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168BAC">
      <w:pPr>
        <w:spacing w:line="720" w:lineRule="exact"/>
        <w:ind w:firstLine="1201"/>
        <w:jc w:val="center"/>
        <w:rPr>
          <w:rFonts w:ascii="华文新魏" w:eastAsia="华文新魏"/>
          <w:b/>
          <w:bCs/>
          <w:color w:val="auto"/>
          <w:kern w:val="0"/>
          <w:sz w:val="60"/>
          <w:szCs w:val="60"/>
          <w:highlight w:val="none"/>
        </w:rPr>
      </w:pPr>
    </w:p>
    <w:p w14:paraId="6A333854">
      <w:pPr>
        <w:spacing w:line="720" w:lineRule="exact"/>
        <w:ind w:firstLine="199" w:firstLineChars="33"/>
        <w:jc w:val="center"/>
        <w:rPr>
          <w:rFonts w:ascii="黑体" w:hAnsi="黑体" w:eastAsia="黑体"/>
          <w:color w:val="auto"/>
          <w:kern w:val="0"/>
          <w:sz w:val="60"/>
          <w:szCs w:val="60"/>
          <w:highlight w:val="none"/>
        </w:rPr>
      </w:pPr>
      <w:r>
        <w:rPr>
          <w:rFonts w:hint="eastAsia" w:ascii="黑体" w:hAnsi="黑体" w:eastAsia="黑体"/>
          <w:b/>
          <w:bCs/>
          <w:color w:val="auto"/>
          <w:kern w:val="0"/>
          <w:sz w:val="60"/>
          <w:szCs w:val="60"/>
          <w:highlight w:val="none"/>
        </w:rPr>
        <w:t>云之龙咨询集团有限公司</w:t>
      </w:r>
    </w:p>
    <w:p w14:paraId="307D1AE2">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13D159B7">
      <w:pPr>
        <w:spacing w:line="1000" w:lineRule="exact"/>
        <w:ind w:firstLine="0" w:firstLineChars="0"/>
        <w:jc w:val="center"/>
        <w:rPr>
          <w:rFonts w:ascii="楷体_GB2312" w:eastAsia="楷体_GB2312"/>
          <w:b/>
          <w:color w:val="auto"/>
          <w:kern w:val="0"/>
          <w:sz w:val="84"/>
          <w:szCs w:val="84"/>
          <w:highlight w:val="none"/>
        </w:rPr>
      </w:pPr>
      <w:r>
        <w:rPr>
          <w:rFonts w:hint="eastAsia"/>
          <w:color w:val="auto"/>
          <w:kern w:val="0"/>
          <w:sz w:val="72"/>
          <w:highlight w:val="none"/>
        </w:rPr>
        <w:cr/>
      </w:r>
      <w:r>
        <w:rPr>
          <w:rFonts w:hint="eastAsia" w:ascii="楷体_GB2312" w:eastAsia="楷体_GB2312"/>
          <w:b/>
          <w:color w:val="auto"/>
          <w:kern w:val="0"/>
          <w:sz w:val="84"/>
          <w:szCs w:val="84"/>
          <w:highlight w:val="none"/>
        </w:rPr>
        <w:t>竞争性磋商文件</w:t>
      </w:r>
      <w:r>
        <w:rPr>
          <w:rFonts w:hint="eastAsia" w:ascii="楷体_GB2312" w:eastAsia="楷体_GB2312"/>
          <w:b/>
          <w:color w:val="auto"/>
          <w:kern w:val="0"/>
          <w:sz w:val="84"/>
          <w:szCs w:val="84"/>
          <w:highlight w:val="none"/>
        </w:rPr>
        <w:cr/>
      </w:r>
      <w:r>
        <w:rPr>
          <w:rFonts w:hint="eastAsia" w:ascii="楷体_GB2312" w:eastAsia="楷体_GB2312"/>
          <w:b/>
          <w:color w:val="auto"/>
          <w:kern w:val="0"/>
          <w:sz w:val="84"/>
          <w:szCs w:val="84"/>
          <w:highlight w:val="none"/>
        </w:rPr>
        <w:cr/>
      </w:r>
    </w:p>
    <w:p w14:paraId="60FC45B6">
      <w:pPr>
        <w:ind w:left="2871" w:leftChars="527" w:hanging="1606" w:hangingChars="500"/>
        <w:rPr>
          <w:rFonts w:ascii="宋体" w:hAnsi="宋体" w:cs="宋体"/>
          <w:b/>
          <w:bCs/>
          <w:color w:val="auto"/>
          <w:kern w:val="0"/>
          <w:sz w:val="32"/>
          <w:highlight w:val="none"/>
        </w:rPr>
      </w:pPr>
    </w:p>
    <w:p w14:paraId="4771F16A">
      <w:pPr>
        <w:ind w:firstLine="1928" w:firstLineChars="600"/>
        <w:rPr>
          <w:rFonts w:hint="eastAsia" w:ascii="宋体" w:hAnsi="宋体" w:cs="宋体"/>
          <w:b/>
          <w:bCs/>
          <w:color w:val="auto"/>
          <w:kern w:val="0"/>
          <w:sz w:val="32"/>
          <w:highlight w:val="none"/>
          <w:lang w:eastAsia="zh-CN"/>
        </w:rPr>
      </w:pPr>
      <w:r>
        <w:rPr>
          <w:rFonts w:hint="eastAsia" w:ascii="宋体" w:hAnsi="宋体" w:cs="宋体"/>
          <w:b/>
          <w:bCs/>
          <w:color w:val="auto"/>
          <w:kern w:val="0"/>
          <w:sz w:val="32"/>
          <w:highlight w:val="none"/>
        </w:rPr>
        <w:t>项目名称：</w:t>
      </w:r>
      <w:r>
        <w:rPr>
          <w:rFonts w:hint="eastAsia" w:ascii="宋体" w:hAnsi="宋体" w:cs="宋体"/>
          <w:b/>
          <w:bCs/>
          <w:color w:val="auto"/>
          <w:kern w:val="0"/>
          <w:sz w:val="32"/>
          <w:highlight w:val="none"/>
          <w:lang w:eastAsia="zh-CN"/>
        </w:rPr>
        <w:t>龙胜各族自治县人民医院</w:t>
      </w:r>
    </w:p>
    <w:p w14:paraId="08022647">
      <w:pPr>
        <w:ind w:firstLine="3534" w:firstLineChars="11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lang w:eastAsia="zh-CN"/>
        </w:rPr>
        <w:t>医用织物洗涤服务采购（重）</w:t>
      </w:r>
    </w:p>
    <w:p w14:paraId="2083797E">
      <w:pPr>
        <w:ind w:firstLine="1928" w:firstLineChars="600"/>
        <w:rPr>
          <w:rFonts w:hint="eastAsia" w:ascii="微软雅黑" w:hAnsi="微软雅黑" w:eastAsia="宋体"/>
          <w:color w:val="auto"/>
          <w:sz w:val="21"/>
          <w:szCs w:val="21"/>
          <w:highlight w:val="none"/>
          <w:shd w:val="clear" w:color="auto" w:fill="FFFFFF"/>
          <w:lang w:eastAsia="zh-CN"/>
        </w:rPr>
      </w:pPr>
      <w:r>
        <w:rPr>
          <w:rFonts w:hint="eastAsia" w:ascii="宋体" w:hAnsi="宋体" w:cs="宋体"/>
          <w:b/>
          <w:bCs/>
          <w:color w:val="auto"/>
          <w:kern w:val="0"/>
          <w:sz w:val="32"/>
          <w:highlight w:val="none"/>
        </w:rPr>
        <w:t>项目编号：</w:t>
      </w:r>
      <w:r>
        <w:rPr>
          <w:rFonts w:hint="eastAsia" w:ascii="宋体" w:hAnsi="宋体" w:cs="宋体"/>
          <w:b/>
          <w:bCs/>
          <w:color w:val="auto"/>
          <w:kern w:val="0"/>
          <w:sz w:val="32"/>
          <w:highlight w:val="none"/>
          <w:lang w:eastAsia="zh-CN"/>
        </w:rPr>
        <w:t>GLZC2025-C3-280069-YZLZ</w:t>
      </w:r>
    </w:p>
    <w:p w14:paraId="4066B9DC">
      <w:pPr>
        <w:ind w:firstLine="1928" w:firstLineChars="600"/>
        <w:rPr>
          <w:rFonts w:hint="eastAsia" w:ascii="宋体" w:hAnsi="宋体" w:eastAsia="宋体" w:cs="宋体"/>
          <w:b/>
          <w:bCs/>
          <w:color w:val="auto"/>
          <w:kern w:val="0"/>
          <w:sz w:val="32"/>
          <w:highlight w:val="none"/>
          <w:lang w:eastAsia="zh-CN"/>
        </w:rPr>
      </w:pPr>
      <w:r>
        <w:rPr>
          <w:rFonts w:hint="eastAsia" w:ascii="宋体" w:hAnsi="宋体" w:cs="宋体"/>
          <w:b/>
          <w:bCs/>
          <w:color w:val="auto"/>
          <w:kern w:val="0"/>
          <w:sz w:val="32"/>
          <w:highlight w:val="none"/>
        </w:rPr>
        <w:t>代理编号：</w:t>
      </w:r>
      <w:r>
        <w:rPr>
          <w:rFonts w:hint="eastAsia" w:ascii="宋体" w:hAnsi="宋体" w:cs="宋体"/>
          <w:b/>
          <w:bCs/>
          <w:color w:val="auto"/>
          <w:kern w:val="0"/>
          <w:sz w:val="32"/>
          <w:highlight w:val="none"/>
          <w:lang w:eastAsia="zh-CN"/>
        </w:rPr>
        <w:t>YZLGL2025-C3-129-LSZC-1</w:t>
      </w:r>
    </w:p>
    <w:p w14:paraId="25CB0BB0">
      <w:pPr>
        <w:ind w:left="2871" w:leftChars="527" w:hanging="1606" w:hangingChars="500"/>
        <w:rPr>
          <w:rFonts w:ascii="宋体" w:hAnsi="宋体" w:cs="宋体"/>
          <w:b/>
          <w:bCs/>
          <w:color w:val="auto"/>
          <w:kern w:val="0"/>
          <w:sz w:val="32"/>
          <w:highlight w:val="none"/>
        </w:rPr>
      </w:pPr>
    </w:p>
    <w:p w14:paraId="2C284282">
      <w:pPr>
        <w:ind w:left="-2" w:leftChars="-1" w:firstLine="720" w:firstLineChars="300"/>
        <w:rPr>
          <w:rFonts w:ascii="宋体" w:hAnsi="宋体" w:cs="宋体"/>
          <w:color w:val="auto"/>
          <w:kern w:val="0"/>
          <w:highlight w:val="none"/>
        </w:rPr>
      </w:pPr>
    </w:p>
    <w:p w14:paraId="0E136735">
      <w:pPr>
        <w:ind w:firstLine="1446" w:firstLineChars="450"/>
        <w:jc w:val="center"/>
        <w:rPr>
          <w:rFonts w:ascii="宋体" w:hAnsi="宋体" w:cs="宋体"/>
          <w:b/>
          <w:bCs/>
          <w:color w:val="auto"/>
          <w:kern w:val="0"/>
          <w:sz w:val="32"/>
          <w:highlight w:val="none"/>
        </w:rPr>
      </w:pPr>
    </w:p>
    <w:p w14:paraId="5E2DAE1E">
      <w:pPr>
        <w:ind w:firstLine="643"/>
        <w:jc w:val="center"/>
        <w:rPr>
          <w:rFonts w:ascii="宋体" w:hAnsi="宋体" w:cs="宋体"/>
          <w:b/>
          <w:bCs/>
          <w:color w:val="auto"/>
          <w:kern w:val="0"/>
          <w:sz w:val="32"/>
          <w:highlight w:val="none"/>
        </w:rPr>
      </w:pPr>
      <w:r>
        <w:rPr>
          <w:rFonts w:hint="eastAsia" w:ascii="宋体" w:hAnsi="宋体" w:cs="宋体"/>
          <w:b/>
          <w:bCs/>
          <w:color w:val="auto"/>
          <w:kern w:val="0"/>
          <w:sz w:val="32"/>
          <w:highlight w:val="none"/>
        </w:rPr>
        <w:t>采购代理机构：云之龙咨询集团有限公司</w:t>
      </w:r>
    </w:p>
    <w:p w14:paraId="11EC6D5A">
      <w:pPr>
        <w:ind w:firstLine="643"/>
        <w:jc w:val="center"/>
        <w:rPr>
          <w:rFonts w:ascii="宋体" w:hAnsi="宋体" w:cs="宋体"/>
          <w:b/>
          <w:bCs/>
          <w:color w:val="auto"/>
          <w:kern w:val="0"/>
          <w:sz w:val="32"/>
          <w:highlight w:val="none"/>
        </w:rPr>
      </w:pPr>
      <w:r>
        <w:rPr>
          <w:rFonts w:ascii="宋体" w:hAnsi="宋体" w:cs="宋体"/>
          <w:b/>
          <w:bCs/>
          <w:color w:val="auto"/>
          <w:kern w:val="0"/>
          <w:sz w:val="32"/>
          <w:highlight w:val="none"/>
        </w:rPr>
        <w:t>2025年</w:t>
      </w:r>
      <w:r>
        <w:rPr>
          <w:rFonts w:hint="eastAsia" w:ascii="宋体" w:hAnsi="宋体" w:cs="宋体"/>
          <w:b/>
          <w:bCs/>
          <w:color w:val="auto"/>
          <w:kern w:val="0"/>
          <w:sz w:val="32"/>
          <w:highlight w:val="none"/>
          <w:lang w:val="en-US" w:eastAsia="zh-CN"/>
        </w:rPr>
        <w:t>12</w:t>
      </w:r>
      <w:r>
        <w:rPr>
          <w:rFonts w:hint="eastAsia" w:ascii="宋体" w:hAnsi="宋体" w:cs="宋体"/>
          <w:b/>
          <w:bCs/>
          <w:color w:val="auto"/>
          <w:kern w:val="0"/>
          <w:sz w:val="32"/>
          <w:highlight w:val="none"/>
        </w:rPr>
        <w:t>月</w:t>
      </w:r>
      <w:r>
        <w:rPr>
          <w:rFonts w:hint="eastAsia" w:ascii="宋体" w:hAnsi="宋体" w:cs="宋体"/>
          <w:b/>
          <w:bCs/>
          <w:color w:val="auto"/>
          <w:kern w:val="0"/>
          <w:sz w:val="32"/>
          <w:highlight w:val="none"/>
          <w:lang w:val="en-US" w:eastAsia="zh-CN"/>
        </w:rPr>
        <w:t>1</w:t>
      </w:r>
      <w:r>
        <w:rPr>
          <w:rFonts w:hint="eastAsia" w:ascii="宋体" w:hAnsi="宋体" w:cs="宋体"/>
          <w:b/>
          <w:bCs/>
          <w:color w:val="auto"/>
          <w:kern w:val="0"/>
          <w:sz w:val="32"/>
          <w:highlight w:val="none"/>
        </w:rPr>
        <w:t>日</w:t>
      </w:r>
    </w:p>
    <w:p w14:paraId="55DC5514">
      <w:pPr>
        <w:pStyle w:val="24"/>
        <w:spacing w:line="420" w:lineRule="exact"/>
        <w:rPr>
          <w:rFonts w:hAnsi="宋体" w:cs="宋体"/>
          <w:color w:val="auto"/>
          <w:kern w:val="0"/>
          <w:sz w:val="44"/>
          <w:highlight w:val="none"/>
        </w:rPr>
      </w:pPr>
    </w:p>
    <w:p w14:paraId="77D5C6BB">
      <w:pPr>
        <w:pStyle w:val="12"/>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304" w:bottom="1440" w:left="1304" w:header="720" w:footer="720" w:gutter="0"/>
          <w:pgNumType w:start="0"/>
          <w:cols w:space="720" w:num="1"/>
          <w:titlePg/>
          <w:docGrid w:linePitch="331" w:charSpace="0"/>
        </w:sectPr>
      </w:pPr>
    </w:p>
    <w:p w14:paraId="4F5E4E0C">
      <w:pPr>
        <w:pStyle w:val="24"/>
        <w:spacing w:line="420" w:lineRule="exact"/>
        <w:rPr>
          <w:rFonts w:hAnsi="宋体" w:cs="宋体"/>
          <w:color w:val="auto"/>
          <w:kern w:val="0"/>
          <w:sz w:val="44"/>
          <w:highlight w:val="none"/>
        </w:rPr>
      </w:pPr>
    </w:p>
    <w:p w14:paraId="201DB5D6">
      <w:pPr>
        <w:pStyle w:val="24"/>
        <w:spacing w:line="420" w:lineRule="exact"/>
        <w:jc w:val="center"/>
        <w:rPr>
          <w:rFonts w:hAnsi="宋体" w:cs="宋体"/>
          <w:color w:val="auto"/>
          <w:kern w:val="0"/>
          <w:sz w:val="44"/>
          <w:highlight w:val="none"/>
        </w:rPr>
      </w:pPr>
    </w:p>
    <w:p w14:paraId="68D8D084">
      <w:pPr>
        <w:pStyle w:val="24"/>
        <w:spacing w:line="240" w:lineRule="auto"/>
        <w:jc w:val="center"/>
        <w:rPr>
          <w:rFonts w:hAnsi="宋体" w:cs="宋体"/>
          <w:b/>
          <w:bCs/>
          <w:color w:val="auto"/>
          <w:kern w:val="0"/>
          <w:sz w:val="44"/>
          <w:highlight w:val="none"/>
        </w:rPr>
      </w:pPr>
      <w:r>
        <w:rPr>
          <w:rFonts w:hint="eastAsia" w:hAnsi="宋体" w:cs="宋体"/>
          <w:b/>
          <w:bCs/>
          <w:color w:val="auto"/>
          <w:kern w:val="0"/>
          <w:sz w:val="44"/>
          <w:highlight w:val="none"/>
        </w:rPr>
        <w:t>目</w:t>
      </w:r>
      <w:r>
        <w:rPr>
          <w:rFonts w:hint="eastAsia" w:hAnsi="宋体" w:cs="宋体"/>
          <w:b/>
          <w:bCs/>
          <w:color w:val="auto"/>
          <w:kern w:val="0"/>
          <w:sz w:val="44"/>
          <w:highlight w:val="none"/>
          <w:lang w:val="en-US"/>
        </w:rPr>
        <w:t xml:space="preserve">  </w:t>
      </w:r>
      <w:r>
        <w:rPr>
          <w:rFonts w:hint="eastAsia" w:hAnsi="宋体" w:cs="宋体"/>
          <w:b/>
          <w:bCs/>
          <w:color w:val="auto"/>
          <w:kern w:val="0"/>
          <w:sz w:val="44"/>
          <w:highlight w:val="none"/>
        </w:rPr>
        <w:t>录</w:t>
      </w:r>
    </w:p>
    <w:p w14:paraId="1BD3EF07">
      <w:pPr>
        <w:pStyle w:val="24"/>
        <w:tabs>
          <w:tab w:val="left" w:pos="8860"/>
          <w:tab w:val="left" w:pos="9140"/>
        </w:tabs>
        <w:rPr>
          <w:rFonts w:hAnsi="宋体" w:cs="宋体"/>
          <w:color w:val="auto"/>
          <w:kern w:val="0"/>
          <w:sz w:val="32"/>
          <w:highlight w:val="none"/>
        </w:rPr>
      </w:pPr>
    </w:p>
    <w:p w14:paraId="68093E7D">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TOC \o "1-1" \h \u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_Toc4841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第一章 竞争性磋商公告</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_Toc4841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2</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0C272A0B">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_Toc19647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第二章 供应商须知</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_Toc19647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5</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569B677E">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_Toc17469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第三章 采购需求</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_Toc17469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33</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4C40781F">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_Toc26997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第四章 评审办法</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_Toc26997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50</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6767022E">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_Toc9892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第五章 政府采购合同（合同主要条款及格式）</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_Toc9892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53</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06A347B5">
      <w:pPr>
        <w:pStyle w:val="31"/>
        <w:tabs>
          <w:tab w:val="right" w:leader="dot" w:pos="8306"/>
        </w:tabs>
        <w:rPr>
          <w:rFonts w:hint="eastAsia" w:ascii="宋体" w:hAnsi="宋体" w:eastAsia="宋体" w:cs="宋体"/>
          <w:color w:val="auto"/>
          <w:sz w:val="28"/>
          <w:szCs w:val="24"/>
          <w:highlight w:val="none"/>
        </w:rPr>
      </w:pPr>
      <w:r>
        <w:rPr>
          <w:rFonts w:hint="eastAsia" w:ascii="宋体" w:hAnsi="宋体" w:eastAsia="宋体" w:cs="宋体"/>
          <w:color w:val="auto"/>
          <w:kern w:val="0"/>
          <w:sz w:val="28"/>
          <w:szCs w:val="22"/>
          <w:highlight w:val="none"/>
        </w:rPr>
        <w:fldChar w:fldCharType="begin"/>
      </w:r>
      <w:r>
        <w:rPr>
          <w:rFonts w:hint="eastAsia" w:ascii="宋体" w:hAnsi="宋体" w:eastAsia="宋体" w:cs="宋体"/>
          <w:color w:val="auto"/>
          <w:kern w:val="0"/>
          <w:sz w:val="28"/>
          <w:szCs w:val="22"/>
          <w:highlight w:val="none"/>
        </w:rPr>
        <w:instrText xml:space="preserve"> HYPERLINK \l _Toc14532 </w:instrText>
      </w:r>
      <w:r>
        <w:rPr>
          <w:rFonts w:hint="eastAsia" w:ascii="宋体" w:hAnsi="宋体" w:eastAsia="宋体" w:cs="宋体"/>
          <w:color w:val="auto"/>
          <w:kern w:val="0"/>
          <w:sz w:val="28"/>
          <w:szCs w:val="22"/>
          <w:highlight w:val="none"/>
        </w:rPr>
        <w:fldChar w:fldCharType="separate"/>
      </w:r>
      <w:r>
        <w:rPr>
          <w:rFonts w:hint="eastAsia" w:ascii="宋体" w:hAnsi="宋体" w:eastAsia="宋体" w:cs="宋体"/>
          <w:color w:val="auto"/>
          <w:kern w:val="0"/>
          <w:sz w:val="28"/>
          <w:szCs w:val="24"/>
          <w:highlight w:val="none"/>
        </w:rPr>
        <w:t>第六章 响应文件（格式）</w:t>
      </w:r>
      <w:r>
        <w:rPr>
          <w:rFonts w:hint="eastAsia" w:ascii="宋体" w:hAnsi="宋体" w:eastAsia="宋体" w:cs="宋体"/>
          <w:color w:val="auto"/>
          <w:sz w:val="28"/>
          <w:szCs w:val="24"/>
          <w:highlight w:val="none"/>
        </w:rPr>
        <w:tab/>
      </w:r>
      <w:r>
        <w:rPr>
          <w:rFonts w:hint="eastAsia" w:ascii="宋体" w:hAnsi="宋体" w:eastAsia="宋体" w:cs="宋体"/>
          <w:color w:val="auto"/>
          <w:sz w:val="28"/>
          <w:szCs w:val="24"/>
          <w:highlight w:val="none"/>
        </w:rPr>
        <w:fldChar w:fldCharType="begin"/>
      </w:r>
      <w:r>
        <w:rPr>
          <w:rFonts w:hint="eastAsia" w:ascii="宋体" w:hAnsi="宋体" w:eastAsia="宋体" w:cs="宋体"/>
          <w:color w:val="auto"/>
          <w:sz w:val="28"/>
          <w:szCs w:val="24"/>
          <w:highlight w:val="none"/>
        </w:rPr>
        <w:instrText xml:space="preserve"> PAGEREF _Toc14532 \h </w:instrText>
      </w:r>
      <w:r>
        <w:rPr>
          <w:rFonts w:hint="eastAsia" w:ascii="宋体" w:hAnsi="宋体" w:eastAsia="宋体" w:cs="宋体"/>
          <w:color w:val="auto"/>
          <w:sz w:val="28"/>
          <w:szCs w:val="24"/>
          <w:highlight w:val="none"/>
        </w:rPr>
        <w:fldChar w:fldCharType="separate"/>
      </w:r>
      <w:r>
        <w:rPr>
          <w:rFonts w:hint="eastAsia" w:ascii="宋体" w:hAnsi="宋体" w:eastAsia="宋体" w:cs="宋体"/>
          <w:color w:val="auto"/>
          <w:sz w:val="28"/>
          <w:szCs w:val="24"/>
          <w:highlight w:val="none"/>
        </w:rPr>
        <w:t>59</w:t>
      </w:r>
      <w:r>
        <w:rPr>
          <w:rFonts w:hint="eastAsia" w:ascii="宋体" w:hAnsi="宋体" w:eastAsia="宋体" w:cs="宋体"/>
          <w:color w:val="auto"/>
          <w:sz w:val="28"/>
          <w:szCs w:val="24"/>
          <w:highlight w:val="none"/>
        </w:rPr>
        <w:fldChar w:fldCharType="end"/>
      </w:r>
      <w:r>
        <w:rPr>
          <w:rFonts w:hint="eastAsia" w:ascii="宋体" w:hAnsi="宋体" w:eastAsia="宋体" w:cs="宋体"/>
          <w:color w:val="auto"/>
          <w:kern w:val="0"/>
          <w:sz w:val="28"/>
          <w:szCs w:val="22"/>
          <w:highlight w:val="none"/>
        </w:rPr>
        <w:fldChar w:fldCharType="end"/>
      </w:r>
    </w:p>
    <w:p w14:paraId="6AC5D026">
      <w:pPr>
        <w:ind w:firstLine="3640" w:firstLineChars="1300"/>
        <w:rPr>
          <w:color w:val="auto"/>
          <w:kern w:val="0"/>
          <w:szCs w:val="21"/>
          <w:highlight w:val="none"/>
        </w:rPr>
      </w:pPr>
      <w:r>
        <w:rPr>
          <w:rFonts w:hint="eastAsia" w:ascii="宋体" w:hAnsi="宋体" w:eastAsia="宋体" w:cs="宋体"/>
          <w:color w:val="auto"/>
          <w:kern w:val="0"/>
          <w:sz w:val="28"/>
          <w:szCs w:val="22"/>
          <w:highlight w:val="none"/>
        </w:rPr>
        <w:fldChar w:fldCharType="end"/>
      </w:r>
    </w:p>
    <w:p w14:paraId="0342B2E2">
      <w:pPr>
        <w:ind w:firstLine="3120" w:firstLineChars="1300"/>
        <w:rPr>
          <w:color w:val="auto"/>
          <w:kern w:val="0"/>
          <w:szCs w:val="21"/>
          <w:highlight w:val="none"/>
        </w:rPr>
      </w:pPr>
    </w:p>
    <w:p w14:paraId="74A9F8CF">
      <w:pPr>
        <w:ind w:firstLine="3120" w:firstLineChars="1300"/>
        <w:rPr>
          <w:color w:val="auto"/>
          <w:kern w:val="0"/>
          <w:szCs w:val="21"/>
          <w:highlight w:val="none"/>
        </w:rPr>
      </w:pPr>
    </w:p>
    <w:p w14:paraId="3FE3033B">
      <w:pPr>
        <w:ind w:firstLine="3120" w:firstLineChars="1300"/>
        <w:rPr>
          <w:color w:val="auto"/>
          <w:kern w:val="0"/>
          <w:szCs w:val="21"/>
          <w:highlight w:val="none"/>
        </w:rPr>
      </w:pPr>
    </w:p>
    <w:p w14:paraId="32EBDE29">
      <w:pPr>
        <w:ind w:firstLine="3120" w:firstLineChars="1300"/>
        <w:rPr>
          <w:color w:val="auto"/>
          <w:kern w:val="0"/>
          <w:szCs w:val="21"/>
          <w:highlight w:val="none"/>
        </w:rPr>
      </w:pPr>
    </w:p>
    <w:p w14:paraId="2F7C4CCB">
      <w:pPr>
        <w:ind w:firstLine="3120" w:firstLineChars="1300"/>
        <w:rPr>
          <w:color w:val="auto"/>
          <w:kern w:val="0"/>
          <w:szCs w:val="21"/>
          <w:highlight w:val="none"/>
        </w:rPr>
      </w:pPr>
    </w:p>
    <w:p w14:paraId="05B21879">
      <w:pPr>
        <w:ind w:firstLine="3120" w:firstLineChars="1300"/>
        <w:rPr>
          <w:color w:val="auto"/>
          <w:kern w:val="0"/>
          <w:szCs w:val="21"/>
          <w:highlight w:val="none"/>
        </w:rPr>
      </w:pPr>
    </w:p>
    <w:p w14:paraId="4BBFD045">
      <w:pPr>
        <w:ind w:firstLine="3120" w:firstLineChars="1300"/>
        <w:rPr>
          <w:color w:val="auto"/>
          <w:kern w:val="0"/>
          <w:szCs w:val="21"/>
          <w:highlight w:val="none"/>
        </w:rPr>
      </w:pPr>
    </w:p>
    <w:p w14:paraId="1B08099D">
      <w:pPr>
        <w:ind w:firstLine="3120" w:firstLineChars="1300"/>
        <w:rPr>
          <w:color w:val="auto"/>
          <w:kern w:val="0"/>
          <w:szCs w:val="21"/>
          <w:highlight w:val="none"/>
        </w:rPr>
      </w:pPr>
    </w:p>
    <w:p w14:paraId="18F4C39A">
      <w:pPr>
        <w:ind w:firstLine="3120" w:firstLineChars="1300"/>
        <w:rPr>
          <w:color w:val="auto"/>
          <w:kern w:val="0"/>
          <w:szCs w:val="21"/>
          <w:highlight w:val="none"/>
        </w:rPr>
      </w:pPr>
    </w:p>
    <w:p w14:paraId="0D17F904">
      <w:pPr>
        <w:ind w:firstLine="3120" w:firstLineChars="1300"/>
        <w:rPr>
          <w:color w:val="auto"/>
          <w:kern w:val="0"/>
          <w:szCs w:val="21"/>
          <w:highlight w:val="none"/>
        </w:rPr>
      </w:pPr>
    </w:p>
    <w:p w14:paraId="3FA9CE24">
      <w:pPr>
        <w:pStyle w:val="2"/>
        <w:rPr>
          <w:color w:val="auto"/>
          <w:highlight w:val="none"/>
        </w:rPr>
      </w:pPr>
    </w:p>
    <w:p w14:paraId="5C26CDB2">
      <w:pPr>
        <w:ind w:firstLine="3120" w:firstLineChars="1300"/>
        <w:rPr>
          <w:color w:val="auto"/>
          <w:kern w:val="0"/>
          <w:szCs w:val="21"/>
          <w:highlight w:val="none"/>
        </w:rPr>
      </w:pPr>
    </w:p>
    <w:p w14:paraId="7945F268">
      <w:pPr>
        <w:ind w:firstLine="3120" w:firstLineChars="1300"/>
        <w:rPr>
          <w:color w:val="auto"/>
          <w:kern w:val="0"/>
          <w:szCs w:val="21"/>
          <w:highlight w:val="none"/>
        </w:rPr>
      </w:pPr>
    </w:p>
    <w:p w14:paraId="4C1410EA">
      <w:pPr>
        <w:pStyle w:val="2"/>
        <w:rPr>
          <w:color w:val="auto"/>
          <w:highlight w:val="none"/>
        </w:rPr>
      </w:pPr>
    </w:p>
    <w:p w14:paraId="2412DAEF">
      <w:pPr>
        <w:ind w:firstLine="3120" w:firstLineChars="1300"/>
        <w:rPr>
          <w:color w:val="auto"/>
          <w:kern w:val="0"/>
          <w:szCs w:val="21"/>
          <w:highlight w:val="none"/>
        </w:rPr>
      </w:pPr>
    </w:p>
    <w:p w14:paraId="7B27EB75">
      <w:pPr>
        <w:widowControl/>
        <w:spacing w:line="240" w:lineRule="auto"/>
        <w:ind w:firstLine="0" w:firstLineChars="0"/>
        <w:jc w:val="left"/>
        <w:rPr>
          <w:rFonts w:ascii="宋体" w:hAnsi="宋体" w:cs="宋体"/>
          <w:b/>
          <w:color w:val="auto"/>
          <w:kern w:val="0"/>
          <w:sz w:val="32"/>
          <w:szCs w:val="32"/>
          <w:highlight w:val="none"/>
        </w:rPr>
      </w:pPr>
      <w:bookmarkStart w:id="0" w:name="_Toc132893773"/>
      <w:bookmarkStart w:id="1" w:name="_Toc44229878"/>
      <w:bookmarkStart w:id="2" w:name="_Toc44405619"/>
    </w:p>
    <w:p w14:paraId="03EEF26E">
      <w:pPr>
        <w:pStyle w:val="42"/>
        <w:rPr>
          <w:color w:val="auto"/>
          <w:kern w:val="0"/>
          <w:highlight w:val="none"/>
        </w:rPr>
      </w:pPr>
      <w:bookmarkStart w:id="3" w:name="_Toc163046945"/>
      <w:bookmarkStart w:id="4" w:name="_Toc4841"/>
      <w:r>
        <w:rPr>
          <w:rFonts w:hint="eastAsia"/>
          <w:color w:val="auto"/>
          <w:kern w:val="0"/>
          <w:highlight w:val="none"/>
        </w:rPr>
        <w:t>第一章 竞争性磋商公告</w:t>
      </w:r>
      <w:bookmarkEnd w:id="0"/>
      <w:bookmarkEnd w:id="3"/>
      <w:bookmarkEnd w:id="4"/>
    </w:p>
    <w:p w14:paraId="21667425">
      <w:pPr>
        <w:spacing w:line="320" w:lineRule="exact"/>
        <w:ind w:firstLine="0" w:firstLineChars="0"/>
        <w:rPr>
          <w:rFonts w:ascii="宋体" w:hAnsi="宋体" w:cs="宋体"/>
          <w:color w:val="auto"/>
          <w:sz w:val="21"/>
          <w:szCs w:val="24"/>
          <w:highlight w:val="none"/>
        </w:rPr>
      </w:pPr>
    </w:p>
    <w:p w14:paraId="44FCAE9E">
      <w:pPr>
        <w:pBdr>
          <w:top w:val="single" w:color="auto" w:sz="4" w:space="1"/>
          <w:left w:val="single" w:color="auto" w:sz="4" w:space="4"/>
          <w:bottom w:val="single" w:color="auto" w:sz="4" w:space="1"/>
          <w:right w:val="single" w:color="auto" w:sz="4" w:space="4"/>
        </w:pBdr>
        <w:spacing w:line="320" w:lineRule="exact"/>
        <w:ind w:firstLine="0" w:firstLineChars="0"/>
        <w:rPr>
          <w:rFonts w:ascii="宋体" w:hAnsi="宋体" w:cs="宋体"/>
          <w:color w:val="auto"/>
          <w:sz w:val="21"/>
          <w:szCs w:val="24"/>
          <w:highlight w:val="none"/>
        </w:rPr>
      </w:pPr>
      <w:bookmarkStart w:id="5" w:name="_Hlk37430271"/>
      <w:r>
        <w:rPr>
          <w:rFonts w:hint="eastAsia" w:ascii="宋体" w:hAnsi="宋体" w:cs="宋体"/>
          <w:color w:val="auto"/>
          <w:sz w:val="21"/>
          <w:szCs w:val="24"/>
          <w:highlight w:val="none"/>
        </w:rPr>
        <w:t>项目概况</w:t>
      </w:r>
    </w:p>
    <w:p w14:paraId="1D33384E">
      <w:pPr>
        <w:pBdr>
          <w:top w:val="single" w:color="auto" w:sz="4" w:space="1"/>
          <w:left w:val="single" w:color="auto" w:sz="4" w:space="4"/>
          <w:bottom w:val="single" w:color="auto" w:sz="4" w:space="1"/>
          <w:right w:val="single" w:color="auto" w:sz="4" w:space="4"/>
        </w:pBdr>
        <w:spacing w:line="32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lang w:eastAsia="zh-CN"/>
        </w:rPr>
        <w:t>龙胜各族自治县人民医院医用织物洗涤服务采购（重）</w:t>
      </w:r>
      <w:r>
        <w:rPr>
          <w:rFonts w:hint="eastAsia" w:ascii="宋体" w:hAnsi="宋体" w:cs="宋体"/>
          <w:color w:val="auto"/>
          <w:sz w:val="21"/>
          <w:szCs w:val="24"/>
          <w:highlight w:val="none"/>
        </w:rPr>
        <w:t>的潜在供应商应在广西政府采购云平台（www.gcy.zfcg.gxzf.gov.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）获取竞争性磋商文件，并于</w:t>
      </w:r>
      <w:r>
        <w:rPr>
          <w:rFonts w:hint="eastAsia" w:ascii="宋体" w:hAnsi="宋体" w:cs="宋体"/>
          <w:color w:val="auto"/>
          <w:sz w:val="21"/>
          <w:szCs w:val="24"/>
          <w:highlight w:val="none"/>
          <w:lang w:eastAsia="zh-CN"/>
        </w:rPr>
        <w:t>2025年12月12日</w:t>
      </w:r>
      <w:r>
        <w:rPr>
          <w:rFonts w:hint="eastAsia" w:ascii="宋体" w:hAnsi="宋体" w:cs="宋体"/>
          <w:color w:val="auto"/>
          <w:sz w:val="21"/>
          <w:szCs w:val="24"/>
          <w:highlight w:val="none"/>
        </w:rPr>
        <w:t>上午9时30分（北京时间）前提交响应文件。</w:t>
      </w:r>
    </w:p>
    <w:bookmarkEnd w:id="5"/>
    <w:p w14:paraId="2B0B3F2E">
      <w:pPr>
        <w:keepNext/>
        <w:keepLines/>
        <w:pageBreakBefore w:val="0"/>
        <w:widowControl w:val="0"/>
        <w:kinsoku/>
        <w:wordWrap/>
        <w:overflowPunct/>
        <w:topLinePunct w:val="0"/>
        <w:autoSpaceDE/>
        <w:autoSpaceDN/>
        <w:bidi w:val="0"/>
        <w:adjustRightInd/>
        <w:snapToGrid/>
        <w:spacing w:line="400" w:lineRule="exact"/>
        <w:ind w:firstLine="422"/>
        <w:textAlignment w:val="auto"/>
        <w:outlineLvl w:val="9"/>
        <w:rPr>
          <w:rFonts w:ascii="宋体" w:hAnsi="宋体" w:cs="宋体"/>
          <w:b/>
          <w:color w:val="auto"/>
          <w:sz w:val="21"/>
          <w:szCs w:val="21"/>
          <w:highlight w:val="none"/>
        </w:rPr>
      </w:pPr>
      <w:bookmarkStart w:id="6" w:name="_Toc82016585"/>
      <w:bookmarkStart w:id="7" w:name="_Toc35393629"/>
      <w:bookmarkStart w:id="8" w:name="_Toc132893710"/>
      <w:bookmarkStart w:id="9" w:name="_Toc35393798"/>
      <w:bookmarkStart w:id="10" w:name="_Toc132893774"/>
      <w:bookmarkStart w:id="11" w:name="_Toc28359089"/>
      <w:bookmarkStart w:id="12" w:name="_Toc28359012"/>
      <w:r>
        <w:rPr>
          <w:rFonts w:hint="eastAsia" w:ascii="宋体" w:hAnsi="宋体" w:cs="宋体"/>
          <w:b/>
          <w:color w:val="auto"/>
          <w:sz w:val="21"/>
          <w:szCs w:val="21"/>
          <w:highlight w:val="none"/>
        </w:rPr>
        <w:t>一、项目基本情况</w:t>
      </w:r>
      <w:bookmarkEnd w:id="6"/>
      <w:bookmarkEnd w:id="7"/>
      <w:bookmarkEnd w:id="8"/>
      <w:bookmarkEnd w:id="9"/>
      <w:bookmarkEnd w:id="10"/>
      <w:bookmarkEnd w:id="11"/>
      <w:bookmarkEnd w:id="12"/>
    </w:p>
    <w:p w14:paraId="4993D7AC">
      <w:pPr>
        <w:spacing w:line="400" w:lineRule="exact"/>
        <w:ind w:firstLine="42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项目编号：</w:t>
      </w:r>
      <w:r>
        <w:rPr>
          <w:rFonts w:hint="eastAsia" w:ascii="宋体" w:hAnsi="宋体" w:cs="宋体"/>
          <w:color w:val="auto"/>
          <w:sz w:val="21"/>
          <w:szCs w:val="21"/>
          <w:highlight w:val="none"/>
          <w:lang w:eastAsia="zh-CN"/>
        </w:rPr>
        <w:t>GLZC2025-C3-280069-YZLZ</w:t>
      </w:r>
    </w:p>
    <w:p w14:paraId="0CA83009">
      <w:pPr>
        <w:spacing w:line="400" w:lineRule="exact"/>
        <w:ind w:firstLine="420"/>
        <w:rPr>
          <w:rFonts w:hint="eastAsia" w:ascii="宋体" w:hAnsi="宋体" w:eastAsia="宋体"/>
          <w:color w:val="auto"/>
          <w:sz w:val="21"/>
          <w:szCs w:val="24"/>
          <w:highlight w:val="none"/>
          <w:lang w:eastAsia="zh-CN"/>
        </w:rPr>
      </w:pPr>
      <w:r>
        <w:rPr>
          <w:rFonts w:hint="eastAsia" w:ascii="宋体" w:hAnsi="宋体"/>
          <w:color w:val="auto"/>
          <w:sz w:val="21"/>
          <w:szCs w:val="24"/>
          <w:highlight w:val="none"/>
        </w:rPr>
        <w:t>项目名称：</w:t>
      </w:r>
      <w:r>
        <w:rPr>
          <w:rFonts w:hint="eastAsia" w:ascii="宋体" w:hAnsi="宋体"/>
          <w:color w:val="auto"/>
          <w:sz w:val="21"/>
          <w:szCs w:val="24"/>
          <w:highlight w:val="none"/>
          <w:lang w:eastAsia="zh-CN"/>
        </w:rPr>
        <w:t>龙胜各族自治县人民医院医用织物洗涤</w:t>
      </w:r>
      <w:bookmarkStart w:id="64" w:name="_GoBack"/>
      <w:bookmarkEnd w:id="64"/>
      <w:r>
        <w:rPr>
          <w:rFonts w:hint="eastAsia" w:ascii="宋体" w:hAnsi="宋体"/>
          <w:color w:val="auto"/>
          <w:sz w:val="21"/>
          <w:szCs w:val="24"/>
          <w:highlight w:val="none"/>
          <w:lang w:eastAsia="zh-CN"/>
        </w:rPr>
        <w:t>服务采购（重）</w:t>
      </w:r>
    </w:p>
    <w:p w14:paraId="74455333">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采购方式：竞争性磋商</w:t>
      </w:r>
    </w:p>
    <w:p w14:paraId="07EA9DE8">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预算金额（元）：</w:t>
      </w:r>
      <w:r>
        <w:rPr>
          <w:rFonts w:hint="eastAsia" w:ascii="宋体" w:hAnsi="宋体"/>
          <w:color w:val="auto"/>
          <w:sz w:val="21"/>
          <w:szCs w:val="24"/>
          <w:highlight w:val="none"/>
          <w:lang w:val="en-US" w:eastAsia="zh-CN"/>
        </w:rPr>
        <w:t>70</w:t>
      </w:r>
      <w:r>
        <w:rPr>
          <w:rFonts w:hint="eastAsia" w:ascii="宋体" w:hAnsi="宋体"/>
          <w:color w:val="auto"/>
          <w:sz w:val="21"/>
          <w:szCs w:val="24"/>
          <w:highlight w:val="none"/>
          <w:lang w:eastAsia="zh-CN"/>
        </w:rPr>
        <w:t>0000.00</w:t>
      </w:r>
    </w:p>
    <w:p w14:paraId="6D94769D">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最高限价（元）：无</w:t>
      </w:r>
    </w:p>
    <w:p w14:paraId="36A136B1">
      <w:pPr>
        <w:spacing w:line="400" w:lineRule="exact"/>
        <w:ind w:firstLine="420"/>
        <w:rPr>
          <w:rFonts w:ascii="宋体" w:hAnsi="宋体"/>
          <w:color w:val="auto"/>
          <w:sz w:val="21"/>
          <w:szCs w:val="24"/>
          <w:highlight w:val="none"/>
        </w:rPr>
      </w:pPr>
      <w:r>
        <w:rPr>
          <w:rFonts w:hint="eastAsia" w:ascii="宋体" w:hAnsi="宋体"/>
          <w:color w:val="auto"/>
          <w:sz w:val="21"/>
          <w:szCs w:val="24"/>
          <w:highlight w:val="none"/>
        </w:rPr>
        <w:t>采购需求：（1）采购标的及数量：</w:t>
      </w:r>
      <w:r>
        <w:rPr>
          <w:rFonts w:hint="eastAsia" w:ascii="宋体" w:hAnsi="宋体"/>
          <w:color w:val="auto"/>
          <w:sz w:val="21"/>
          <w:szCs w:val="24"/>
          <w:highlight w:val="none"/>
          <w:lang w:eastAsia="zh-CN"/>
        </w:rPr>
        <w:t>龙胜各族自治县人民医院医用织物洗涤服务</w:t>
      </w:r>
      <w:r>
        <w:rPr>
          <w:rFonts w:hint="eastAsia" w:ascii="宋体" w:hAnsi="宋体"/>
          <w:color w:val="auto"/>
          <w:sz w:val="21"/>
          <w:szCs w:val="24"/>
          <w:highlight w:val="none"/>
        </w:rPr>
        <w:t>1项。（2）简要技术需求或服务要求：</w:t>
      </w:r>
      <w:r>
        <w:rPr>
          <w:rFonts w:hint="eastAsia" w:ascii="宋体" w:hAnsi="宋体"/>
          <w:color w:val="auto"/>
          <w:sz w:val="21"/>
          <w:szCs w:val="24"/>
          <w:highlight w:val="none"/>
          <w:lang w:val="en-US" w:eastAsia="zh-CN"/>
        </w:rPr>
        <w:t>供应商于服务期限内，负责采购人医用织物的清洗、消毒、保管、分类、收集、收送、缝补、平烫、折叠和熨烫等服务。具体洗涤（含消毒等）数量以合同履行过程中实际产生的数量为准。</w:t>
      </w:r>
      <w:r>
        <w:rPr>
          <w:rFonts w:hint="eastAsia" w:ascii="宋体" w:hAnsi="宋体"/>
          <w:color w:val="auto"/>
          <w:sz w:val="21"/>
          <w:szCs w:val="24"/>
          <w:highlight w:val="none"/>
        </w:rPr>
        <w:t>具体内容详见本项目“采购需求”。</w:t>
      </w:r>
    </w:p>
    <w:p w14:paraId="0BE74E01">
      <w:pPr>
        <w:spacing w:line="400" w:lineRule="exact"/>
        <w:ind w:firstLine="420"/>
        <w:rPr>
          <w:rFonts w:ascii="宋体" w:hAnsi="宋体" w:cs="宋体"/>
          <w:color w:val="auto"/>
          <w:kern w:val="0"/>
          <w:sz w:val="21"/>
          <w:szCs w:val="21"/>
          <w:highlight w:val="none"/>
          <w:u w:val="single"/>
        </w:rPr>
      </w:pPr>
      <w:r>
        <w:rPr>
          <w:rFonts w:hint="eastAsia" w:ascii="宋体" w:hAnsi="宋体"/>
          <w:color w:val="auto"/>
          <w:sz w:val="21"/>
          <w:szCs w:val="24"/>
          <w:highlight w:val="none"/>
        </w:rPr>
        <w:t>合同履行期限</w:t>
      </w:r>
      <w:r>
        <w:rPr>
          <w:rFonts w:hint="eastAsia" w:ascii="宋体" w:hAnsi="宋体"/>
          <w:color w:val="auto"/>
          <w:sz w:val="21"/>
          <w:szCs w:val="24"/>
          <w:highlight w:val="none"/>
          <w:lang w:eastAsia="zh-CN"/>
        </w:rPr>
        <w:t>：</w:t>
      </w:r>
      <w:r>
        <w:rPr>
          <w:rFonts w:hint="eastAsia" w:ascii="宋体" w:hAnsi="宋体"/>
          <w:color w:val="auto"/>
          <w:sz w:val="21"/>
          <w:szCs w:val="24"/>
          <w:highlight w:val="none"/>
          <w:lang w:val="en-US" w:eastAsia="zh-CN"/>
        </w:rPr>
        <w:t>服务期限为</w:t>
      </w:r>
      <w:r>
        <w:rPr>
          <w:rFonts w:hint="eastAsia" w:ascii="宋体" w:hAnsi="宋体"/>
          <w:color w:val="auto"/>
          <w:sz w:val="21"/>
          <w:szCs w:val="24"/>
          <w:highlight w:val="none"/>
          <w:lang w:eastAsia="zh-CN"/>
        </w:rPr>
        <w:t>自签订合同且正式开展服务之日起两年。</w:t>
      </w:r>
    </w:p>
    <w:p w14:paraId="66AFB4E4">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本项目不接受联合体参与磋商。</w:t>
      </w:r>
      <w:bookmarkStart w:id="13" w:name="_Toc28359090"/>
      <w:bookmarkStart w:id="14" w:name="_Toc28359013"/>
      <w:bookmarkStart w:id="15" w:name="_Toc35393799"/>
      <w:bookmarkStart w:id="16" w:name="_Toc35393630"/>
    </w:p>
    <w:p w14:paraId="2DF54214">
      <w:pPr>
        <w:spacing w:line="400" w:lineRule="exact"/>
        <w:ind w:firstLine="422"/>
        <w:rPr>
          <w:rFonts w:ascii="宋体" w:hAnsi="宋体" w:cs="宋体"/>
          <w:b/>
          <w:bCs/>
          <w:color w:val="auto"/>
          <w:sz w:val="21"/>
          <w:szCs w:val="21"/>
          <w:highlight w:val="none"/>
        </w:rPr>
      </w:pPr>
      <w:r>
        <w:rPr>
          <w:rFonts w:hint="eastAsia" w:ascii="宋体" w:hAnsi="宋体" w:cs="宋体"/>
          <w:b/>
          <w:bCs/>
          <w:color w:val="auto"/>
          <w:sz w:val="21"/>
          <w:szCs w:val="21"/>
          <w:highlight w:val="none"/>
        </w:rPr>
        <w:t>二、申请人的资格要求</w:t>
      </w:r>
      <w:bookmarkEnd w:id="13"/>
      <w:bookmarkEnd w:id="14"/>
      <w:bookmarkEnd w:id="15"/>
      <w:bookmarkEnd w:id="16"/>
    </w:p>
    <w:p w14:paraId="7EC09DE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1.满足《中华人民共和国政府采购法》第二十二条规定。</w:t>
      </w:r>
    </w:p>
    <w:p w14:paraId="4EBC0EB5">
      <w:pPr>
        <w:spacing w:line="400" w:lineRule="exact"/>
        <w:ind w:firstLine="420"/>
        <w:rPr>
          <w:rFonts w:ascii="宋体" w:hAnsi="宋体" w:cs="宋体"/>
          <w:color w:val="auto"/>
          <w:sz w:val="21"/>
          <w:szCs w:val="21"/>
          <w:highlight w:val="none"/>
        </w:rPr>
      </w:pPr>
      <w:bookmarkStart w:id="17" w:name="_Toc28359091"/>
      <w:bookmarkStart w:id="18" w:name="_Toc28359014"/>
      <w:r>
        <w:rPr>
          <w:rFonts w:hint="eastAsia" w:ascii="宋体" w:hAnsi="宋体" w:cs="宋体"/>
          <w:color w:val="auto"/>
          <w:sz w:val="21"/>
          <w:szCs w:val="21"/>
          <w:highlight w:val="none"/>
        </w:rPr>
        <w:t>2.落实政府采购政策需满足的资格要求：</w:t>
      </w:r>
      <w:r>
        <w:rPr>
          <w:rFonts w:hint="eastAsia" w:ascii="宋体" w:hAnsi="宋体" w:cs="宋体"/>
          <w:bCs/>
          <w:color w:val="auto"/>
          <w:sz w:val="21"/>
          <w:szCs w:val="21"/>
          <w:highlight w:val="none"/>
          <w:lang w:eastAsia="zh-CN"/>
        </w:rPr>
        <w:t>本项目专门面向中小企业采购（监狱企业、残疾人福利单位视同小型、微型企业）</w:t>
      </w:r>
      <w:r>
        <w:rPr>
          <w:rFonts w:hint="eastAsia" w:ascii="宋体" w:hAnsi="宋体" w:cs="宋体"/>
          <w:bCs/>
          <w:color w:val="auto"/>
          <w:sz w:val="21"/>
          <w:szCs w:val="21"/>
          <w:highlight w:val="none"/>
        </w:rPr>
        <w:t>。</w:t>
      </w:r>
    </w:p>
    <w:p w14:paraId="656D1C6A">
      <w:pPr>
        <w:spacing w:line="400" w:lineRule="exact"/>
        <w:ind w:firstLine="420"/>
        <w:rPr>
          <w:rFonts w:ascii="宋体" w:hAnsi="宋体" w:cs="宋体"/>
          <w:color w:val="auto"/>
          <w:spacing w:val="1"/>
          <w:kern w:val="0"/>
          <w:highlight w:val="none"/>
        </w:rPr>
      </w:pPr>
      <w:r>
        <w:rPr>
          <w:rFonts w:hint="eastAsia" w:ascii="宋体" w:hAnsi="宋体" w:cs="宋体"/>
          <w:color w:val="auto"/>
          <w:sz w:val="21"/>
          <w:szCs w:val="21"/>
          <w:highlight w:val="none"/>
        </w:rPr>
        <w:t>3.本项目的特定资格要求：无。</w:t>
      </w:r>
    </w:p>
    <w:p w14:paraId="38D63CD1">
      <w:pPr>
        <w:spacing w:line="400" w:lineRule="exact"/>
        <w:ind w:firstLine="422"/>
        <w:rPr>
          <w:rFonts w:ascii="宋体" w:hAnsi="宋体" w:cs="宋体"/>
          <w:b/>
          <w:bCs/>
          <w:color w:val="auto"/>
          <w:sz w:val="21"/>
          <w:szCs w:val="21"/>
          <w:highlight w:val="none"/>
        </w:rPr>
      </w:pPr>
      <w:bookmarkStart w:id="19" w:name="_Toc35393631"/>
      <w:bookmarkStart w:id="20" w:name="_Toc35393800"/>
      <w:r>
        <w:rPr>
          <w:rFonts w:hint="eastAsia" w:ascii="宋体" w:hAnsi="宋体" w:cs="宋体"/>
          <w:b/>
          <w:bCs/>
          <w:color w:val="auto"/>
          <w:sz w:val="21"/>
          <w:szCs w:val="21"/>
          <w:highlight w:val="none"/>
        </w:rPr>
        <w:t>三、获取采购文件</w:t>
      </w:r>
      <w:bookmarkEnd w:id="17"/>
      <w:bookmarkEnd w:id="18"/>
      <w:bookmarkEnd w:id="19"/>
      <w:bookmarkEnd w:id="20"/>
    </w:p>
    <w:p w14:paraId="319B2870">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lang w:eastAsia="zh-CN"/>
        </w:rPr>
        <w:t>2025年12月</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日</w:t>
      </w:r>
      <w:r>
        <w:rPr>
          <w:rFonts w:hint="eastAsia" w:ascii="宋体" w:hAnsi="宋体" w:cs="宋体"/>
          <w:color w:val="auto"/>
          <w:sz w:val="21"/>
          <w:szCs w:val="21"/>
          <w:highlight w:val="none"/>
        </w:rPr>
        <w:t>至2025年</w:t>
      </w:r>
      <w:r>
        <w:rPr>
          <w:rFonts w:hint="eastAsia" w:ascii="宋体" w:hAnsi="宋体" w:cs="宋体"/>
          <w:color w:val="auto"/>
          <w:sz w:val="21"/>
          <w:szCs w:val="21"/>
          <w:highlight w:val="none"/>
          <w:lang w:val="en-US" w:eastAsia="zh-CN"/>
        </w:rPr>
        <w:t>12</w:t>
      </w:r>
      <w:r>
        <w:rPr>
          <w:rFonts w:hint="eastAsia" w:ascii="宋体" w:hAnsi="宋体" w:cs="宋体"/>
          <w:color w:val="auto"/>
          <w:sz w:val="21"/>
          <w:szCs w:val="21"/>
          <w:highlight w:val="none"/>
        </w:rPr>
        <w:t>月</w:t>
      </w: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日，每天上午</w:t>
      </w:r>
      <w:r>
        <w:rPr>
          <w:rFonts w:hint="eastAsia" w:ascii="宋体" w:hAnsi="宋体" w:cs="宋体"/>
          <w:color w:val="auto"/>
          <w:sz w:val="21"/>
          <w:szCs w:val="21"/>
          <w:highlight w:val="none"/>
          <w:u w:val="single"/>
        </w:rPr>
        <w:t>00</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00</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12</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00</w:t>
      </w:r>
      <w:r>
        <w:rPr>
          <w:rFonts w:hint="eastAsia" w:ascii="宋体" w:hAnsi="宋体" w:cs="宋体"/>
          <w:color w:val="auto"/>
          <w:sz w:val="21"/>
          <w:szCs w:val="21"/>
          <w:highlight w:val="none"/>
        </w:rPr>
        <w:t>，下午</w:t>
      </w:r>
      <w:r>
        <w:rPr>
          <w:rFonts w:hint="eastAsia" w:ascii="宋体" w:hAnsi="宋体" w:cs="宋体"/>
          <w:color w:val="auto"/>
          <w:sz w:val="21"/>
          <w:szCs w:val="21"/>
          <w:highlight w:val="none"/>
          <w:u w:val="single"/>
        </w:rPr>
        <w:t>12</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0</w:t>
      </w:r>
      <w:r>
        <w:rPr>
          <w:rFonts w:hint="eastAsia" w:ascii="宋体" w:hAnsi="宋体" w:cs="宋体"/>
          <w:color w:val="auto"/>
          <w:sz w:val="21"/>
          <w:szCs w:val="21"/>
          <w:highlight w:val="none"/>
          <w:u w:val="single"/>
          <w:lang w:val="en-US" w:eastAsia="zh-CN"/>
        </w:rPr>
        <w:t>1</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23</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59</w:t>
      </w:r>
      <w:r>
        <w:rPr>
          <w:rFonts w:hint="eastAsia" w:ascii="宋体" w:hAnsi="宋体" w:cs="宋体"/>
          <w:color w:val="auto"/>
          <w:sz w:val="21"/>
          <w:szCs w:val="21"/>
          <w:highlight w:val="none"/>
        </w:rPr>
        <w:t>（北京时间,法定节假日除外）</w:t>
      </w:r>
    </w:p>
    <w:p w14:paraId="6B7A3382">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r>
        <w:rPr>
          <w:rFonts w:hint="eastAsia" w:ascii="宋体" w:hAnsi="宋体" w:cs="宋体"/>
          <w:color w:val="auto"/>
          <w:kern w:val="0"/>
          <w:sz w:val="21"/>
          <w:szCs w:val="21"/>
          <w:highlight w:val="none"/>
        </w:rPr>
        <w:t>广西政府采购云平台</w:t>
      </w:r>
      <w:r>
        <w:rPr>
          <w:rFonts w:hint="eastAsia" w:ascii="宋体" w:hAnsi="宋体" w:cs="宋体"/>
          <w:color w:val="auto"/>
          <w:sz w:val="21"/>
          <w:szCs w:val="24"/>
          <w:highlight w:val="none"/>
        </w:rPr>
        <w:t>（www.gcy.zfcg.gxzf.gov.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w:t>
      </w:r>
    </w:p>
    <w:p w14:paraId="384E88F9">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w:t>
      </w:r>
      <w:r>
        <w:rPr>
          <w:rFonts w:hint="eastAsia" w:ascii="宋体" w:hAnsi="宋体" w:cs="宋体"/>
          <w:color w:val="auto"/>
          <w:sz w:val="21"/>
          <w:szCs w:val="24"/>
          <w:highlight w:val="none"/>
          <w:lang w:eastAsia="zh-CN"/>
        </w:rPr>
        <w:t>cn</w:t>
      </w:r>
      <w:r>
        <w:rPr>
          <w:rFonts w:hint="eastAsia" w:ascii="宋体" w:hAnsi="宋体" w:cs="宋体"/>
          <w:color w:val="auto"/>
          <w:sz w:val="21"/>
          <w:szCs w:val="24"/>
          <w:highlight w:val="none"/>
        </w:rPr>
        <w:t>）免费</w:t>
      </w:r>
      <w:r>
        <w:rPr>
          <w:rFonts w:hint="eastAsia" w:ascii="宋体" w:hAnsi="宋体" w:cs="宋体"/>
          <w:color w:val="auto"/>
          <w:sz w:val="21"/>
          <w:szCs w:val="21"/>
          <w:highlight w:val="none"/>
        </w:rPr>
        <w:t>获取竞争性磋商文件电子版。</w:t>
      </w:r>
      <w:r>
        <w:rPr>
          <w:rFonts w:hint="eastAsia" w:ascii="宋体" w:hAnsi="宋体" w:cs="宋体"/>
          <w:b/>
          <w:bCs/>
          <w:color w:val="auto"/>
          <w:sz w:val="21"/>
          <w:szCs w:val="21"/>
          <w:highlight w:val="none"/>
        </w:rPr>
        <w:t>供应商应在广西政府采购云平台进行“申请获取采购文件”操作，否则，将导致无法在线编制响应文件并参与竞标，其不利后果由供应商自行承担。</w:t>
      </w:r>
    </w:p>
    <w:p w14:paraId="4B03D40E">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售价（元）：0</w:t>
      </w:r>
      <w:bookmarkStart w:id="21" w:name="_Toc28359092"/>
      <w:bookmarkStart w:id="22" w:name="_Toc35393801"/>
      <w:bookmarkStart w:id="23" w:name="_Toc28359015"/>
      <w:bookmarkStart w:id="24" w:name="_Toc35393632"/>
    </w:p>
    <w:p w14:paraId="2E109054">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四、响应文件提交</w:t>
      </w:r>
      <w:bookmarkEnd w:id="21"/>
      <w:bookmarkEnd w:id="22"/>
      <w:bookmarkEnd w:id="23"/>
      <w:bookmarkEnd w:id="24"/>
    </w:p>
    <w:p w14:paraId="791BFD3D">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截止时间：</w:t>
      </w:r>
      <w:r>
        <w:rPr>
          <w:rFonts w:hint="eastAsia" w:ascii="宋体" w:hAnsi="宋体" w:cs="宋体"/>
          <w:color w:val="auto"/>
          <w:sz w:val="21"/>
          <w:szCs w:val="21"/>
          <w:highlight w:val="none"/>
          <w:lang w:eastAsia="zh-CN"/>
        </w:rPr>
        <w:t>2025年12月12日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749CCF1B">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地点：</w:t>
      </w:r>
      <w:bookmarkStart w:id="25" w:name="_Toc35393633"/>
      <w:bookmarkStart w:id="26" w:name="_Toc35393802"/>
      <w:bookmarkStart w:id="27" w:name="_Toc28359093"/>
      <w:bookmarkStart w:id="28" w:name="_Toc28359016"/>
      <w:r>
        <w:rPr>
          <w:rFonts w:hint="eastAsia" w:ascii="宋体" w:hAnsi="宋体" w:cs="宋体"/>
          <w:color w:val="auto"/>
          <w:sz w:val="21"/>
          <w:szCs w:val="21"/>
          <w:highlight w:val="none"/>
        </w:rPr>
        <w:t>登录广西政府采购云平台在线提交。</w:t>
      </w:r>
    </w:p>
    <w:p w14:paraId="437941FF">
      <w:pPr>
        <w:spacing w:line="400" w:lineRule="exact"/>
        <w:ind w:firstLine="422"/>
        <w:rPr>
          <w:rFonts w:ascii="宋体" w:hAnsi="宋体" w:cs="宋体"/>
          <w:color w:val="auto"/>
          <w:sz w:val="21"/>
          <w:szCs w:val="21"/>
          <w:highlight w:val="none"/>
        </w:rPr>
      </w:pPr>
      <w:r>
        <w:rPr>
          <w:rFonts w:hint="eastAsia" w:ascii="宋体" w:hAnsi="宋体" w:cs="宋体"/>
          <w:b/>
          <w:bCs/>
          <w:color w:val="auto"/>
          <w:sz w:val="21"/>
          <w:szCs w:val="21"/>
          <w:highlight w:val="none"/>
        </w:rPr>
        <w:t>五、开启</w:t>
      </w:r>
      <w:bookmarkEnd w:id="25"/>
      <w:bookmarkEnd w:id="26"/>
      <w:bookmarkEnd w:id="27"/>
      <w:bookmarkEnd w:id="28"/>
    </w:p>
    <w:p w14:paraId="27E5801D">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时间：</w:t>
      </w:r>
      <w:r>
        <w:rPr>
          <w:rFonts w:hint="eastAsia" w:ascii="宋体" w:hAnsi="宋体" w:cs="宋体"/>
          <w:color w:val="auto"/>
          <w:sz w:val="21"/>
          <w:szCs w:val="21"/>
          <w:highlight w:val="none"/>
          <w:lang w:eastAsia="zh-CN"/>
        </w:rPr>
        <w:t>2025年12月12日</w:t>
      </w:r>
      <w:r>
        <w:rPr>
          <w:rFonts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时30分（北京时间）</w:t>
      </w:r>
    </w:p>
    <w:p w14:paraId="694B0559">
      <w:pPr>
        <w:spacing w:line="400" w:lineRule="exact"/>
        <w:ind w:firstLine="420"/>
        <w:rPr>
          <w:rFonts w:ascii="宋体" w:hAnsi="宋体" w:cs="宋体"/>
          <w:bCs/>
          <w:color w:val="auto"/>
          <w:sz w:val="21"/>
          <w:szCs w:val="21"/>
          <w:highlight w:val="none"/>
          <w:u w:val="single"/>
        </w:rPr>
      </w:pPr>
      <w:r>
        <w:rPr>
          <w:rFonts w:hint="eastAsia" w:ascii="宋体" w:hAnsi="宋体" w:cs="宋体"/>
          <w:color w:val="auto"/>
          <w:sz w:val="21"/>
          <w:szCs w:val="21"/>
          <w:highlight w:val="none"/>
        </w:rPr>
        <w:t>地点：</w:t>
      </w:r>
      <w:bookmarkStart w:id="29" w:name="_Toc35393803"/>
      <w:bookmarkStart w:id="30" w:name="_Toc28359094"/>
      <w:bookmarkStart w:id="31" w:name="_Toc35393634"/>
      <w:bookmarkStart w:id="32" w:name="_Toc28359017"/>
      <w:r>
        <w:rPr>
          <w:rFonts w:hint="eastAsia" w:ascii="宋体" w:hAnsi="宋体" w:cs="宋体"/>
          <w:color w:val="auto"/>
          <w:sz w:val="21"/>
          <w:szCs w:val="21"/>
          <w:highlight w:val="none"/>
        </w:rPr>
        <w:t>通过广西政府采购云平台在线解密开启。</w:t>
      </w:r>
    </w:p>
    <w:p w14:paraId="4FCE0B17">
      <w:pPr>
        <w:spacing w:line="400" w:lineRule="exact"/>
        <w:ind w:left="240" w:leftChars="100" w:firstLine="211" w:firstLineChars="100"/>
        <w:rPr>
          <w:rFonts w:ascii="宋体" w:hAnsi="宋体" w:cs="宋体"/>
          <w:color w:val="auto"/>
          <w:sz w:val="21"/>
          <w:szCs w:val="21"/>
          <w:highlight w:val="none"/>
        </w:rPr>
      </w:pPr>
      <w:r>
        <w:rPr>
          <w:rFonts w:hint="eastAsia" w:ascii="宋体" w:hAnsi="宋体" w:cs="宋体"/>
          <w:b/>
          <w:bCs/>
          <w:color w:val="auto"/>
          <w:sz w:val="21"/>
          <w:szCs w:val="21"/>
          <w:highlight w:val="none"/>
        </w:rPr>
        <w:t>六、公告期限</w:t>
      </w:r>
      <w:bookmarkEnd w:id="29"/>
      <w:bookmarkEnd w:id="30"/>
      <w:bookmarkEnd w:id="31"/>
      <w:bookmarkEnd w:id="32"/>
    </w:p>
    <w:p w14:paraId="43961CAC">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自本公告发布之日起5个工作日。</w:t>
      </w:r>
      <w:bookmarkStart w:id="33" w:name="_Toc35393804"/>
      <w:bookmarkStart w:id="34" w:name="_Toc35393635"/>
    </w:p>
    <w:p w14:paraId="596C4F02">
      <w:pPr>
        <w:numPr>
          <w:ilvl w:val="0"/>
          <w:numId w:val="2"/>
        </w:numPr>
        <w:spacing w:line="400" w:lineRule="exact"/>
        <w:ind w:firstLine="422" w:firstLineChars="0"/>
        <w:rPr>
          <w:rFonts w:ascii="宋体" w:hAnsi="宋体" w:cs="宋体"/>
          <w:b/>
          <w:bCs/>
          <w:color w:val="auto"/>
          <w:sz w:val="21"/>
          <w:szCs w:val="21"/>
          <w:highlight w:val="none"/>
        </w:rPr>
      </w:pPr>
      <w:r>
        <w:rPr>
          <w:rFonts w:hint="eastAsia" w:ascii="宋体" w:hAnsi="宋体" w:cs="宋体"/>
          <w:b/>
          <w:bCs/>
          <w:color w:val="auto"/>
          <w:sz w:val="21"/>
          <w:szCs w:val="21"/>
          <w:highlight w:val="none"/>
        </w:rPr>
        <w:t>其他补充事宜</w:t>
      </w:r>
      <w:bookmarkEnd w:id="33"/>
      <w:bookmarkEnd w:id="34"/>
    </w:p>
    <w:p w14:paraId="09CD179B">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1.信息公告发布媒体：中国政府采购网（www.ccgp.gov.cn）、广西政府采购网（zfcg.gxzf.gov.cn）、桂林市政府采购网（zfcg.czj.guilin.gov.cn）。</w:t>
      </w:r>
    </w:p>
    <w:p w14:paraId="2FB9B439">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2.本项目需要落实的政府采购政策：</w:t>
      </w:r>
    </w:p>
    <w:p w14:paraId="314028AA">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（1）政府采购促进中小企业发展</w:t>
      </w:r>
      <w:r>
        <w:rPr>
          <w:rFonts w:hint="eastAsia" w:ascii="宋体" w:hAnsi="宋体" w:cs="宋体"/>
          <w:color w:val="auto"/>
          <w:sz w:val="21"/>
          <w:szCs w:val="21"/>
          <w:highlight w:val="none"/>
        </w:rPr>
        <w:t>；</w:t>
      </w:r>
    </w:p>
    <w:p w14:paraId="6FAB788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（2）政府采购支持监狱企业发展；</w:t>
      </w:r>
    </w:p>
    <w:p w14:paraId="7A653E1F">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（3）政府采购促进残疾人就业政策；</w:t>
      </w:r>
    </w:p>
    <w:p w14:paraId="20672F96">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（4）本项目为服务项目，不涉及强制采购节能产品；</w:t>
      </w:r>
    </w:p>
    <w:p w14:paraId="6E02DFDC">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（5）政府采购支持采用本国产品的政策；</w:t>
      </w:r>
    </w:p>
    <w:p w14:paraId="1629B8EE">
      <w:pPr>
        <w:spacing w:line="400" w:lineRule="exact"/>
        <w:ind w:left="480" w:leftChars="200" w:firstLine="0" w:firstLineChars="0"/>
        <w:rPr>
          <w:rFonts w:ascii="宋体" w:hAnsi="宋体" w:cs="宋体"/>
          <w:bCs/>
          <w:color w:val="auto"/>
          <w:sz w:val="21"/>
          <w:szCs w:val="21"/>
          <w:highlight w:val="none"/>
        </w:rPr>
      </w:pPr>
      <w:r>
        <w:rPr>
          <w:rFonts w:hint="eastAsia" w:ascii="宋体" w:hAnsi="宋体" w:cs="宋体"/>
          <w:bCs/>
          <w:color w:val="auto"/>
          <w:sz w:val="21"/>
          <w:szCs w:val="21"/>
          <w:highlight w:val="none"/>
        </w:rPr>
        <w:t>（6）优先采购节能产品、环境标志产品。</w:t>
      </w:r>
    </w:p>
    <w:p w14:paraId="149B896E">
      <w:pPr>
        <w:spacing w:line="400" w:lineRule="exact"/>
        <w:ind w:firstLine="420"/>
        <w:rPr>
          <w:rFonts w:ascii="宋体" w:hAnsi="宋体" w:cs="宋体"/>
          <w:color w:val="auto"/>
          <w:sz w:val="21"/>
          <w:szCs w:val="21"/>
          <w:highlight w:val="none"/>
        </w:rPr>
      </w:pPr>
      <w:bookmarkStart w:id="35" w:name="_Toc35393805"/>
      <w:bookmarkStart w:id="36" w:name="_Toc35393636"/>
      <w:bookmarkStart w:id="37" w:name="_Toc28359018"/>
      <w:bookmarkStart w:id="38" w:name="_Toc28359095"/>
      <w:r>
        <w:rPr>
          <w:rFonts w:hint="eastAsia" w:ascii="宋体" w:hAnsi="宋体" w:cs="宋体"/>
          <w:bCs/>
          <w:color w:val="auto"/>
          <w:sz w:val="21"/>
          <w:szCs w:val="21"/>
          <w:highlight w:val="none"/>
        </w:rPr>
        <w:t>3.</w:t>
      </w:r>
      <w:r>
        <w:rPr>
          <w:rFonts w:hint="eastAsia" w:ascii="宋体" w:hAnsi="宋体" w:cs="宋体"/>
          <w:color w:val="auto"/>
          <w:sz w:val="21"/>
          <w:szCs w:val="21"/>
          <w:highlight w:val="none"/>
        </w:rPr>
        <w:t>资格条件特别说明：</w:t>
      </w:r>
    </w:p>
    <w:p w14:paraId="054A6F2D">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单位负责人为同一人或者存在直接控股、管理关系的不同供应商，不得参加同一合同项下的政府采购活动。为本项目提供过整体设计、规范编制或者项目管理、监理、检测等服务的供应商，不得再参加该采购项目的其他采购活动。</w:t>
      </w:r>
    </w:p>
    <w:p w14:paraId="1492EA28">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1CE6804">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4.广西政府采购云平台电子竞标注意事项：</w:t>
      </w:r>
    </w:p>
    <w:p w14:paraId="2E31DBB2">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竞争性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rPr>
        <w:t>服务中心-</w:t>
      </w:r>
      <w:r>
        <w:rPr>
          <w:rFonts w:hint="eastAsia" w:ascii="宋体" w:hAnsi="宋体" w:cs="宋体"/>
          <w:bCs/>
          <w:color w:val="auto"/>
          <w:sz w:val="21"/>
          <w:szCs w:val="21"/>
          <w:highlight w:val="none"/>
          <w:lang w:val="en-US" w:eastAsia="zh-CN"/>
        </w:rPr>
        <w:t>帮助中心-</w:t>
      </w:r>
      <w:r>
        <w:rPr>
          <w:rFonts w:hint="eastAsia" w:ascii="宋体" w:hAnsi="宋体" w:cs="宋体"/>
          <w:bCs/>
          <w:color w:val="auto"/>
          <w:sz w:val="21"/>
          <w:szCs w:val="21"/>
          <w:highlight w:val="none"/>
        </w:rPr>
        <w:t>项目采购-</w:t>
      </w:r>
      <w:r>
        <w:rPr>
          <w:rFonts w:hint="eastAsia" w:ascii="宋体" w:hAnsi="宋体" w:cs="宋体"/>
          <w:bCs/>
          <w:color w:val="auto"/>
          <w:sz w:val="21"/>
          <w:szCs w:val="21"/>
          <w:highlight w:val="none"/>
          <w:lang w:val="en-US" w:eastAsia="zh-CN"/>
        </w:rPr>
        <w:t>广西</w:t>
      </w:r>
      <w:r>
        <w:rPr>
          <w:rFonts w:hint="eastAsia" w:ascii="宋体" w:hAnsi="宋体" w:cs="宋体"/>
          <w:bCs/>
          <w:color w:val="auto"/>
          <w:sz w:val="21"/>
          <w:szCs w:val="21"/>
          <w:highlight w:val="none"/>
        </w:rPr>
        <w:t>电子招投标</w:t>
      </w:r>
      <w:r>
        <w:rPr>
          <w:rFonts w:hint="eastAsia" w:ascii="宋体" w:hAnsi="宋体" w:cs="宋体"/>
          <w:bCs/>
          <w:color w:val="auto"/>
          <w:sz w:val="21"/>
          <w:szCs w:val="21"/>
          <w:highlight w:val="none"/>
          <w:lang w:eastAsia="zh-CN"/>
        </w:rPr>
        <w:t>”查看电子竞标相应具体操作流程</w:t>
      </w:r>
      <w:r>
        <w:rPr>
          <w:rFonts w:hint="eastAsia" w:ascii="宋体" w:hAnsi="宋体" w:cs="宋体"/>
          <w:bCs/>
          <w:color w:val="auto"/>
          <w:sz w:val="21"/>
          <w:szCs w:val="21"/>
          <w:highlight w:val="none"/>
        </w:rPr>
        <w:t>。</w:t>
      </w:r>
    </w:p>
    <w:p w14:paraId="6FF924F5">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下载专区”或者登录广西政府采购云平台，依次进入</w:t>
      </w:r>
      <w:r>
        <w:rPr>
          <w:rFonts w:hint="eastAsia" w:ascii="宋体" w:hAnsi="宋体" w:cs="宋体"/>
          <w:bCs/>
          <w:color w:val="auto"/>
          <w:sz w:val="21"/>
          <w:szCs w:val="21"/>
          <w:highlight w:val="none"/>
          <w:lang w:eastAsia="zh-CN"/>
        </w:rPr>
        <w:t>“服务中心-帮助中心-入驻与配置”</w:t>
      </w:r>
      <w:r>
        <w:rPr>
          <w:rFonts w:hint="eastAsia" w:ascii="宋体" w:hAnsi="宋体" w:cs="宋体"/>
          <w:bCs/>
          <w:color w:val="auto"/>
          <w:sz w:val="21"/>
          <w:szCs w:val="21"/>
          <w:highlight w:val="none"/>
        </w:rPr>
        <w:t>中查看CA数字证书办理操作流程。如在操作过程中遇到问题或者需要技术支持，请致电客服热线：95763或者0771-3381253）。</w:t>
      </w:r>
    </w:p>
    <w:p w14:paraId="066A7745">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2DCCF90D">
      <w:pPr>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注：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273668BC">
      <w:pPr>
        <w:spacing w:line="400" w:lineRule="exact"/>
        <w:ind w:firstLine="422"/>
        <w:rPr>
          <w:rFonts w:ascii="宋体" w:hAnsi="宋体" w:cs="宋体"/>
          <w:b/>
          <w:color w:val="auto"/>
          <w:sz w:val="21"/>
          <w:szCs w:val="21"/>
          <w:highlight w:val="none"/>
        </w:rPr>
      </w:pPr>
      <w:r>
        <w:rPr>
          <w:rFonts w:hint="eastAsia" w:ascii="宋体" w:hAnsi="宋体" w:cs="宋体"/>
          <w:b/>
          <w:color w:val="auto"/>
          <w:sz w:val="21"/>
          <w:szCs w:val="21"/>
          <w:highlight w:val="none"/>
        </w:rPr>
        <w:t>八、凡对本次采购提出询问，请按以下方式联系</w:t>
      </w:r>
      <w:bookmarkEnd w:id="35"/>
      <w:bookmarkEnd w:id="36"/>
      <w:bookmarkEnd w:id="37"/>
      <w:bookmarkEnd w:id="38"/>
    </w:p>
    <w:p w14:paraId="0CA57B5C">
      <w:pPr>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1.采购人信息</w:t>
      </w:r>
    </w:p>
    <w:p w14:paraId="7D429672">
      <w:pPr>
        <w:spacing w:line="400" w:lineRule="exact"/>
        <w:ind w:firstLine="420"/>
        <w:jc w:val="left"/>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名    称：</w:t>
      </w:r>
      <w:r>
        <w:rPr>
          <w:rFonts w:hint="eastAsia" w:ascii="宋体" w:hAnsi="宋体" w:cs="宋体"/>
          <w:color w:val="auto"/>
          <w:sz w:val="21"/>
          <w:szCs w:val="24"/>
          <w:highlight w:val="none"/>
          <w:lang w:eastAsia="zh-CN"/>
        </w:rPr>
        <w:t>龙胜各族自治县人民医院</w:t>
      </w:r>
    </w:p>
    <w:p w14:paraId="70700C9E">
      <w:pPr>
        <w:spacing w:line="400" w:lineRule="exact"/>
        <w:ind w:firstLine="420"/>
        <w:jc w:val="left"/>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地    址：</w:t>
      </w:r>
      <w:r>
        <w:rPr>
          <w:rFonts w:hint="eastAsia" w:ascii="宋体" w:hAnsi="宋体" w:cs="宋体"/>
          <w:color w:val="auto"/>
          <w:sz w:val="21"/>
          <w:szCs w:val="24"/>
          <w:highlight w:val="none"/>
          <w:lang w:eastAsia="zh-CN"/>
        </w:rPr>
        <w:t>广西壮族自治区桂林市龙胜各族自治县龙胜镇盛园路3号</w:t>
      </w:r>
    </w:p>
    <w:p w14:paraId="2B96A3EE">
      <w:pPr>
        <w:spacing w:line="400" w:lineRule="exact"/>
        <w:ind w:firstLine="420"/>
        <w:jc w:val="left"/>
        <w:rPr>
          <w:rFonts w:hint="eastAsia" w:ascii="宋体" w:hAnsi="宋体" w:eastAsia="宋体" w:cs="宋体"/>
          <w:color w:val="auto"/>
          <w:sz w:val="21"/>
          <w:szCs w:val="24"/>
          <w:highlight w:val="none"/>
          <w:lang w:eastAsia="zh-CN"/>
        </w:rPr>
      </w:pPr>
      <w:r>
        <w:rPr>
          <w:rFonts w:hint="eastAsia" w:ascii="宋体" w:hAnsi="宋体" w:cs="宋体"/>
          <w:color w:val="auto"/>
          <w:sz w:val="21"/>
          <w:szCs w:val="24"/>
          <w:highlight w:val="none"/>
        </w:rPr>
        <w:t>联系方式：</w:t>
      </w:r>
      <w:r>
        <w:rPr>
          <w:rFonts w:hint="eastAsia" w:ascii="宋体" w:hAnsi="宋体" w:cs="宋体"/>
          <w:color w:val="auto"/>
          <w:sz w:val="21"/>
          <w:szCs w:val="24"/>
          <w:highlight w:val="none"/>
          <w:lang w:eastAsia="zh-CN"/>
        </w:rPr>
        <w:t>潘晓勇0773-7515739</w:t>
      </w:r>
    </w:p>
    <w:p w14:paraId="59C33864">
      <w:pPr>
        <w:spacing w:line="400" w:lineRule="exact"/>
        <w:ind w:firstLine="420"/>
        <w:jc w:val="left"/>
        <w:rPr>
          <w:rFonts w:ascii="宋体" w:hAnsi="宋体" w:cs="宋体"/>
          <w:color w:val="auto"/>
          <w:kern w:val="0"/>
          <w:sz w:val="21"/>
          <w:szCs w:val="24"/>
          <w:highlight w:val="none"/>
        </w:rPr>
      </w:pPr>
      <w:r>
        <w:rPr>
          <w:rFonts w:hint="eastAsia" w:ascii="宋体" w:hAnsi="宋体" w:cs="宋体"/>
          <w:color w:val="auto"/>
          <w:kern w:val="0"/>
          <w:sz w:val="21"/>
          <w:szCs w:val="24"/>
          <w:highlight w:val="none"/>
        </w:rPr>
        <w:t>2.采购代理机构信息</w:t>
      </w:r>
    </w:p>
    <w:p w14:paraId="787F2659">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名    称：云之龙咨询集团有限公司</w:t>
      </w:r>
    </w:p>
    <w:p w14:paraId="4784688D">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地    址：广西壮族自治区桂林市临桂区西城北路2号耀辉•美好家园2幢12层1号房</w:t>
      </w:r>
    </w:p>
    <w:p w14:paraId="38C77747">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联系方式：0773-2887388、2887399</w:t>
      </w:r>
    </w:p>
    <w:p w14:paraId="79E6C8CD">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3.项目联系方式</w:t>
      </w:r>
    </w:p>
    <w:p w14:paraId="4E3ED91D">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项目联系人：</w:t>
      </w:r>
      <w:r>
        <w:rPr>
          <w:rFonts w:hint="eastAsia" w:ascii="宋体" w:hAnsi="宋体" w:cs="宋体"/>
          <w:color w:val="auto"/>
          <w:sz w:val="21"/>
          <w:szCs w:val="24"/>
          <w:highlight w:val="none"/>
        </w:rPr>
        <w:t>黄钏钏</w:t>
      </w:r>
    </w:p>
    <w:p w14:paraId="43538022">
      <w:pPr>
        <w:spacing w:line="400" w:lineRule="exact"/>
        <w:ind w:firstLine="420"/>
        <w:rPr>
          <w:rFonts w:ascii="宋体" w:hAnsi="宋体" w:cs="宋体"/>
          <w:color w:val="auto"/>
          <w:sz w:val="21"/>
          <w:szCs w:val="24"/>
          <w:highlight w:val="none"/>
        </w:rPr>
      </w:pPr>
      <w:r>
        <w:rPr>
          <w:rFonts w:hint="eastAsia" w:ascii="宋体" w:hAnsi="宋体" w:cs="宋体"/>
          <w:color w:val="auto"/>
          <w:sz w:val="21"/>
          <w:szCs w:val="24"/>
          <w:highlight w:val="none"/>
        </w:rPr>
        <w:t>电      话：0773-2887388、2887399</w:t>
      </w:r>
    </w:p>
    <w:p w14:paraId="757C5355">
      <w:pPr>
        <w:spacing w:line="400" w:lineRule="exact"/>
        <w:ind w:firstLine="420"/>
        <w:rPr>
          <w:rFonts w:ascii="宋体" w:hAnsi="宋体" w:cs="宋体"/>
          <w:bCs/>
          <w:color w:val="auto"/>
          <w:sz w:val="21"/>
          <w:szCs w:val="21"/>
          <w:highlight w:val="none"/>
        </w:rPr>
      </w:pPr>
    </w:p>
    <w:p w14:paraId="1D1F5759">
      <w:pPr>
        <w:widowControl/>
        <w:spacing w:line="240" w:lineRule="auto"/>
        <w:ind w:firstLine="0" w:firstLineChars="0"/>
        <w:jc w:val="left"/>
        <w:rPr>
          <w:rFonts w:ascii="宋体" w:hAnsi="宋体" w:cs="宋体"/>
          <w:bCs/>
          <w:color w:val="auto"/>
          <w:kern w:val="0"/>
          <w:szCs w:val="21"/>
          <w:highlight w:val="none"/>
        </w:rPr>
      </w:pPr>
    </w:p>
    <w:bookmarkEnd w:id="1"/>
    <w:bookmarkEnd w:id="2"/>
    <w:p w14:paraId="3A663EEA">
      <w:pPr>
        <w:widowControl/>
        <w:spacing w:line="240" w:lineRule="auto"/>
        <w:ind w:firstLine="0" w:firstLineChars="0"/>
        <w:jc w:val="left"/>
        <w:rPr>
          <w:rFonts w:ascii="Cambria" w:hAnsi="Cambria"/>
          <w:b/>
          <w:bCs/>
          <w:color w:val="auto"/>
          <w:kern w:val="0"/>
          <w:sz w:val="32"/>
          <w:szCs w:val="32"/>
          <w:highlight w:val="none"/>
        </w:rPr>
      </w:pPr>
      <w:bookmarkStart w:id="39" w:name="_Toc163046946"/>
      <w:bookmarkStart w:id="40" w:name="_Toc132893775"/>
      <w:r>
        <w:rPr>
          <w:color w:val="auto"/>
          <w:kern w:val="0"/>
          <w:highlight w:val="none"/>
        </w:rPr>
        <w:br w:type="page"/>
      </w:r>
    </w:p>
    <w:p w14:paraId="63269108">
      <w:pPr>
        <w:pStyle w:val="42"/>
        <w:rPr>
          <w:color w:val="auto"/>
          <w:kern w:val="0"/>
          <w:highlight w:val="none"/>
        </w:rPr>
      </w:pPr>
      <w:bookmarkStart w:id="41" w:name="_Toc19647"/>
      <w:r>
        <w:rPr>
          <w:rFonts w:hint="eastAsia"/>
          <w:color w:val="auto"/>
          <w:kern w:val="0"/>
          <w:highlight w:val="none"/>
        </w:rPr>
        <w:t>第二章 供应商须知</w:t>
      </w:r>
      <w:bookmarkEnd w:id="39"/>
      <w:bookmarkEnd w:id="40"/>
      <w:bookmarkEnd w:id="41"/>
    </w:p>
    <w:p w14:paraId="1CBB094B">
      <w:pPr>
        <w:tabs>
          <w:tab w:val="left" w:pos="1065"/>
          <w:tab w:val="center" w:pos="4411"/>
        </w:tabs>
        <w:spacing w:line="360" w:lineRule="exact"/>
        <w:ind w:firstLine="482"/>
        <w:jc w:val="center"/>
        <w:rPr>
          <w:rFonts w:ascii="宋体" w:hAnsi="宋体" w:cs="宋体"/>
          <w:b/>
          <w:color w:val="auto"/>
          <w:kern w:val="0"/>
          <w:highlight w:val="none"/>
        </w:rPr>
      </w:pPr>
      <w:r>
        <w:rPr>
          <w:rFonts w:hint="eastAsia" w:ascii="宋体" w:hAnsi="宋体" w:cs="宋体"/>
          <w:b/>
          <w:color w:val="auto"/>
          <w:kern w:val="0"/>
          <w:highlight w:val="none"/>
        </w:rPr>
        <w:t>供 应 商 须 知 前 附 表</w:t>
      </w:r>
    </w:p>
    <w:tbl>
      <w:tblPr>
        <w:tblStyle w:val="45"/>
        <w:tblW w:w="95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929"/>
        <w:gridCol w:w="1324"/>
        <w:gridCol w:w="6586"/>
      </w:tblGrid>
      <w:tr w14:paraId="7C5F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448193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929" w:type="dxa"/>
            <w:vAlign w:val="center"/>
          </w:tcPr>
          <w:p w14:paraId="53A3E0B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条款号</w:t>
            </w:r>
          </w:p>
        </w:tc>
        <w:tc>
          <w:tcPr>
            <w:tcW w:w="1324" w:type="dxa"/>
            <w:vAlign w:val="center"/>
          </w:tcPr>
          <w:p w14:paraId="3A4C6CB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条款名称</w:t>
            </w:r>
          </w:p>
        </w:tc>
        <w:tc>
          <w:tcPr>
            <w:tcW w:w="6586" w:type="dxa"/>
            <w:vAlign w:val="center"/>
          </w:tcPr>
          <w:p w14:paraId="237C3EF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内容、要求</w:t>
            </w:r>
          </w:p>
        </w:tc>
      </w:tr>
      <w:tr w14:paraId="1CD5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3BA2EE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929" w:type="dxa"/>
            <w:vAlign w:val="center"/>
          </w:tcPr>
          <w:p w14:paraId="78091B3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1324" w:type="dxa"/>
            <w:vAlign w:val="center"/>
          </w:tcPr>
          <w:p w14:paraId="1324ECA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项目名称、项目编号及代理编号</w:t>
            </w:r>
          </w:p>
        </w:tc>
        <w:tc>
          <w:tcPr>
            <w:tcW w:w="6586" w:type="dxa"/>
            <w:vAlign w:val="center"/>
          </w:tcPr>
          <w:p w14:paraId="7BCFAF4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龙胜各族自治县人民医院医用织物洗涤服务采购（重）</w:t>
            </w:r>
          </w:p>
          <w:p w14:paraId="572C305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GLZC2025-C3-280069-YZLZ</w:t>
            </w:r>
          </w:p>
          <w:p w14:paraId="0570D42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1"/>
                <w:szCs w:val="24"/>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YZLGL2025-C3-129-LSZC-1</w:t>
            </w:r>
          </w:p>
        </w:tc>
      </w:tr>
      <w:tr w14:paraId="2578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675" w:type="dxa"/>
            <w:vAlign w:val="center"/>
          </w:tcPr>
          <w:p w14:paraId="781E77B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w:t>
            </w:r>
          </w:p>
        </w:tc>
        <w:tc>
          <w:tcPr>
            <w:tcW w:w="929" w:type="dxa"/>
            <w:vAlign w:val="center"/>
          </w:tcPr>
          <w:p w14:paraId="2B49404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1324" w:type="dxa"/>
            <w:vAlign w:val="center"/>
          </w:tcPr>
          <w:p w14:paraId="4CCA25C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供应商资格</w:t>
            </w:r>
          </w:p>
        </w:tc>
        <w:tc>
          <w:tcPr>
            <w:tcW w:w="6586" w:type="dxa"/>
            <w:vAlign w:val="center"/>
          </w:tcPr>
          <w:p w14:paraId="490FFEF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105583A8">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cs="宋体" w:asciiTheme="majorEastAsia" w:hAnsiTheme="majorEastAsia" w:eastAsiaTheme="majorEastAsia"/>
                <w:color w:val="auto"/>
                <w:sz w:val="21"/>
                <w:szCs w:val="21"/>
                <w:highlight w:val="none"/>
              </w:rPr>
            </w:pPr>
            <w:r>
              <w:rPr>
                <w:rFonts w:hint="eastAsia" w:ascii="宋体" w:hAnsi="宋体" w:cs="宋体"/>
                <w:color w:val="auto"/>
                <w:sz w:val="21"/>
                <w:szCs w:val="21"/>
                <w:highlight w:val="none"/>
              </w:rPr>
              <w:t>3.2落实政府采购政策需满足的资格要求：</w:t>
            </w:r>
            <w:r>
              <w:rPr>
                <w:rFonts w:hint="eastAsia" w:cs="宋体" w:asciiTheme="majorEastAsia" w:hAnsiTheme="majorEastAsia" w:eastAsiaTheme="majorEastAsia"/>
                <w:bCs/>
                <w:color w:val="auto"/>
                <w:sz w:val="21"/>
                <w:szCs w:val="21"/>
                <w:highlight w:val="none"/>
                <w:lang w:eastAsia="zh-CN"/>
              </w:rPr>
              <w:t>本项目专门面向中小企业采购（监狱企业、残疾人福利单位视同小型、微型企业）</w:t>
            </w:r>
            <w:r>
              <w:rPr>
                <w:rFonts w:hint="eastAsia" w:cs="宋体" w:asciiTheme="majorEastAsia" w:hAnsiTheme="majorEastAsia" w:eastAsiaTheme="majorEastAsia"/>
                <w:bCs/>
                <w:color w:val="auto"/>
                <w:sz w:val="21"/>
                <w:szCs w:val="21"/>
                <w:highlight w:val="none"/>
              </w:rPr>
              <w:t>。</w:t>
            </w:r>
          </w:p>
          <w:p w14:paraId="7E3139B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olor w:val="auto"/>
                <w:spacing w:val="1"/>
                <w:kern w:val="0"/>
                <w:highlight w:val="none"/>
              </w:rPr>
            </w:pPr>
            <w:r>
              <w:rPr>
                <w:rFonts w:hint="eastAsia" w:ascii="宋体" w:hAnsi="宋体" w:cs="宋体"/>
                <w:color w:val="auto"/>
                <w:sz w:val="21"/>
                <w:szCs w:val="21"/>
                <w:highlight w:val="none"/>
              </w:rPr>
              <w:t>3.3本项目的特定资格要求：无。</w:t>
            </w:r>
          </w:p>
        </w:tc>
      </w:tr>
      <w:tr w14:paraId="21668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DA2D9F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w:t>
            </w:r>
          </w:p>
        </w:tc>
        <w:tc>
          <w:tcPr>
            <w:tcW w:w="929" w:type="dxa"/>
            <w:vAlign w:val="center"/>
          </w:tcPr>
          <w:p w14:paraId="4B589C4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1324" w:type="dxa"/>
            <w:vAlign w:val="center"/>
          </w:tcPr>
          <w:p w14:paraId="1A1EA80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b/>
                <w:color w:val="auto"/>
                <w:kern w:val="0"/>
                <w:sz w:val="21"/>
                <w:szCs w:val="21"/>
                <w:highlight w:val="none"/>
              </w:rPr>
            </w:pPr>
            <w:r>
              <w:rPr>
                <w:rFonts w:hint="eastAsia" w:ascii="宋体" w:hAnsi="宋体" w:cs="宋体"/>
                <w:bCs/>
                <w:color w:val="auto"/>
                <w:sz w:val="21"/>
                <w:szCs w:val="21"/>
                <w:highlight w:val="none"/>
              </w:rPr>
              <w:t>广西政府采购云平台电子竞标注意事项</w:t>
            </w:r>
          </w:p>
        </w:tc>
        <w:tc>
          <w:tcPr>
            <w:tcW w:w="6586" w:type="dxa"/>
            <w:vAlign w:val="center"/>
          </w:tcPr>
          <w:p w14:paraId="486843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4.1本项目为全流程电子化采购项目，通过广西政府采购云平台（www.gcy.zfcg.gxzf.gov.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bCs/>
                <w:color w:val="auto"/>
                <w:sz w:val="21"/>
                <w:szCs w:val="21"/>
                <w:highlight w:val="none"/>
                <w:lang w:eastAsia="zh-CN"/>
              </w:rPr>
              <w:t>服务中心-帮助中心-项目采购-广西电子招投标</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查看电子竞标相应具体操作流程</w:t>
            </w:r>
            <w:r>
              <w:rPr>
                <w:rFonts w:hint="eastAsia" w:ascii="宋体" w:hAnsi="宋体" w:cs="宋体"/>
                <w:bCs/>
                <w:color w:val="auto"/>
                <w:sz w:val="21"/>
                <w:szCs w:val="21"/>
                <w:highlight w:val="none"/>
              </w:rPr>
              <w:t>。</w:t>
            </w:r>
          </w:p>
          <w:p w14:paraId="5835D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下载专区”或者登录广西政府采购云平台，依次进入“</w:t>
            </w:r>
            <w:r>
              <w:rPr>
                <w:rFonts w:hint="eastAsia" w:ascii="宋体" w:hAnsi="宋体" w:cs="宋体"/>
                <w:bCs/>
                <w:color w:val="auto"/>
                <w:sz w:val="21"/>
                <w:szCs w:val="21"/>
                <w:highlight w:val="none"/>
                <w:lang w:eastAsia="zh-CN"/>
              </w:rPr>
              <w:t>服务中心-帮助中心-入驻与配置</w:t>
            </w:r>
            <w:r>
              <w:rPr>
                <w:rFonts w:hint="eastAsia" w:ascii="宋体" w:hAnsi="宋体" w:cs="宋体"/>
                <w:bCs/>
                <w:color w:val="auto"/>
                <w:sz w:val="21"/>
                <w:szCs w:val="21"/>
                <w:highlight w:val="none"/>
              </w:rPr>
              <w:t>”中查看CA数字证书办理操作流程。如在操作过程中遇到问题或者需要技术支持，请致电客服热线：95763或者0771-3381253）。</w:t>
            </w:r>
          </w:p>
          <w:p w14:paraId="0CC38A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4463BA5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前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70F794F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078EC15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tc>
      </w:tr>
      <w:tr w14:paraId="7C5E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B8A320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4</w:t>
            </w:r>
          </w:p>
        </w:tc>
        <w:tc>
          <w:tcPr>
            <w:tcW w:w="929" w:type="dxa"/>
            <w:vAlign w:val="center"/>
          </w:tcPr>
          <w:p w14:paraId="7B238A2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13</w:t>
            </w:r>
          </w:p>
        </w:tc>
        <w:tc>
          <w:tcPr>
            <w:tcW w:w="1324" w:type="dxa"/>
            <w:vAlign w:val="center"/>
          </w:tcPr>
          <w:p w14:paraId="158D9C1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采购预算金额、磋商报价及结算方式</w:t>
            </w:r>
          </w:p>
        </w:tc>
        <w:tc>
          <w:tcPr>
            <w:tcW w:w="6586" w:type="dxa"/>
            <w:vAlign w:val="center"/>
          </w:tcPr>
          <w:p w14:paraId="7C0D1DE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13.1供应商必须就“采购需求”中的所有内容在《每月医用织物洗涤参考数量及单价控制价表》（详见“第三章 采购需求”附件一）基础上作完整唯一综合折扣率报价（%），响应文件只允许有一个报价方案，有选择的或有条件的报价将不予接受。</w:t>
            </w:r>
          </w:p>
          <w:p w14:paraId="28790E5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13.2本项目采购预算金额：人民币</w:t>
            </w:r>
            <w:r>
              <w:rPr>
                <w:rFonts w:hint="eastAsia" w:ascii="宋体" w:hAnsi="宋体" w:cs="宋体"/>
                <w:color w:val="auto"/>
                <w:kern w:val="0"/>
                <w:sz w:val="21"/>
                <w:szCs w:val="21"/>
                <w:highlight w:val="none"/>
                <w:lang w:eastAsia="zh-CN"/>
              </w:rPr>
              <w:t>柒拾万元整（¥700000.00）</w:t>
            </w:r>
            <w:r>
              <w:rPr>
                <w:rFonts w:hint="eastAsia" w:ascii="宋体" w:hAnsi="宋体" w:cs="宋体"/>
                <w:color w:val="auto"/>
                <w:kern w:val="0"/>
                <w:sz w:val="21"/>
                <w:szCs w:val="21"/>
                <w:highlight w:val="none"/>
              </w:rPr>
              <w:t>，合同履行过程中实际结算金额按服务期限内实际发生量进行结算，实际结算金额不超过预算金额。</w:t>
            </w:r>
          </w:p>
          <w:p w14:paraId="5C869FF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13.3本项目磋商报价采用综合折扣率（%）方式报价，综合折扣率（%）必须≤100%，综合折扣率（%）＞100%的，其响应文件作无效处理。</w:t>
            </w:r>
            <w:r>
              <w:rPr>
                <w:rFonts w:hint="eastAsia" w:ascii="宋体" w:hAnsi="宋体" w:cs="宋体"/>
                <w:color w:val="auto"/>
                <w:kern w:val="0"/>
                <w:sz w:val="21"/>
                <w:szCs w:val="21"/>
                <w:highlight w:val="none"/>
                <w:lang w:eastAsia="zh-CN"/>
              </w:rPr>
              <w:t>服务期限内成交综合折扣率（%）不因市场价格波动等情况而调整。</w:t>
            </w:r>
          </w:p>
          <w:p w14:paraId="5772B6C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13.4磋商报价应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w:t>
            </w:r>
            <w:r>
              <w:rPr>
                <w:rFonts w:hint="eastAsia" w:ascii="宋体" w:hAnsi="宋体" w:cs="宋体"/>
                <w:color w:val="auto"/>
                <w:kern w:val="0"/>
                <w:sz w:val="21"/>
                <w:szCs w:val="21"/>
                <w:highlight w:val="none"/>
                <w:lang w:eastAsia="zh-CN"/>
              </w:rPr>
              <w:t>供应商应综合考虑在报价中。</w:t>
            </w:r>
          </w:p>
          <w:p w14:paraId="7011D81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left"/>
              <w:textAlignment w:val="auto"/>
              <w:rPr>
                <w:rFonts w:hint="eastAsia" w:ascii="宋体" w:hAnsi="宋体" w:cs="宋体"/>
                <w:color w:val="auto"/>
                <w:kern w:val="0"/>
                <w:sz w:val="21"/>
                <w:szCs w:val="21"/>
                <w:highlight w:val="none"/>
                <w:lang w:eastAsia="zh-CN"/>
              </w:rPr>
            </w:pPr>
            <w:r>
              <w:rPr>
                <w:rFonts w:hint="eastAsia" w:ascii="宋体" w:hAnsi="宋体" w:cs="宋体"/>
                <w:color w:val="auto"/>
                <w:kern w:val="0"/>
                <w:sz w:val="21"/>
                <w:szCs w:val="21"/>
                <w:highlight w:val="none"/>
              </w:rPr>
              <w:t>13.5结算方式：服务期限内，采购人按月根据实际医用织物洗涤发生量进行结算。结算金额为：各类医用织物洗涤费用=《每月医用织物洗涤参考数量及单价控制价表》中</w:t>
            </w:r>
            <w:r>
              <w:rPr>
                <w:rFonts w:hint="eastAsia" w:ascii="宋体" w:hAnsi="宋体" w:cs="宋体"/>
                <w:color w:val="auto"/>
                <w:kern w:val="0"/>
                <w:sz w:val="21"/>
                <w:szCs w:val="21"/>
                <w:highlight w:val="none"/>
                <w:lang w:eastAsia="zh-CN"/>
              </w:rPr>
              <w:t>对应的单件医用织物洗涤单价控制价</w:t>
            </w:r>
            <w:r>
              <w:rPr>
                <w:rFonts w:hint="eastAsia" w:ascii="宋体" w:hAnsi="宋体" w:cs="宋体"/>
                <w:color w:val="auto"/>
                <w:kern w:val="0"/>
                <w:sz w:val="21"/>
                <w:szCs w:val="21"/>
                <w:highlight w:val="none"/>
              </w:rPr>
              <w:t>×成交综合折扣率（%）×实际医用织物洗涤数量。</w:t>
            </w:r>
          </w:p>
        </w:tc>
      </w:tr>
      <w:tr w14:paraId="707A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75" w:type="dxa"/>
            <w:vAlign w:val="center"/>
          </w:tcPr>
          <w:p w14:paraId="7994C31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5</w:t>
            </w:r>
          </w:p>
        </w:tc>
        <w:tc>
          <w:tcPr>
            <w:tcW w:w="929" w:type="dxa"/>
            <w:vAlign w:val="center"/>
          </w:tcPr>
          <w:p w14:paraId="0783B35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14</w:t>
            </w:r>
          </w:p>
        </w:tc>
        <w:tc>
          <w:tcPr>
            <w:tcW w:w="1324" w:type="dxa"/>
            <w:vAlign w:val="center"/>
          </w:tcPr>
          <w:p w14:paraId="5BFCD28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sz w:val="21"/>
                <w:szCs w:val="21"/>
                <w:highlight w:val="none"/>
              </w:rPr>
              <w:t>响应文件有效期</w:t>
            </w:r>
          </w:p>
        </w:tc>
        <w:tc>
          <w:tcPr>
            <w:tcW w:w="6586" w:type="dxa"/>
            <w:vAlign w:val="center"/>
          </w:tcPr>
          <w:p w14:paraId="56849782">
            <w:pPr>
              <w:keepNext w:val="0"/>
              <w:keepLines w:val="0"/>
              <w:pageBreakBefore w:val="0"/>
              <w:widowControl w:val="0"/>
              <w:suppressLineNumbers w:val="0"/>
              <w:tabs>
                <w:tab w:val="left" w:pos="1305"/>
              </w:tabs>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自响应文件提交截止时间之日起90天，有效期不足的响应文件将被拒绝。</w:t>
            </w:r>
          </w:p>
        </w:tc>
      </w:tr>
      <w:tr w14:paraId="6F8A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9BE55B6">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6</w:t>
            </w:r>
          </w:p>
        </w:tc>
        <w:tc>
          <w:tcPr>
            <w:tcW w:w="929" w:type="dxa"/>
            <w:vAlign w:val="center"/>
          </w:tcPr>
          <w:p w14:paraId="24C2742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w:t>
            </w:r>
          </w:p>
        </w:tc>
        <w:tc>
          <w:tcPr>
            <w:tcW w:w="1324" w:type="dxa"/>
            <w:vAlign w:val="center"/>
          </w:tcPr>
          <w:p w14:paraId="579FE04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电子响应文件的制作、加密</w:t>
            </w:r>
          </w:p>
        </w:tc>
        <w:tc>
          <w:tcPr>
            <w:tcW w:w="6586" w:type="dxa"/>
            <w:vAlign w:val="center"/>
          </w:tcPr>
          <w:p w14:paraId="2EEF25BE">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p>
          <w:p w14:paraId="46BF8D8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15.2供应商下载或获取磋商文件后，登录电子投标客户端，按照本磋商文件</w:t>
            </w:r>
            <w:r>
              <w:rPr>
                <w:rFonts w:hint="eastAsia" w:ascii="宋体" w:hAnsi="宋体" w:cs="宋体"/>
                <w:color w:val="auto"/>
                <w:sz w:val="21"/>
                <w:szCs w:val="21"/>
                <w:highlight w:val="none"/>
              </w:rPr>
              <w:t>规定的响应文件格式、顺序</w:t>
            </w:r>
            <w:r>
              <w:rPr>
                <w:rFonts w:hint="eastAsia" w:ascii="宋体" w:hAnsi="宋体" w:cs="宋体"/>
                <w:bCs/>
                <w:color w:val="auto"/>
                <w:sz w:val="21"/>
                <w:szCs w:val="21"/>
                <w:highlight w:val="none"/>
              </w:rPr>
              <w:t>以及广西政府采购云平台的要求，通过电子投标客户端编制电子响应文件。</w:t>
            </w:r>
          </w:p>
          <w:p w14:paraId="2E27267A">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15.3</w:t>
            </w:r>
            <w:r>
              <w:rPr>
                <w:rFonts w:hint="eastAsia"/>
                <w:color w:val="auto"/>
                <w:sz w:val="21"/>
                <w:szCs w:val="24"/>
                <w:highlight w:val="none"/>
              </w:rPr>
              <w:t>供应商</w:t>
            </w:r>
            <w:r>
              <w:rPr>
                <w:rFonts w:hint="default"/>
                <w:color w:val="auto"/>
                <w:sz w:val="21"/>
                <w:szCs w:val="24"/>
                <w:highlight w:val="none"/>
              </w:rPr>
              <w:t>应按</w:t>
            </w:r>
            <w:r>
              <w:rPr>
                <w:rFonts w:hint="eastAsia" w:ascii="宋体" w:hAnsi="宋体" w:cs="宋体"/>
                <w:bCs/>
                <w:color w:val="auto"/>
                <w:sz w:val="21"/>
                <w:szCs w:val="21"/>
                <w:highlight w:val="none"/>
              </w:rPr>
              <w:t>电子投标客户端</w:t>
            </w:r>
            <w:r>
              <w:rPr>
                <w:rFonts w:hint="default"/>
                <w:color w:val="auto"/>
                <w:sz w:val="21"/>
                <w:szCs w:val="24"/>
                <w:highlight w:val="none"/>
              </w:rPr>
              <w:t>载明的“标书关联”功能进行电子</w:t>
            </w:r>
            <w:r>
              <w:rPr>
                <w:rFonts w:hint="eastAsia"/>
                <w:color w:val="auto"/>
                <w:sz w:val="21"/>
                <w:szCs w:val="24"/>
                <w:highlight w:val="none"/>
              </w:rPr>
              <w:t>响应</w:t>
            </w:r>
            <w:r>
              <w:rPr>
                <w:rFonts w:hint="default"/>
                <w:color w:val="auto"/>
                <w:sz w:val="21"/>
                <w:szCs w:val="24"/>
                <w:highlight w:val="none"/>
              </w:rPr>
              <w:t>文件的关联定位，以便</w:t>
            </w:r>
            <w:r>
              <w:rPr>
                <w:rFonts w:hint="eastAsia"/>
                <w:color w:val="auto"/>
                <w:sz w:val="21"/>
                <w:szCs w:val="24"/>
                <w:highlight w:val="none"/>
              </w:rPr>
              <w:t>磋商小组</w:t>
            </w:r>
            <w:r>
              <w:rPr>
                <w:rFonts w:hint="default"/>
                <w:color w:val="auto"/>
                <w:sz w:val="21"/>
                <w:szCs w:val="24"/>
                <w:highlight w:val="none"/>
              </w:rPr>
              <w:t>在评审时点击相应评审项可直接定位到该评审内容；如</w:t>
            </w:r>
            <w:r>
              <w:rPr>
                <w:rFonts w:hint="eastAsia"/>
                <w:color w:val="auto"/>
                <w:sz w:val="21"/>
                <w:szCs w:val="24"/>
                <w:highlight w:val="none"/>
              </w:rPr>
              <w:t>供应商</w:t>
            </w:r>
            <w:r>
              <w:rPr>
                <w:rFonts w:hint="default"/>
                <w:color w:val="auto"/>
                <w:sz w:val="21"/>
                <w:szCs w:val="24"/>
                <w:highlight w:val="none"/>
              </w:rPr>
              <w:t>的电子</w:t>
            </w:r>
            <w:r>
              <w:rPr>
                <w:rFonts w:hint="eastAsia"/>
                <w:color w:val="auto"/>
                <w:sz w:val="21"/>
                <w:szCs w:val="24"/>
                <w:highlight w:val="none"/>
              </w:rPr>
              <w:t>响应</w:t>
            </w:r>
            <w:r>
              <w:rPr>
                <w:rFonts w:hint="default"/>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rFonts w:hint="default"/>
                <w:color w:val="auto"/>
                <w:sz w:val="21"/>
                <w:szCs w:val="24"/>
                <w:highlight w:val="none"/>
              </w:rPr>
              <w:t>无法查询并做出对</w:t>
            </w:r>
            <w:r>
              <w:rPr>
                <w:rFonts w:hint="eastAsia"/>
                <w:color w:val="auto"/>
                <w:sz w:val="21"/>
                <w:szCs w:val="24"/>
                <w:highlight w:val="none"/>
              </w:rPr>
              <w:t>供应商</w:t>
            </w:r>
            <w:r>
              <w:rPr>
                <w:rFonts w:hint="default"/>
                <w:color w:val="auto"/>
                <w:sz w:val="21"/>
                <w:szCs w:val="24"/>
                <w:highlight w:val="none"/>
              </w:rPr>
              <w:t>不利的评审，相关后果由</w:t>
            </w:r>
            <w:r>
              <w:rPr>
                <w:rFonts w:hint="eastAsia"/>
                <w:color w:val="auto"/>
                <w:sz w:val="21"/>
                <w:szCs w:val="24"/>
                <w:highlight w:val="none"/>
              </w:rPr>
              <w:t>供应商</w:t>
            </w:r>
            <w:r>
              <w:rPr>
                <w:rFonts w:hint="default"/>
                <w:color w:val="auto"/>
                <w:sz w:val="21"/>
                <w:szCs w:val="24"/>
                <w:highlight w:val="none"/>
              </w:rPr>
              <w:t>自行承担。</w:t>
            </w:r>
          </w:p>
          <w:p w14:paraId="55EFF3A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15.4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p>
          <w:p w14:paraId="41383B8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kern w:val="0"/>
                <w:sz w:val="21"/>
                <w:szCs w:val="21"/>
                <w:highlight w:val="none"/>
              </w:rPr>
            </w:pPr>
            <w:r>
              <w:rPr>
                <w:rFonts w:hint="eastAsia" w:ascii="宋体" w:hAnsi="宋体" w:cs="宋体"/>
                <w:color w:val="auto"/>
                <w:sz w:val="21"/>
                <w:szCs w:val="21"/>
                <w:highlight w:val="none"/>
              </w:rPr>
              <w:t>15.5供应商编制、生成电子响应文件后应当</w:t>
            </w:r>
            <w:r>
              <w:rPr>
                <w:rFonts w:hint="eastAsia" w:ascii="宋体" w:hAnsi="宋体" w:cs="宋体"/>
                <w:bCs/>
                <w:color w:val="auto"/>
                <w:sz w:val="21"/>
                <w:szCs w:val="21"/>
                <w:highlight w:val="none"/>
              </w:rPr>
              <w:t>加密响应文件。供应商未按规定编制并加密的响应文件，广西政府采购云平台将予以拒收。</w:t>
            </w:r>
          </w:p>
        </w:tc>
      </w:tr>
      <w:tr w14:paraId="1F0D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F1981F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7</w:t>
            </w:r>
          </w:p>
        </w:tc>
        <w:tc>
          <w:tcPr>
            <w:tcW w:w="929" w:type="dxa"/>
            <w:vAlign w:val="center"/>
          </w:tcPr>
          <w:p w14:paraId="7D1BD01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15.6</w:t>
            </w:r>
          </w:p>
        </w:tc>
        <w:tc>
          <w:tcPr>
            <w:tcW w:w="1324" w:type="dxa"/>
            <w:vAlign w:val="center"/>
          </w:tcPr>
          <w:p w14:paraId="0011605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供应商公章及签字</w:t>
            </w:r>
          </w:p>
        </w:tc>
        <w:tc>
          <w:tcPr>
            <w:tcW w:w="6586" w:type="dxa"/>
            <w:vAlign w:val="center"/>
          </w:tcPr>
          <w:p w14:paraId="7A5DA117">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41B56556">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0B981174">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00" w:lineRule="exact"/>
              <w:ind w:left="0" w:right="0" w:firstLine="0" w:firstLineChars="0"/>
              <w:jc w:val="left"/>
              <w:textAlignment w:val="auto"/>
              <w:rPr>
                <w:rFonts w:hint="default"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r>
              <w:rPr>
                <w:rFonts w:hint="eastAsia" w:ascii="宋体" w:hAnsi="宋体" w:cs="宋体"/>
                <w:color w:val="auto"/>
                <w:sz w:val="21"/>
                <w:szCs w:val="21"/>
                <w:highlight w:val="none"/>
              </w:rPr>
              <w:t>。</w:t>
            </w:r>
          </w:p>
        </w:tc>
      </w:tr>
      <w:tr w14:paraId="18B6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0830D3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8</w:t>
            </w:r>
          </w:p>
        </w:tc>
        <w:tc>
          <w:tcPr>
            <w:tcW w:w="929" w:type="dxa"/>
            <w:vAlign w:val="center"/>
          </w:tcPr>
          <w:p w14:paraId="3721690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16</w:t>
            </w:r>
          </w:p>
        </w:tc>
        <w:tc>
          <w:tcPr>
            <w:tcW w:w="1324" w:type="dxa"/>
            <w:vAlign w:val="center"/>
          </w:tcPr>
          <w:p w14:paraId="272BBFC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首次响应文件的提交、撤回、修改</w:t>
            </w:r>
          </w:p>
        </w:tc>
        <w:tc>
          <w:tcPr>
            <w:tcW w:w="6586" w:type="dxa"/>
            <w:vAlign w:val="center"/>
          </w:tcPr>
          <w:p w14:paraId="49B1AEF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color w:val="auto"/>
                <w:sz w:val="21"/>
                <w:szCs w:val="21"/>
                <w:highlight w:val="none"/>
              </w:rPr>
              <w:t>16.1响应文件的提交截止时间：</w:t>
            </w:r>
            <w:r>
              <w:rPr>
                <w:rFonts w:hint="eastAsia" w:ascii="宋体" w:hAnsi="宋体" w:cs="宋体"/>
                <w:color w:val="auto"/>
                <w:sz w:val="21"/>
                <w:szCs w:val="21"/>
                <w:highlight w:val="none"/>
                <w:lang w:eastAsia="zh-CN"/>
              </w:rPr>
              <w:t>2025年12月12日</w:t>
            </w:r>
            <w:r>
              <w:rPr>
                <w:rFonts w:hint="default" w:ascii="宋体" w:hAnsi="宋体" w:cs="宋体"/>
                <w:color w:val="auto"/>
                <w:sz w:val="21"/>
                <w:szCs w:val="21"/>
                <w:highlight w:val="none"/>
              </w:rPr>
              <w:t>上午</w:t>
            </w:r>
            <w:r>
              <w:rPr>
                <w:rFonts w:hint="eastAsia" w:ascii="宋体" w:hAnsi="宋体" w:cs="宋体"/>
                <w:color w:val="auto"/>
                <w:sz w:val="21"/>
                <w:szCs w:val="21"/>
                <w:highlight w:val="none"/>
              </w:rPr>
              <w:t>9</w:t>
            </w:r>
            <w:r>
              <w:rPr>
                <w:rFonts w:hint="eastAsia" w:ascii="宋体" w:hAnsi="宋体" w:cs="宋体"/>
                <w:bCs/>
                <w:color w:val="auto"/>
                <w:sz w:val="21"/>
                <w:szCs w:val="21"/>
                <w:highlight w:val="none"/>
              </w:rPr>
              <w:t>时</w:t>
            </w:r>
            <w:r>
              <w:rPr>
                <w:rFonts w:hint="default" w:ascii="宋体" w:hAnsi="宋体" w:cs="宋体"/>
                <w:bCs/>
                <w:color w:val="auto"/>
                <w:sz w:val="21"/>
                <w:szCs w:val="21"/>
                <w:highlight w:val="none"/>
              </w:rPr>
              <w:t>30分</w:t>
            </w:r>
            <w:r>
              <w:rPr>
                <w:rFonts w:hint="eastAsia" w:ascii="宋体" w:hAnsi="宋体" w:cs="宋体"/>
                <w:bCs/>
                <w:color w:val="auto"/>
                <w:sz w:val="21"/>
                <w:szCs w:val="21"/>
                <w:highlight w:val="none"/>
              </w:rPr>
              <w:t>（北京时间）</w:t>
            </w:r>
          </w:p>
          <w:p w14:paraId="5E220F5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111AAF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3F895124">
            <w:pPr>
              <w:keepNext w:val="0"/>
              <w:keepLines w:val="0"/>
              <w:pageBreakBefore w:val="0"/>
              <w:widowControl w:val="0"/>
              <w:suppressLineNumbers w:val="0"/>
              <w:tabs>
                <w:tab w:val="left" w:pos="1305"/>
              </w:tabs>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tc>
      </w:tr>
      <w:tr w14:paraId="50AD6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40B878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9</w:t>
            </w:r>
          </w:p>
        </w:tc>
        <w:tc>
          <w:tcPr>
            <w:tcW w:w="929" w:type="dxa"/>
            <w:vAlign w:val="center"/>
          </w:tcPr>
          <w:p w14:paraId="75A8D3D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17</w:t>
            </w:r>
          </w:p>
        </w:tc>
        <w:tc>
          <w:tcPr>
            <w:tcW w:w="1324" w:type="dxa"/>
            <w:vAlign w:val="center"/>
          </w:tcPr>
          <w:p w14:paraId="07E3662C">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响应文件的解密</w:t>
            </w:r>
          </w:p>
        </w:tc>
        <w:tc>
          <w:tcPr>
            <w:tcW w:w="6586" w:type="dxa"/>
            <w:vAlign w:val="center"/>
          </w:tcPr>
          <w:p w14:paraId="7867822B">
            <w:pPr>
              <w:keepNext w:val="0"/>
              <w:keepLines w:val="0"/>
              <w:pageBreakBefore w:val="0"/>
              <w:widowControl w:val="0"/>
              <w:suppressLineNumbers w:val="0"/>
              <w:tabs>
                <w:tab w:val="left" w:pos="1305"/>
              </w:tabs>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响应文件提交截止时间后，</w:t>
            </w:r>
            <w:r>
              <w:rPr>
                <w:rFonts w:hint="eastAsia" w:ascii="宋体" w:hAnsi="宋体" w:cs="宋体"/>
                <w:color w:val="auto"/>
                <w:kern w:val="0"/>
                <w:sz w:val="21"/>
                <w:szCs w:val="21"/>
                <w:highlight w:val="none"/>
              </w:rPr>
              <w:t>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tc>
      </w:tr>
      <w:tr w14:paraId="2033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F928F0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10</w:t>
            </w:r>
          </w:p>
        </w:tc>
        <w:tc>
          <w:tcPr>
            <w:tcW w:w="929" w:type="dxa"/>
            <w:vAlign w:val="center"/>
          </w:tcPr>
          <w:p w14:paraId="4E241A5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105" w:firstLineChars="5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18.1</w:t>
            </w:r>
          </w:p>
        </w:tc>
        <w:tc>
          <w:tcPr>
            <w:tcW w:w="1324" w:type="dxa"/>
            <w:vAlign w:val="center"/>
          </w:tcPr>
          <w:p w14:paraId="2AD9BED6">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磋商小组组成</w:t>
            </w:r>
          </w:p>
        </w:tc>
        <w:tc>
          <w:tcPr>
            <w:tcW w:w="6586" w:type="dxa"/>
            <w:vAlign w:val="center"/>
          </w:tcPr>
          <w:p w14:paraId="772F67C1">
            <w:pPr>
              <w:keepNext w:val="0"/>
              <w:keepLines w:val="0"/>
              <w:pageBreakBefore w:val="0"/>
              <w:widowControl w:val="0"/>
              <w:suppressLineNumbers w:val="0"/>
              <w:tabs>
                <w:tab w:val="left" w:pos="1140"/>
              </w:tabs>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tc>
      </w:tr>
      <w:tr w14:paraId="50CF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ED4998">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929" w:type="dxa"/>
            <w:vAlign w:val="center"/>
          </w:tcPr>
          <w:p w14:paraId="02382EF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w:t>
            </w:r>
          </w:p>
        </w:tc>
        <w:tc>
          <w:tcPr>
            <w:tcW w:w="1324" w:type="dxa"/>
            <w:vAlign w:val="center"/>
          </w:tcPr>
          <w:p w14:paraId="754D661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磋商时间、地点、人员</w:t>
            </w:r>
          </w:p>
        </w:tc>
        <w:tc>
          <w:tcPr>
            <w:tcW w:w="6586" w:type="dxa"/>
          </w:tcPr>
          <w:p w14:paraId="2CA2EAF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60A135A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2BA269A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bCs/>
                <w:color w:val="auto"/>
                <w:sz w:val="21"/>
                <w:szCs w:val="21"/>
                <w:highlight w:val="none"/>
              </w:rPr>
            </w:pPr>
            <w:r>
              <w:rPr>
                <w:rFonts w:hint="eastAsia" w:ascii="宋体" w:hAnsi="宋体" w:cs="宋体"/>
                <w:bCs/>
                <w:color w:val="auto"/>
                <w:sz w:val="21"/>
                <w:szCs w:val="21"/>
                <w:highlight w:val="none"/>
              </w:rPr>
              <w:t>18.2.3磋商参加人员：供应商法定代表人或委托代理人参加磋商。请供应商实时登录广西政府采购云平台等候在线磋商。</w:t>
            </w:r>
          </w:p>
          <w:p w14:paraId="372883C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bCs/>
                <w:color w:val="auto"/>
                <w:sz w:val="21"/>
                <w:szCs w:val="21"/>
                <w:highlight w:val="none"/>
              </w:rPr>
              <w:t>18.2.4首次响应文件提交截止时间后，登录广西政府采购云平台在线解密开启。</w:t>
            </w:r>
          </w:p>
        </w:tc>
      </w:tr>
      <w:tr w14:paraId="58E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14:paraId="314115A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position w:val="-2"/>
                <w:sz w:val="21"/>
                <w:szCs w:val="21"/>
                <w:highlight w:val="none"/>
              </w:rPr>
            </w:pPr>
            <w:r>
              <w:rPr>
                <w:rFonts w:hint="eastAsia" w:ascii="宋体" w:hAnsi="宋体" w:cs="宋体"/>
                <w:color w:val="auto"/>
                <w:kern w:val="0"/>
                <w:position w:val="-2"/>
                <w:sz w:val="21"/>
                <w:szCs w:val="21"/>
                <w:highlight w:val="none"/>
              </w:rPr>
              <w:t>12</w:t>
            </w:r>
          </w:p>
        </w:tc>
        <w:tc>
          <w:tcPr>
            <w:tcW w:w="929" w:type="dxa"/>
            <w:vAlign w:val="center"/>
          </w:tcPr>
          <w:p w14:paraId="39AC620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19.2</w:t>
            </w:r>
          </w:p>
        </w:tc>
        <w:tc>
          <w:tcPr>
            <w:tcW w:w="1324" w:type="dxa"/>
            <w:vAlign w:val="center"/>
          </w:tcPr>
          <w:p w14:paraId="3B0FEF2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34" w:leftChars="14"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评审办法</w:t>
            </w:r>
          </w:p>
        </w:tc>
        <w:tc>
          <w:tcPr>
            <w:tcW w:w="6586" w:type="dxa"/>
            <w:vAlign w:val="center"/>
          </w:tcPr>
          <w:p w14:paraId="029B432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sz w:val="21"/>
                <w:szCs w:val="21"/>
                <w:highlight w:val="none"/>
              </w:rPr>
            </w:pPr>
            <w:r>
              <w:rPr>
                <w:rFonts w:hint="eastAsia" w:ascii="宋体" w:hAnsi="宋体" w:cs="宋体"/>
                <w:color w:val="auto"/>
                <w:sz w:val="21"/>
                <w:szCs w:val="21"/>
                <w:highlight w:val="none"/>
              </w:rPr>
              <w:t>综合评分法，具体详见第四章“评审办法”。</w:t>
            </w:r>
          </w:p>
        </w:tc>
      </w:tr>
      <w:tr w14:paraId="5DB0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42C5CA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13</w:t>
            </w:r>
          </w:p>
        </w:tc>
        <w:tc>
          <w:tcPr>
            <w:tcW w:w="929" w:type="dxa"/>
            <w:vAlign w:val="center"/>
          </w:tcPr>
          <w:p w14:paraId="788383B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w:t>
            </w:r>
          </w:p>
        </w:tc>
        <w:tc>
          <w:tcPr>
            <w:tcW w:w="1324" w:type="dxa"/>
            <w:vAlign w:val="center"/>
          </w:tcPr>
          <w:p w14:paraId="3C7A131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信用查询</w:t>
            </w:r>
          </w:p>
        </w:tc>
        <w:tc>
          <w:tcPr>
            <w:tcW w:w="6586" w:type="dxa"/>
            <w:vAlign w:val="center"/>
          </w:tcPr>
          <w:p w14:paraId="5FF8168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磋商小组在对供应商进行资格审查时，将对供应商进行信用查询。</w:t>
            </w:r>
          </w:p>
          <w:p w14:paraId="0CFD84D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20.4.1查询渠道：“信用中国”网站(www.creditchina.gov.cn)、中国政府采购网(www.ccgp.gov.cn)等；</w:t>
            </w:r>
          </w:p>
          <w:p w14:paraId="7687501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20.4.2查询起止时间：资格审查结束前。</w:t>
            </w:r>
          </w:p>
          <w:p w14:paraId="3FF0C99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20.4.3查询记录和证据留存方式：在查询网站中直接打印查询记录，打印材料作为评审资料保存。</w:t>
            </w:r>
          </w:p>
          <w:p w14:paraId="42B8A31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20.4.4信用信息使用规则：对在“信用中国”网站(www.creditchina.gov.cn)、中国政府采购网(www.ccgp.gov.cn)渠道被列入失信被执行人、重大税收违法失信主体、政府采购严重违法失信行为记录名单及其他不符合《中华人民共和国政府采购法》第二十二条规定条件的供应商，资格审查不通过，不得参与本采购活动。</w:t>
            </w:r>
          </w:p>
        </w:tc>
      </w:tr>
      <w:tr w14:paraId="53AAF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36158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14</w:t>
            </w:r>
          </w:p>
        </w:tc>
        <w:tc>
          <w:tcPr>
            <w:tcW w:w="929" w:type="dxa"/>
            <w:vAlign w:val="center"/>
          </w:tcPr>
          <w:p w14:paraId="6938DBB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w:t>
            </w:r>
          </w:p>
        </w:tc>
        <w:tc>
          <w:tcPr>
            <w:tcW w:w="1324" w:type="dxa"/>
            <w:vAlign w:val="center"/>
          </w:tcPr>
          <w:p w14:paraId="2F205F3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供应商企业股东及出资等信息查询</w:t>
            </w:r>
          </w:p>
        </w:tc>
        <w:tc>
          <w:tcPr>
            <w:tcW w:w="6586" w:type="dxa"/>
            <w:vAlign w:val="center"/>
          </w:tcPr>
          <w:p w14:paraId="5DC19BD6">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磋商小组在对供应商进行资格性审查时，将对供应商企业股东及出资等信息进行查询。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3DABDEA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20.5.1查询渠道：《国家企业信用信息公示系统》（网址：www.gsxt.gov.cnindex.html）</w:t>
            </w:r>
          </w:p>
          <w:p w14:paraId="73C3BC5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20.5.2审查流程：</w:t>
            </w:r>
          </w:p>
          <w:p w14:paraId="7B794A1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（1）进入《国家企业信用信息公示系统》（网址：www.gsxt.gov.cnindex.html），输入企业名称，进入企业信息主页面；</w:t>
            </w:r>
          </w:p>
          <w:p w14:paraId="5457962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（2）查看主页“股东及出资信息”栏，或年报中的“股东及出资信息”栏信息；</w:t>
            </w:r>
          </w:p>
          <w:p w14:paraId="617DD94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（3）将各供应商的股东及出资信息进行比对，得出审查结论；</w:t>
            </w:r>
          </w:p>
          <w:p w14:paraId="30076D5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（4）将相关资料作为评审资料打印存档。</w:t>
            </w:r>
          </w:p>
          <w:p w14:paraId="5FB003B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default" w:ascii="宋体" w:hAnsi="宋体" w:cs="宋体"/>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tc>
      </w:tr>
      <w:tr w14:paraId="18BB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D208E0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15</w:t>
            </w:r>
          </w:p>
        </w:tc>
        <w:tc>
          <w:tcPr>
            <w:tcW w:w="929" w:type="dxa"/>
            <w:vAlign w:val="center"/>
          </w:tcPr>
          <w:p w14:paraId="46E3F84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1324" w:type="dxa"/>
            <w:vAlign w:val="center"/>
          </w:tcPr>
          <w:p w14:paraId="6A61CC2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成交公告</w:t>
            </w:r>
          </w:p>
          <w:p w14:paraId="4BE9DBD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及成交通知书</w:t>
            </w:r>
          </w:p>
        </w:tc>
        <w:tc>
          <w:tcPr>
            <w:tcW w:w="6586" w:type="dxa"/>
          </w:tcPr>
          <w:p w14:paraId="44218E7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022E928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tc>
      </w:tr>
      <w:tr w14:paraId="1DD8E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675" w:type="dxa"/>
            <w:vAlign w:val="center"/>
          </w:tcPr>
          <w:p w14:paraId="72F3D7D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6</w:t>
            </w:r>
          </w:p>
        </w:tc>
        <w:tc>
          <w:tcPr>
            <w:tcW w:w="929" w:type="dxa"/>
            <w:vAlign w:val="center"/>
          </w:tcPr>
          <w:p w14:paraId="2CAD312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28</w:t>
            </w:r>
            <w:r>
              <w:rPr>
                <w:rFonts w:hint="eastAsia" w:ascii="宋体" w:hAnsi="宋体" w:cs="宋体"/>
                <w:color w:val="auto"/>
                <w:kern w:val="0"/>
                <w:sz w:val="21"/>
                <w:szCs w:val="21"/>
                <w:highlight w:val="none"/>
                <w:lang w:val="en-US" w:eastAsia="zh-CN"/>
              </w:rPr>
              <w:t>.1</w:t>
            </w:r>
          </w:p>
        </w:tc>
        <w:tc>
          <w:tcPr>
            <w:tcW w:w="1324" w:type="dxa"/>
            <w:vAlign w:val="center"/>
          </w:tcPr>
          <w:p w14:paraId="7096264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履约保证金</w:t>
            </w:r>
            <w:r>
              <w:rPr>
                <w:rFonts w:hint="eastAsia" w:ascii="宋体" w:hAnsi="宋体" w:cs="宋体"/>
                <w:color w:val="auto"/>
                <w:kern w:val="0"/>
                <w:sz w:val="21"/>
                <w:szCs w:val="21"/>
                <w:highlight w:val="none"/>
                <w:lang w:val="en-US" w:eastAsia="zh-CN"/>
              </w:rPr>
              <w:t>金额</w:t>
            </w:r>
          </w:p>
        </w:tc>
        <w:tc>
          <w:tcPr>
            <w:tcW w:w="6586" w:type="dxa"/>
            <w:vAlign w:val="center"/>
          </w:tcPr>
          <w:p w14:paraId="5FBD690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成交供应商如为中型企业的，履约保证金金额按人民币壹万肆仟元整（¥14000.00）收取；如为小微企业的，免收履约保证金。</w:t>
            </w:r>
          </w:p>
        </w:tc>
      </w:tr>
      <w:tr w14:paraId="2DE5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015BC4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7</w:t>
            </w:r>
          </w:p>
        </w:tc>
        <w:tc>
          <w:tcPr>
            <w:tcW w:w="929" w:type="dxa"/>
            <w:vAlign w:val="center"/>
          </w:tcPr>
          <w:p w14:paraId="022FC7F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29.1</w:t>
            </w:r>
          </w:p>
        </w:tc>
        <w:tc>
          <w:tcPr>
            <w:tcW w:w="1324" w:type="dxa"/>
            <w:vAlign w:val="center"/>
          </w:tcPr>
          <w:p w14:paraId="62F003D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签订合同时间</w:t>
            </w:r>
          </w:p>
        </w:tc>
        <w:tc>
          <w:tcPr>
            <w:tcW w:w="6586" w:type="dxa"/>
            <w:vAlign w:val="center"/>
          </w:tcPr>
          <w:p w14:paraId="207F05D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成交通知书发出之日起八个工作日内。</w:t>
            </w:r>
          </w:p>
        </w:tc>
      </w:tr>
      <w:tr w14:paraId="54BC7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F4595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8</w:t>
            </w:r>
          </w:p>
        </w:tc>
        <w:tc>
          <w:tcPr>
            <w:tcW w:w="929" w:type="dxa"/>
            <w:vAlign w:val="center"/>
          </w:tcPr>
          <w:p w14:paraId="514DA22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29.3</w:t>
            </w:r>
          </w:p>
        </w:tc>
        <w:tc>
          <w:tcPr>
            <w:tcW w:w="1324" w:type="dxa"/>
            <w:vAlign w:val="center"/>
          </w:tcPr>
          <w:p w14:paraId="2F5FDD6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合同公告</w:t>
            </w:r>
          </w:p>
        </w:tc>
        <w:tc>
          <w:tcPr>
            <w:tcW w:w="6586" w:type="dxa"/>
            <w:vAlign w:val="center"/>
          </w:tcPr>
          <w:p w14:paraId="7942923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政府采购合同双方自签订之日起两个工作日内在省级以上人民政府财政部门指定媒体上公告。</w:t>
            </w:r>
          </w:p>
        </w:tc>
      </w:tr>
      <w:tr w14:paraId="7B22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982AA2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9</w:t>
            </w:r>
          </w:p>
        </w:tc>
        <w:tc>
          <w:tcPr>
            <w:tcW w:w="929" w:type="dxa"/>
            <w:vAlign w:val="center"/>
          </w:tcPr>
          <w:p w14:paraId="192B455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30.1</w:t>
            </w:r>
          </w:p>
        </w:tc>
        <w:tc>
          <w:tcPr>
            <w:tcW w:w="1324" w:type="dxa"/>
            <w:vAlign w:val="center"/>
          </w:tcPr>
          <w:p w14:paraId="56D4A30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采购代理服务费</w:t>
            </w:r>
          </w:p>
        </w:tc>
        <w:tc>
          <w:tcPr>
            <w:tcW w:w="6586" w:type="dxa"/>
          </w:tcPr>
          <w:p w14:paraId="20BD1D2C">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tc>
      </w:tr>
      <w:tr w14:paraId="51CA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A8A1FC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20</w:t>
            </w:r>
          </w:p>
        </w:tc>
        <w:tc>
          <w:tcPr>
            <w:tcW w:w="929" w:type="dxa"/>
            <w:vAlign w:val="center"/>
          </w:tcPr>
          <w:p w14:paraId="098B542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1324" w:type="dxa"/>
            <w:vAlign w:val="center"/>
          </w:tcPr>
          <w:p w14:paraId="5C0086FD">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解释权</w:t>
            </w:r>
          </w:p>
        </w:tc>
        <w:tc>
          <w:tcPr>
            <w:tcW w:w="6586" w:type="dxa"/>
          </w:tcPr>
          <w:p w14:paraId="1B9B5DAA">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本磋商文件是根据《中华人民共和国政府采购法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政府采购竞争性磋商采购方式管理暂行办法》和政府采购管理有关规定编制，本磋商文件的解释权属于采购代理机构。</w:t>
            </w:r>
          </w:p>
        </w:tc>
      </w:tr>
      <w:tr w14:paraId="5493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3FD1717">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2</w:t>
            </w:r>
            <w:r>
              <w:rPr>
                <w:rFonts w:hint="eastAsia" w:ascii="宋体" w:hAnsi="宋体" w:cs="宋体"/>
                <w:color w:val="auto"/>
                <w:kern w:val="0"/>
                <w:sz w:val="21"/>
                <w:szCs w:val="21"/>
                <w:highlight w:val="none"/>
                <w:lang w:val="en-US" w:eastAsia="zh-CN"/>
              </w:rPr>
              <w:t>1</w:t>
            </w:r>
          </w:p>
        </w:tc>
        <w:tc>
          <w:tcPr>
            <w:tcW w:w="929" w:type="dxa"/>
            <w:vAlign w:val="center"/>
          </w:tcPr>
          <w:p w14:paraId="28106365">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1324" w:type="dxa"/>
            <w:vAlign w:val="center"/>
          </w:tcPr>
          <w:p w14:paraId="14DE7738">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jc w:val="center"/>
              <w:textAlignment w:val="auto"/>
              <w:rPr>
                <w:rFonts w:hint="default" w:ascii="宋体" w:hAnsi="宋体" w:cs="宋体"/>
                <w:color w:val="auto"/>
                <w:kern w:val="0"/>
                <w:sz w:val="21"/>
                <w:szCs w:val="21"/>
                <w:highlight w:val="none"/>
              </w:rPr>
            </w:pPr>
            <w:r>
              <w:rPr>
                <w:rFonts w:hint="eastAsia" w:ascii="宋体" w:hAnsi="宋体" w:cs="宋体"/>
                <w:color w:val="auto"/>
                <w:kern w:val="0"/>
                <w:sz w:val="21"/>
                <w:szCs w:val="21"/>
                <w:highlight w:val="none"/>
              </w:rPr>
              <w:t>监督管理机构</w:t>
            </w:r>
          </w:p>
        </w:tc>
        <w:tc>
          <w:tcPr>
            <w:tcW w:w="6586" w:type="dxa"/>
            <w:vAlign w:val="center"/>
          </w:tcPr>
          <w:p w14:paraId="167E3F6E">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0" w:right="0" w:firstLine="0" w:firstLineChars="0"/>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龙胜各族自治县政府采购办公室</w:t>
            </w:r>
            <w:r>
              <w:rPr>
                <w:rFonts w:hint="eastAsia" w:ascii="宋体" w:hAnsi="宋体" w:cs="宋体"/>
                <w:color w:val="auto"/>
                <w:kern w:val="0"/>
                <w:sz w:val="21"/>
                <w:szCs w:val="21"/>
                <w:highlight w:val="none"/>
              </w:rPr>
              <w:t>；联系电话：</w:t>
            </w:r>
            <w:r>
              <w:rPr>
                <w:rFonts w:hint="eastAsia" w:ascii="宋体" w:hAnsi="宋体" w:cs="宋体"/>
                <w:color w:val="auto"/>
                <w:kern w:val="0"/>
                <w:sz w:val="21"/>
                <w:szCs w:val="21"/>
                <w:highlight w:val="none"/>
                <w:lang w:eastAsia="zh-CN"/>
              </w:rPr>
              <w:t>0773-7511322</w:t>
            </w:r>
          </w:p>
        </w:tc>
      </w:tr>
    </w:tbl>
    <w:p w14:paraId="59ECED46">
      <w:pPr>
        <w:spacing w:line="380" w:lineRule="exact"/>
        <w:ind w:firstLine="0" w:firstLineChars="0"/>
        <w:jc w:val="center"/>
        <w:rPr>
          <w:rFonts w:ascii="宋体" w:hAnsi="宋体" w:cs="宋体"/>
          <w:b/>
          <w:color w:val="auto"/>
          <w:kern w:val="0"/>
          <w:sz w:val="28"/>
          <w:szCs w:val="28"/>
          <w:highlight w:val="none"/>
        </w:rPr>
      </w:pPr>
    </w:p>
    <w:p w14:paraId="0DB1CA82">
      <w:pPr>
        <w:spacing w:line="380" w:lineRule="exact"/>
        <w:ind w:firstLine="0" w:firstLineChars="0"/>
        <w:jc w:val="center"/>
        <w:rPr>
          <w:rFonts w:ascii="宋体" w:hAnsi="宋体" w:cs="宋体"/>
          <w:b/>
          <w:color w:val="auto"/>
          <w:kern w:val="0"/>
          <w:sz w:val="28"/>
          <w:szCs w:val="28"/>
          <w:highlight w:val="none"/>
        </w:rPr>
      </w:pPr>
    </w:p>
    <w:p w14:paraId="2D537ADE">
      <w:pPr>
        <w:pStyle w:val="2"/>
        <w:rPr>
          <w:color w:val="auto"/>
          <w:highlight w:val="none"/>
        </w:rPr>
      </w:pPr>
    </w:p>
    <w:p w14:paraId="4E363A17">
      <w:pPr>
        <w:spacing w:line="380" w:lineRule="exact"/>
        <w:ind w:firstLine="0" w:firstLineChars="0"/>
        <w:rPr>
          <w:rFonts w:ascii="宋体" w:hAnsi="宋体" w:cs="宋体"/>
          <w:b/>
          <w:color w:val="auto"/>
          <w:kern w:val="0"/>
          <w:sz w:val="28"/>
          <w:szCs w:val="28"/>
          <w:highlight w:val="none"/>
        </w:rPr>
      </w:pPr>
    </w:p>
    <w:p w14:paraId="4200A96D">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2CFC7490">
      <w:pPr>
        <w:spacing w:line="380" w:lineRule="exact"/>
        <w:ind w:firstLine="0"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一、总则</w:t>
      </w:r>
    </w:p>
    <w:p w14:paraId="3E954C52">
      <w:pPr>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1.适应范围</w:t>
      </w:r>
    </w:p>
    <w:p w14:paraId="1FF8A9B1">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1.1项目名称、项目编号及代理编号：</w:t>
      </w:r>
    </w:p>
    <w:p w14:paraId="37814D0C">
      <w:pPr>
        <w:spacing w:line="400" w:lineRule="exact"/>
        <w:ind w:firstLine="435"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项目名称：</w:t>
      </w:r>
      <w:r>
        <w:rPr>
          <w:rFonts w:hint="eastAsia" w:ascii="宋体" w:hAnsi="宋体"/>
          <w:color w:val="auto"/>
          <w:sz w:val="21"/>
          <w:szCs w:val="24"/>
          <w:highlight w:val="none"/>
          <w:lang w:eastAsia="zh-CN"/>
        </w:rPr>
        <w:t>龙胜各族自治县人民医院医用织物洗涤服务采购（重）</w:t>
      </w:r>
    </w:p>
    <w:p w14:paraId="4B2C9FA1">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kern w:val="0"/>
          <w:sz w:val="21"/>
          <w:szCs w:val="21"/>
          <w:highlight w:val="none"/>
        </w:rPr>
        <w:t>项目编号：</w:t>
      </w:r>
      <w:r>
        <w:rPr>
          <w:rFonts w:hint="eastAsia" w:ascii="宋体" w:hAnsi="宋体" w:cs="宋体"/>
          <w:color w:val="auto"/>
          <w:sz w:val="21"/>
          <w:szCs w:val="21"/>
          <w:highlight w:val="none"/>
          <w:lang w:eastAsia="zh-CN"/>
        </w:rPr>
        <w:t>GLZC2025-C3-280069-YZLZ</w:t>
      </w:r>
    </w:p>
    <w:p w14:paraId="4319E888">
      <w:pPr>
        <w:spacing w:line="400" w:lineRule="exact"/>
        <w:ind w:firstLine="435"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代理编号：</w:t>
      </w:r>
      <w:r>
        <w:rPr>
          <w:rFonts w:hint="eastAsia" w:ascii="宋体" w:hAnsi="宋体" w:cs="宋体"/>
          <w:color w:val="auto"/>
          <w:sz w:val="21"/>
          <w:szCs w:val="21"/>
          <w:highlight w:val="none"/>
          <w:lang w:eastAsia="zh-CN"/>
        </w:rPr>
        <w:t>YZLGL2025-C3-129-LSZC-1</w:t>
      </w:r>
    </w:p>
    <w:p w14:paraId="222380AD">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1.2本竞争性磋商文件（以下简称磋商文件）适用于本磋商项目的磋商、评审、合同履约、验收、付款等行为（法律法规另有规定的，从其规定）。</w:t>
      </w:r>
    </w:p>
    <w:p w14:paraId="2D29FB28">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2.定义</w:t>
      </w:r>
    </w:p>
    <w:p w14:paraId="3E53ACF3">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2.1“供应商”：是指符合本次采购项目的供应商资格并提交响应文件、参加磋商的法人、其他组织或者自然人。如果该供应商在本次磋商中成交，即成为“成交供应商”。</w:t>
      </w:r>
    </w:p>
    <w:p w14:paraId="75C6E4C7">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2.2“</w:t>
      </w:r>
      <w:r>
        <w:rPr>
          <w:rFonts w:ascii="宋体" w:hAnsi="宋体" w:cs="宋体"/>
          <w:color w:val="auto"/>
          <w:kern w:val="0"/>
          <w:sz w:val="21"/>
          <w:szCs w:val="21"/>
          <w:highlight w:val="none"/>
        </w:rPr>
        <w:t>货物</w:t>
      </w:r>
      <w:r>
        <w:rPr>
          <w:rFonts w:hint="eastAsia" w:ascii="宋体" w:hAnsi="宋体" w:cs="宋体"/>
          <w:color w:val="auto"/>
          <w:kern w:val="0"/>
          <w:sz w:val="21"/>
          <w:szCs w:val="21"/>
          <w:highlight w:val="none"/>
        </w:rPr>
        <w:t>”：是</w:t>
      </w:r>
      <w:r>
        <w:rPr>
          <w:rFonts w:ascii="宋体" w:hAnsi="宋体" w:cs="宋体"/>
          <w:color w:val="auto"/>
          <w:kern w:val="0"/>
          <w:sz w:val="21"/>
          <w:szCs w:val="21"/>
          <w:highlight w:val="none"/>
        </w:rPr>
        <w:t>指各种形态和种类的物品，包括原材料、燃料、设备、产品等</w:t>
      </w:r>
      <w:r>
        <w:rPr>
          <w:rFonts w:hint="eastAsia" w:ascii="宋体" w:hAnsi="宋体" w:cs="宋体"/>
          <w:color w:val="auto"/>
          <w:kern w:val="0"/>
          <w:sz w:val="21"/>
          <w:szCs w:val="21"/>
          <w:highlight w:val="none"/>
        </w:rPr>
        <w:t>。</w:t>
      </w:r>
    </w:p>
    <w:p w14:paraId="728BEDA1">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2.3“服务”：是指按磋商文件规定，供应商须承担的</w:t>
      </w:r>
      <w:r>
        <w:rPr>
          <w:rFonts w:hint="eastAsia" w:ascii="宋体" w:hAnsi="宋体"/>
          <w:color w:val="auto"/>
          <w:sz w:val="21"/>
          <w:szCs w:val="24"/>
          <w:highlight w:val="none"/>
          <w:lang w:eastAsia="zh-CN"/>
        </w:rPr>
        <w:t>龙胜各族自治县人民医院医用织物洗涤服务</w:t>
      </w:r>
      <w:r>
        <w:rPr>
          <w:rFonts w:hint="eastAsia" w:ascii="宋体" w:hAnsi="宋体" w:cs="宋体"/>
          <w:color w:val="auto"/>
          <w:kern w:val="0"/>
          <w:sz w:val="21"/>
          <w:szCs w:val="21"/>
          <w:highlight w:val="none"/>
        </w:rPr>
        <w:t>以及本项目采购标的涉及的其他相关的义务。</w:t>
      </w:r>
    </w:p>
    <w:p w14:paraId="36DBB66F">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2.4“项目”：是指供应商按磋商文件规定向采购人提供的货物和服务。</w:t>
      </w:r>
    </w:p>
    <w:p w14:paraId="3F7E93EE">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2.5“书面形式”：包括信函、传真、电报等。</w:t>
      </w:r>
    </w:p>
    <w:p w14:paraId="64BA1212">
      <w:pPr>
        <w:adjustRightInd w:val="0"/>
        <w:snapToGrid w:val="0"/>
        <w:spacing w:line="400" w:lineRule="exact"/>
        <w:ind w:firstLine="420"/>
        <w:jc w:val="left"/>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2.6“响应文件”：本项目实行全流程电子化采购，供应商通过广西政府采购云平台参与电子竞标。响应文件特指供应商按本磋商文件规定提交的电子响应文件（包括因特殊情况无法解密或解密失败提交的电子备份响应文件）。</w:t>
      </w:r>
    </w:p>
    <w:p w14:paraId="4BC907B5">
      <w:pPr>
        <w:adjustRightInd w:val="0"/>
        <w:snapToGrid w:val="0"/>
        <w:spacing w:line="400" w:lineRule="exact"/>
        <w:ind w:firstLine="482"/>
        <w:jc w:val="left"/>
        <w:rPr>
          <w:rFonts w:ascii="宋体" w:hAnsi="宋体" w:cs="宋体"/>
          <w:b/>
          <w:color w:val="auto"/>
          <w:kern w:val="0"/>
          <w:szCs w:val="20"/>
          <w:highlight w:val="none"/>
        </w:rPr>
      </w:pPr>
      <w:r>
        <w:rPr>
          <w:rFonts w:hint="eastAsia" w:ascii="宋体" w:hAnsi="宋体" w:cs="宋体"/>
          <w:b/>
          <w:color w:val="auto"/>
          <w:kern w:val="0"/>
          <w:szCs w:val="20"/>
          <w:highlight w:val="none"/>
        </w:rPr>
        <w:t>2.7实质性要求：“采购需求”中标注“▲”项的条款、磋商文件中要求“必须提供”的条款以及标明不满足即响应无效的条款均属于实质性要求。若实质性要求有任意一项负偏离，响应文件按无效处理。</w:t>
      </w:r>
    </w:p>
    <w:p w14:paraId="059ABB83">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2.8法定代表人、负责人、自然人：</w:t>
      </w:r>
    </w:p>
    <w:p w14:paraId="612409A5">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2.8.1供应商为“其他组织”时，本磋商文件规定的“法定代表人”指其他组织的“负责人”；本磋商文件所称“负责人”是指参加竞标的“其他组织”营业执照或者执业许可证等证照上载明的“负责人”。</w:t>
      </w:r>
    </w:p>
    <w:p w14:paraId="1FA0507E">
      <w:pPr>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2.8.2供应商为“自然人”时，本磋商文件规定的“法定代表人”指参与竞标的“自然人”本人，且应具备独立承担民事责任能力。自然人应当为年满18岁以上成年人（十六周岁以上的未成年人，以自己的劳动收入为主要生活来源的，视为完全民事行为能力人）。</w:t>
      </w:r>
    </w:p>
    <w:p w14:paraId="766D2963">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3.供应商资格</w:t>
      </w:r>
    </w:p>
    <w:p w14:paraId="1E2C2DA6">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3.1满足《中华人民共和国政府采购法》第二十二条规定。</w:t>
      </w:r>
    </w:p>
    <w:p w14:paraId="5E22672E">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3.2落实政府采购政策需满足的资格要求：</w:t>
      </w:r>
      <w:r>
        <w:rPr>
          <w:rFonts w:hint="eastAsia" w:ascii="宋体" w:hAnsi="宋体" w:cs="宋体"/>
          <w:bCs/>
          <w:color w:val="auto"/>
          <w:sz w:val="21"/>
          <w:szCs w:val="21"/>
          <w:highlight w:val="none"/>
          <w:lang w:eastAsia="zh-CN"/>
        </w:rPr>
        <w:t>本项目专门面向中小企业采购（监狱企业、残疾人福利单位视同小型、微型企业）</w:t>
      </w:r>
      <w:r>
        <w:rPr>
          <w:rFonts w:hint="eastAsia" w:ascii="宋体" w:hAnsi="宋体" w:cs="宋体"/>
          <w:bCs/>
          <w:color w:val="auto"/>
          <w:sz w:val="21"/>
          <w:szCs w:val="21"/>
          <w:highlight w:val="none"/>
        </w:rPr>
        <w:t>。</w:t>
      </w:r>
    </w:p>
    <w:p w14:paraId="63EFDDA6">
      <w:pPr>
        <w:spacing w:line="400" w:lineRule="exact"/>
        <w:ind w:firstLine="435" w:firstLineChars="0"/>
        <w:rPr>
          <w:rFonts w:ascii="宋体" w:hAnsi="宋体" w:cs="宋体"/>
          <w:color w:val="auto"/>
          <w:sz w:val="21"/>
          <w:szCs w:val="24"/>
          <w:highlight w:val="none"/>
        </w:rPr>
      </w:pPr>
      <w:r>
        <w:rPr>
          <w:rFonts w:hint="eastAsia" w:ascii="宋体" w:hAnsi="宋体" w:cs="宋体"/>
          <w:color w:val="auto"/>
          <w:sz w:val="21"/>
          <w:szCs w:val="21"/>
          <w:highlight w:val="none"/>
        </w:rPr>
        <w:t>3.3本项目的特定资格要求：无</w:t>
      </w:r>
      <w:r>
        <w:rPr>
          <w:rFonts w:hint="eastAsia" w:ascii="宋体" w:hAnsi="宋体" w:cs="宋体"/>
          <w:color w:val="auto"/>
          <w:sz w:val="21"/>
          <w:szCs w:val="24"/>
          <w:highlight w:val="none"/>
        </w:rPr>
        <w:t>。</w:t>
      </w:r>
    </w:p>
    <w:p w14:paraId="155FE856">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4.广西政府采购云平台电子竞标注意事项</w:t>
      </w:r>
    </w:p>
    <w:p w14:paraId="31C4E5A3">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4.1本项目为全流程电子化采购项目，通过广西政府采购云平台（www.gcy.zfcg.gxzf.gov.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实行在线电子竞标，供应商应按照本项目磋商文件和广西政府采购云平台的要求编制、加密响应文件后在响应文件提交截止时间前通过网络上传至广西政府采购云平台（加密的电子竞标文件是指后缀名为“jmbs”的文件），供应商在广西政府采购云平台提交电子响应文件时，请填写参加远程磋商活动经办人联系方式。供应商登录广西政府采购云平台，依次进入“</w:t>
      </w:r>
      <w:r>
        <w:rPr>
          <w:rFonts w:hint="eastAsia" w:ascii="宋体" w:hAnsi="宋体" w:cs="宋体"/>
          <w:color w:val="auto"/>
          <w:kern w:val="0"/>
          <w:sz w:val="21"/>
          <w:szCs w:val="21"/>
          <w:highlight w:val="none"/>
          <w:lang w:eastAsia="zh-CN"/>
        </w:rPr>
        <w:t>服务中心-帮助中心-项目采购-广西电子招投标</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查看电子竞标相应具体操作流程</w:t>
      </w:r>
      <w:r>
        <w:rPr>
          <w:rFonts w:hint="eastAsia" w:ascii="宋体" w:hAnsi="宋体" w:cs="宋体"/>
          <w:color w:val="auto"/>
          <w:kern w:val="0"/>
          <w:sz w:val="21"/>
          <w:szCs w:val="21"/>
          <w:highlight w:val="none"/>
        </w:rPr>
        <w:t>。</w:t>
      </w:r>
    </w:p>
    <w:p w14:paraId="2E23E17D">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4.2未进行网上注册并办理数字证书（CA认证）的供应商将无法参与本项目政府采购活动，供应商应当在响应文件提交截止时间前，完成电子交易平台上的CA数字证书办理及响应文件的提交（供应商可登录“广西政府采购网”，依次进入“</w:t>
      </w:r>
      <w:r>
        <w:rPr>
          <w:rFonts w:hint="eastAsia" w:ascii="宋体" w:hAnsi="宋体" w:cs="宋体"/>
          <w:color w:val="auto"/>
          <w:kern w:val="0"/>
          <w:sz w:val="21"/>
          <w:szCs w:val="21"/>
          <w:highlight w:val="none"/>
          <w:lang w:eastAsia="zh-CN"/>
        </w:rPr>
        <w:t>办事指南-</w:t>
      </w:r>
      <w:r>
        <w:rPr>
          <w:rFonts w:hint="eastAsia" w:ascii="宋体" w:hAnsi="宋体" w:cs="宋体"/>
          <w:color w:val="auto"/>
          <w:kern w:val="0"/>
          <w:sz w:val="21"/>
          <w:szCs w:val="21"/>
          <w:highlight w:val="none"/>
        </w:rPr>
        <w:t>下载专区”或者登录广西政府采购云平台，依次进入“</w:t>
      </w:r>
      <w:r>
        <w:rPr>
          <w:rFonts w:hint="eastAsia" w:ascii="宋体" w:hAnsi="宋体" w:cs="宋体"/>
          <w:color w:val="auto"/>
          <w:kern w:val="0"/>
          <w:sz w:val="21"/>
          <w:szCs w:val="21"/>
          <w:highlight w:val="none"/>
          <w:lang w:eastAsia="zh-CN"/>
        </w:rPr>
        <w:t>服务中心-帮助中心-入驻与配置</w:t>
      </w:r>
      <w:r>
        <w:rPr>
          <w:rFonts w:hint="eastAsia" w:ascii="宋体" w:hAnsi="宋体" w:cs="宋体"/>
          <w:color w:val="auto"/>
          <w:kern w:val="0"/>
          <w:sz w:val="21"/>
          <w:szCs w:val="21"/>
          <w:highlight w:val="none"/>
        </w:rPr>
        <w:t>”中查看CA数字证书办理操作流程。如在操作过程中遇到问题或者需要技术支持，请致电客服热线：95763</w:t>
      </w:r>
      <w:r>
        <w:rPr>
          <w:rFonts w:hint="eastAsia" w:ascii="宋体" w:hAnsi="宋体" w:cs="宋体"/>
          <w:bCs/>
          <w:color w:val="auto"/>
          <w:sz w:val="21"/>
          <w:szCs w:val="21"/>
          <w:highlight w:val="none"/>
        </w:rPr>
        <w:t>或者0771-3381253</w:t>
      </w:r>
      <w:r>
        <w:rPr>
          <w:rFonts w:hint="eastAsia" w:ascii="宋体" w:hAnsi="宋体" w:cs="宋体"/>
          <w:color w:val="auto"/>
          <w:kern w:val="0"/>
          <w:sz w:val="21"/>
          <w:szCs w:val="21"/>
          <w:highlight w:val="none"/>
        </w:rPr>
        <w:t>）。</w:t>
      </w:r>
    </w:p>
    <w:p w14:paraId="2652A8E4">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4.3 CA证书在线解密：供应商竞标时，需凭制作响应文件时用来加密的有效数字证书（CA认证）登录广西政府采购云平台电子开标大厅现场按规定时间对加密的响应文件进行解密，否则后果自负。</w:t>
      </w:r>
    </w:p>
    <w:p w14:paraId="070158CE">
      <w:pPr>
        <w:tabs>
          <w:tab w:val="left" w:pos="1635"/>
        </w:tabs>
        <w:spacing w:line="400" w:lineRule="exact"/>
        <w:ind w:firstLine="435" w:firstLineChars="0"/>
        <w:rPr>
          <w:rFonts w:ascii="宋体" w:hAnsi="宋体" w:cs="宋体"/>
          <w:color w:val="auto"/>
          <w:sz w:val="21"/>
          <w:szCs w:val="21"/>
          <w:highlight w:val="none"/>
        </w:rPr>
      </w:pPr>
      <w:r>
        <w:rPr>
          <w:rFonts w:hint="eastAsia" w:ascii="宋体" w:hAnsi="宋体" w:cs="宋体"/>
          <w:bCs/>
          <w:color w:val="auto"/>
          <w:sz w:val="21"/>
          <w:szCs w:val="21"/>
          <w:highlight w:val="none"/>
        </w:rPr>
        <w:t>1）为确保网上操作合法、有效和安全，请供应商确保在电子竞标过程中能够对相关数据电文进行加密和使用电子签章，妥善保管CA数字证书并使用有效的CA数字证书参与整个采购活动。2）各供应商通过广西政府采购云平台参与政府采购项目竞标需下载使用新版客户端（以下称“电子投标客户端”），客户端下载路径：广西政府采购网（访问地址zfcg.gxzf.gov.</w:t>
      </w:r>
      <w:r>
        <w:rPr>
          <w:rFonts w:hint="eastAsia" w:ascii="宋体" w:hAnsi="宋体" w:cs="宋体"/>
          <w:bCs/>
          <w:color w:val="auto"/>
          <w:sz w:val="21"/>
          <w:szCs w:val="21"/>
          <w:highlight w:val="none"/>
          <w:lang w:eastAsia="zh-CN"/>
        </w:rPr>
        <w:t>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办事指南—</w:t>
      </w:r>
      <w:r>
        <w:rPr>
          <w:rFonts w:hint="eastAsia" w:ascii="宋体" w:hAnsi="宋体" w:cs="宋体"/>
          <w:bCs/>
          <w:color w:val="auto"/>
          <w:sz w:val="21"/>
          <w:szCs w:val="21"/>
          <w:highlight w:val="none"/>
        </w:rPr>
        <w:t>下载专区。3）供应商应当在响应文件提交截止时间前完成电子响应文件的上传、提交，响应文件提交截止时间前可以补充、修改或者撤回响应文件。补充或者修改响应文件的，应当先行撤回原响应文件，补充、修改后重新上传、提交，响应文件提交截止时间止未完成上传、提交的，视为撤回响应文件。响应文件提交截止时间以后上传递交的响应文件，广西政府采购云平台将予以拒收</w:t>
      </w:r>
      <w:r>
        <w:rPr>
          <w:rFonts w:hint="eastAsia" w:ascii="宋体" w:hAnsi="宋体" w:cs="宋体"/>
          <w:color w:val="auto"/>
          <w:sz w:val="21"/>
          <w:szCs w:val="21"/>
          <w:highlight w:val="none"/>
        </w:rPr>
        <w:t>。</w:t>
      </w:r>
    </w:p>
    <w:p w14:paraId="1B036420">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4.4本项目评审过程中，磋商小组需要供应商进行澄清（说明、更正）、参与磋商、最后报价等全部事宜，均通过广西政府采购云平台在线进行。本项目响应文件提交后至评审结束前，供应商应保持登录广西政府采购云平台且实时在线以保证及时收发相关信息，否则其不利后果由供应商自行承担。</w:t>
      </w:r>
    </w:p>
    <w:p w14:paraId="588574F2">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4.5不论磋商结果如何，供应商均应自行承担所有与磋商有关的全部费用。</w:t>
      </w:r>
    </w:p>
    <w:p w14:paraId="2B47B94C">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5.联合体要求：</w:t>
      </w:r>
    </w:p>
    <w:p w14:paraId="6D01C627">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本项目不接受联合体参与磋商。</w:t>
      </w:r>
    </w:p>
    <w:p w14:paraId="76D9921F">
      <w:pPr>
        <w:tabs>
          <w:tab w:val="left" w:pos="2190"/>
        </w:tabs>
        <w:spacing w:line="400" w:lineRule="exact"/>
        <w:ind w:firstLine="413" w:firstLineChars="196"/>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6.质疑和投诉</w:t>
      </w:r>
      <w:r>
        <w:rPr>
          <w:rFonts w:hint="eastAsia" w:ascii="宋体" w:hAnsi="宋体" w:cs="宋体"/>
          <w:b/>
          <w:color w:val="auto"/>
          <w:kern w:val="0"/>
          <w:sz w:val="21"/>
          <w:szCs w:val="21"/>
          <w:highlight w:val="none"/>
        </w:rPr>
        <w:tab/>
      </w:r>
    </w:p>
    <w:p w14:paraId="38AC1948">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6.1供应商认为磋商文件使自己的合法权益受到损害的，应当于本项目公告期限届满之日起七个工作日内，以书面形式向采购代理机构提出质疑；供应商认为采购过程或成交结果使自己的合法权益受到损害的，应当在各采购程序环节结束之日或成交公告期限届满之日起七个工作日内，以书面形式向采购代理机构提出质疑</w:t>
      </w:r>
      <w:r>
        <w:rPr>
          <w:rFonts w:hint="eastAsia" w:ascii="宋体" w:hAnsi="宋体" w:cs="宋体"/>
          <w:b/>
          <w:color w:val="auto"/>
          <w:sz w:val="21"/>
          <w:szCs w:val="21"/>
          <w:highlight w:val="none"/>
        </w:rPr>
        <w:t>（“质疑函”格式见附表1）</w:t>
      </w:r>
      <w:r>
        <w:rPr>
          <w:rFonts w:hint="eastAsia" w:ascii="宋体" w:hAnsi="宋体" w:cs="宋体"/>
          <w:color w:val="auto"/>
          <w:sz w:val="21"/>
          <w:szCs w:val="21"/>
          <w:highlight w:val="none"/>
        </w:rPr>
        <w:t>。否则，采购代理机构有权拒收。</w:t>
      </w:r>
    </w:p>
    <w:p w14:paraId="596F6449">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采购代理机构应认真做好质疑处理工作，对于质疑供应商在法定质疑期内提出的质疑函，应当在收到质疑函后七个工作日内作出答复，并以书面形式通知质疑供应商和其他有关供应商。</w:t>
      </w:r>
    </w:p>
    <w:p w14:paraId="3BEFDDD8">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供应商在法定质疑期内应一次性提出与项目相关的质疑，供应商在提出与项目相关的质疑前应当做好全面且详细的工作，代理机构不再受理供应商针对同一采购程序环节的再次质疑。</w:t>
      </w:r>
    </w:p>
    <w:p w14:paraId="65B2D941">
      <w:pPr>
        <w:tabs>
          <w:tab w:val="left" w:pos="2190"/>
        </w:tabs>
        <w:spacing w:line="400" w:lineRule="exact"/>
        <w:ind w:firstLine="435" w:firstLineChars="0"/>
        <w:rPr>
          <w:rFonts w:ascii="宋体" w:hAnsi="宋体" w:cs="宋体"/>
          <w:color w:val="auto"/>
          <w:sz w:val="21"/>
          <w:szCs w:val="21"/>
          <w:highlight w:val="none"/>
        </w:rPr>
      </w:pPr>
      <w:r>
        <w:rPr>
          <w:rFonts w:hint="eastAsia" w:ascii="宋体" w:hAnsi="宋体" w:cs="宋体"/>
          <w:color w:val="auto"/>
          <w:sz w:val="21"/>
          <w:szCs w:val="21"/>
          <w:highlight w:val="none"/>
        </w:rPr>
        <w:t>6.2供应商对采购代理机构的质疑答复不满意或者采购代理机构未在规定的时间内作出答复的，可以在答复期满后十五个工作日内向桂林市政府采购监督管理机构投诉</w:t>
      </w:r>
      <w:r>
        <w:rPr>
          <w:rFonts w:hint="eastAsia" w:ascii="宋体" w:hAnsi="宋体" w:cs="宋体"/>
          <w:b/>
          <w:color w:val="auto"/>
          <w:sz w:val="21"/>
          <w:szCs w:val="21"/>
          <w:highlight w:val="none"/>
        </w:rPr>
        <w:t>（“投诉书”格式见附表2）</w:t>
      </w:r>
      <w:r>
        <w:rPr>
          <w:rFonts w:hint="eastAsia" w:ascii="宋体" w:hAnsi="宋体" w:cs="宋体"/>
          <w:color w:val="auto"/>
          <w:sz w:val="21"/>
          <w:szCs w:val="21"/>
          <w:highlight w:val="none"/>
        </w:rPr>
        <w:t>。</w:t>
      </w:r>
    </w:p>
    <w:p w14:paraId="0E0C95F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sz w:val="21"/>
          <w:szCs w:val="21"/>
          <w:highlight w:val="none"/>
        </w:rPr>
        <w:t>6.3质疑、投诉应当采用书面形式，质疑书、投诉书实行实名制，均应明确阐述磋商文件、磋商过程或成交结果中使自己合法权益受到损害的实质性内容，并提供必要的证明材料</w:t>
      </w:r>
      <w:r>
        <w:rPr>
          <w:rFonts w:hint="eastAsia" w:ascii="宋体" w:hAnsi="宋体" w:cs="宋体"/>
          <w:color w:val="auto"/>
          <w:kern w:val="0"/>
          <w:sz w:val="21"/>
          <w:szCs w:val="21"/>
          <w:highlight w:val="none"/>
        </w:rPr>
        <w:t>。</w:t>
      </w:r>
    </w:p>
    <w:p w14:paraId="77B5AB8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供应商提出质疑应当提交质疑函和必要的证明材料，针对同一采购程序环节的质疑必须在法定质疑期内一次性提出。质疑函应当包括下列内容：</w:t>
      </w:r>
    </w:p>
    <w:p w14:paraId="5BF42757">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（1）供应商的姓名或者名称、地址、邮编、联系人及联系电话；</w:t>
      </w:r>
    </w:p>
    <w:p w14:paraId="0D924D8F">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（2）质疑项目的名称、编号；</w:t>
      </w:r>
    </w:p>
    <w:p w14:paraId="69058B59">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（3）具体、明确的质疑事项和与质疑事项相关的请求；</w:t>
      </w:r>
    </w:p>
    <w:p w14:paraId="12A27573">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（4）事实依据；</w:t>
      </w:r>
    </w:p>
    <w:p w14:paraId="193A5CCD">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（5）必要的法律依据；</w:t>
      </w:r>
    </w:p>
    <w:p w14:paraId="58A4AE03">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（6）提出质疑的日期。</w:t>
      </w:r>
    </w:p>
    <w:p w14:paraId="72134701">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供应商为自然人的，应当由本人签字；供应商为法人或者其他组织的，应当由法定代表人、主要负责人，或者其授权代表签字或者盖章，并加盖公章。代理人提出质疑和投诉，应当提交供应商签署的授权委托书</w:t>
      </w:r>
      <w:r>
        <w:rPr>
          <w:rFonts w:hint="eastAsia" w:ascii="宋体" w:hAnsi="宋体" w:cs="宋体"/>
          <w:b/>
          <w:bCs/>
          <w:color w:val="auto"/>
          <w:kern w:val="0"/>
          <w:sz w:val="21"/>
          <w:szCs w:val="21"/>
          <w:highlight w:val="none"/>
        </w:rPr>
        <w:t>（“授权委托书”格式见附表3）</w:t>
      </w:r>
      <w:r>
        <w:rPr>
          <w:rFonts w:hint="eastAsia" w:ascii="宋体" w:hAnsi="宋体" w:cs="宋体"/>
          <w:color w:val="auto"/>
          <w:kern w:val="0"/>
          <w:sz w:val="21"/>
          <w:szCs w:val="21"/>
          <w:highlight w:val="none"/>
        </w:rPr>
        <w:t>。</w:t>
      </w:r>
    </w:p>
    <w:p w14:paraId="0466551C">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接收质疑函方式：以书面形式。</w:t>
      </w:r>
    </w:p>
    <w:p w14:paraId="2EA9DF15">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质疑联系部门及联系方式：云之龙咨询集团有限公司桂林分公司，联系人：黄钏钏，联系电话：0773-2887388、2887399。</w:t>
      </w:r>
    </w:p>
    <w:p w14:paraId="3E843BA3">
      <w:pPr>
        <w:tabs>
          <w:tab w:val="left" w:pos="2190"/>
        </w:tabs>
        <w:spacing w:line="400" w:lineRule="exact"/>
        <w:ind w:firstLine="435"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业务时间：工作日每天上午8时00分到12时00分，下午3时00分到6时00分。</w:t>
      </w:r>
    </w:p>
    <w:p w14:paraId="2CB83DA0">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通讯地址：广西桂林市临桂区西城北路2号耀辉•美好家园2幢12层1号房。</w:t>
      </w:r>
    </w:p>
    <w:p w14:paraId="4E5950D4">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7.转包与分包</w:t>
      </w:r>
    </w:p>
    <w:p w14:paraId="59AAAB55">
      <w:pPr>
        <w:tabs>
          <w:tab w:val="left" w:pos="2190"/>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7.1本项目不允许转包。</w:t>
      </w:r>
    </w:p>
    <w:p w14:paraId="3286C0EB">
      <w:pPr>
        <w:spacing w:line="400" w:lineRule="exact"/>
        <w:ind w:firstLine="420"/>
        <w:rPr>
          <w:rFonts w:ascii="宋体" w:hAnsi="宋体" w:cs="宋体"/>
          <w:color w:val="auto"/>
          <w:sz w:val="21"/>
          <w:szCs w:val="24"/>
          <w:highlight w:val="none"/>
        </w:rPr>
      </w:pPr>
      <w:r>
        <w:rPr>
          <w:rFonts w:hint="eastAsia" w:ascii="宋体" w:hAnsi="宋体" w:cs="宋体"/>
          <w:color w:val="auto"/>
          <w:kern w:val="0"/>
          <w:sz w:val="21"/>
          <w:szCs w:val="21"/>
          <w:highlight w:val="none"/>
        </w:rPr>
        <w:t>7.2本项目不可以分包。</w:t>
      </w:r>
    </w:p>
    <w:p w14:paraId="6C83D953">
      <w:pPr>
        <w:tabs>
          <w:tab w:val="left" w:pos="1635"/>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8.特别说明</w:t>
      </w:r>
    </w:p>
    <w:p w14:paraId="55FDAC6F">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关联供应商不得参加同一合同项下政府采购活动，否则响应文件将被视为无效：</w:t>
      </w:r>
    </w:p>
    <w:p w14:paraId="1C6F22CD">
      <w:pPr>
        <w:tabs>
          <w:tab w:val="left" w:pos="163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（1）单位负责人为同一人或者存在直接控股、管理关系的不同供应商，不得参加同一合同项下的政府采购活动。</w:t>
      </w:r>
    </w:p>
    <w:p w14:paraId="10AE161B">
      <w:pPr>
        <w:tabs>
          <w:tab w:val="left" w:pos="1635"/>
        </w:tabs>
        <w:spacing w:line="400" w:lineRule="exact"/>
        <w:ind w:firstLine="43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（2）为本采购项目提供整体设计、规范编制或者项目管理、监理、检测等服务的供应商，不得再参加该采购项目的其他采购活动。</w:t>
      </w:r>
    </w:p>
    <w:p w14:paraId="1AD69D6F">
      <w:pPr>
        <w:tabs>
          <w:tab w:val="left" w:pos="2190"/>
        </w:tabs>
        <w:spacing w:line="400" w:lineRule="exact"/>
        <w:ind w:firstLine="435" w:firstLineChars="0"/>
        <w:jc w:val="center"/>
        <w:rPr>
          <w:rFonts w:ascii="宋体" w:hAnsi="宋体" w:cs="宋体"/>
          <w:b/>
          <w:color w:val="auto"/>
          <w:kern w:val="0"/>
          <w:sz w:val="28"/>
          <w:szCs w:val="28"/>
          <w:highlight w:val="none"/>
        </w:rPr>
      </w:pPr>
    </w:p>
    <w:p w14:paraId="451608D7">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二、磋商文件</w:t>
      </w:r>
    </w:p>
    <w:p w14:paraId="633A7889">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9.磋商文件的构成</w:t>
      </w:r>
    </w:p>
    <w:p w14:paraId="5A43B8C8">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（1）竞争性磋商公告；</w:t>
      </w:r>
    </w:p>
    <w:p w14:paraId="2A04772F">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（2）供应商须知；</w:t>
      </w:r>
    </w:p>
    <w:p w14:paraId="1A781EA7">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（3）采购需求；</w:t>
      </w:r>
    </w:p>
    <w:p w14:paraId="71D8117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（4）评审办法；</w:t>
      </w:r>
    </w:p>
    <w:p w14:paraId="0D5491B7">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（5）政府采购合同（合同主要条款及格式）；</w:t>
      </w:r>
    </w:p>
    <w:p w14:paraId="106B763A">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（6）响应文件（格式）。</w:t>
      </w:r>
    </w:p>
    <w:p w14:paraId="3F794067">
      <w:pPr>
        <w:tabs>
          <w:tab w:val="left" w:pos="2190"/>
        </w:tabs>
        <w:spacing w:line="400" w:lineRule="exact"/>
        <w:ind w:firstLine="437"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10.磋商文件的澄清与修改</w:t>
      </w:r>
    </w:p>
    <w:p w14:paraId="4CECBBE2">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10.1提交首次响应文件截止之日前，采购代理机构可以对已发出的磋商文件进行必要澄清或者修改，澄清或者修改的内容可能影响响应文件编制的，采购代理机构应当在提交首次响应文件提交截止时间三个工作日前在本项目竞争性磋商公告发布的同一媒体上发布更正公告，不足三个工作日的，应当顺延首次响应文件提交截止时间。</w:t>
      </w:r>
    </w:p>
    <w:p w14:paraId="748C84F9">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10.2供应商应实时关注本项目信息公告发布媒体相关网站了解澄清、修改等与项目有关的内容，如因供应商未及时登录本项目信息公告发布媒体相关网站了解澄清、修改等与项目有关的内容，从而导致响应文件无效的，由供应商自行承担责任。</w:t>
      </w:r>
    </w:p>
    <w:p w14:paraId="1E2AC8FC">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10.3澄清或者修改的内容为磋商文件的组成部分。当澄清或者修改通知就同一内容的表述不一致时，以最后发出的书面文件为准。</w:t>
      </w:r>
    </w:p>
    <w:p w14:paraId="2C089F29">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10.4 磋商文件的澄清或者修改都应该通过本项目采购代理机构以法定形式发布，采购人非通过本机构，不得擅自澄清、答复、修改或补充磋商文件。</w:t>
      </w:r>
    </w:p>
    <w:p w14:paraId="5EA2DA80">
      <w:pPr>
        <w:tabs>
          <w:tab w:val="left" w:pos="2190"/>
        </w:tabs>
        <w:spacing w:line="400" w:lineRule="exact"/>
        <w:ind w:firstLine="437"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10.5 采购代理机构可以视采购具体情况，延长响应文件提交截止时间和磋商时间，并在本项目竞争性磋商公告发布的同一媒体上发布变更公告。</w:t>
      </w:r>
    </w:p>
    <w:p w14:paraId="164E1508">
      <w:pPr>
        <w:tabs>
          <w:tab w:val="left" w:pos="2190"/>
        </w:tabs>
        <w:spacing w:line="400" w:lineRule="exact"/>
        <w:ind w:firstLine="435" w:firstLineChars="0"/>
        <w:rPr>
          <w:rFonts w:ascii="宋体" w:hAnsi="宋体" w:cs="宋体"/>
          <w:color w:val="auto"/>
          <w:kern w:val="0"/>
          <w:sz w:val="21"/>
          <w:szCs w:val="21"/>
          <w:highlight w:val="none"/>
        </w:rPr>
      </w:pPr>
    </w:p>
    <w:p w14:paraId="1733D8DF">
      <w:pPr>
        <w:tabs>
          <w:tab w:val="left" w:pos="2190"/>
        </w:tabs>
        <w:spacing w:line="400" w:lineRule="exact"/>
        <w:ind w:firstLine="435" w:firstLineChars="0"/>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三、响应文件的编制</w:t>
      </w:r>
    </w:p>
    <w:p w14:paraId="3C8EBEC9">
      <w:pPr>
        <w:tabs>
          <w:tab w:val="left" w:pos="2190"/>
        </w:tabs>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11.响应文件（以下简称响应文件）的组成及要求</w:t>
      </w:r>
    </w:p>
    <w:p w14:paraId="29C73745">
      <w:pPr>
        <w:tabs>
          <w:tab w:val="left" w:pos="1305"/>
        </w:tabs>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1"/>
          <w:highlight w:val="none"/>
        </w:rPr>
        <w:t>11.1响应文件组成【格式见第六章“响应文件（格式）”】</w:t>
      </w:r>
    </w:p>
    <w:p w14:paraId="165965CA">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11.1.1资格性响应证明材料：</w:t>
      </w:r>
    </w:p>
    <w:p w14:paraId="4AF1BDE1">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（1）响应函</w:t>
      </w:r>
      <w:r>
        <w:rPr>
          <w:rFonts w:hint="eastAsia" w:ascii="宋体" w:hAnsi="宋体" w:cs="宋体"/>
          <w:b/>
          <w:color w:val="auto"/>
          <w:kern w:val="0"/>
          <w:sz w:val="21"/>
          <w:szCs w:val="21"/>
          <w:highlight w:val="none"/>
        </w:rPr>
        <w:t>（必须提供）；</w:t>
      </w:r>
    </w:p>
    <w:p w14:paraId="4ED4A82A">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（2）供应商相应的法定代表人身份证正反两面复印件</w:t>
      </w:r>
      <w:r>
        <w:rPr>
          <w:rFonts w:hint="eastAsia" w:ascii="宋体" w:hAnsi="宋体" w:cs="宋体"/>
          <w:b/>
          <w:color w:val="auto"/>
          <w:sz w:val="21"/>
          <w:szCs w:val="21"/>
          <w:highlight w:val="none"/>
        </w:rPr>
        <w:t>（必须提供）</w:t>
      </w:r>
      <w:r>
        <w:rPr>
          <w:rFonts w:hint="eastAsia" w:ascii="宋体" w:hAnsi="宋体" w:cs="宋体"/>
          <w:color w:val="auto"/>
          <w:sz w:val="21"/>
          <w:szCs w:val="21"/>
          <w:highlight w:val="none"/>
        </w:rPr>
        <w:t>；</w:t>
      </w:r>
    </w:p>
    <w:p w14:paraId="3EAEF4A0">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sz w:val="21"/>
          <w:szCs w:val="21"/>
          <w:highlight w:val="none"/>
        </w:rPr>
        <w:t>（3）供应商的授权委托书、委托代理人</w:t>
      </w:r>
      <w:r>
        <w:rPr>
          <w:rFonts w:hint="eastAsia" w:ascii="宋体" w:hAnsi="宋体" w:cs="宋体"/>
          <w:color w:val="auto"/>
          <w:sz w:val="21"/>
          <w:szCs w:val="24"/>
          <w:highlight w:val="none"/>
        </w:rPr>
        <w:t>身份证正反面</w:t>
      </w:r>
      <w:r>
        <w:rPr>
          <w:rFonts w:hint="eastAsia" w:ascii="宋体" w:hAnsi="宋体" w:cs="宋体"/>
          <w:color w:val="auto"/>
          <w:sz w:val="21"/>
          <w:szCs w:val="21"/>
          <w:highlight w:val="none"/>
        </w:rPr>
        <w:t>复印件以及</w:t>
      </w:r>
      <w:r>
        <w:rPr>
          <w:rFonts w:hint="eastAsia" w:ascii="宋体" w:hAnsi="宋体" w:cs="宋体"/>
          <w:color w:val="auto"/>
          <w:sz w:val="21"/>
          <w:szCs w:val="21"/>
          <w:highlight w:val="none"/>
          <w:lang w:eastAsia="zh-CN"/>
        </w:rPr>
        <w:t>2025年以来任意一个月供应商为委托代理人缴纳的社保证明复印件或劳动合同复印件</w:t>
      </w:r>
      <w:r>
        <w:rPr>
          <w:rFonts w:hint="eastAsia" w:ascii="宋体" w:hAnsi="宋体" w:cs="宋体"/>
          <w:b/>
          <w:color w:val="auto"/>
          <w:sz w:val="21"/>
          <w:szCs w:val="21"/>
          <w:highlight w:val="none"/>
        </w:rPr>
        <w:t>【属自然人的应提供由社保经办机构出具的自然人本人及委托代理人所缴纳的社保证明复印件】（委托代理时必须提供）</w:t>
      </w:r>
      <w:r>
        <w:rPr>
          <w:rFonts w:hint="eastAsia" w:ascii="宋体" w:hAnsi="宋体" w:cs="宋体"/>
          <w:color w:val="auto"/>
          <w:sz w:val="21"/>
          <w:szCs w:val="21"/>
          <w:highlight w:val="none"/>
        </w:rPr>
        <w:t>；</w:t>
      </w:r>
    </w:p>
    <w:p w14:paraId="3A1F6754">
      <w:pPr>
        <w:tabs>
          <w:tab w:val="left" w:pos="1305"/>
        </w:tabs>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（4）供应商的法人或者其他组织营业执照等证明文件复印件</w:t>
      </w:r>
      <w:r>
        <w:rPr>
          <w:rFonts w:hint="eastAsia" w:ascii="宋体" w:hAnsi="宋体" w:cs="宋体"/>
          <w:b/>
          <w:color w:val="auto"/>
          <w:sz w:val="21"/>
          <w:szCs w:val="21"/>
          <w:highlight w:val="none"/>
        </w:rPr>
        <w:t>（必须提供，自然人除外）；</w:t>
      </w:r>
    </w:p>
    <w:p w14:paraId="7283ECFB">
      <w:pPr>
        <w:spacing w:line="40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264BCF57">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（5）供应商202</w:t>
      </w:r>
      <w:r>
        <w:rPr>
          <w:rFonts w:ascii="宋体" w:hAnsi="宋体" w:cs="宋体"/>
          <w:color w:val="auto"/>
          <w:kern w:val="0"/>
          <w:sz w:val="21"/>
          <w:szCs w:val="21"/>
          <w:highlight w:val="none"/>
        </w:rPr>
        <w:t>4</w:t>
      </w:r>
      <w:r>
        <w:rPr>
          <w:rFonts w:hint="eastAsia" w:ascii="宋体" w:hAnsi="宋体" w:cs="宋体"/>
          <w:color w:val="auto"/>
          <w:kern w:val="0"/>
          <w:sz w:val="21"/>
          <w:szCs w:val="21"/>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 w:val="21"/>
          <w:szCs w:val="21"/>
          <w:highlight w:val="none"/>
        </w:rPr>
        <w:t>（必须提供）；</w:t>
      </w:r>
    </w:p>
    <w:p w14:paraId="54129E9B">
      <w:pPr>
        <w:spacing w:line="400" w:lineRule="exact"/>
        <w:ind w:firstLine="411" w:firstLineChars="196"/>
        <w:rPr>
          <w:rFonts w:ascii="宋体" w:hAnsi="宋体" w:cs="宋体"/>
          <w:color w:val="auto"/>
          <w:kern w:val="0"/>
          <w:sz w:val="21"/>
          <w:szCs w:val="21"/>
          <w:highlight w:val="none"/>
        </w:rPr>
      </w:pPr>
      <w:r>
        <w:rPr>
          <w:rFonts w:hint="eastAsia" w:ascii="宋体" w:hAnsi="宋体" w:cs="宋体"/>
          <w:color w:val="auto"/>
          <w:kern w:val="0"/>
          <w:sz w:val="21"/>
          <w:szCs w:val="21"/>
          <w:highlight w:val="none"/>
        </w:rPr>
        <w:t>（6）供应商202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 w:val="21"/>
          <w:szCs w:val="21"/>
          <w:highlight w:val="none"/>
        </w:rPr>
        <w:t>（必须提供）；</w:t>
      </w:r>
    </w:p>
    <w:p w14:paraId="4D12AA98">
      <w:pPr>
        <w:spacing w:line="400" w:lineRule="exact"/>
        <w:ind w:firstLine="411" w:firstLineChars="196"/>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（7）供应商202</w:t>
      </w:r>
      <w:r>
        <w:rPr>
          <w:rFonts w:ascii="宋体" w:hAnsi="宋体" w:cs="宋体"/>
          <w:color w:val="auto"/>
          <w:kern w:val="0"/>
          <w:sz w:val="21"/>
          <w:szCs w:val="21"/>
          <w:highlight w:val="none"/>
        </w:rPr>
        <w:t>5</w:t>
      </w:r>
      <w:r>
        <w:rPr>
          <w:rFonts w:hint="eastAsia" w:ascii="宋体" w:hAnsi="宋体" w:cs="宋体"/>
          <w:color w:val="auto"/>
          <w:kern w:val="0"/>
          <w:sz w:val="21"/>
          <w:szCs w:val="21"/>
          <w:highlight w:val="none"/>
        </w:rPr>
        <w:t>年以来任意一个月依法缴纳税收的相关材料复印件（依法免税的供应商，必须提供符合免税条件的证明材料；从成立之日起到响应文件提交截止时间止不足一个月的，无需提供）</w:t>
      </w:r>
      <w:r>
        <w:rPr>
          <w:rFonts w:hint="eastAsia" w:ascii="宋体" w:hAnsi="宋体" w:cs="宋体"/>
          <w:b/>
          <w:color w:val="auto"/>
          <w:kern w:val="0"/>
          <w:sz w:val="21"/>
          <w:szCs w:val="21"/>
          <w:highlight w:val="none"/>
        </w:rPr>
        <w:t>（必须提供）；</w:t>
      </w:r>
    </w:p>
    <w:p w14:paraId="66C5DED3">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（8）供应商参加政府采购活动前3年内在经营活动中没有重大违法记录及有关信用信息的书面声明或专项信用报告</w:t>
      </w:r>
      <w:r>
        <w:rPr>
          <w:rFonts w:hint="eastAsia" w:ascii="宋体" w:hAnsi="宋体" w:cs="宋体"/>
          <w:b/>
          <w:color w:val="auto"/>
          <w:kern w:val="0"/>
          <w:sz w:val="21"/>
          <w:szCs w:val="21"/>
          <w:highlight w:val="none"/>
        </w:rPr>
        <w:t>（必须提供）；</w:t>
      </w:r>
    </w:p>
    <w:p w14:paraId="05C1DBC2">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55727A16">
      <w:pPr>
        <w:tabs>
          <w:tab w:val="left" w:pos="1305"/>
        </w:tabs>
        <w:spacing w:line="400" w:lineRule="exact"/>
        <w:ind w:firstLine="420"/>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（9）供应商参加本项目无围标串标行为的承诺函</w:t>
      </w:r>
      <w:r>
        <w:rPr>
          <w:rFonts w:hint="eastAsia" w:ascii="宋体" w:hAnsi="宋体" w:cs="宋体"/>
          <w:b/>
          <w:color w:val="auto"/>
          <w:kern w:val="0"/>
          <w:sz w:val="21"/>
          <w:szCs w:val="21"/>
          <w:highlight w:val="none"/>
        </w:rPr>
        <w:t>（必须提供）；</w:t>
      </w:r>
    </w:p>
    <w:p w14:paraId="6F141374">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（10）供应商为</w:t>
      </w:r>
      <w:r>
        <w:rPr>
          <w:rFonts w:hint="eastAsia" w:ascii="宋体" w:hAnsi="宋体" w:cs="宋体"/>
          <w:color w:val="auto"/>
          <w:kern w:val="0"/>
          <w:sz w:val="21"/>
          <w:szCs w:val="21"/>
          <w:highlight w:val="none"/>
          <w:lang w:val="en-US" w:eastAsia="zh-CN"/>
        </w:rPr>
        <w:t>中小</w:t>
      </w:r>
      <w:r>
        <w:rPr>
          <w:rFonts w:hint="eastAsia" w:ascii="宋体" w:hAnsi="宋体" w:cs="宋体"/>
          <w:color w:val="auto"/>
          <w:kern w:val="0"/>
          <w:sz w:val="21"/>
          <w:szCs w:val="21"/>
          <w:highlight w:val="none"/>
        </w:rPr>
        <w:t>型企业的相关有效证明材料</w:t>
      </w:r>
      <w:r>
        <w:rPr>
          <w:rFonts w:hint="eastAsia" w:ascii="宋体" w:hAnsi="宋体" w:cs="宋体"/>
          <w:b/>
          <w:color w:val="auto"/>
          <w:kern w:val="0"/>
          <w:sz w:val="21"/>
          <w:szCs w:val="21"/>
          <w:highlight w:val="none"/>
        </w:rPr>
        <w:t>（必须提供）；</w:t>
      </w:r>
    </w:p>
    <w:p w14:paraId="15149060">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w:t>
      </w:r>
      <w:r>
        <w:rPr>
          <w:rFonts w:hint="eastAsia" w:ascii="宋体" w:hAnsi="宋体" w:cs="宋体"/>
          <w:color w:val="auto"/>
          <w:sz w:val="21"/>
          <w:szCs w:val="21"/>
          <w:highlight w:val="none"/>
        </w:rPr>
        <w:t>本项目专门面向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rPr>
        <w:t>企业采购，</w:t>
      </w:r>
      <w:r>
        <w:rPr>
          <w:rFonts w:hint="eastAsia" w:ascii="宋体" w:hAnsi="宋体" w:cs="宋体"/>
          <w:color w:val="auto"/>
          <w:kern w:val="0"/>
          <w:sz w:val="21"/>
          <w:szCs w:val="21"/>
          <w:highlight w:val="none"/>
        </w:rPr>
        <w:t>供应商必须满足《政府采购促进中小企业发展管理办法》(财库〔2020〕46号)第二条规定。监狱企业、残疾人福利单位视同小型、微型企业。供应商根据自身情况，相应提供以下证明材料：</w:t>
      </w:r>
    </w:p>
    <w:p w14:paraId="754BC359">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①供应商如为符合政策要求的</w:t>
      </w:r>
      <w:r>
        <w:rPr>
          <w:rFonts w:hint="eastAsia" w:ascii="宋体" w:hAnsi="宋体" w:cs="宋体"/>
          <w:color w:val="auto"/>
          <w:kern w:val="0"/>
          <w:sz w:val="21"/>
          <w:szCs w:val="21"/>
          <w:highlight w:val="none"/>
          <w:lang w:val="en-US" w:eastAsia="zh-CN"/>
        </w:rPr>
        <w:t>中小</w:t>
      </w:r>
      <w:r>
        <w:rPr>
          <w:rFonts w:hint="eastAsia" w:ascii="宋体" w:hAnsi="宋体" w:cs="宋体"/>
          <w:color w:val="auto"/>
          <w:kern w:val="0"/>
          <w:sz w:val="21"/>
          <w:szCs w:val="21"/>
          <w:highlight w:val="none"/>
        </w:rPr>
        <w:t>企业且承接本项目全部服务的，提供《中小企业声明函》；</w:t>
      </w:r>
    </w:p>
    <w:p w14:paraId="277EAA68">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②供应商如属于监狱企业且承接本项目全部服务的，提供由省级以上监狱管理局、戒毒管理局(含新疆生产建设兵团)出具的属于监狱企业的证明文件；</w:t>
      </w:r>
    </w:p>
    <w:p w14:paraId="3964C563">
      <w:pPr>
        <w:tabs>
          <w:tab w:val="left" w:pos="1305"/>
        </w:tabs>
        <w:spacing w:line="38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③供应商如属于符合条件的残疾人福利性单位且承接本项目全部服务的，提供《残疾人福利性单位声明函》。</w:t>
      </w:r>
    </w:p>
    <w:p w14:paraId="454CB4D8">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11.1.2符合性响应证明材料：</w:t>
      </w:r>
    </w:p>
    <w:p w14:paraId="764835CA">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（1）磋商报价表</w:t>
      </w:r>
      <w:r>
        <w:rPr>
          <w:rFonts w:hint="eastAsia" w:ascii="宋体" w:hAnsi="宋体" w:cs="宋体"/>
          <w:b/>
          <w:color w:val="auto"/>
          <w:kern w:val="0"/>
          <w:sz w:val="21"/>
          <w:szCs w:val="21"/>
          <w:highlight w:val="none"/>
        </w:rPr>
        <w:t>（必须提供）；</w:t>
      </w:r>
    </w:p>
    <w:p w14:paraId="7E4CE220">
      <w:pPr>
        <w:adjustRightInd w:val="0"/>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（2）服务内容及要求响应表</w:t>
      </w:r>
      <w:r>
        <w:rPr>
          <w:rFonts w:hint="eastAsia" w:ascii="宋体" w:hAnsi="宋体" w:cs="宋体"/>
          <w:b/>
          <w:color w:val="auto"/>
          <w:kern w:val="0"/>
          <w:sz w:val="21"/>
          <w:szCs w:val="21"/>
          <w:highlight w:val="none"/>
        </w:rPr>
        <w:t>（必须提供）；</w:t>
      </w:r>
    </w:p>
    <w:p w14:paraId="6566A04A">
      <w:pPr>
        <w:adjustRightInd w:val="0"/>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（3）商务要求响应表</w:t>
      </w:r>
      <w:r>
        <w:rPr>
          <w:rFonts w:hint="eastAsia" w:ascii="宋体" w:hAnsi="宋体" w:cs="宋体"/>
          <w:b/>
          <w:color w:val="auto"/>
          <w:sz w:val="21"/>
          <w:szCs w:val="24"/>
          <w:highlight w:val="none"/>
        </w:rPr>
        <w:t>（必须提供）。</w:t>
      </w:r>
    </w:p>
    <w:p w14:paraId="033D41E7">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11.1.3其他有效证明材料：</w:t>
      </w:r>
    </w:p>
    <w:p w14:paraId="6BF6BFAC">
      <w:pPr>
        <w:adjustRightInd w:val="0"/>
        <w:spacing w:line="400" w:lineRule="exact"/>
        <w:ind w:firstLine="420"/>
        <w:rPr>
          <w:rFonts w:ascii="宋体" w:hAnsi="宋体"/>
          <w:color w:val="auto"/>
          <w:sz w:val="21"/>
          <w:szCs w:val="21"/>
          <w:highlight w:val="none"/>
        </w:rPr>
      </w:pPr>
      <w:r>
        <w:rPr>
          <w:rFonts w:hint="eastAsia" w:ascii="宋体" w:hAnsi="宋体"/>
          <w:color w:val="auto"/>
          <w:kern w:val="0"/>
          <w:sz w:val="21"/>
          <w:szCs w:val="24"/>
          <w:highlight w:val="none"/>
        </w:rPr>
        <w:t>（1）</w:t>
      </w:r>
      <w:r>
        <w:rPr>
          <w:rFonts w:hint="eastAsia" w:ascii="宋体" w:hAnsi="宋体"/>
          <w:color w:val="auto"/>
          <w:sz w:val="21"/>
          <w:szCs w:val="21"/>
          <w:highlight w:val="none"/>
        </w:rPr>
        <w:t>项目实施方案</w:t>
      </w:r>
      <w:r>
        <w:rPr>
          <w:rFonts w:hint="eastAsia" w:ascii="宋体" w:hAnsi="宋体"/>
          <w:b/>
          <w:color w:val="auto"/>
          <w:sz w:val="21"/>
          <w:szCs w:val="21"/>
          <w:highlight w:val="none"/>
        </w:rPr>
        <w:t>（如有，请提供）；</w:t>
      </w:r>
    </w:p>
    <w:p w14:paraId="03F36E74">
      <w:pPr>
        <w:tabs>
          <w:tab w:val="left" w:pos="5280"/>
        </w:tabs>
        <w:adjustRightInd w:val="0"/>
        <w:spacing w:line="400" w:lineRule="exact"/>
        <w:ind w:firstLine="420"/>
        <w:rPr>
          <w:rFonts w:ascii="宋体" w:hAnsi="宋体"/>
          <w:bCs/>
          <w:color w:val="auto"/>
          <w:sz w:val="21"/>
          <w:szCs w:val="21"/>
          <w:highlight w:val="none"/>
        </w:rPr>
      </w:pPr>
      <w:r>
        <w:rPr>
          <w:rFonts w:hint="eastAsia" w:ascii="宋体" w:hAnsi="宋体"/>
          <w:bCs/>
          <w:color w:val="auto"/>
          <w:sz w:val="21"/>
          <w:szCs w:val="21"/>
          <w:highlight w:val="none"/>
        </w:rPr>
        <w:t>供应商根据项目需求及自身情况，于响应文件中提供项目实施方案，至少包含以下内容：</w:t>
      </w:r>
    </w:p>
    <w:p w14:paraId="3BF4B53A">
      <w:pPr>
        <w:adjustRightInd w:val="0"/>
        <w:spacing w:line="400" w:lineRule="exact"/>
        <w:ind w:firstLine="420"/>
        <w:rPr>
          <w:rFonts w:ascii="宋体" w:hAnsi="宋体"/>
          <w:bCs/>
          <w:color w:val="auto"/>
          <w:sz w:val="21"/>
          <w:szCs w:val="21"/>
          <w:highlight w:val="none"/>
        </w:rPr>
      </w:pPr>
      <w:r>
        <w:rPr>
          <w:rFonts w:hint="eastAsia" w:ascii="宋体" w:hAnsi="宋体"/>
          <w:bCs/>
          <w:color w:val="auto"/>
          <w:sz w:val="21"/>
          <w:szCs w:val="21"/>
          <w:highlight w:val="none"/>
        </w:rPr>
        <w:t>a.整体实施方案，包含但不限于：①厂房使用面积及功能划分区域；②设备功能划分；③洗涤流程图（包括收集、运送、分拣、洗涤、消毒、烘干、缝补、折叠、熨烫及下送等整个流程）；④规章制度（包括各岗位职责、洗涤规程、洗衣房管理制度、被服洗涤消毒隔离和质量监管制度、应急预案、对员工的考核、奖惩、信息反馈处理制度等）。</w:t>
      </w:r>
    </w:p>
    <w:p w14:paraId="34C1E05F">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rPr>
        <w:t>b.医用织物洗涤实施方案，包含但不限于：①各类医用织物洗涤方法；②</w:t>
      </w:r>
      <w:r>
        <w:rPr>
          <w:rFonts w:hint="eastAsia" w:ascii="宋体" w:hAnsi="宋体"/>
          <w:bCs/>
          <w:color w:val="auto"/>
          <w:sz w:val="21"/>
          <w:szCs w:val="21"/>
          <w:highlight w:val="none"/>
          <w:lang w:eastAsia="zh-CN"/>
        </w:rPr>
        <w:t>洗涤服务响应时效</w:t>
      </w:r>
      <w:r>
        <w:rPr>
          <w:rFonts w:hint="eastAsia" w:ascii="宋体" w:hAnsi="宋体"/>
          <w:bCs/>
          <w:color w:val="auto"/>
          <w:sz w:val="21"/>
          <w:szCs w:val="21"/>
          <w:highlight w:val="none"/>
        </w:rPr>
        <w:t>；③服务质量保证方案；④对责任事故的处理方案等。</w:t>
      </w:r>
    </w:p>
    <w:p w14:paraId="6C55CA87">
      <w:pPr>
        <w:adjustRightInd w:val="0"/>
        <w:spacing w:line="400" w:lineRule="exact"/>
        <w:ind w:firstLine="420"/>
        <w:rPr>
          <w:rFonts w:hint="eastAsia" w:ascii="宋体" w:hAnsi="宋体"/>
          <w:bCs/>
          <w:color w:val="auto"/>
          <w:sz w:val="21"/>
          <w:szCs w:val="21"/>
          <w:highlight w:val="none"/>
        </w:rPr>
      </w:pPr>
      <w:r>
        <w:rPr>
          <w:rFonts w:hint="eastAsia" w:ascii="宋体" w:hAnsi="宋体"/>
          <w:bCs/>
          <w:color w:val="auto"/>
          <w:sz w:val="21"/>
          <w:szCs w:val="21"/>
          <w:highlight w:val="none"/>
          <w:lang w:val="en-US" w:eastAsia="zh-CN"/>
        </w:rPr>
        <w:t>c.拟投入人员方案</w:t>
      </w:r>
      <w:r>
        <w:rPr>
          <w:rFonts w:hint="eastAsia" w:ascii="宋体" w:hAnsi="宋体"/>
          <w:bCs/>
          <w:color w:val="auto"/>
          <w:sz w:val="21"/>
          <w:szCs w:val="21"/>
          <w:highlight w:val="none"/>
        </w:rPr>
        <w:t>，包含但不限于：①管理人员配置（需有医院管理工作经验，提供管理人员的数量、专业、学历、年龄、简历及工作年限等）；②其他服务人员配置（人员配置需满足采购文件要求，提供详细的岗位人员配备、数量以及岗位排班表等）；③岗位分工及人员培训（包括岗前培训和在岗培训等）。</w:t>
      </w:r>
    </w:p>
    <w:p w14:paraId="0BA3896C">
      <w:pPr>
        <w:adjustRightInd w:val="0"/>
        <w:spacing w:line="400" w:lineRule="exact"/>
        <w:ind w:firstLine="420"/>
        <w:rPr>
          <w:rFonts w:hint="default" w:ascii="宋体" w:hAnsi="宋体"/>
          <w:bCs/>
          <w:color w:val="auto"/>
          <w:sz w:val="21"/>
          <w:szCs w:val="21"/>
          <w:highlight w:val="none"/>
          <w:lang w:val="en-US" w:eastAsia="zh-CN"/>
        </w:rPr>
      </w:pPr>
      <w:r>
        <w:rPr>
          <w:rFonts w:hint="eastAsia" w:ascii="宋体" w:hAnsi="宋体"/>
          <w:bCs/>
          <w:color w:val="auto"/>
          <w:sz w:val="21"/>
          <w:szCs w:val="21"/>
          <w:highlight w:val="none"/>
          <w:lang w:val="en-US" w:eastAsia="zh-CN"/>
        </w:rPr>
        <w:t>d.其他增值服务方案</w:t>
      </w:r>
      <w:r>
        <w:rPr>
          <w:rFonts w:hint="eastAsia" w:ascii="宋体" w:hAnsi="宋体"/>
          <w:bCs/>
          <w:color w:val="auto"/>
          <w:sz w:val="21"/>
          <w:szCs w:val="21"/>
          <w:highlight w:val="none"/>
        </w:rPr>
        <w:t>，包含但不限于：①信息化系统服务方案；②防止交叉感染方案；③突发事件的应急措施（</w:t>
      </w:r>
      <w:r>
        <w:rPr>
          <w:rFonts w:hint="eastAsia" w:ascii="宋体" w:hAnsi="宋体"/>
          <w:bCs/>
          <w:color w:val="auto"/>
          <w:sz w:val="21"/>
          <w:szCs w:val="21"/>
          <w:highlight w:val="none"/>
          <w:lang w:eastAsia="zh-CN"/>
        </w:rPr>
        <w:t>包含自然灾害类突发事件应急措施、完善的公共安全类突发事件应急措施、操作意外突发事件应急措施、医院大型检查应急措施等）</w:t>
      </w:r>
      <w:r>
        <w:rPr>
          <w:rFonts w:hint="eastAsia" w:ascii="宋体" w:hAnsi="宋体"/>
          <w:bCs/>
          <w:color w:val="auto"/>
          <w:sz w:val="21"/>
          <w:szCs w:val="21"/>
          <w:highlight w:val="none"/>
        </w:rPr>
        <w:t>；④</w:t>
      </w:r>
      <w:r>
        <w:rPr>
          <w:rFonts w:hint="eastAsia" w:ascii="宋体" w:hAnsi="宋体"/>
          <w:bCs/>
          <w:color w:val="auto"/>
          <w:sz w:val="21"/>
          <w:szCs w:val="21"/>
          <w:highlight w:val="none"/>
          <w:lang w:eastAsia="zh-CN"/>
        </w:rPr>
        <w:t>服务承诺方案</w:t>
      </w:r>
      <w:r>
        <w:rPr>
          <w:rFonts w:hint="eastAsia" w:ascii="宋体" w:hAnsi="宋体"/>
          <w:bCs/>
          <w:color w:val="auto"/>
          <w:sz w:val="21"/>
          <w:szCs w:val="21"/>
          <w:highlight w:val="none"/>
        </w:rPr>
        <w:t>（</w:t>
      </w:r>
      <w:r>
        <w:rPr>
          <w:rFonts w:hint="eastAsia" w:ascii="宋体" w:hAnsi="宋体"/>
          <w:bCs/>
          <w:color w:val="auto"/>
          <w:sz w:val="21"/>
          <w:szCs w:val="21"/>
          <w:highlight w:val="none"/>
          <w:lang w:eastAsia="zh-CN"/>
        </w:rPr>
        <w:t>包含按国家法律规定开展各项服务及经营的承诺，服务态度、服务效率、服务质量承诺，对责任事故的处理承诺</w:t>
      </w:r>
      <w:r>
        <w:rPr>
          <w:rFonts w:hint="eastAsia" w:ascii="宋体" w:hAnsi="宋体"/>
          <w:bCs/>
          <w:color w:val="auto"/>
          <w:sz w:val="21"/>
          <w:szCs w:val="21"/>
          <w:highlight w:val="none"/>
        </w:rPr>
        <w:t>等）。</w:t>
      </w:r>
    </w:p>
    <w:p w14:paraId="4C8D97AA">
      <w:pPr>
        <w:adjustRightInd w:val="0"/>
        <w:spacing w:line="400" w:lineRule="exact"/>
        <w:ind w:firstLine="420"/>
        <w:rPr>
          <w:rFonts w:ascii="宋体" w:hAnsi="宋体"/>
          <w:color w:val="auto"/>
          <w:kern w:val="0"/>
          <w:sz w:val="21"/>
          <w:szCs w:val="24"/>
          <w:highlight w:val="none"/>
        </w:rPr>
      </w:pPr>
      <w:r>
        <w:rPr>
          <w:rFonts w:hint="eastAsia" w:ascii="宋体" w:hAnsi="宋体"/>
          <w:color w:val="auto"/>
          <w:kern w:val="0"/>
          <w:sz w:val="21"/>
          <w:szCs w:val="24"/>
          <w:highlight w:val="none"/>
        </w:rPr>
        <w:t>（2）履约能力相关有效证明材料</w:t>
      </w:r>
      <w:r>
        <w:rPr>
          <w:rFonts w:hint="eastAsia" w:ascii="宋体" w:hAnsi="宋体"/>
          <w:b/>
          <w:color w:val="auto"/>
          <w:sz w:val="21"/>
          <w:szCs w:val="21"/>
          <w:highlight w:val="none"/>
        </w:rPr>
        <w:t>（如有，请提供）；</w:t>
      </w:r>
    </w:p>
    <w:p w14:paraId="14C28F69">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4"/>
          <w:highlight w:val="none"/>
        </w:rPr>
        <w:t>（</w:t>
      </w:r>
      <w:r>
        <w:rPr>
          <w:rFonts w:hint="eastAsia" w:ascii="宋体" w:hAnsi="宋体" w:cs="宋体"/>
          <w:color w:val="auto"/>
          <w:kern w:val="0"/>
          <w:sz w:val="21"/>
          <w:szCs w:val="24"/>
          <w:highlight w:val="none"/>
          <w:lang w:val="en-US" w:eastAsia="zh-CN"/>
        </w:rPr>
        <w:t>3</w:t>
      </w:r>
      <w:r>
        <w:rPr>
          <w:rFonts w:hint="eastAsia" w:ascii="宋体" w:hAnsi="宋体" w:cs="宋体"/>
          <w:color w:val="auto"/>
          <w:kern w:val="0"/>
          <w:sz w:val="21"/>
          <w:szCs w:val="24"/>
          <w:highlight w:val="none"/>
        </w:rPr>
        <w:t>）</w:t>
      </w:r>
      <w:r>
        <w:rPr>
          <w:rFonts w:hint="eastAsia" w:ascii="宋体" w:hAnsi="宋体" w:cs="宋体"/>
          <w:color w:val="auto"/>
          <w:kern w:val="0"/>
          <w:sz w:val="21"/>
          <w:szCs w:val="21"/>
          <w:highlight w:val="none"/>
        </w:rPr>
        <w:t>供应商认为需要提供的其他证明材料</w:t>
      </w:r>
      <w:r>
        <w:rPr>
          <w:rFonts w:hint="eastAsia" w:ascii="宋体" w:hAnsi="宋体" w:cs="宋体"/>
          <w:b/>
          <w:color w:val="auto"/>
          <w:kern w:val="0"/>
          <w:sz w:val="21"/>
          <w:szCs w:val="24"/>
          <w:highlight w:val="none"/>
        </w:rPr>
        <w:t>（如有，请提供）。</w:t>
      </w:r>
    </w:p>
    <w:p w14:paraId="6A3288D3">
      <w:pPr>
        <w:spacing w:line="400" w:lineRule="exact"/>
        <w:ind w:firstLine="422"/>
        <w:rPr>
          <w:rFonts w:ascii="宋体" w:hAnsi="宋体"/>
          <w:b/>
          <w:color w:val="auto"/>
          <w:sz w:val="21"/>
          <w:szCs w:val="21"/>
          <w:highlight w:val="none"/>
        </w:rPr>
      </w:pPr>
      <w:r>
        <w:rPr>
          <w:rFonts w:hint="eastAsia" w:ascii="宋体" w:hAnsi="宋体"/>
          <w:b/>
          <w:color w:val="auto"/>
          <w:sz w:val="21"/>
          <w:szCs w:val="21"/>
          <w:highlight w:val="none"/>
        </w:rPr>
        <w:t>供应商提供的以上第1</w:t>
      </w:r>
      <w:r>
        <w:rPr>
          <w:rFonts w:ascii="宋体" w:hAnsi="宋体"/>
          <w:b/>
          <w:color w:val="auto"/>
          <w:sz w:val="21"/>
          <w:szCs w:val="21"/>
          <w:highlight w:val="none"/>
        </w:rPr>
        <w:t>1.1</w:t>
      </w:r>
      <w:r>
        <w:rPr>
          <w:rFonts w:hint="eastAsia" w:ascii="宋体" w:hAnsi="宋体"/>
          <w:b/>
          <w:color w:val="auto"/>
          <w:sz w:val="21"/>
          <w:szCs w:val="21"/>
          <w:highlight w:val="none"/>
        </w:rPr>
        <w:t>条相关证明材料必须真实有效，属于“必须提供”的材料应加盖供应商电子签章，否则，响应文件按无效处理。“第六章 响应文件（格式）”中有要求法定代表人或委托代理人在规定位置签字（或电子签名）的，必须按要求签字（或电子签名），否则，响应文件按无效处理。</w:t>
      </w:r>
    </w:p>
    <w:p w14:paraId="6145E13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11.2供应商应按磋商文件第六章“响应文件（格式）”编制响应文件。</w:t>
      </w:r>
    </w:p>
    <w:p w14:paraId="1DAAF99D">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12.响应文件的语言及计量</w:t>
      </w:r>
    </w:p>
    <w:p w14:paraId="585DAFD8">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12.1 响应文件以及供应商与采购代理机构就有关响应事宜的所有来往函电，均必须以中文汉语书写。供应商提交的支持文件和印刷的文献可以使用别的语言，但其相应内容必须附有中文翻译文本，在解释响应文件时以中文翻译文本为主。</w:t>
      </w:r>
    </w:p>
    <w:p w14:paraId="06819B2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12.2 响应计量单位，磋商文件已有明确规定的，使用磋商文件规定的计量单位；磋商文件没有规定的，必须采用中华人民共和国法定计量单位（货币单位：人民币元），否则视同未响应。</w:t>
      </w:r>
    </w:p>
    <w:p w14:paraId="53F00FAC">
      <w:pPr>
        <w:tabs>
          <w:tab w:val="left" w:pos="1305"/>
        </w:tabs>
        <w:spacing w:line="400" w:lineRule="exact"/>
        <w:ind w:firstLine="422"/>
        <w:rPr>
          <w:rFonts w:hint="default" w:ascii="宋体" w:hAnsi="宋体" w:cs="宋体"/>
          <w:b/>
          <w:color w:val="auto"/>
          <w:kern w:val="0"/>
          <w:sz w:val="21"/>
          <w:szCs w:val="21"/>
          <w:highlight w:val="none"/>
          <w:lang w:val="en-US" w:eastAsia="zh-CN"/>
        </w:rPr>
      </w:pPr>
      <w:r>
        <w:rPr>
          <w:rFonts w:hint="eastAsia" w:ascii="宋体" w:hAnsi="宋体" w:cs="宋体"/>
          <w:b/>
          <w:color w:val="auto"/>
          <w:kern w:val="0"/>
          <w:sz w:val="21"/>
          <w:szCs w:val="21"/>
          <w:highlight w:val="none"/>
        </w:rPr>
        <w:t>13.采购预算金额</w:t>
      </w:r>
      <w:r>
        <w:rPr>
          <w:rFonts w:hint="eastAsia" w:ascii="宋体" w:hAnsi="宋体" w:cs="宋体"/>
          <w:b/>
          <w:color w:val="auto"/>
          <w:kern w:val="0"/>
          <w:sz w:val="21"/>
          <w:szCs w:val="21"/>
          <w:highlight w:val="none"/>
          <w:lang w:eastAsia="zh-CN"/>
        </w:rPr>
        <w:t>、</w:t>
      </w:r>
      <w:r>
        <w:rPr>
          <w:rFonts w:hint="eastAsia" w:ascii="宋体" w:hAnsi="宋体" w:cs="宋体"/>
          <w:b/>
          <w:color w:val="auto"/>
          <w:kern w:val="0"/>
          <w:sz w:val="21"/>
          <w:szCs w:val="21"/>
          <w:highlight w:val="none"/>
        </w:rPr>
        <w:t>磋商报价</w:t>
      </w:r>
      <w:r>
        <w:rPr>
          <w:rFonts w:hint="eastAsia" w:ascii="宋体" w:hAnsi="宋体" w:cs="宋体"/>
          <w:b/>
          <w:color w:val="auto"/>
          <w:kern w:val="0"/>
          <w:sz w:val="21"/>
          <w:szCs w:val="21"/>
          <w:highlight w:val="none"/>
          <w:lang w:val="en-US" w:eastAsia="zh-CN"/>
        </w:rPr>
        <w:t>及结算方式</w:t>
      </w:r>
    </w:p>
    <w:p w14:paraId="58D5B3A4">
      <w:pPr>
        <w:tabs>
          <w:tab w:val="left" w:pos="1305"/>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13.1供应商必须就“采购需求”中的所有内容</w:t>
      </w:r>
      <w:r>
        <w:rPr>
          <w:rFonts w:hint="eastAsia" w:ascii="宋体" w:hAnsi="宋体" w:cs="宋体"/>
          <w:color w:val="auto"/>
          <w:kern w:val="0"/>
          <w:sz w:val="21"/>
          <w:szCs w:val="21"/>
          <w:highlight w:val="none"/>
          <w:lang w:val="en-US" w:eastAsia="zh-CN"/>
        </w:rPr>
        <w:t>在《每月医用织物洗涤参考数量及单价控制价表》（详见“第三章 采购需求”附件一）基础上</w:t>
      </w:r>
      <w:r>
        <w:rPr>
          <w:rFonts w:hint="eastAsia" w:ascii="宋体" w:hAnsi="宋体" w:cs="宋体"/>
          <w:color w:val="auto"/>
          <w:kern w:val="0"/>
          <w:sz w:val="21"/>
          <w:szCs w:val="21"/>
          <w:highlight w:val="none"/>
        </w:rPr>
        <w:t>作完整唯一综合折扣率报价（%），响应文件只允许有一个报价方案，有选择的或有条件的报价将不予接受。</w:t>
      </w:r>
    </w:p>
    <w:p w14:paraId="04D50EF0">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13.2本项目采购</w:t>
      </w:r>
      <w:r>
        <w:rPr>
          <w:rFonts w:hint="eastAsia" w:ascii="宋体" w:hAnsi="宋体" w:cs="宋体"/>
          <w:color w:val="auto"/>
          <w:kern w:val="0"/>
          <w:sz w:val="21"/>
          <w:szCs w:val="21"/>
          <w:highlight w:val="none"/>
          <w:lang w:eastAsia="zh-CN"/>
        </w:rPr>
        <w:t>预算金额：人民币柒拾万元整（¥700000.00）</w:t>
      </w:r>
      <w:r>
        <w:rPr>
          <w:rFonts w:hint="eastAsia" w:ascii="宋体" w:hAnsi="宋体" w:cs="宋体"/>
          <w:color w:val="auto"/>
          <w:kern w:val="0"/>
          <w:sz w:val="21"/>
          <w:szCs w:val="21"/>
          <w:highlight w:val="none"/>
        </w:rPr>
        <w:t>，合同履行过程中实际结算金额按服务期限内实际发生量进行结算，实际结算金额不超过预算金额。</w:t>
      </w:r>
    </w:p>
    <w:p w14:paraId="0F06EF2B">
      <w:pPr>
        <w:tabs>
          <w:tab w:val="left" w:pos="1305"/>
        </w:tabs>
        <w:spacing w:line="400" w:lineRule="exact"/>
        <w:ind w:firstLine="420"/>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rPr>
        <w:t>13.3</w:t>
      </w:r>
      <w:r>
        <w:rPr>
          <w:rFonts w:hint="eastAsia" w:ascii="宋体" w:hAnsi="宋体" w:cs="宋体"/>
          <w:color w:val="auto"/>
          <w:kern w:val="0"/>
          <w:sz w:val="21"/>
          <w:szCs w:val="21"/>
          <w:highlight w:val="none"/>
          <w:lang w:val="en-US" w:eastAsia="zh-CN"/>
        </w:rPr>
        <w:t>本项目</w:t>
      </w:r>
      <w:r>
        <w:rPr>
          <w:rFonts w:hint="eastAsia" w:ascii="宋体" w:hAnsi="宋体" w:cs="宋体"/>
          <w:color w:val="auto"/>
          <w:kern w:val="0"/>
          <w:sz w:val="21"/>
          <w:szCs w:val="21"/>
          <w:highlight w:val="none"/>
        </w:rPr>
        <w:t>磋商报价采用综合折扣率（%）方式报价，综合折扣率（%）必须≤100%，综合折扣率（%）＞100%的，其响应文件作无效处理。</w:t>
      </w:r>
      <w:r>
        <w:rPr>
          <w:rFonts w:hint="eastAsia" w:ascii="宋体" w:hAnsi="宋体" w:cs="宋体"/>
          <w:color w:val="auto"/>
          <w:kern w:val="0"/>
          <w:sz w:val="21"/>
          <w:szCs w:val="21"/>
          <w:highlight w:val="none"/>
          <w:lang w:eastAsia="zh-CN"/>
        </w:rPr>
        <w:t>服务期限内成交综合折扣率（%）不因市场价格波动等情况而调整。</w:t>
      </w:r>
    </w:p>
    <w:p w14:paraId="327BA9E8">
      <w:pPr>
        <w:tabs>
          <w:tab w:val="left" w:pos="1305"/>
        </w:tabs>
        <w:spacing w:line="400" w:lineRule="exact"/>
        <w:ind w:firstLine="420"/>
        <w:rPr>
          <w:rFonts w:hint="eastAsia" w:ascii="宋体" w:hAnsi="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bidi="ar-SA"/>
        </w:rPr>
        <w:t>13.4磋商报价应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w:t>
      </w:r>
      <w:r>
        <w:rPr>
          <w:rFonts w:hint="eastAsia" w:ascii="宋体" w:hAnsi="宋体" w:cs="宋体"/>
          <w:color w:val="auto"/>
          <w:kern w:val="0"/>
          <w:sz w:val="21"/>
          <w:szCs w:val="21"/>
          <w:highlight w:val="none"/>
          <w:lang w:val="en-US" w:eastAsia="zh-CN" w:bidi="ar-SA"/>
        </w:rPr>
        <w:t>供应商应综合考虑在报价中。</w:t>
      </w:r>
    </w:p>
    <w:p w14:paraId="463B78F0">
      <w:pPr>
        <w:tabs>
          <w:tab w:val="left" w:pos="1305"/>
        </w:tabs>
        <w:spacing w:line="400" w:lineRule="exact"/>
        <w:ind w:firstLine="420"/>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13.5结算方式：服务期限内，采购人按月根据实际医用织物洗涤发生量进行结算</w:t>
      </w: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结算金额为：各类医用织物洗涤费用=</w:t>
      </w:r>
      <w:r>
        <w:rPr>
          <w:rFonts w:hint="eastAsia" w:ascii="宋体" w:hAnsi="宋体" w:cs="宋体"/>
          <w:color w:val="auto"/>
          <w:kern w:val="0"/>
          <w:sz w:val="21"/>
          <w:szCs w:val="21"/>
          <w:highlight w:val="none"/>
          <w:lang w:val="en-US" w:eastAsia="zh-CN" w:bidi="ar-SA"/>
        </w:rPr>
        <w:t>《每月医用织物洗涤参考数量及单价控制价表》</w:t>
      </w:r>
      <w:r>
        <w:rPr>
          <w:rFonts w:hint="eastAsia" w:ascii="宋体" w:hAnsi="宋体" w:eastAsia="宋体" w:cs="宋体"/>
          <w:color w:val="auto"/>
          <w:kern w:val="0"/>
          <w:sz w:val="21"/>
          <w:szCs w:val="21"/>
          <w:highlight w:val="none"/>
          <w:lang w:val="en-US" w:eastAsia="zh-CN" w:bidi="ar-SA"/>
        </w:rPr>
        <w:t>中</w:t>
      </w:r>
      <w:r>
        <w:rPr>
          <w:rFonts w:hint="eastAsia" w:ascii="宋体" w:hAnsi="宋体" w:cs="宋体"/>
          <w:color w:val="auto"/>
          <w:kern w:val="0"/>
          <w:sz w:val="21"/>
          <w:szCs w:val="21"/>
          <w:highlight w:val="none"/>
          <w:lang w:val="en-US" w:eastAsia="zh-CN" w:bidi="ar-SA"/>
        </w:rPr>
        <w:t>对应的单件医用织物洗涤单价控制价</w:t>
      </w:r>
      <w:r>
        <w:rPr>
          <w:rFonts w:hint="eastAsia" w:ascii="宋体" w:hAnsi="宋体" w:eastAsia="宋体" w:cs="宋体"/>
          <w:color w:val="auto"/>
          <w:kern w:val="0"/>
          <w:sz w:val="21"/>
          <w:szCs w:val="21"/>
          <w:highlight w:val="none"/>
          <w:lang w:val="en-US" w:eastAsia="zh-CN" w:bidi="ar-SA"/>
        </w:rPr>
        <w:t>×成交综合折扣率（%）×实际医用织物洗涤数量。</w:t>
      </w:r>
    </w:p>
    <w:p w14:paraId="7C1936F1">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14.响应文件有效期</w:t>
      </w:r>
    </w:p>
    <w:p w14:paraId="3867B62C">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响应文件有效期：自响应文件提交截止时间之日起90天，有效期不足的响应文件将被拒绝。</w:t>
      </w:r>
    </w:p>
    <w:p w14:paraId="0070B623">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15.电子响应文件的制作、加密要求</w:t>
      </w:r>
    </w:p>
    <w:p w14:paraId="254C5FF1">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15.1</w:t>
      </w:r>
      <w:r>
        <w:rPr>
          <w:rFonts w:hint="eastAsia" w:ascii="宋体" w:hAnsi="宋体" w:cs="宋体"/>
          <w:bCs/>
          <w:color w:val="auto"/>
          <w:sz w:val="21"/>
          <w:szCs w:val="21"/>
          <w:highlight w:val="none"/>
        </w:rPr>
        <w:t>供应商制作电子响应文件前，应登录广西政府采购云平台进行“申请获取采购文件”操作，否则，将导致无法在线编制响应文件并参与竞标，其不利后果由供应商自行承担</w:t>
      </w:r>
      <w:r>
        <w:rPr>
          <w:rFonts w:hint="eastAsia" w:ascii="宋体" w:hAnsi="宋体" w:cs="宋体"/>
          <w:color w:val="auto"/>
          <w:sz w:val="21"/>
          <w:szCs w:val="24"/>
          <w:highlight w:val="none"/>
        </w:rPr>
        <w:t>。</w:t>
      </w:r>
    </w:p>
    <w:p w14:paraId="22552B44">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15.2供应商下载或获取磋商文件后，登录</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，按照本磋商文件规定的响应文件格式、顺序以及广西政府采购云平台的要求，通过</w:t>
      </w:r>
      <w:r>
        <w:rPr>
          <w:rFonts w:hint="eastAsia" w:ascii="宋体" w:hAnsi="宋体" w:cs="宋体"/>
          <w:bCs/>
          <w:color w:val="auto"/>
          <w:sz w:val="21"/>
          <w:szCs w:val="21"/>
          <w:highlight w:val="none"/>
        </w:rPr>
        <w:t>电子投标客户端</w:t>
      </w:r>
      <w:r>
        <w:rPr>
          <w:rFonts w:hint="eastAsia" w:ascii="宋体" w:hAnsi="宋体" w:cs="宋体"/>
          <w:color w:val="auto"/>
          <w:sz w:val="21"/>
          <w:szCs w:val="24"/>
          <w:highlight w:val="none"/>
        </w:rPr>
        <w:t>编制电子响应文件。</w:t>
      </w:r>
    </w:p>
    <w:p w14:paraId="456329E3">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15.3</w:t>
      </w:r>
      <w:r>
        <w:rPr>
          <w:rFonts w:hint="eastAsia"/>
          <w:color w:val="auto"/>
          <w:sz w:val="21"/>
          <w:szCs w:val="24"/>
          <w:highlight w:val="none"/>
        </w:rPr>
        <w:t>供应商</w:t>
      </w:r>
      <w:r>
        <w:rPr>
          <w:color w:val="auto"/>
          <w:sz w:val="21"/>
          <w:szCs w:val="24"/>
          <w:highlight w:val="none"/>
        </w:rPr>
        <w:t>应按</w:t>
      </w:r>
      <w:r>
        <w:rPr>
          <w:rFonts w:hint="eastAsia" w:ascii="宋体" w:hAnsi="宋体" w:cs="宋体"/>
          <w:bCs/>
          <w:color w:val="auto"/>
          <w:sz w:val="21"/>
          <w:szCs w:val="21"/>
          <w:highlight w:val="none"/>
        </w:rPr>
        <w:t>电子投标客户端</w:t>
      </w:r>
      <w:r>
        <w:rPr>
          <w:color w:val="auto"/>
          <w:sz w:val="21"/>
          <w:szCs w:val="24"/>
          <w:highlight w:val="none"/>
        </w:rPr>
        <w:t>载明的“标书关联”功能进行电子</w:t>
      </w:r>
      <w:r>
        <w:rPr>
          <w:rFonts w:hint="eastAsia"/>
          <w:color w:val="auto"/>
          <w:sz w:val="21"/>
          <w:szCs w:val="24"/>
          <w:highlight w:val="none"/>
        </w:rPr>
        <w:t>响应</w:t>
      </w:r>
      <w:r>
        <w:rPr>
          <w:color w:val="auto"/>
          <w:sz w:val="21"/>
          <w:szCs w:val="24"/>
          <w:highlight w:val="none"/>
        </w:rPr>
        <w:t>文件的关联定位，以便</w:t>
      </w:r>
      <w:r>
        <w:rPr>
          <w:rFonts w:hint="eastAsia"/>
          <w:color w:val="auto"/>
          <w:sz w:val="21"/>
          <w:szCs w:val="24"/>
          <w:highlight w:val="none"/>
        </w:rPr>
        <w:t>磋商小组</w:t>
      </w:r>
      <w:r>
        <w:rPr>
          <w:color w:val="auto"/>
          <w:sz w:val="21"/>
          <w:szCs w:val="24"/>
          <w:highlight w:val="none"/>
        </w:rPr>
        <w:t>在评审时点击相应评审项可直接定位到该评审内容；如</w:t>
      </w:r>
      <w:r>
        <w:rPr>
          <w:rFonts w:hint="eastAsia"/>
          <w:color w:val="auto"/>
          <w:sz w:val="21"/>
          <w:szCs w:val="24"/>
          <w:highlight w:val="none"/>
        </w:rPr>
        <w:t>供应商</w:t>
      </w:r>
      <w:r>
        <w:rPr>
          <w:color w:val="auto"/>
          <w:sz w:val="21"/>
          <w:szCs w:val="24"/>
          <w:highlight w:val="none"/>
        </w:rPr>
        <w:t>的电子</w:t>
      </w:r>
      <w:r>
        <w:rPr>
          <w:rFonts w:hint="eastAsia"/>
          <w:color w:val="auto"/>
          <w:sz w:val="21"/>
          <w:szCs w:val="24"/>
          <w:highlight w:val="none"/>
        </w:rPr>
        <w:t>响应</w:t>
      </w:r>
      <w:r>
        <w:rPr>
          <w:color w:val="auto"/>
          <w:sz w:val="21"/>
          <w:szCs w:val="24"/>
          <w:highlight w:val="none"/>
        </w:rPr>
        <w:t>文件未能关联定位相应内容，或者关联定位的内容与该评审项不符，导致</w:t>
      </w:r>
      <w:r>
        <w:rPr>
          <w:rFonts w:hint="eastAsia"/>
          <w:color w:val="auto"/>
          <w:sz w:val="21"/>
          <w:szCs w:val="24"/>
          <w:highlight w:val="none"/>
        </w:rPr>
        <w:t>磋商小组</w:t>
      </w:r>
      <w:r>
        <w:rPr>
          <w:color w:val="auto"/>
          <w:sz w:val="21"/>
          <w:szCs w:val="24"/>
          <w:highlight w:val="none"/>
        </w:rPr>
        <w:t>无法查询并做出对</w:t>
      </w:r>
      <w:r>
        <w:rPr>
          <w:rFonts w:hint="eastAsia"/>
          <w:color w:val="auto"/>
          <w:sz w:val="21"/>
          <w:szCs w:val="24"/>
          <w:highlight w:val="none"/>
        </w:rPr>
        <w:t>供应商</w:t>
      </w:r>
      <w:r>
        <w:rPr>
          <w:color w:val="auto"/>
          <w:sz w:val="21"/>
          <w:szCs w:val="24"/>
          <w:highlight w:val="none"/>
        </w:rPr>
        <w:t>不利的评审，相关后果由</w:t>
      </w:r>
      <w:r>
        <w:rPr>
          <w:rFonts w:hint="eastAsia"/>
          <w:color w:val="auto"/>
          <w:sz w:val="21"/>
          <w:szCs w:val="24"/>
          <w:highlight w:val="none"/>
        </w:rPr>
        <w:t>供应商</w:t>
      </w:r>
      <w:r>
        <w:rPr>
          <w:color w:val="auto"/>
          <w:sz w:val="21"/>
          <w:szCs w:val="24"/>
          <w:highlight w:val="none"/>
        </w:rPr>
        <w:t>自行承担。</w:t>
      </w:r>
    </w:p>
    <w:p w14:paraId="5D964B1B">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15.4</w:t>
      </w:r>
      <w:r>
        <w:rPr>
          <w:rFonts w:hint="eastAsia" w:ascii="宋体" w:hAnsi="宋体" w:cs="宋体"/>
          <w:color w:val="auto"/>
          <w:sz w:val="21"/>
          <w:szCs w:val="21"/>
          <w:highlight w:val="none"/>
        </w:rPr>
        <w:t>电子响应文件不得涂改，若有修改错漏处，须由法定代表人或委托代理人签字（或电子签名）。因响应文件字迹潦草、表达不清、内容不完整、编排混乱导致响应文件被误读、漏读，或者在按磋商文件规定的部位查找不到相关内容的，其不利后果由供应商自行承担</w:t>
      </w:r>
      <w:r>
        <w:rPr>
          <w:rFonts w:hint="eastAsia" w:ascii="宋体" w:hAnsi="宋体" w:cs="宋体"/>
          <w:color w:val="auto"/>
          <w:sz w:val="21"/>
          <w:szCs w:val="24"/>
          <w:highlight w:val="none"/>
        </w:rPr>
        <w:t>。</w:t>
      </w:r>
    </w:p>
    <w:p w14:paraId="7C237812">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15.5供应商编制、生成电子响应文件后应当加密响应文件。供应商未按规定编制并加密的响应文件，广西政府采购云平台将予以拒收。</w:t>
      </w:r>
    </w:p>
    <w:p w14:paraId="71505607">
      <w:pPr>
        <w:snapToGrid w:val="0"/>
        <w:spacing w:line="400" w:lineRule="exact"/>
        <w:ind w:firstLine="420"/>
        <w:jc w:val="left"/>
        <w:rPr>
          <w:rFonts w:ascii="宋体" w:hAnsi="宋体" w:cs="宋体"/>
          <w:b/>
          <w:color w:val="auto"/>
          <w:kern w:val="0"/>
          <w:sz w:val="21"/>
          <w:szCs w:val="21"/>
          <w:highlight w:val="none"/>
        </w:rPr>
      </w:pPr>
      <w:r>
        <w:rPr>
          <w:rFonts w:hint="eastAsia" w:ascii="宋体" w:hAnsi="宋体" w:cs="宋体"/>
          <w:color w:val="auto"/>
          <w:kern w:val="0"/>
          <w:sz w:val="21"/>
          <w:szCs w:val="21"/>
          <w:highlight w:val="none"/>
        </w:rPr>
        <w:t>15.6</w:t>
      </w:r>
      <w:r>
        <w:rPr>
          <w:rFonts w:hint="eastAsia" w:ascii="宋体" w:hAnsi="宋体" w:cs="宋体"/>
          <w:b w:val="0"/>
          <w:bCs/>
          <w:color w:val="auto"/>
          <w:kern w:val="0"/>
          <w:sz w:val="21"/>
          <w:szCs w:val="21"/>
          <w:highlight w:val="none"/>
        </w:rPr>
        <w:t>供应商公章及签字</w:t>
      </w:r>
    </w:p>
    <w:p w14:paraId="79CCCE3A">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15.6.1本磋商文件中描述供应商的“公章”是指根据我国对公章的管理规定，用供应商法定主体行为名称制作的印章，除本磋商文件有特殊规定外，供应商的其他形式印章均不能代替公章。</w:t>
      </w:r>
    </w:p>
    <w:p w14:paraId="12F0A94A">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15.6.2本磋商文件中描述供应商的“签字”是指供应商的法定代表人或者委托代理人亲自在文件规定签字处亲笔写上个人的名字的行为，私章、签字章、印鉴、影印等其他形式均不能代替亲笔签字。</w:t>
      </w:r>
    </w:p>
    <w:p w14:paraId="71A096F0">
      <w:pPr>
        <w:snapToGrid w:val="0"/>
        <w:spacing w:line="400" w:lineRule="exact"/>
        <w:ind w:firstLine="420"/>
        <w:jc w:val="left"/>
        <w:rPr>
          <w:rFonts w:ascii="宋体" w:hAnsi="宋体" w:cs="宋体"/>
          <w:color w:val="auto"/>
          <w:sz w:val="21"/>
          <w:szCs w:val="24"/>
          <w:highlight w:val="none"/>
        </w:rPr>
      </w:pPr>
      <w:r>
        <w:rPr>
          <w:rFonts w:hint="eastAsia" w:ascii="宋体" w:hAnsi="宋体" w:cs="宋体"/>
          <w:color w:val="auto"/>
          <w:sz w:val="21"/>
          <w:szCs w:val="24"/>
          <w:highlight w:val="none"/>
        </w:rPr>
        <w:t>15.6.3本磋商文件所称的“电子签章</w:t>
      </w:r>
      <w:r>
        <w:rPr>
          <w:rFonts w:hint="eastAsia" w:ascii="宋体" w:hAnsi="宋体" w:cs="宋体"/>
          <w:color w:val="auto"/>
          <w:sz w:val="21"/>
          <w:szCs w:val="24"/>
          <w:highlight w:val="none"/>
          <w:lang w:eastAsia="zh-CN"/>
        </w:rPr>
        <w:t>”“</w:t>
      </w:r>
      <w:r>
        <w:rPr>
          <w:rFonts w:hint="eastAsia" w:ascii="宋体" w:hAnsi="宋体" w:cs="宋体"/>
          <w:color w:val="auto"/>
          <w:sz w:val="21"/>
          <w:szCs w:val="24"/>
          <w:highlight w:val="none"/>
        </w:rPr>
        <w:t>电子签名”，是指经广西政府采购云平台认可的CA认证的电子签名数据为表现形式的印章，可用于签署电子响应文件，电子签章与实物印章、电子签名与手写签名具有同等法律效力，不因其采用电子化表现形式而否定其法律效力。</w:t>
      </w:r>
    </w:p>
    <w:p w14:paraId="72C8963D">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16.首次响应文件的提交、撤回、修改</w:t>
      </w:r>
    </w:p>
    <w:p w14:paraId="2B32BEEC">
      <w:pPr>
        <w:spacing w:line="400" w:lineRule="exact"/>
        <w:ind w:firstLine="420"/>
        <w:rPr>
          <w:rFonts w:ascii="宋体" w:hAnsi="宋体" w:cs="宋体"/>
          <w:bCs/>
          <w:color w:val="auto"/>
          <w:sz w:val="21"/>
          <w:szCs w:val="21"/>
          <w:highlight w:val="none"/>
        </w:rPr>
      </w:pPr>
      <w:r>
        <w:rPr>
          <w:rFonts w:hint="eastAsia" w:ascii="宋体" w:hAnsi="宋体" w:cs="宋体"/>
          <w:color w:val="auto"/>
          <w:sz w:val="21"/>
          <w:szCs w:val="21"/>
          <w:highlight w:val="none"/>
        </w:rPr>
        <w:t>16.1响应文件提交截止时间：</w:t>
      </w:r>
      <w:r>
        <w:rPr>
          <w:rFonts w:hint="eastAsia" w:ascii="宋体" w:hAnsi="宋体" w:cs="宋体"/>
          <w:color w:val="auto"/>
          <w:sz w:val="21"/>
          <w:szCs w:val="21"/>
          <w:highlight w:val="none"/>
          <w:lang w:eastAsia="zh-CN"/>
        </w:rPr>
        <w:t>2025年12月12日</w:t>
      </w:r>
      <w:r>
        <w:rPr>
          <w:rFonts w:hint="eastAsia" w:ascii="宋体" w:hAnsi="宋体" w:cs="宋体"/>
          <w:color w:val="auto"/>
          <w:sz w:val="21"/>
          <w:szCs w:val="21"/>
          <w:highlight w:val="none"/>
        </w:rPr>
        <w:t>上午9</w:t>
      </w:r>
      <w:r>
        <w:rPr>
          <w:rFonts w:hint="eastAsia" w:ascii="宋体" w:hAnsi="宋体" w:cs="宋体"/>
          <w:bCs/>
          <w:color w:val="auto"/>
          <w:sz w:val="21"/>
          <w:szCs w:val="21"/>
          <w:highlight w:val="none"/>
        </w:rPr>
        <w:t>时30分（北京时间）</w:t>
      </w:r>
    </w:p>
    <w:p w14:paraId="6D3E004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16.2地点：通过广西政府采购云平台在线提交。</w:t>
      </w:r>
    </w:p>
    <w:p w14:paraId="3D801441">
      <w:pPr>
        <w:adjustRightInd w:val="0"/>
        <w:snapToGrid w:val="0"/>
        <w:spacing w:line="400" w:lineRule="exact"/>
        <w:ind w:firstLine="420"/>
        <w:rPr>
          <w:rFonts w:ascii="宋体" w:hAnsi="宋体" w:cs="宋体"/>
          <w:bCs/>
          <w:color w:val="auto"/>
          <w:sz w:val="21"/>
          <w:szCs w:val="21"/>
          <w:highlight w:val="none"/>
        </w:rPr>
      </w:pPr>
      <w:r>
        <w:rPr>
          <w:rFonts w:hint="eastAsia" w:ascii="宋体" w:hAnsi="宋体" w:cs="宋体"/>
          <w:bCs/>
          <w:color w:val="auto"/>
          <w:sz w:val="21"/>
          <w:szCs w:val="21"/>
          <w:highlight w:val="none"/>
        </w:rPr>
        <w:t>16.3供应商应当在响应文件提交截止时间前，将生成的电子响应文件上传提交至广西政府采购云平台。响应文件提交截止时间前可以补充、修改或撤回电子响应文件，补充、修改电子响应文件的，应当先行撤回原文件，补充、修改后重新传输提交。</w:t>
      </w:r>
      <w:r>
        <w:rPr>
          <w:rFonts w:hint="eastAsia" w:ascii="宋体" w:hAnsi="宋体" w:cs="宋体"/>
          <w:color w:val="auto"/>
          <w:kern w:val="0"/>
          <w:sz w:val="21"/>
          <w:szCs w:val="21"/>
          <w:highlight w:val="none"/>
        </w:rPr>
        <w:t>在响应文件提交截止时间后的响应文件有效期内，供应商不得撤回其响应文件。</w:t>
      </w:r>
      <w:r>
        <w:rPr>
          <w:rFonts w:hint="eastAsia" w:ascii="宋体" w:hAnsi="宋体" w:cs="宋体"/>
          <w:bCs/>
          <w:color w:val="auto"/>
          <w:sz w:val="21"/>
          <w:szCs w:val="21"/>
          <w:highlight w:val="none"/>
        </w:rPr>
        <w:t>响应文件提交截止时间止未成功将电子响应文件上传广西政府采购云平台的，视为未提交响应文件。</w:t>
      </w:r>
    </w:p>
    <w:p w14:paraId="68537484">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16.4除磋商文件另有规定外，供应商所提交的响应文件不予退还。</w:t>
      </w:r>
    </w:p>
    <w:p w14:paraId="2682B309">
      <w:pPr>
        <w:tabs>
          <w:tab w:val="left" w:pos="1305"/>
        </w:tabs>
        <w:spacing w:line="400" w:lineRule="exact"/>
        <w:ind w:firstLine="422"/>
        <w:rPr>
          <w:rFonts w:ascii="宋体" w:hAnsi="宋体" w:cs="宋体"/>
          <w:color w:val="auto"/>
          <w:sz w:val="18"/>
          <w:szCs w:val="18"/>
          <w:highlight w:val="none"/>
        </w:rPr>
      </w:pPr>
      <w:r>
        <w:rPr>
          <w:rFonts w:hint="eastAsia" w:ascii="宋体" w:hAnsi="宋体" w:cs="宋体"/>
          <w:b/>
          <w:color w:val="auto"/>
          <w:kern w:val="0"/>
          <w:sz w:val="21"/>
          <w:szCs w:val="21"/>
          <w:highlight w:val="none"/>
        </w:rPr>
        <w:t>17.响应文件的解密</w:t>
      </w:r>
    </w:p>
    <w:p w14:paraId="5523961D">
      <w:pPr>
        <w:tabs>
          <w:tab w:val="left" w:pos="1305"/>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响应文件提交截止时间后，采购代理机构开启解密响应文件操作，广西政府采购云平台向各供应商发出电子加密响应文件解密通知，供应商需凭制作响应文件时用来加密的有效数字证书（CA认证）登录广西政府采购云平台电子开标大厅现场按规定时间对加密的响应文件进行解密。若供应商在广西政府采购云平台规定的时间内无法解密或解密失败的，可以在响应文件解密截止时间后30分钟内以电子邮件的形式向采购代理机构提交电子备份响应文件（接收电子备份响应文件的电子邮箱为：guilinyl@vip.sina.com）；供应商未在上述规定的时间、电子邮箱提交的电子备份响应文件，采购代理机构不予接收或承认。采购代理机构收到电子备份响应文件后按操作规范上传至广西政府采购云平台，电子备份响应文件上传成功后，供应商原上传的电子加密响应文件自动失效。若供应商在规定时间内无法解密或解密失败且未在规定的时间内提供电子备份响应文件的（包含提供的电子备份响应文件无效的情况），视为供应商放弃磋商。</w:t>
      </w:r>
    </w:p>
    <w:p w14:paraId="3323CCA0">
      <w:pPr>
        <w:tabs>
          <w:tab w:val="left" w:pos="1305"/>
        </w:tabs>
        <w:spacing w:line="400" w:lineRule="exact"/>
        <w:ind w:firstLine="420"/>
        <w:rPr>
          <w:rFonts w:ascii="宋体" w:hAnsi="宋体" w:cs="宋体"/>
          <w:color w:val="auto"/>
          <w:kern w:val="0"/>
          <w:sz w:val="21"/>
          <w:szCs w:val="21"/>
          <w:highlight w:val="none"/>
        </w:rPr>
      </w:pPr>
    </w:p>
    <w:p w14:paraId="23CE1DCF">
      <w:pPr>
        <w:tabs>
          <w:tab w:val="left" w:pos="1305"/>
        </w:tabs>
        <w:spacing w:line="400" w:lineRule="exact"/>
        <w:ind w:firstLine="562"/>
        <w:jc w:val="center"/>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四、竞争性磋商（简称磋商）与评审</w:t>
      </w:r>
    </w:p>
    <w:p w14:paraId="07C7AD92">
      <w:pPr>
        <w:tabs>
          <w:tab w:val="center" w:pos="4411"/>
          <w:tab w:val="left" w:pos="5475"/>
        </w:tabs>
        <w:spacing w:line="400" w:lineRule="exact"/>
        <w:ind w:firstLine="422"/>
        <w:jc w:val="left"/>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18.磋商小组组成及磋商时间、地点、人员</w:t>
      </w:r>
    </w:p>
    <w:p w14:paraId="5C1D8DBA">
      <w:pPr>
        <w:spacing w:line="400" w:lineRule="exact"/>
        <w:ind w:firstLine="435" w:firstLineChars="0"/>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18.1磋商小组组成：</w:t>
      </w:r>
    </w:p>
    <w:p w14:paraId="587DCBC9">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磋商小组由采购人代表和评审专家共3人组成，其中评审专家人数不得少于磋商小组成员总数的2/3。</w:t>
      </w:r>
    </w:p>
    <w:p w14:paraId="3F499562">
      <w:pPr>
        <w:tabs>
          <w:tab w:val="left" w:pos="1305"/>
        </w:tabs>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18.2磋商时间、地点、人员：</w:t>
      </w:r>
    </w:p>
    <w:p w14:paraId="41DFC3DD">
      <w:pPr>
        <w:spacing w:line="400" w:lineRule="exact"/>
        <w:ind w:left="360" w:leftChars="150" w:firstLine="105" w:firstLineChars="5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18.2.1磋商时间：首次响应文件提交截止时间后。</w:t>
      </w:r>
    </w:p>
    <w:p w14:paraId="75BE9B7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18.2.2磋商地点：</w:t>
      </w:r>
      <w:r>
        <w:rPr>
          <w:rFonts w:hint="eastAsia" w:ascii="宋体" w:hAnsi="宋体" w:cs="宋体"/>
          <w:bCs/>
          <w:color w:val="auto"/>
          <w:sz w:val="21"/>
          <w:szCs w:val="21"/>
          <w:highlight w:val="none"/>
        </w:rPr>
        <w:t>供应商代表在响应文件提交当天实时登录广西政府采购云平台，按磋商小组要求在线等候参与磋商及提交最后报价。因供应商未保持实时在线，导致磋商小组无法及时与其取得联系，从而造成供应商未按规定参与磋商或报价的，其不利后果由供应商自行承担。</w:t>
      </w:r>
    </w:p>
    <w:p w14:paraId="6AD1147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18.2.3磋商参加人员：</w:t>
      </w:r>
      <w:r>
        <w:rPr>
          <w:rFonts w:hint="eastAsia" w:ascii="宋体" w:hAnsi="宋体" w:cs="宋体"/>
          <w:color w:val="auto"/>
          <w:sz w:val="21"/>
          <w:szCs w:val="21"/>
          <w:highlight w:val="none"/>
        </w:rPr>
        <w:t>供应商法定代表人或委托代理人参加磋商。请供应商</w:t>
      </w:r>
      <w:r>
        <w:rPr>
          <w:rFonts w:hint="eastAsia" w:ascii="宋体" w:hAnsi="宋体" w:cs="宋体"/>
          <w:bCs/>
          <w:color w:val="auto"/>
          <w:sz w:val="21"/>
          <w:szCs w:val="21"/>
          <w:highlight w:val="none"/>
        </w:rPr>
        <w:t>实时登录广西政府采购云平台</w:t>
      </w:r>
      <w:r>
        <w:rPr>
          <w:rFonts w:hint="eastAsia" w:ascii="宋体" w:hAnsi="宋体" w:cs="宋体"/>
          <w:color w:val="auto"/>
          <w:sz w:val="21"/>
          <w:szCs w:val="21"/>
          <w:highlight w:val="none"/>
        </w:rPr>
        <w:t>等候在线磋商。</w:t>
      </w:r>
    </w:p>
    <w:p w14:paraId="789E87E1">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18.2.4首次响应文件提交截止时间后，登录</w:t>
      </w:r>
      <w:r>
        <w:rPr>
          <w:rFonts w:hint="eastAsia" w:ascii="宋体" w:hAnsi="宋体" w:cs="宋体"/>
          <w:bCs/>
          <w:color w:val="auto"/>
          <w:sz w:val="21"/>
          <w:szCs w:val="21"/>
          <w:highlight w:val="none"/>
        </w:rPr>
        <w:t>广西政府采购云平台</w:t>
      </w:r>
      <w:r>
        <w:rPr>
          <w:rFonts w:hint="eastAsia" w:ascii="宋体" w:hAnsi="宋体" w:cs="宋体"/>
          <w:color w:val="auto"/>
          <w:sz w:val="21"/>
          <w:szCs w:val="21"/>
          <w:highlight w:val="none"/>
        </w:rPr>
        <w:t>在线解密开启。</w:t>
      </w:r>
    </w:p>
    <w:p w14:paraId="5C810A19">
      <w:pPr>
        <w:numPr>
          <w:ilvl w:val="0"/>
          <w:numId w:val="0"/>
        </w:numPr>
        <w:tabs>
          <w:tab w:val="left" w:pos="1140"/>
        </w:tabs>
        <w:spacing w:line="400" w:lineRule="exact"/>
        <w:ind w:left="472" w:leftChars="172" w:hanging="59" w:hangingChars="28"/>
        <w:rPr>
          <w:rFonts w:hint="eastAsia" w:ascii="宋体" w:hAnsi="宋体" w:cs="宋体"/>
          <w:b/>
          <w:color w:val="auto"/>
          <w:kern w:val="0"/>
          <w:sz w:val="21"/>
          <w:szCs w:val="21"/>
          <w:highlight w:val="none"/>
        </w:rPr>
      </w:pPr>
      <w:r>
        <w:rPr>
          <w:rFonts w:hint="eastAsia" w:ascii="宋体" w:hAnsi="宋体" w:eastAsia="宋体" w:cs="宋体"/>
          <w:b/>
          <w:color w:val="auto"/>
          <w:kern w:val="0"/>
          <w:sz w:val="21"/>
          <w:szCs w:val="21"/>
          <w:highlight w:val="none"/>
          <w:lang w:val="en-US" w:eastAsia="zh-CN" w:bidi="ar-SA"/>
        </w:rPr>
        <w:t>19.</w:t>
      </w:r>
      <w:r>
        <w:rPr>
          <w:rFonts w:hint="eastAsia" w:ascii="宋体" w:hAnsi="宋体" w:cs="宋体"/>
          <w:b/>
          <w:color w:val="auto"/>
          <w:kern w:val="0"/>
          <w:sz w:val="21"/>
          <w:szCs w:val="21"/>
          <w:highlight w:val="none"/>
        </w:rPr>
        <w:t>评审原则和评审办法</w:t>
      </w:r>
    </w:p>
    <w:p w14:paraId="0250F697">
      <w:pPr>
        <w:numPr>
          <w:ilvl w:val="0"/>
          <w:numId w:val="0"/>
        </w:numPr>
        <w:tabs>
          <w:tab w:val="left" w:pos="1140"/>
        </w:tabs>
        <w:spacing w:line="400" w:lineRule="exact"/>
        <w:ind w:left="471" w:leftChars="172" w:hanging="58" w:hangingChars="28"/>
        <w:rPr>
          <w:rFonts w:hint="eastAsia" w:ascii="宋体" w:hAnsi="宋体" w:cs="宋体"/>
          <w:color w:val="auto"/>
          <w:kern w:val="0"/>
          <w:sz w:val="21"/>
          <w:szCs w:val="21"/>
          <w:highlight w:val="none"/>
        </w:rPr>
      </w:pPr>
      <w:r>
        <w:rPr>
          <w:rFonts w:hint="eastAsia" w:ascii="宋体" w:hAnsi="宋体" w:cs="宋体"/>
          <w:color w:val="auto"/>
          <w:kern w:val="0"/>
          <w:sz w:val="21"/>
          <w:szCs w:val="20"/>
          <w:highlight w:val="none"/>
        </w:rPr>
        <w:t>19.1</w:t>
      </w:r>
      <w:r>
        <w:rPr>
          <w:rFonts w:hint="eastAsia" w:ascii="宋体" w:hAnsi="宋体" w:cs="宋体"/>
          <w:color w:val="auto"/>
          <w:kern w:val="0"/>
          <w:sz w:val="21"/>
          <w:szCs w:val="21"/>
          <w:highlight w:val="none"/>
        </w:rPr>
        <w:t>磋商小组必须坚持公平、公正、科学和择优的原则。</w:t>
      </w:r>
    </w:p>
    <w:p w14:paraId="5E434AC5">
      <w:pPr>
        <w:numPr>
          <w:ilvl w:val="0"/>
          <w:numId w:val="0"/>
        </w:numPr>
        <w:tabs>
          <w:tab w:val="left" w:pos="1140"/>
        </w:tabs>
        <w:spacing w:line="400" w:lineRule="exact"/>
        <w:ind w:left="471" w:leftChars="172" w:hanging="58" w:hangingChars="28"/>
        <w:rPr>
          <w:rFonts w:hint="eastAsia" w:ascii="宋体" w:hAnsi="宋体" w:cs="宋体"/>
          <w:color w:val="auto"/>
          <w:sz w:val="21"/>
          <w:szCs w:val="21"/>
          <w:highlight w:val="none"/>
        </w:rPr>
      </w:pPr>
      <w:r>
        <w:rPr>
          <w:rFonts w:hint="eastAsia" w:ascii="宋体" w:hAnsi="宋体" w:cs="宋体"/>
          <w:color w:val="auto"/>
          <w:sz w:val="21"/>
          <w:szCs w:val="21"/>
          <w:highlight w:val="none"/>
        </w:rPr>
        <w:t>19.2综合评分法，具体详见“第四章 评审办法”。</w:t>
      </w:r>
    </w:p>
    <w:p w14:paraId="625ABB0D">
      <w:pPr>
        <w:numPr>
          <w:ilvl w:val="0"/>
          <w:numId w:val="0"/>
        </w:numPr>
        <w:tabs>
          <w:tab w:val="left" w:pos="1140"/>
        </w:tabs>
        <w:spacing w:line="400" w:lineRule="exact"/>
        <w:ind w:left="471" w:leftChars="172" w:hanging="58" w:hangingChars="28"/>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19.3磋商小组应按磋商文件进行评审，不得擅自更改评审办法。</w:t>
      </w:r>
    </w:p>
    <w:p w14:paraId="232FB3FA">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19.4在评审过程中，磋商小组任何人不得对某个供应商发表任何倾向性意见，不得向其他磋商小组成员明示或者暗示自己的评审意见。</w:t>
      </w:r>
    </w:p>
    <w:p w14:paraId="73A02AE8">
      <w:pPr>
        <w:keepNext w:val="0"/>
        <w:keepLines w:val="0"/>
        <w:pageBreakBefore w:val="0"/>
        <w:widowControl w:val="0"/>
        <w:numPr>
          <w:ilvl w:val="0"/>
          <w:numId w:val="0"/>
        </w:numPr>
        <w:tabs>
          <w:tab w:val="left" w:pos="1140"/>
        </w:tabs>
        <w:kinsoku/>
        <w:wordWrap/>
        <w:overflowPunct/>
        <w:topLinePunct w:val="0"/>
        <w:autoSpaceDE/>
        <w:autoSpaceDN/>
        <w:bidi w:val="0"/>
        <w:adjustRightInd/>
        <w:snapToGrid/>
        <w:spacing w:line="400" w:lineRule="exact"/>
        <w:ind w:left="0" w:leftChars="0" w:firstLine="420" w:firstLineChars="200"/>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19.5磋商小组成员对需要共同认定的事项存在争议的，按照少数服从多数的原则作出结论。持不同意见的磋商小组成员应当在评审报告上签署不同意见并说明理由，否则视为同意。</w:t>
      </w:r>
    </w:p>
    <w:p w14:paraId="74EF8159">
      <w:pPr>
        <w:tabs>
          <w:tab w:val="left" w:pos="1140"/>
        </w:tabs>
        <w:spacing w:line="400" w:lineRule="exact"/>
        <w:ind w:left="472" w:leftChars="172" w:hanging="59" w:hangingChars="28"/>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20.评审程序及磋商要求</w:t>
      </w:r>
    </w:p>
    <w:p w14:paraId="64A20C40">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20.1磋商小组成员的通讯工具或相关电子设备交由桂林市公共资源交易中心统一保管后到达评标室，采购代理机构核实磋商小组成员身份，告知回避要求，宣布评审工作纪律和程序，推选磋商小组组长。</w:t>
      </w:r>
    </w:p>
    <w:p w14:paraId="4BB4DC9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20.2磋商小组应当审查供应商的响应文件并作出评价；要求供应商解释或者澄清其响应文件；编写评审报告；告知采购人、采购代理机构在评审过程中发现的供应商的违法违规行为。</w:t>
      </w:r>
    </w:p>
    <w:p w14:paraId="74A8362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20.3磋商小组依据法律法规和磋商文件的规定，</w:t>
      </w:r>
      <w:r>
        <w:rPr>
          <w:rFonts w:hint="eastAsia" w:ascii="宋体" w:hAnsi="宋体" w:cs="宋体"/>
          <w:color w:val="auto"/>
          <w:kern w:val="0"/>
          <w:sz w:val="21"/>
          <w:szCs w:val="20"/>
          <w:highlight w:val="none"/>
        </w:rPr>
        <w:t>首先对响应文件进行资格性审查，</w:t>
      </w:r>
      <w:r>
        <w:rPr>
          <w:rFonts w:hint="eastAsia" w:ascii="宋体" w:hAnsi="宋体" w:cs="宋体"/>
          <w:color w:val="auto"/>
          <w:kern w:val="0"/>
          <w:sz w:val="21"/>
          <w:szCs w:val="21"/>
          <w:highlight w:val="none"/>
        </w:rPr>
        <w:t>以确定供应商是否具备本项目供应商资格；再对通过资格性审查的供应商响应文件的有效性、完整性和对磋商文件的响应程度进行符合性审查，以确定是否对磋商文件的实质性要求做出响应。</w:t>
      </w:r>
    </w:p>
    <w:p w14:paraId="13854752">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20.4信用查询</w:t>
      </w:r>
    </w:p>
    <w:p w14:paraId="4462337E">
      <w:pPr>
        <w:spacing w:line="400" w:lineRule="exact"/>
        <w:ind w:firstLine="422"/>
        <w:rPr>
          <w:rFonts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rPr>
        <w:t>磋商小组在对供应商进行资格审查时，将对供应商进行信用查询。</w:t>
      </w:r>
    </w:p>
    <w:p w14:paraId="4BFF049B">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20.4.1查询渠道：“信用中国”网站(www.creditchina.gov.cn)、中国政府采购网(www.ccgp.gov.cn)等；</w:t>
      </w:r>
    </w:p>
    <w:p w14:paraId="186F7509">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20.4.2查询起止时间：资格审查结束前。</w:t>
      </w:r>
    </w:p>
    <w:p w14:paraId="1852A0BC">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20.4.3查询记录和证据留存方式：在查询网站中直接打印查询记录，打印材料作为评审资料保存。</w:t>
      </w:r>
    </w:p>
    <w:p w14:paraId="6D614940">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20.4.4信用信息使用规则：对在“信用中国”网站(www.creditchina.gov.cn)、中国政府采购网(www.ccgp.gov.cn)渠道被列入失信被执行人、重大税收违法失信主体、政府采购严重违法失信行为记录名单及其他不符合《中华人民共和国政府采购法》第二十二条规定条件的供应商，资格审查不通过，不得参与本采购活动。</w:t>
      </w:r>
    </w:p>
    <w:p w14:paraId="0927BFD4">
      <w:pPr>
        <w:spacing w:line="400" w:lineRule="exact"/>
        <w:ind w:firstLine="422"/>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20.5</w:t>
      </w:r>
      <w:r>
        <w:rPr>
          <w:rFonts w:hint="eastAsia" w:ascii="宋体" w:hAnsi="宋体" w:cs="宋体"/>
          <w:b/>
          <w:bCs w:val="0"/>
          <w:color w:val="auto"/>
          <w:kern w:val="0"/>
          <w:sz w:val="21"/>
          <w:szCs w:val="21"/>
          <w:highlight w:val="none"/>
        </w:rPr>
        <w:t>供应商</w:t>
      </w:r>
      <w:r>
        <w:rPr>
          <w:rFonts w:hint="eastAsia" w:ascii="宋体" w:hAnsi="宋体" w:cs="宋体"/>
          <w:b/>
          <w:color w:val="auto"/>
          <w:kern w:val="0"/>
          <w:sz w:val="21"/>
          <w:szCs w:val="21"/>
          <w:highlight w:val="none"/>
        </w:rPr>
        <w:t>企业股东及出资等信息查询</w:t>
      </w:r>
    </w:p>
    <w:p w14:paraId="710BDD1C">
      <w:pPr>
        <w:spacing w:line="400" w:lineRule="exact"/>
        <w:ind w:firstLine="422"/>
        <w:rPr>
          <w:rFonts w:ascii="宋体" w:hAnsi="宋体" w:cs="宋体"/>
          <w:b/>
          <w:color w:val="auto"/>
          <w:kern w:val="0"/>
          <w:sz w:val="21"/>
          <w:szCs w:val="21"/>
          <w:highlight w:val="none"/>
        </w:rPr>
      </w:pPr>
      <w:r>
        <w:rPr>
          <w:rFonts w:hint="eastAsia" w:ascii="宋体" w:hAnsi="宋体" w:cs="宋体"/>
          <w:b w:val="0"/>
          <w:bCs/>
          <w:color w:val="auto"/>
          <w:kern w:val="0"/>
          <w:sz w:val="21"/>
          <w:szCs w:val="21"/>
          <w:highlight w:val="none"/>
        </w:rPr>
        <w:t>磋商小组在对供应商进行资格性审查时，将对供应商企业股东及出资等信息进行查询。</w:t>
      </w:r>
      <w:r>
        <w:rPr>
          <w:rFonts w:hint="eastAsia" w:ascii="宋体" w:hAnsi="宋体" w:cs="宋体"/>
          <w:b/>
          <w:color w:val="auto"/>
          <w:kern w:val="0"/>
          <w:sz w:val="21"/>
          <w:szCs w:val="21"/>
          <w:highlight w:val="none"/>
        </w:rPr>
        <w:t>根据《中华人民共和国政府采购法实施条例》第十八条第一款规定，审查中如发现供应商存在单位负责人为同一人或者存在直接控股、管理关系的不同供应商参加同一合同项下的政府采购活动的，按响应文件无效处理。</w:t>
      </w:r>
    </w:p>
    <w:p w14:paraId="62630ED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20.5.1查询渠道：《国家企业信用信息公示系统》（网址：</w:t>
      </w:r>
      <w:r>
        <w:rPr>
          <w:rFonts w:hint="eastAsia" w:ascii="宋体" w:hAnsi="Courier New"/>
          <w:color w:val="auto"/>
          <w:sz w:val="21"/>
          <w:szCs w:val="21"/>
          <w:highlight w:val="none"/>
        </w:rPr>
        <w:t>www.gsxt.gov.</w:t>
      </w:r>
      <w:r>
        <w:rPr>
          <w:rFonts w:hint="eastAsia" w:ascii="宋体" w:hAnsi="Courier New"/>
          <w:color w:val="auto"/>
          <w:sz w:val="21"/>
          <w:szCs w:val="21"/>
          <w:highlight w:val="none"/>
          <w:lang w:eastAsia="zh-CN"/>
        </w:rPr>
        <w:t>cn</w:t>
      </w:r>
      <w:r>
        <w:rPr>
          <w:rFonts w:hint="eastAsia" w:ascii="宋体" w:hAnsi="Courier New"/>
          <w:color w:val="auto"/>
          <w:sz w:val="21"/>
          <w:szCs w:val="21"/>
          <w:highlight w:val="none"/>
        </w:rPr>
        <w:t>index.html</w:t>
      </w:r>
      <w:r>
        <w:rPr>
          <w:rFonts w:hint="eastAsia" w:ascii="宋体" w:hAnsi="宋体" w:cs="宋体"/>
          <w:color w:val="auto"/>
          <w:kern w:val="0"/>
          <w:sz w:val="21"/>
          <w:szCs w:val="21"/>
          <w:highlight w:val="none"/>
        </w:rPr>
        <w:t>）</w:t>
      </w:r>
    </w:p>
    <w:p w14:paraId="6A31A6DD">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20.5.2审查流程：</w:t>
      </w:r>
    </w:p>
    <w:p w14:paraId="7CC94BB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（1）进入《国家企业信用信息公示系统》（网址：www.gsxt.gov.</w:t>
      </w:r>
      <w:r>
        <w:rPr>
          <w:rFonts w:hint="eastAsia" w:ascii="宋体" w:hAnsi="宋体" w:cs="宋体"/>
          <w:color w:val="auto"/>
          <w:kern w:val="0"/>
          <w:sz w:val="21"/>
          <w:szCs w:val="21"/>
          <w:highlight w:val="none"/>
          <w:lang w:eastAsia="zh-CN"/>
        </w:rPr>
        <w:t>cn</w:t>
      </w:r>
      <w:r>
        <w:rPr>
          <w:rFonts w:hint="eastAsia" w:ascii="宋体" w:hAnsi="宋体" w:cs="宋体"/>
          <w:color w:val="auto"/>
          <w:kern w:val="0"/>
          <w:sz w:val="21"/>
          <w:szCs w:val="21"/>
          <w:highlight w:val="none"/>
        </w:rPr>
        <w:t>index.html），输入企业名称，进入企业信息主页面；</w:t>
      </w:r>
    </w:p>
    <w:p w14:paraId="5D63346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（2）查看主页“股东及出资信息”栏，或年报中的“股东及出资信息”栏信息；</w:t>
      </w:r>
    </w:p>
    <w:p w14:paraId="150F3908">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（3）将各供应商的股东及出资信息进行比对，得出审查结论；</w:t>
      </w:r>
    </w:p>
    <w:p w14:paraId="3A290ECB">
      <w:pPr>
        <w:snapToGrid w:val="0"/>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（4）将相关资料作为评审资料打印存档。</w:t>
      </w:r>
    </w:p>
    <w:p w14:paraId="55195E10">
      <w:pPr>
        <w:spacing w:line="400" w:lineRule="exact"/>
        <w:ind w:firstLine="422"/>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注：以上审查过程中，如出现查询企业网页主页面无法显示股东及出资信息的或仅以主页面信息内容无法认定供应商之间存在单位负责人为同一人或者存在直接控股、管理关系的，当时审查程序可继续进行，待评审结束后将对以上供应商做进一步核实确认，如确认供应商之间存在有上述关联供应商情形的，关联供应商均按响应文件无效处理。</w:t>
      </w:r>
    </w:p>
    <w:p w14:paraId="05900D3C">
      <w:pPr>
        <w:spacing w:line="400" w:lineRule="exact"/>
        <w:ind w:firstLine="420"/>
        <w:rPr>
          <w:rFonts w:ascii="宋体" w:hAnsi="宋体" w:cs="宋体"/>
          <w:color w:val="auto"/>
          <w:sz w:val="21"/>
          <w:szCs w:val="21"/>
          <w:highlight w:val="none"/>
        </w:rPr>
      </w:pPr>
      <w:r>
        <w:rPr>
          <w:rFonts w:hint="eastAsia" w:ascii="宋体" w:hAnsi="宋体" w:cs="宋体"/>
          <w:color w:val="auto"/>
          <w:kern w:val="0"/>
          <w:sz w:val="21"/>
          <w:szCs w:val="21"/>
          <w:highlight w:val="none"/>
        </w:rPr>
        <w:t>20.6磋商小组在对响应文件的有效性、完整性和响应程度进行审查时，可以要求供应商对</w:t>
      </w:r>
      <w:r>
        <w:rPr>
          <w:rFonts w:hint="eastAsia" w:ascii="宋体" w:hAnsi="宋体" w:cs="宋体"/>
          <w:color w:val="auto"/>
          <w:sz w:val="21"/>
          <w:szCs w:val="21"/>
          <w:highlight w:val="none"/>
        </w:rPr>
        <w:t>响应文件中含义不明确、同类问题表述不一致或者有明显文字和计算错误的内容等作出必要的澄清、说明或者更正。供应商的澄清、说明或者更正不得超出响应文件的范围或者改变响应文件的实质性内容。供应商的澄清、说明或者补正应当通过广西政府采购云平台采用在线书面形式，澄清、说明或者补正应当加盖供应商电子签章，或者由法定代表人或其委托代理人签字（或者电子签名）。</w:t>
      </w:r>
    </w:p>
    <w:p w14:paraId="2B2FA2B3">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根据磋商文件规定的程序、评定成交的标准等事项与实质性响应磋商文件要求的供应商进行磋商。未实质性响应磋商文件的响应文件按无效处理，磋商小组应当告知有关供应商。</w:t>
      </w:r>
    </w:p>
    <w:p w14:paraId="2AD8AC37">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磋商小组所有成员应当按已确定的磋商顺序集中与单一供应商分别进行磋商，并给予所有实质性响应磋商文件要求的供应商平等的磋商机会。</w:t>
      </w:r>
    </w:p>
    <w:p w14:paraId="68D6A7A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磋商中，磋商小组不得透露与磋商有关的其他供应商的技术资料、价格和其他信息。</w:t>
      </w:r>
    </w:p>
    <w:p w14:paraId="65FBA75F">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采购代理机构（磋商小组）对磋商过程和重要磋商内容进行记录。</w:t>
      </w:r>
    </w:p>
    <w:p w14:paraId="51E5B06B">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20.7在磋商过程中，磋商小组可以根据磋商文件和磋商情况实质性变动采购需求中的技术、服务要求以及合同草案条款，但不得变动磋商文件中的其他内容。实质性变动的内容，须经采购人代表确认。</w:t>
      </w:r>
    </w:p>
    <w:p w14:paraId="262C9BFF">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对磋商文件作出的实质性变动是磋商文件的有效组成部分，磋商小组应当及时通过广西政府采购云平台以书面形式同时通知所有参加磋商的供应商。</w:t>
      </w:r>
    </w:p>
    <w:p w14:paraId="65488FB3">
      <w:pPr>
        <w:spacing w:line="40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供应商必须按照磋商文件的变动情况和磋商小组的要求重新提交响应文件，并由其法定代表人或授权委托代表签字（或电子签名）或者加盖供应商电子签章。逾时不交的，视同放弃磋商。</w:t>
      </w:r>
    </w:p>
    <w:p w14:paraId="3AB89D15">
      <w:pPr>
        <w:widowControl/>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20.8最后报价</w:t>
      </w:r>
    </w:p>
    <w:p w14:paraId="4F966784">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20.8.1磋商文件能够详细列明采购标的的技术、服务要求的，磋商结束后，磋商小组应当要求所有实质性响应的供应商在规定时间内通过广西政府采购云平台在线提交最后报价，提交最后报价的供应商不得少于3家；磋商文件不能详细列明采购标的的技术、服务要求的，需由供应商提供最终设计方案或解决方案的，磋商结束后，磋商小组应当按照少数服从多数的原则投票推荐3家以上（含3家）供应商的设计方案或者解决方案，并要求其在规定时间内通过广西政府采购云平台在线提交最后报价。</w:t>
      </w:r>
    </w:p>
    <w:p w14:paraId="13C54CF1">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20.8.2根据财库〔2015〕124号《财政部关于政府采购竞争性磋商采购方式有关问题的通知》的规定，如采购项目为政府购买服务项目（含政府和社会资本合作项目），在采购过程中符合要求的供应商（社会资本）只有2家的，竞争性磋商采购活动可以继续进行，并要求其在规定时间内通过广西政府采购云平台在线提交最后报价；采购过程中符合要求的供应商（社会资本）只有1家的，采购人或者采购代理机构应当终止竞争性磋商采购活动，发布项目终止公告并说明原因，重新开展采购活动。</w:t>
      </w:r>
    </w:p>
    <w:p w14:paraId="0BBFAEE5">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20.8.3最后报价是供应商响应文件的有效组成部分。</w:t>
      </w:r>
    </w:p>
    <w:p w14:paraId="2DDC92E6">
      <w:pPr>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20.9已提交响应文件的供应商，在提交最后报价之前，可以根据磋商情况书面退出磋商。</w:t>
      </w:r>
    </w:p>
    <w:p w14:paraId="6EB235FD">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未书面退出磋商的供应商必须在规定时间内通过广西政府采购云平台在线提交最后报价,其最</w:t>
      </w:r>
      <w:r>
        <w:rPr>
          <w:rFonts w:hint="eastAsia" w:ascii="宋体" w:hAnsi="宋体" w:cs="宋体"/>
          <w:color w:val="auto"/>
          <w:spacing w:val="-2"/>
          <w:kern w:val="0"/>
          <w:sz w:val="21"/>
          <w:szCs w:val="21"/>
          <w:highlight w:val="none"/>
        </w:rPr>
        <w:t>后报价综合折扣率（%）不得＞100%；磋商过程中磋商文件未作实质性变动的，最后报价不得超过首次报价。</w:t>
      </w:r>
    </w:p>
    <w:p w14:paraId="2CCF3ACE">
      <w:pPr>
        <w:widowControl/>
        <w:tabs>
          <w:tab w:val="left" w:pos="540"/>
        </w:tabs>
        <w:spacing w:line="400" w:lineRule="exact"/>
        <w:ind w:firstLine="420"/>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20.10综合比较与评价：</w:t>
      </w:r>
    </w:p>
    <w:p w14:paraId="33CD9763">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21.10.1磋商小组按磋商文件中规定的评审办法，对资格性审查和符合性审查合格的响应文件进行商务和技术评估，综合比较与评价。</w:t>
      </w:r>
    </w:p>
    <w:p w14:paraId="2F37AAEA">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20.10.2磋商小组成员应当独立对每个供应商的响应文件进行评价，最终汇总每个供应商的得分。各供应商的得分为所有磋商小组的有效评分的算术平均数。</w:t>
      </w:r>
    </w:p>
    <w:p w14:paraId="4D1B2C7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20.10.3采购代理机构对评审数据进行校对、核对，对畸高、畸低的重大差异评分提示磋商小组复核或书面说明理由。</w:t>
      </w:r>
    </w:p>
    <w:p w14:paraId="40AD2E08">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20.11在评审过程中出现法律法规和磋商文件均没有明确规定的情形时，由磋商小组现场协商解决，协商不一致的，由全体磋商小组投票表决，以得票率二分之一以上专家的意见为准。</w:t>
      </w:r>
    </w:p>
    <w:p w14:paraId="7ED1E8E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20.12采购代理机构发现磋商小组有明显的违规倾向或歧视现象，或不按评审办法进行，或其他不正常行为的，应当及时制止。如制止无效，应及时向</w:t>
      </w:r>
      <w:r>
        <w:rPr>
          <w:rFonts w:hint="eastAsia" w:ascii="宋体" w:hAnsi="宋体" w:cs="宋体"/>
          <w:color w:val="auto"/>
          <w:sz w:val="21"/>
          <w:szCs w:val="21"/>
          <w:highlight w:val="none"/>
        </w:rPr>
        <w:t>桂林市</w:t>
      </w:r>
      <w:r>
        <w:rPr>
          <w:rFonts w:hint="eastAsia" w:ascii="宋体" w:hAnsi="宋体" w:cs="宋体"/>
          <w:color w:val="auto"/>
          <w:kern w:val="0"/>
          <w:sz w:val="21"/>
          <w:szCs w:val="21"/>
          <w:highlight w:val="none"/>
        </w:rPr>
        <w:t>政府采购监督管理机构报告。</w:t>
      </w:r>
    </w:p>
    <w:p w14:paraId="6E7DD56D">
      <w:pPr>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21.</w:t>
      </w:r>
      <w:r>
        <w:rPr>
          <w:rFonts w:hint="eastAsia" w:ascii="宋体" w:hAnsi="宋体" w:cs="宋体"/>
          <w:b/>
          <w:color w:val="auto"/>
          <w:kern w:val="0"/>
          <w:sz w:val="21"/>
          <w:szCs w:val="20"/>
          <w:highlight w:val="none"/>
        </w:rPr>
        <w:t>推荐及确定成交候选供应商原则</w:t>
      </w:r>
    </w:p>
    <w:p w14:paraId="59AC2C6E">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w:t>
      </w:r>
      <w:r>
        <w:rPr>
          <w:rFonts w:hint="eastAsia" w:ascii="宋体" w:hAnsi="宋体" w:cs="宋体"/>
          <w:color w:val="auto"/>
          <w:kern w:val="0"/>
          <w:sz w:val="21"/>
          <w:szCs w:val="21"/>
          <w:highlight w:val="none"/>
          <w:lang w:eastAsia="zh-CN"/>
        </w:rPr>
        <w:t>项目实施方案分、履约能力分</w:t>
      </w:r>
      <w:r>
        <w:rPr>
          <w:rFonts w:hint="eastAsia" w:ascii="宋体" w:hAnsi="宋体" w:cs="宋体"/>
          <w:color w:val="auto"/>
          <w:kern w:val="0"/>
          <w:sz w:val="21"/>
          <w:szCs w:val="21"/>
          <w:highlight w:val="none"/>
        </w:rPr>
        <w:t>由高到低的顺序排列并推荐成交候选供应商。</w:t>
      </w:r>
    </w:p>
    <w:p w14:paraId="304859F9">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10DECFC8">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（3）采购人应当自收到评审报告之日起五个工作日内，在评审报告确定的成交候选供应商名单中按顺序确定成交供应商。</w:t>
      </w:r>
    </w:p>
    <w:p w14:paraId="32A84DC5">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4）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6A0A37DF">
      <w:pPr>
        <w:tabs>
          <w:tab w:val="left" w:pos="1140"/>
        </w:tabs>
        <w:spacing w:line="400" w:lineRule="exact"/>
        <w:ind w:firstLine="422"/>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22.属于下列情况之一者，响应文件无效：</w:t>
      </w:r>
    </w:p>
    <w:p w14:paraId="6BC1720B">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（1）未按磋商文件规定完整提交响应文件或未按规定要求签字、签章的，或未提供授权委托书（委托代理的）；</w:t>
      </w:r>
    </w:p>
    <w:p w14:paraId="03C6AF36">
      <w:pPr>
        <w:keepNext w:val="0"/>
        <w:keepLines w:val="0"/>
        <w:pageBreakBefore w:val="0"/>
        <w:kinsoku/>
        <w:wordWrap/>
        <w:overflowPunct/>
        <w:topLinePunct w:val="0"/>
        <w:autoSpaceDE/>
        <w:autoSpaceDN/>
        <w:bidi w:val="0"/>
        <w:adjustRightInd/>
        <w:snapToGrid w:val="0"/>
        <w:spacing w:line="400" w:lineRule="exact"/>
        <w:ind w:firstLine="420"/>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（2）超越了行政审批的经营范围的；</w:t>
      </w:r>
    </w:p>
    <w:p w14:paraId="2B918B7D">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（3）不具备磋商文件规定的资格要求的；或未按本磋商文件规定提供资格性响应证明材料中的任意一项材料的；或提供的资格性响应证明材料中的任意一项材料无效的；</w:t>
      </w:r>
    </w:p>
    <w:p w14:paraId="1EFE05B8">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（4）未按本磋商文件规定提供符合性响应证明材料中的任意一项材料的；或提供的符合性响应证明材料中的任意一项材料无效的；</w:t>
      </w:r>
    </w:p>
    <w:p w14:paraId="17485B53">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（5）响应文件未按磋商文件的内容和要求编制，或提供虚假材料的；</w:t>
      </w:r>
    </w:p>
    <w:p w14:paraId="385C2CC6">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（6）响应文件有效期不能满足磋商文件要求的；</w:t>
      </w:r>
    </w:p>
    <w:p w14:paraId="3FD1CBF2">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（7）</w:t>
      </w:r>
      <w:r>
        <w:rPr>
          <w:rFonts w:hint="eastAsia" w:ascii="宋体" w:hAnsi="宋体" w:cs="宋体"/>
          <w:color w:val="auto"/>
          <w:kern w:val="0"/>
          <w:sz w:val="21"/>
          <w:szCs w:val="24"/>
          <w:highlight w:val="none"/>
        </w:rPr>
        <w:t>供应商</w:t>
      </w:r>
      <w:r>
        <w:rPr>
          <w:rFonts w:hint="eastAsia" w:ascii="宋体" w:hAnsi="宋体" w:cs="宋体"/>
          <w:color w:val="auto"/>
          <w:kern w:val="0"/>
          <w:sz w:val="21"/>
          <w:szCs w:val="21"/>
          <w:highlight w:val="none"/>
        </w:rPr>
        <w:t>未就“采购需求”中的所有服务内容作完整唯一</w:t>
      </w:r>
      <w:r>
        <w:rPr>
          <w:rFonts w:hint="eastAsia" w:ascii="宋体" w:hAnsi="宋体" w:cs="宋体"/>
          <w:color w:val="auto"/>
          <w:kern w:val="0"/>
          <w:sz w:val="21"/>
          <w:szCs w:val="21"/>
          <w:highlight w:val="none"/>
          <w:lang w:val="en-US" w:eastAsia="zh-CN"/>
        </w:rPr>
        <w:t>综合折扣率</w:t>
      </w:r>
      <w:r>
        <w:rPr>
          <w:rFonts w:hint="eastAsia" w:ascii="宋体" w:hAnsi="宋体" w:cs="宋体"/>
          <w:color w:val="auto"/>
          <w:kern w:val="0"/>
          <w:sz w:val="21"/>
          <w:szCs w:val="21"/>
          <w:highlight w:val="none"/>
        </w:rPr>
        <w:t>报价的或</w:t>
      </w:r>
      <w:r>
        <w:rPr>
          <w:rFonts w:hint="eastAsia" w:ascii="宋体" w:hAnsi="宋体" w:cs="宋体"/>
          <w:color w:val="auto"/>
          <w:kern w:val="0"/>
          <w:sz w:val="21"/>
          <w:szCs w:val="24"/>
          <w:highlight w:val="none"/>
        </w:rPr>
        <w:t>有选择的或有条件的报价；供应商磋商报价</w:t>
      </w:r>
      <w:r>
        <w:rPr>
          <w:rFonts w:hint="eastAsia" w:ascii="宋体" w:hAnsi="宋体" w:cs="宋体"/>
          <w:color w:val="auto"/>
          <w:kern w:val="0"/>
          <w:sz w:val="21"/>
          <w:szCs w:val="24"/>
          <w:highlight w:val="none"/>
          <w:lang w:val="en-US" w:eastAsia="zh-CN"/>
        </w:rPr>
        <w:t>[</w:t>
      </w:r>
      <w:r>
        <w:rPr>
          <w:rFonts w:hint="eastAsia" w:ascii="宋体" w:hAnsi="宋体" w:cs="宋体"/>
          <w:color w:val="auto"/>
          <w:kern w:val="0"/>
          <w:sz w:val="21"/>
          <w:szCs w:val="24"/>
          <w:highlight w:val="none"/>
        </w:rPr>
        <w:t>综合折扣率（%）</w:t>
      </w:r>
      <w:r>
        <w:rPr>
          <w:rFonts w:hint="eastAsia" w:ascii="宋体" w:hAnsi="宋体" w:cs="宋体"/>
          <w:color w:val="auto"/>
          <w:kern w:val="0"/>
          <w:sz w:val="21"/>
          <w:szCs w:val="24"/>
          <w:highlight w:val="none"/>
          <w:lang w:val="en-US" w:eastAsia="zh-CN"/>
        </w:rPr>
        <w:t>]</w:t>
      </w:r>
      <w:r>
        <w:rPr>
          <w:rFonts w:hint="eastAsia" w:ascii="宋体" w:hAnsi="宋体" w:cs="宋体"/>
          <w:color w:val="auto"/>
          <w:kern w:val="0"/>
          <w:sz w:val="21"/>
          <w:szCs w:val="24"/>
          <w:highlight w:val="none"/>
        </w:rPr>
        <w:t>＞100%</w:t>
      </w:r>
      <w:r>
        <w:rPr>
          <w:rFonts w:hint="eastAsia" w:ascii="宋体" w:hAnsi="宋体" w:cs="宋体"/>
          <w:color w:val="auto"/>
          <w:kern w:val="0"/>
          <w:sz w:val="21"/>
          <w:szCs w:val="24"/>
          <w:highlight w:val="none"/>
          <w:lang w:val="en-US" w:eastAsia="zh-CN"/>
        </w:rPr>
        <w:t>的</w:t>
      </w:r>
      <w:r>
        <w:rPr>
          <w:rFonts w:hint="eastAsia" w:ascii="宋体" w:hAnsi="宋体" w:cs="宋体"/>
          <w:color w:val="auto"/>
          <w:kern w:val="0"/>
          <w:sz w:val="21"/>
          <w:szCs w:val="24"/>
          <w:highlight w:val="none"/>
        </w:rPr>
        <w:t>；</w:t>
      </w:r>
    </w:p>
    <w:p w14:paraId="5861AFDC">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（8）</w:t>
      </w:r>
      <w:r>
        <w:rPr>
          <w:rFonts w:hint="eastAsia" w:ascii="宋体" w:hAnsi="宋体" w:cs="宋体"/>
          <w:color w:val="auto"/>
          <w:kern w:val="0"/>
          <w:sz w:val="21"/>
          <w:szCs w:val="21"/>
          <w:highlight w:val="none"/>
        </w:rPr>
        <w:t>未在磋商小组规定的时间内参与磋商或重新提交响应文件的；或未在磋商小组规定的时间内提交最终报价的；</w:t>
      </w:r>
    </w:p>
    <w:p w14:paraId="166A13AC">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（9）未满足磋商文件的实质性要求的；或者响应文件有采购人不能接受的附加条件的；</w:t>
      </w:r>
    </w:p>
    <w:p w14:paraId="5AB36FA4">
      <w:pPr>
        <w:keepNext w:val="0"/>
        <w:keepLines w:val="0"/>
        <w:pageBreakBefore w:val="0"/>
        <w:kinsoku/>
        <w:wordWrap/>
        <w:overflowPunct/>
        <w:topLinePunct w:val="0"/>
        <w:autoSpaceDE/>
        <w:autoSpaceDN/>
        <w:bidi w:val="0"/>
        <w:adjustRightInd/>
        <w:spacing w:line="400" w:lineRule="exact"/>
        <w:ind w:firstLine="420"/>
        <w:textAlignment w:val="auto"/>
        <w:outlineLvl w:val="9"/>
        <w:rPr>
          <w:rFonts w:ascii="宋体" w:hAnsi="宋体" w:cs="宋体"/>
          <w:color w:val="auto"/>
          <w:kern w:val="0"/>
          <w:sz w:val="21"/>
          <w:szCs w:val="20"/>
          <w:highlight w:val="none"/>
        </w:rPr>
      </w:pPr>
      <w:r>
        <w:rPr>
          <w:rFonts w:hint="eastAsia" w:ascii="宋体" w:hAnsi="宋体" w:cs="宋体"/>
          <w:color w:val="auto"/>
          <w:kern w:val="0"/>
          <w:sz w:val="21"/>
          <w:szCs w:val="20"/>
          <w:highlight w:val="none"/>
        </w:rPr>
        <w:t>（10）供应商为联合体参与磋商的；</w:t>
      </w:r>
    </w:p>
    <w:p w14:paraId="0F8B907C">
      <w:pPr>
        <w:keepNext w:val="0"/>
        <w:keepLines w:val="0"/>
        <w:pageBreakBefore w:val="0"/>
        <w:tabs>
          <w:tab w:val="left" w:pos="3402"/>
        </w:tabs>
        <w:kinsoku/>
        <w:wordWrap/>
        <w:overflowPunct/>
        <w:topLinePunct w:val="0"/>
        <w:autoSpaceDE/>
        <w:autoSpaceDN/>
        <w:bidi w:val="0"/>
        <w:adjustRightInd/>
        <w:spacing w:line="400" w:lineRule="exact"/>
        <w:ind w:firstLine="420"/>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0"/>
          <w:highlight w:val="none"/>
        </w:rPr>
        <w:t>（11）</w:t>
      </w:r>
      <w:r>
        <w:rPr>
          <w:rFonts w:hint="eastAsia" w:ascii="宋体" w:hAnsi="宋体" w:cs="宋体"/>
          <w:color w:val="auto"/>
          <w:kern w:val="0"/>
          <w:sz w:val="21"/>
          <w:szCs w:val="21"/>
          <w:highlight w:val="none"/>
        </w:rPr>
        <w:t>不符合法律法规和磋商文件规定的其他实质性要求和条件的。</w:t>
      </w:r>
    </w:p>
    <w:p w14:paraId="6318B086">
      <w:pPr>
        <w:keepNext w:val="0"/>
        <w:keepLines w:val="0"/>
        <w:pageBreakBefore w:val="0"/>
        <w:kinsoku/>
        <w:wordWrap/>
        <w:overflowPunct/>
        <w:topLinePunct w:val="0"/>
        <w:autoSpaceDE/>
        <w:autoSpaceDN/>
        <w:bidi w:val="0"/>
        <w:adjustRightInd/>
        <w:snapToGrid w:val="0"/>
        <w:spacing w:line="400" w:lineRule="exact"/>
        <w:ind w:left="406" w:leftChars="169" w:firstLine="103" w:firstLineChars="49"/>
        <w:textAlignment w:val="auto"/>
        <w:outlineLvl w:val="9"/>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供应商有下列情形之一的，视为串通参与磋商，响应文件将被视为无效：</w:t>
      </w:r>
    </w:p>
    <w:p w14:paraId="405410B1">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（1）不同供应商的响应文件由同一单位或者个人编制的；</w:t>
      </w:r>
    </w:p>
    <w:p w14:paraId="1FC47252">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（2）不同供应商委托同一单位或者个人办理磋商事宜的；</w:t>
      </w:r>
    </w:p>
    <w:p w14:paraId="2987C35E">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（3）不同的供应商的响应文件载明的项目管理员为同一个人的；</w:t>
      </w:r>
    </w:p>
    <w:p w14:paraId="4F609399">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（4）不同供应商的响应文件异常一致或最后报价呈规律性差异的； </w:t>
      </w:r>
    </w:p>
    <w:p w14:paraId="26C0A09D">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color w:val="auto"/>
          <w:kern w:val="0"/>
          <w:sz w:val="21"/>
          <w:szCs w:val="24"/>
          <w:highlight w:val="none"/>
        </w:rPr>
      </w:pPr>
      <w:r>
        <w:rPr>
          <w:rFonts w:hint="eastAsia" w:ascii="宋体" w:hAnsi="宋体" w:cs="宋体"/>
          <w:color w:val="auto"/>
          <w:kern w:val="0"/>
          <w:sz w:val="21"/>
          <w:szCs w:val="24"/>
          <w:highlight w:val="none"/>
        </w:rPr>
        <w:t>（5）不同供应商的响应文件相互混装的；</w:t>
      </w:r>
    </w:p>
    <w:p w14:paraId="0CED200B">
      <w:pPr>
        <w:keepNext w:val="0"/>
        <w:keepLines w:val="0"/>
        <w:pageBreakBefore w:val="0"/>
        <w:kinsoku/>
        <w:wordWrap/>
        <w:overflowPunct/>
        <w:topLinePunct w:val="0"/>
        <w:autoSpaceDE/>
        <w:autoSpaceDN/>
        <w:bidi w:val="0"/>
        <w:adjustRightInd/>
        <w:snapToGrid w:val="0"/>
        <w:spacing w:line="400" w:lineRule="exact"/>
        <w:ind w:left="406" w:leftChars="169" w:firstLine="102" w:firstLineChars="49"/>
        <w:textAlignment w:val="auto"/>
        <w:outlineLvl w:val="9"/>
        <w:rPr>
          <w:rFonts w:ascii="宋体" w:hAnsi="宋体" w:cs="宋体"/>
          <w:b/>
          <w:color w:val="auto"/>
          <w:kern w:val="0"/>
          <w:szCs w:val="24"/>
          <w:highlight w:val="none"/>
        </w:rPr>
      </w:pPr>
      <w:r>
        <w:rPr>
          <w:rFonts w:hint="eastAsia" w:ascii="宋体" w:hAnsi="宋体" w:cs="宋体"/>
          <w:color w:val="auto"/>
          <w:kern w:val="0"/>
          <w:sz w:val="21"/>
          <w:szCs w:val="24"/>
          <w:highlight w:val="none"/>
        </w:rPr>
        <w:t>（6）磋商文件未作实质性变动，供应商最后报价高于首次报价的</w:t>
      </w:r>
      <w:r>
        <w:rPr>
          <w:rFonts w:hint="eastAsia" w:ascii="宋体" w:hAnsi="宋体" w:cs="宋体"/>
          <w:b/>
          <w:color w:val="auto"/>
          <w:kern w:val="0"/>
          <w:szCs w:val="24"/>
          <w:highlight w:val="none"/>
        </w:rPr>
        <w:t>。</w:t>
      </w:r>
    </w:p>
    <w:p w14:paraId="195CD3A8">
      <w:pPr>
        <w:keepNext w:val="0"/>
        <w:keepLines w:val="0"/>
        <w:pageBreakBefore w:val="0"/>
        <w:kinsoku/>
        <w:wordWrap/>
        <w:overflowPunct/>
        <w:topLinePunct w:val="0"/>
        <w:autoSpaceDE/>
        <w:autoSpaceDN/>
        <w:bidi w:val="0"/>
        <w:adjustRightInd/>
        <w:snapToGrid w:val="0"/>
        <w:spacing w:line="400" w:lineRule="exact"/>
        <w:ind w:firstLine="413" w:firstLineChars="196"/>
        <w:textAlignment w:val="auto"/>
        <w:outlineLvl w:val="9"/>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23.出现下列情形之一的，采购人或者采购代理机构应当终止竞争性磋商采购活动，发布项目终止公告并说明原因，重新开展采购活动：</w:t>
      </w:r>
    </w:p>
    <w:p w14:paraId="1D98A539">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（1）因情况变化，不再符合规定的竞争性磋商采购方式适用情形的；</w:t>
      </w:r>
    </w:p>
    <w:p w14:paraId="389304F7">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（2）出现影响采购公正的违法、违规行为的；</w:t>
      </w:r>
    </w:p>
    <w:p w14:paraId="0DCC6B7A">
      <w:pPr>
        <w:keepNext w:val="0"/>
        <w:keepLines w:val="0"/>
        <w:pageBreakBefore w:val="0"/>
        <w:widowControl/>
        <w:kinsoku/>
        <w:wordWrap/>
        <w:overflowPunct/>
        <w:topLinePunct w:val="0"/>
        <w:autoSpaceDE/>
        <w:autoSpaceDN/>
        <w:bidi w:val="0"/>
        <w:adjustRightInd/>
        <w:spacing w:line="400" w:lineRule="exact"/>
        <w:ind w:firstLine="422" w:firstLineChars="201"/>
        <w:jc w:val="left"/>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（3）除本须知第20.8.2条及法律法规规定的情形外，在采购过程中符合要求的供应商或者报价未超过采购预算的供应商不足3家的。</w:t>
      </w:r>
    </w:p>
    <w:p w14:paraId="68BEB5AE">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24.在采购活动中因重大变故，采购任务取消的，采购人或者采购代理机构应当终止采购活动，通知所有参加采购活动的供应商，并将项目实施情况和采购任务取消原因报送本级财政部门。</w:t>
      </w:r>
    </w:p>
    <w:p w14:paraId="49A5CC0A">
      <w:pPr>
        <w:keepNext w:val="0"/>
        <w:keepLines w:val="0"/>
        <w:pageBreakBefore w:val="0"/>
        <w:kinsoku/>
        <w:wordWrap/>
        <w:overflowPunct/>
        <w:topLinePunct w:val="0"/>
        <w:autoSpaceDE/>
        <w:autoSpaceDN/>
        <w:bidi w:val="0"/>
        <w:adjustRightInd/>
        <w:snapToGrid w:val="0"/>
        <w:spacing w:line="400" w:lineRule="exact"/>
        <w:ind w:firstLine="422"/>
        <w:textAlignment w:val="auto"/>
        <w:outlineLvl w:val="9"/>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25.磋商过程的监控</w:t>
      </w:r>
    </w:p>
    <w:p w14:paraId="4F076CDE">
      <w:pPr>
        <w:keepNext w:val="0"/>
        <w:keepLines w:val="0"/>
        <w:pageBreakBefore w:val="0"/>
        <w:kinsoku/>
        <w:wordWrap/>
        <w:overflowPunct/>
        <w:topLinePunct w:val="0"/>
        <w:autoSpaceDE/>
        <w:autoSpaceDN/>
        <w:bidi w:val="0"/>
        <w:adjustRightInd/>
        <w:spacing w:line="400" w:lineRule="exact"/>
        <w:ind w:firstLine="411" w:firstLineChars="196"/>
        <w:textAlignment w:val="auto"/>
        <w:outlineLvl w:val="9"/>
        <w:rPr>
          <w:rFonts w:ascii="宋体" w:hAnsi="宋体" w:cs="宋体"/>
          <w:color w:val="auto"/>
          <w:kern w:val="0"/>
          <w:sz w:val="21"/>
          <w:szCs w:val="20"/>
          <w:highlight w:val="none"/>
        </w:rPr>
      </w:pPr>
      <w:r>
        <w:rPr>
          <w:rFonts w:hint="eastAsia" w:ascii="宋体" w:hAnsi="宋体" w:cs="宋体"/>
          <w:color w:val="auto"/>
          <w:kern w:val="0"/>
          <w:sz w:val="21"/>
          <w:szCs w:val="20"/>
          <w:highlight w:val="none"/>
        </w:rPr>
        <w:t>本项目磋商过程实行全程录音、录像监控，供应商在磋商过程中所进行的试图影响磋商结果的不公正活动，可能导致其</w:t>
      </w:r>
      <w:r>
        <w:rPr>
          <w:rFonts w:hint="eastAsia" w:ascii="宋体" w:hAnsi="宋体" w:cs="宋体"/>
          <w:color w:val="auto"/>
          <w:kern w:val="0"/>
          <w:sz w:val="21"/>
          <w:szCs w:val="21"/>
          <w:highlight w:val="none"/>
        </w:rPr>
        <w:t>响应</w:t>
      </w:r>
      <w:r>
        <w:rPr>
          <w:rFonts w:hint="eastAsia" w:ascii="宋体" w:hAnsi="宋体" w:cs="宋体"/>
          <w:color w:val="auto"/>
          <w:kern w:val="0"/>
          <w:sz w:val="21"/>
          <w:szCs w:val="20"/>
          <w:highlight w:val="none"/>
        </w:rPr>
        <w:t>被拒绝。</w:t>
      </w:r>
    </w:p>
    <w:p w14:paraId="0F1C12FB">
      <w:pPr>
        <w:keepNext w:val="0"/>
        <w:keepLines w:val="0"/>
        <w:pageBreakBefore w:val="0"/>
        <w:kinsoku/>
        <w:wordWrap/>
        <w:overflowPunct/>
        <w:topLinePunct w:val="0"/>
        <w:autoSpaceDE/>
        <w:autoSpaceDN/>
        <w:bidi w:val="0"/>
        <w:adjustRightInd/>
        <w:snapToGrid w:val="0"/>
        <w:spacing w:line="400" w:lineRule="exact"/>
        <w:ind w:firstLine="422"/>
        <w:textAlignment w:val="auto"/>
        <w:outlineLvl w:val="9"/>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 xml:space="preserve">26.信用查询 </w:t>
      </w:r>
    </w:p>
    <w:p w14:paraId="52122D34">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根据《关于做好政府采购有关信用主体标识码登记及在政府采购活动中查询使用信用记录有关问题的通知》（桂财采〔2016〕37号），由采购代理机构对第一成交候选供应商进行信用查询：</w:t>
      </w:r>
    </w:p>
    <w:p w14:paraId="7983B9A0">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（1）查询渠道：“信用中国”网站(www.creditchina.gov.cn)、中国政府采购网(www.ccgp.gov.cn)等；</w:t>
      </w:r>
    </w:p>
    <w:p w14:paraId="4F7F9E1A">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（2）查询截止时间：成交通知书发出前；</w:t>
      </w:r>
    </w:p>
    <w:p w14:paraId="44146A0F">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（3）信用信息查询记录和证据留存方式：在查询网站中直接打印查询记录，打印材料作为采购活动资料保存；</w:t>
      </w:r>
    </w:p>
    <w:p w14:paraId="2069938C">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成交候选供应商资格。    </w:t>
      </w:r>
    </w:p>
    <w:p w14:paraId="6E093D8E">
      <w:pPr>
        <w:keepNext w:val="0"/>
        <w:keepLines w:val="0"/>
        <w:pageBreakBefore w:val="0"/>
        <w:kinsoku/>
        <w:wordWrap/>
        <w:overflowPunct/>
        <w:topLinePunct w:val="0"/>
        <w:autoSpaceDE/>
        <w:autoSpaceDN/>
        <w:bidi w:val="0"/>
        <w:adjustRightInd/>
        <w:spacing w:line="400" w:lineRule="exact"/>
        <w:ind w:firstLine="413" w:firstLineChars="196"/>
        <w:textAlignment w:val="auto"/>
        <w:outlineLvl w:val="9"/>
        <w:rPr>
          <w:rFonts w:ascii="宋体" w:hAnsi="宋体" w:cs="宋体"/>
          <w:b/>
          <w:color w:val="auto"/>
          <w:kern w:val="0"/>
          <w:sz w:val="21"/>
          <w:szCs w:val="20"/>
          <w:highlight w:val="none"/>
        </w:rPr>
      </w:pPr>
      <w:r>
        <w:rPr>
          <w:rFonts w:hint="eastAsia" w:ascii="宋体" w:hAnsi="宋体" w:cs="宋体"/>
          <w:b/>
          <w:color w:val="auto"/>
          <w:kern w:val="0"/>
          <w:sz w:val="21"/>
          <w:szCs w:val="20"/>
          <w:highlight w:val="none"/>
        </w:rPr>
        <w:t>27</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成交公告及成交通知书</w:t>
      </w:r>
    </w:p>
    <w:p w14:paraId="3126C318">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27.1采购代理机构于评审结束后两个工作日内将评审报告送交采购人，采购人应当自收到评审报告五个工作日内在评审报告推荐的成交候选供应商中按顺序确定成交供应商，采购代理机构在成交供应商确定之日起两个工作日内发出成交通知书，并在指定媒体上公告成交信息。</w:t>
      </w:r>
    </w:p>
    <w:p w14:paraId="7E14D564">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27.2</w:t>
      </w:r>
      <w:r>
        <w:rPr>
          <w:rFonts w:hint="eastAsia" w:ascii="宋体" w:hAnsi="宋体" w:cs="宋体"/>
          <w:color w:val="auto"/>
          <w:kern w:val="0"/>
          <w:sz w:val="21"/>
          <w:szCs w:val="21"/>
          <w:highlight w:val="none"/>
          <w:lang w:eastAsia="zh-CN"/>
        </w:rPr>
        <w:t>中小</w:t>
      </w:r>
      <w:r>
        <w:rPr>
          <w:rFonts w:hint="eastAsia" w:ascii="宋体" w:hAnsi="宋体" w:cs="宋体"/>
          <w:color w:val="auto"/>
          <w:kern w:val="0"/>
          <w:sz w:val="21"/>
          <w:szCs w:val="21"/>
          <w:highlight w:val="none"/>
        </w:rPr>
        <w:t>企业在政府采购活动过程中，请根据自己的真实情况出具《中小企业声明函》。采购人或采购代理机构在公告成交结果时，同时公告其《中小企业声明函》，接受社会监督。</w:t>
      </w:r>
    </w:p>
    <w:p w14:paraId="5717DF23">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27.3在发布成交公告的同时，采购代理机构通过广西政府采购云平台线上向成交供应商发出电子成交通知书，成交供应商应自行登录广西政府采购云平台查收。</w:t>
      </w:r>
    </w:p>
    <w:p w14:paraId="6BBAEE62">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27.4采购代理机构无义务向未成交的供应商解释未成交原因和退还响应文件。</w:t>
      </w:r>
    </w:p>
    <w:p w14:paraId="7FE78CD0">
      <w:pPr>
        <w:keepNext w:val="0"/>
        <w:keepLines w:val="0"/>
        <w:pageBreakBefore w:val="0"/>
        <w:kinsoku/>
        <w:wordWrap/>
        <w:overflowPunct/>
        <w:topLinePunct w:val="0"/>
        <w:autoSpaceDE/>
        <w:autoSpaceDN/>
        <w:bidi w:val="0"/>
        <w:adjustRightInd/>
        <w:spacing w:line="400" w:lineRule="exact"/>
        <w:ind w:left="3" w:firstLine="0" w:firstLineChars="0"/>
        <w:jc w:val="center"/>
        <w:textAlignment w:val="auto"/>
        <w:outlineLvl w:val="9"/>
        <w:rPr>
          <w:rFonts w:ascii="宋体" w:hAnsi="宋体" w:cs="宋体"/>
          <w:b/>
          <w:color w:val="auto"/>
          <w:kern w:val="0"/>
          <w:sz w:val="28"/>
          <w:szCs w:val="28"/>
          <w:highlight w:val="none"/>
        </w:rPr>
      </w:pPr>
    </w:p>
    <w:p w14:paraId="616A68B9">
      <w:pPr>
        <w:keepNext w:val="0"/>
        <w:keepLines w:val="0"/>
        <w:pageBreakBefore w:val="0"/>
        <w:kinsoku/>
        <w:wordWrap/>
        <w:overflowPunct/>
        <w:topLinePunct w:val="0"/>
        <w:autoSpaceDE/>
        <w:autoSpaceDN/>
        <w:bidi w:val="0"/>
        <w:adjustRightInd/>
        <w:spacing w:line="400" w:lineRule="exact"/>
        <w:ind w:left="3" w:firstLine="0" w:firstLineChars="0"/>
        <w:jc w:val="center"/>
        <w:textAlignment w:val="auto"/>
        <w:outlineLvl w:val="9"/>
        <w:rPr>
          <w:rFonts w:ascii="宋体" w:hAnsi="宋体" w:cs="宋体"/>
          <w:b/>
          <w:color w:val="auto"/>
          <w:kern w:val="0"/>
          <w:sz w:val="28"/>
          <w:szCs w:val="28"/>
          <w:highlight w:val="none"/>
        </w:rPr>
      </w:pPr>
    </w:p>
    <w:p w14:paraId="2ED93414">
      <w:pPr>
        <w:keepNext w:val="0"/>
        <w:keepLines w:val="0"/>
        <w:pageBreakBefore w:val="0"/>
        <w:kinsoku/>
        <w:wordWrap/>
        <w:overflowPunct/>
        <w:topLinePunct w:val="0"/>
        <w:autoSpaceDE/>
        <w:autoSpaceDN/>
        <w:bidi w:val="0"/>
        <w:adjustRightInd/>
        <w:spacing w:line="400" w:lineRule="exact"/>
        <w:ind w:left="3" w:firstLine="0" w:firstLineChars="0"/>
        <w:jc w:val="center"/>
        <w:textAlignment w:val="auto"/>
        <w:outlineLvl w:val="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五、</w:t>
      </w:r>
      <w:r>
        <w:rPr>
          <w:rFonts w:hint="eastAsia" w:ascii="宋体" w:hAnsi="宋体" w:cs="宋体"/>
          <w:b/>
          <w:color w:val="auto"/>
          <w:kern w:val="0"/>
          <w:sz w:val="28"/>
          <w:szCs w:val="28"/>
          <w:highlight w:val="none"/>
          <w:lang w:val="en-US" w:eastAsia="zh-CN"/>
        </w:rPr>
        <w:t>履约保证金和</w:t>
      </w:r>
      <w:r>
        <w:rPr>
          <w:rFonts w:hint="eastAsia" w:ascii="宋体" w:hAnsi="宋体" w:cs="宋体"/>
          <w:b/>
          <w:color w:val="auto"/>
          <w:kern w:val="0"/>
          <w:sz w:val="28"/>
          <w:szCs w:val="28"/>
          <w:highlight w:val="none"/>
        </w:rPr>
        <w:t>签订合同</w:t>
      </w:r>
    </w:p>
    <w:p w14:paraId="1DC619AE">
      <w:pPr>
        <w:keepNext w:val="0"/>
        <w:keepLines w:val="0"/>
        <w:pageBreakBefore w:val="0"/>
        <w:kinsoku/>
        <w:wordWrap/>
        <w:overflowPunct/>
        <w:topLinePunct w:val="0"/>
        <w:autoSpaceDE/>
        <w:autoSpaceDN/>
        <w:bidi w:val="0"/>
        <w:adjustRightInd/>
        <w:spacing w:line="400" w:lineRule="exact"/>
        <w:ind w:firstLine="413" w:firstLineChars="196"/>
        <w:textAlignment w:val="auto"/>
        <w:outlineLvl w:val="9"/>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28</w:t>
      </w:r>
      <w:r>
        <w:rPr>
          <w:rFonts w:hint="eastAsia" w:ascii="宋体" w:hAnsi="宋体" w:cs="宋体"/>
          <w:b/>
          <w:color w:val="auto"/>
          <w:kern w:val="0"/>
          <w:sz w:val="21"/>
          <w:szCs w:val="21"/>
          <w:highlight w:val="none"/>
        </w:rPr>
        <w:t>.</w:t>
      </w:r>
      <w:r>
        <w:rPr>
          <w:rFonts w:hint="eastAsia" w:ascii="宋体" w:hAnsi="宋体" w:cs="宋体"/>
          <w:b/>
          <w:color w:val="auto"/>
          <w:kern w:val="0"/>
          <w:sz w:val="21"/>
          <w:szCs w:val="24"/>
          <w:highlight w:val="none"/>
        </w:rPr>
        <w:t>履约保证金</w:t>
      </w:r>
    </w:p>
    <w:p w14:paraId="1592A16B">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28.1履约保证金金额：成交供应商如为中型企业的，履约保证金金额按人民币壹万肆仟元整（¥14000.00）收取；如为小微企业的，免收履约保证金。</w:t>
      </w:r>
    </w:p>
    <w:p w14:paraId="509977C8">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成交供应商在成交通知书发出之日起</w:t>
      </w:r>
      <w:r>
        <w:rPr>
          <w:rFonts w:hint="eastAsia" w:ascii="宋体" w:hAnsi="宋体"/>
          <w:b w:val="0"/>
          <w:bCs w:val="0"/>
          <w:color w:val="auto"/>
          <w:kern w:val="0"/>
          <w:sz w:val="21"/>
          <w:szCs w:val="21"/>
          <w:highlight w:val="none"/>
          <w:lang w:val="en-US" w:eastAsia="zh-CN"/>
        </w:rPr>
        <w:t>八</w:t>
      </w:r>
      <w:r>
        <w:rPr>
          <w:rFonts w:hint="eastAsia" w:ascii="宋体" w:hAnsi="宋体"/>
          <w:b w:val="0"/>
          <w:bCs w:val="0"/>
          <w:color w:val="auto"/>
          <w:kern w:val="0"/>
          <w:sz w:val="21"/>
          <w:szCs w:val="21"/>
          <w:highlight w:val="none"/>
        </w:rPr>
        <w:t>个工作日内且必须在与采购人签订合同前将履约保证金以转账、电汇、支票、汇票、本票或者金融机构、担保机构出具的保函(含电子保函)等非现金形式提交至采购人指定的账户。</w:t>
      </w:r>
    </w:p>
    <w:p w14:paraId="1E96D649">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28.2如果成交供应商没能按上述第28.1款规定执行，采购人将上报</w:t>
      </w:r>
      <w:r>
        <w:rPr>
          <w:rFonts w:hint="eastAsia" w:ascii="宋体" w:hAnsi="宋体"/>
          <w:b w:val="0"/>
          <w:bCs w:val="0"/>
          <w:color w:val="auto"/>
          <w:kern w:val="0"/>
          <w:sz w:val="21"/>
          <w:szCs w:val="21"/>
          <w:highlight w:val="none"/>
          <w:lang w:val="en-US" w:eastAsia="zh-CN"/>
        </w:rPr>
        <w:t>龙胜各族自治县</w:t>
      </w:r>
      <w:r>
        <w:rPr>
          <w:rFonts w:hint="eastAsia" w:ascii="宋体" w:hAnsi="宋体"/>
          <w:b w:val="0"/>
          <w:bCs w:val="0"/>
          <w:color w:val="auto"/>
          <w:kern w:val="0"/>
          <w:sz w:val="21"/>
          <w:szCs w:val="21"/>
          <w:highlight w:val="none"/>
        </w:rPr>
        <w:t>采购监督管理部门，取消成交资格，并有权授予第二成交候选供应商为成交供应商资格或重新组织采购。</w:t>
      </w:r>
    </w:p>
    <w:p w14:paraId="3238C2FB">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28.3成交供应商履行完合同约定权利义务事项后，凭《桂林市政府采购项目合同验收书》（详见附表4）</w:t>
      </w:r>
      <w:r>
        <w:rPr>
          <w:rFonts w:hint="eastAsia" w:ascii="宋体" w:hAnsi="宋体"/>
          <w:b w:val="0"/>
          <w:bCs w:val="0"/>
          <w:color w:val="auto"/>
          <w:kern w:val="0"/>
          <w:sz w:val="21"/>
          <w:szCs w:val="21"/>
          <w:highlight w:val="none"/>
          <w:lang w:eastAsia="zh-CN"/>
        </w:rPr>
        <w:t>、</w:t>
      </w:r>
      <w:r>
        <w:rPr>
          <w:rFonts w:hint="eastAsia" w:ascii="宋体" w:hAnsi="宋体"/>
          <w:b w:val="0"/>
          <w:bCs w:val="0"/>
          <w:color w:val="auto"/>
          <w:kern w:val="0"/>
          <w:sz w:val="21"/>
          <w:szCs w:val="21"/>
          <w:highlight w:val="none"/>
        </w:rPr>
        <w:t>履约保证金转款凭证</w:t>
      </w:r>
      <w:r>
        <w:rPr>
          <w:rFonts w:hint="eastAsia" w:ascii="宋体" w:hAnsi="宋体"/>
          <w:b w:val="0"/>
          <w:bCs w:val="0"/>
          <w:color w:val="auto"/>
          <w:kern w:val="0"/>
          <w:sz w:val="21"/>
          <w:szCs w:val="21"/>
          <w:highlight w:val="none"/>
          <w:lang w:val="en-US" w:eastAsia="zh-CN"/>
        </w:rPr>
        <w:t>及无违约记录证明</w:t>
      </w:r>
      <w:r>
        <w:rPr>
          <w:rFonts w:hint="eastAsia" w:ascii="宋体" w:hAnsi="宋体"/>
          <w:b w:val="0"/>
          <w:bCs w:val="0"/>
          <w:color w:val="auto"/>
          <w:kern w:val="0"/>
          <w:sz w:val="21"/>
          <w:szCs w:val="21"/>
          <w:highlight w:val="none"/>
        </w:rPr>
        <w:t>向采购人申请办理退还手续，</w:t>
      </w:r>
      <w:r>
        <w:rPr>
          <w:rFonts w:hint="eastAsia" w:ascii="宋体" w:hAnsi="宋体"/>
          <w:b w:val="0"/>
          <w:bCs w:val="0"/>
          <w:color w:val="auto"/>
          <w:kern w:val="0"/>
          <w:sz w:val="21"/>
          <w:szCs w:val="21"/>
          <w:highlight w:val="none"/>
          <w:lang w:val="en-US" w:eastAsia="zh-CN"/>
        </w:rPr>
        <w:t>采购人</w:t>
      </w:r>
      <w:r>
        <w:rPr>
          <w:rFonts w:hint="eastAsia" w:ascii="宋体" w:hAnsi="宋体"/>
          <w:b w:val="0"/>
          <w:bCs w:val="0"/>
          <w:color w:val="auto"/>
          <w:kern w:val="0"/>
          <w:sz w:val="21"/>
          <w:szCs w:val="21"/>
          <w:highlight w:val="none"/>
        </w:rPr>
        <w:t>应当自收到退还资料之日起五个工作日内退还其履约保证金（无息）。如成交供应商不按双方签订的合同规定履约或验收不合格的，采购人有权扣除或不予退还其履约保证金，履约保证金不足以赔偿损失的，按实际损失赔偿。</w:t>
      </w:r>
    </w:p>
    <w:p w14:paraId="543AAC86">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hint="eastAsia" w:ascii="宋体" w:hAnsi="宋体"/>
          <w:b w:val="0"/>
          <w:bCs w:val="0"/>
          <w:color w:val="auto"/>
          <w:kern w:val="0"/>
          <w:sz w:val="21"/>
          <w:szCs w:val="21"/>
          <w:highlight w:val="none"/>
        </w:rPr>
      </w:pPr>
      <w:r>
        <w:rPr>
          <w:rFonts w:hint="eastAsia" w:ascii="宋体" w:hAnsi="宋体"/>
          <w:b w:val="0"/>
          <w:bCs w:val="0"/>
          <w:color w:val="auto"/>
          <w:kern w:val="0"/>
          <w:sz w:val="21"/>
          <w:szCs w:val="21"/>
          <w:highlight w:val="none"/>
        </w:rPr>
        <w:t>28.4在履约保证金到期退还前，若成交供应商的开户名称、开户银行、账号有变动的，以书面形式通知采购人，否则由此产生的后果由成交供应商自负。</w:t>
      </w:r>
    </w:p>
    <w:p w14:paraId="143D7A2A">
      <w:pPr>
        <w:keepNext w:val="0"/>
        <w:keepLines w:val="0"/>
        <w:pageBreakBefore w:val="0"/>
        <w:kinsoku/>
        <w:wordWrap/>
        <w:overflowPunct/>
        <w:topLinePunct w:val="0"/>
        <w:autoSpaceDE/>
        <w:autoSpaceDN/>
        <w:bidi w:val="0"/>
        <w:adjustRightInd/>
        <w:snapToGrid w:val="0"/>
        <w:spacing w:line="400" w:lineRule="exact"/>
        <w:ind w:firstLine="413" w:firstLineChars="196"/>
        <w:textAlignment w:val="auto"/>
        <w:outlineLvl w:val="9"/>
        <w:rPr>
          <w:rFonts w:ascii="宋体" w:hAnsi="宋体" w:cs="宋体"/>
          <w:b/>
          <w:color w:val="auto"/>
          <w:kern w:val="0"/>
          <w:sz w:val="21"/>
          <w:szCs w:val="21"/>
          <w:highlight w:val="none"/>
        </w:rPr>
      </w:pPr>
      <w:r>
        <w:rPr>
          <w:rFonts w:hint="eastAsia" w:ascii="宋体" w:hAnsi="宋体" w:cs="宋体"/>
          <w:b/>
          <w:color w:val="auto"/>
          <w:kern w:val="0"/>
          <w:sz w:val="21"/>
          <w:szCs w:val="21"/>
          <w:highlight w:val="none"/>
        </w:rPr>
        <w:t>29.签订合同</w:t>
      </w:r>
    </w:p>
    <w:p w14:paraId="6F1BC6DB">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4"/>
          <w:highlight w:val="none"/>
        </w:rPr>
        <w:t>29.1</w:t>
      </w:r>
      <w:r>
        <w:rPr>
          <w:rFonts w:hint="eastAsia" w:ascii="宋体" w:hAnsi="宋体" w:cs="宋体"/>
          <w:color w:val="auto"/>
          <w:kern w:val="0"/>
          <w:sz w:val="21"/>
          <w:szCs w:val="21"/>
          <w:highlight w:val="none"/>
        </w:rPr>
        <w:t>签订合同时间：成交通知书发出之日起八个工作日内。</w:t>
      </w:r>
    </w:p>
    <w:p w14:paraId="5963E8B7">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29.2如成交供应商有下列情形之一，情节严重的，由财政部门将其列入不良行为记录名单，在一至三年内禁止参加政府采购活动，并予以通报。采购代理机构可从磋商小组推荐的成交候选供应商中按顺序重新确定成交供应商或重新组织采购。拒绝签订政府采购合同的成交供应商不得参加对该项目重新开展的采购活动。</w:t>
      </w:r>
    </w:p>
    <w:p w14:paraId="4989FC31">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（1）成交后不与采购人签订合同的（不可抗力除外）；</w:t>
      </w:r>
    </w:p>
    <w:p w14:paraId="6D538B42">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（2）将成交项目转让给他人，或者在响应文件中未说明，且未经采购人同意，将成交项目分包给他人的；</w:t>
      </w:r>
    </w:p>
    <w:p w14:paraId="0E77C093">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（3）拒绝履行合同义务的。</w:t>
      </w:r>
    </w:p>
    <w:p w14:paraId="578D87F3">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29.3合同公告：政府采购合同双方自签订之日起</w:t>
      </w:r>
      <w:r>
        <w:rPr>
          <w:rFonts w:hint="eastAsia" w:ascii="宋体" w:hAnsi="宋体" w:cs="宋体"/>
          <w:color w:val="auto"/>
          <w:kern w:val="0"/>
          <w:sz w:val="21"/>
          <w:szCs w:val="21"/>
          <w:highlight w:val="none"/>
          <w:lang w:val="en-US" w:eastAsia="zh-CN"/>
        </w:rPr>
        <w:t>两</w:t>
      </w:r>
      <w:r>
        <w:rPr>
          <w:rFonts w:hint="eastAsia" w:ascii="宋体" w:hAnsi="宋体" w:cs="宋体"/>
          <w:color w:val="auto"/>
          <w:kern w:val="0"/>
          <w:sz w:val="21"/>
          <w:szCs w:val="21"/>
          <w:highlight w:val="none"/>
        </w:rPr>
        <w:t>个工作日内在省级以上人民政府财政部门指定媒体上公告。</w:t>
      </w:r>
    </w:p>
    <w:p w14:paraId="49E2E7A0">
      <w:pPr>
        <w:keepNext w:val="0"/>
        <w:keepLines w:val="0"/>
        <w:pageBreakBefore w:val="0"/>
        <w:kinsoku/>
        <w:wordWrap/>
        <w:overflowPunct/>
        <w:topLinePunct w:val="0"/>
        <w:autoSpaceDE/>
        <w:autoSpaceDN/>
        <w:bidi w:val="0"/>
        <w:adjustRightInd/>
        <w:spacing w:line="400" w:lineRule="exact"/>
        <w:ind w:left="2940" w:firstLine="0" w:firstLineChars="0"/>
        <w:textAlignment w:val="auto"/>
        <w:outlineLvl w:val="9"/>
        <w:rPr>
          <w:color w:val="auto"/>
          <w:sz w:val="21"/>
          <w:szCs w:val="24"/>
          <w:highlight w:val="none"/>
        </w:rPr>
      </w:pPr>
    </w:p>
    <w:p w14:paraId="69E56116">
      <w:pPr>
        <w:keepNext w:val="0"/>
        <w:keepLines w:val="0"/>
        <w:pageBreakBefore w:val="0"/>
        <w:kinsoku/>
        <w:wordWrap/>
        <w:overflowPunct/>
        <w:topLinePunct w:val="0"/>
        <w:autoSpaceDE/>
        <w:autoSpaceDN/>
        <w:bidi w:val="0"/>
        <w:adjustRightInd/>
        <w:spacing w:line="400" w:lineRule="exact"/>
        <w:ind w:left="3" w:firstLine="0" w:firstLineChars="0"/>
        <w:jc w:val="center"/>
        <w:textAlignment w:val="auto"/>
        <w:outlineLvl w:val="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六、其他事项</w:t>
      </w:r>
    </w:p>
    <w:p w14:paraId="51E24943">
      <w:pPr>
        <w:keepNext w:val="0"/>
        <w:keepLines w:val="0"/>
        <w:pageBreakBefore w:val="0"/>
        <w:kinsoku/>
        <w:wordWrap/>
        <w:overflowPunct/>
        <w:topLinePunct w:val="0"/>
        <w:autoSpaceDE/>
        <w:autoSpaceDN/>
        <w:bidi w:val="0"/>
        <w:adjustRightInd/>
        <w:spacing w:line="400" w:lineRule="exact"/>
        <w:ind w:firstLine="413" w:firstLineChars="196"/>
        <w:textAlignment w:val="auto"/>
        <w:outlineLvl w:val="9"/>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30</w:t>
      </w:r>
      <w:r>
        <w:rPr>
          <w:rFonts w:hint="eastAsia" w:ascii="宋体" w:hAnsi="宋体" w:cs="宋体"/>
          <w:b/>
          <w:color w:val="auto"/>
          <w:kern w:val="0"/>
          <w:sz w:val="21"/>
          <w:szCs w:val="21"/>
          <w:highlight w:val="none"/>
        </w:rPr>
        <w:t>.采购</w:t>
      </w:r>
      <w:r>
        <w:rPr>
          <w:rFonts w:hint="eastAsia" w:ascii="宋体" w:hAnsi="宋体" w:cs="宋体"/>
          <w:b/>
          <w:color w:val="auto"/>
          <w:kern w:val="0"/>
          <w:sz w:val="21"/>
          <w:szCs w:val="24"/>
          <w:highlight w:val="none"/>
        </w:rPr>
        <w:t>代理服务费</w:t>
      </w:r>
    </w:p>
    <w:p w14:paraId="297524D7">
      <w:pPr>
        <w:keepNext w:val="0"/>
        <w:keepLines w:val="0"/>
        <w:pageBreakBefore w:val="0"/>
        <w:kinsoku/>
        <w:wordWrap/>
        <w:overflowPunct/>
        <w:topLinePunct w:val="0"/>
        <w:autoSpaceDE/>
        <w:autoSpaceDN/>
        <w:bidi w:val="0"/>
        <w:adjustRightInd/>
        <w:snapToGrid w:val="0"/>
        <w:spacing w:line="400" w:lineRule="exact"/>
        <w:ind w:firstLine="411" w:firstLineChars="196"/>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本项目代理服务费按本须知第30.2条“代理服务收费标准”中“服务采购”收费标准计算（不足人民币5000元的，按5000元计），成交供应商应当于获取成交通知书前向采购代理机构一次性支付采购代理服务费，否则，其不利后果由成交供应商承担。</w:t>
      </w:r>
    </w:p>
    <w:p w14:paraId="22E91689">
      <w:pPr>
        <w:keepNext w:val="0"/>
        <w:keepLines w:val="0"/>
        <w:pageBreakBefore w:val="0"/>
        <w:kinsoku/>
        <w:wordWrap/>
        <w:overflowPunct/>
        <w:topLinePunct w:val="0"/>
        <w:autoSpaceDE/>
        <w:autoSpaceDN/>
        <w:bidi w:val="0"/>
        <w:adjustRightInd/>
        <w:spacing w:line="400" w:lineRule="exact"/>
        <w:ind w:firstLine="420"/>
        <w:textAlignment w:val="auto"/>
        <w:outlineLvl w:val="9"/>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30.2代理服务收费标准：</w:t>
      </w:r>
    </w:p>
    <w:tbl>
      <w:tblPr>
        <w:tblStyle w:val="4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8"/>
        <w:gridCol w:w="1858"/>
        <w:gridCol w:w="2012"/>
        <w:gridCol w:w="2315"/>
      </w:tblGrid>
      <w:tr w14:paraId="68400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908" w:type="dxa"/>
          </w:tcPr>
          <w:p w14:paraId="6F074ED9">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0288" behindDoc="0" locked="0" layoutInCell="1" allowOverlap="1">
                      <wp:simplePos x="0" y="0"/>
                      <wp:positionH relativeFrom="column">
                        <wp:posOffset>296545</wp:posOffset>
                      </wp:positionH>
                      <wp:positionV relativeFrom="paragraph">
                        <wp:posOffset>10795</wp:posOffset>
                      </wp:positionV>
                      <wp:extent cx="1463675" cy="653415"/>
                      <wp:effectExtent l="0" t="0" r="3175" b="13335"/>
                      <wp:wrapNone/>
                      <wp:docPr id="1" name="直线 105"/>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5" o:spid="_x0000_s1026" o:spt="20" style="position:absolute;left:0pt;margin-left:23.35pt;margin-top:0.85pt;height:51.45pt;width:115.25pt;z-index:251660288;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B&#10;UzTWAAAACAEAAA8AAAAAAAAAAQAgAAAAIgAAAGRycy9kb3ducmV2LnhtbFBLAQIUABQAAAAIAIdO&#10;4kB5+KxK7AEAAOQDAAAOAAAAAAAAAAEAIAAAACUBAABkcnMvZTJvRG9jLnhtbFBLBQYAAAAABgAG&#10;AFkBAACDBQAAAAA=&#10;">
                      <v:fill on="f" focussize="0,0"/>
                      <v:stroke color="#000000" joinstyle="round"/>
                      <v:imagedata o:title=""/>
                      <o:lock v:ext="edit" aspectratio="f"/>
                    </v:line>
                  </w:pict>
                </mc:Fallback>
              </mc:AlternateContent>
            </w:r>
            <w:r>
              <w:rPr>
                <w:rFonts w:hint="eastAsia" w:ascii="宋体" w:hAnsi="宋体" w:cs="宋体"/>
                <w:color w:val="auto"/>
                <w:kern w:val="0"/>
                <w:sz w:val="21"/>
                <w:szCs w:val="20"/>
                <w:highlight w:val="none"/>
              </w:rPr>
              <w:t>费率           服务类型</w:t>
            </w:r>
          </w:p>
          <w:p w14:paraId="17445B54">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default" w:ascii="宋体" w:hAnsi="宋体" w:cs="宋体"/>
                <w:color w:val="auto"/>
                <w:kern w:val="0"/>
                <w:sz w:val="21"/>
                <w:szCs w:val="20"/>
                <w:highlight w:val="none"/>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0" t="0" r="0" b="3810"/>
                      <wp:wrapNone/>
                      <wp:docPr id="2" name="直线 10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直线 10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O&#10;r0TWAAAACAEAAA8AAAAAAAAAAQAgAAAAIgAAAGRycy9kb3ducmV2LnhtbFBLAQIUABQAAAAIAIdO&#10;4kCBStpN7AEAAOQDAAAOAAAAAAAAAAEAIAAAACUBAABkcnMvZTJvRG9jLnhtbFBLBQYAAAAABgAG&#10;AFkBAACDBQAAAAA=&#10;">
                      <v:fill on="f" focussize="0,0"/>
                      <v:stroke color="#000000" joinstyle="round"/>
                      <v:imagedata o:title=""/>
                      <o:lock v:ext="edit" aspectratio="f"/>
                    </v:line>
                  </w:pict>
                </mc:Fallback>
              </mc:AlternateContent>
            </w:r>
          </w:p>
          <w:p w14:paraId="3E6BA77D">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采购预算金额</w:t>
            </w:r>
          </w:p>
        </w:tc>
        <w:tc>
          <w:tcPr>
            <w:tcW w:w="1858" w:type="dxa"/>
            <w:vAlign w:val="center"/>
          </w:tcPr>
          <w:p w14:paraId="67C2648D">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货物采购</w:t>
            </w:r>
          </w:p>
        </w:tc>
        <w:tc>
          <w:tcPr>
            <w:tcW w:w="2012" w:type="dxa"/>
            <w:vAlign w:val="center"/>
          </w:tcPr>
          <w:p w14:paraId="7D6D6CF8">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服务采购</w:t>
            </w:r>
          </w:p>
        </w:tc>
        <w:tc>
          <w:tcPr>
            <w:tcW w:w="2315" w:type="dxa"/>
            <w:vAlign w:val="center"/>
          </w:tcPr>
          <w:p w14:paraId="046A27DA">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工程采购</w:t>
            </w:r>
          </w:p>
        </w:tc>
      </w:tr>
      <w:tr w14:paraId="21F0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08" w:type="dxa"/>
          </w:tcPr>
          <w:p w14:paraId="527CA181">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100万元以下</w:t>
            </w:r>
          </w:p>
        </w:tc>
        <w:tc>
          <w:tcPr>
            <w:tcW w:w="1858" w:type="dxa"/>
          </w:tcPr>
          <w:p w14:paraId="4889B64F">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012" w:type="dxa"/>
          </w:tcPr>
          <w:p w14:paraId="54EF308A">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1.5%</w:t>
            </w:r>
          </w:p>
        </w:tc>
        <w:tc>
          <w:tcPr>
            <w:tcW w:w="2315" w:type="dxa"/>
          </w:tcPr>
          <w:p w14:paraId="42428119">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1.0%</w:t>
            </w:r>
          </w:p>
        </w:tc>
      </w:tr>
      <w:tr w14:paraId="2204F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trPr>
        <w:tc>
          <w:tcPr>
            <w:tcW w:w="2908" w:type="dxa"/>
          </w:tcPr>
          <w:p w14:paraId="390B895D">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textAlignment w:val="auto"/>
              <w:outlineLvl w:val="9"/>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100～500万元</w:t>
            </w:r>
          </w:p>
        </w:tc>
        <w:tc>
          <w:tcPr>
            <w:tcW w:w="1858" w:type="dxa"/>
          </w:tcPr>
          <w:p w14:paraId="770B45D3">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1.1%</w:t>
            </w:r>
          </w:p>
        </w:tc>
        <w:tc>
          <w:tcPr>
            <w:tcW w:w="2012" w:type="dxa"/>
          </w:tcPr>
          <w:p w14:paraId="1D830FF4">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0.8%</w:t>
            </w:r>
          </w:p>
        </w:tc>
        <w:tc>
          <w:tcPr>
            <w:tcW w:w="2315" w:type="dxa"/>
          </w:tcPr>
          <w:p w14:paraId="2FBADA69">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25" w:right="0" w:firstLine="0" w:firstLineChars="0"/>
              <w:jc w:val="center"/>
              <w:textAlignment w:val="auto"/>
              <w:outlineLvl w:val="9"/>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0.7%</w:t>
            </w:r>
          </w:p>
        </w:tc>
      </w:tr>
      <w:tr w14:paraId="252F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42991142">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500～1000万元</w:t>
            </w:r>
          </w:p>
        </w:tc>
        <w:tc>
          <w:tcPr>
            <w:tcW w:w="1858" w:type="dxa"/>
          </w:tcPr>
          <w:p w14:paraId="644F77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0.8%</w:t>
            </w:r>
          </w:p>
        </w:tc>
        <w:tc>
          <w:tcPr>
            <w:tcW w:w="2012" w:type="dxa"/>
          </w:tcPr>
          <w:p w14:paraId="131E528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0.45%</w:t>
            </w:r>
          </w:p>
        </w:tc>
        <w:tc>
          <w:tcPr>
            <w:tcW w:w="2315" w:type="dxa"/>
          </w:tcPr>
          <w:p w14:paraId="7DC1C5BA">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0.55%</w:t>
            </w:r>
          </w:p>
        </w:tc>
      </w:tr>
      <w:tr w14:paraId="582A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57E04D0D">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1000～5000万元</w:t>
            </w:r>
          </w:p>
        </w:tc>
        <w:tc>
          <w:tcPr>
            <w:tcW w:w="1858" w:type="dxa"/>
          </w:tcPr>
          <w:p w14:paraId="078A9102">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0.5%</w:t>
            </w:r>
          </w:p>
        </w:tc>
        <w:tc>
          <w:tcPr>
            <w:tcW w:w="2012" w:type="dxa"/>
          </w:tcPr>
          <w:p w14:paraId="7E0EBB0B">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315" w:type="dxa"/>
          </w:tcPr>
          <w:p w14:paraId="799274B9">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0.35%</w:t>
            </w:r>
          </w:p>
        </w:tc>
      </w:tr>
      <w:tr w14:paraId="5DB0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2908" w:type="dxa"/>
          </w:tcPr>
          <w:p w14:paraId="718F6608">
            <w:pPr>
              <w:keepNext w:val="0"/>
              <w:keepLines w:val="0"/>
              <w:suppressLineNumbers w:val="0"/>
              <w:spacing w:before="0" w:beforeAutospacing="0" w:after="0" w:afterAutospacing="0" w:line="400" w:lineRule="exact"/>
              <w:ind w:left="25" w:right="0" w:firstLine="0" w:firstLineChars="0"/>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5000万元～1亿元</w:t>
            </w:r>
          </w:p>
        </w:tc>
        <w:tc>
          <w:tcPr>
            <w:tcW w:w="1858" w:type="dxa"/>
          </w:tcPr>
          <w:p w14:paraId="5F0BF967">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0.25%</w:t>
            </w:r>
          </w:p>
        </w:tc>
        <w:tc>
          <w:tcPr>
            <w:tcW w:w="2012" w:type="dxa"/>
          </w:tcPr>
          <w:p w14:paraId="5950DF2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0.1%</w:t>
            </w:r>
          </w:p>
        </w:tc>
        <w:tc>
          <w:tcPr>
            <w:tcW w:w="2315" w:type="dxa"/>
          </w:tcPr>
          <w:p w14:paraId="4817E3BE">
            <w:pPr>
              <w:keepNext w:val="0"/>
              <w:keepLines w:val="0"/>
              <w:suppressLineNumbers w:val="0"/>
              <w:spacing w:before="0" w:beforeAutospacing="0" w:after="0" w:afterAutospacing="0" w:line="400" w:lineRule="exact"/>
              <w:ind w:left="25" w:right="0" w:firstLine="0" w:firstLineChars="0"/>
              <w:jc w:val="center"/>
              <w:rPr>
                <w:rFonts w:hint="default" w:ascii="宋体" w:hAnsi="宋体" w:cs="宋体"/>
                <w:color w:val="auto"/>
                <w:kern w:val="0"/>
                <w:sz w:val="21"/>
                <w:szCs w:val="20"/>
                <w:highlight w:val="none"/>
              </w:rPr>
            </w:pPr>
            <w:r>
              <w:rPr>
                <w:rFonts w:hint="eastAsia" w:ascii="宋体" w:hAnsi="宋体" w:cs="宋体"/>
                <w:color w:val="auto"/>
                <w:kern w:val="0"/>
                <w:sz w:val="21"/>
                <w:szCs w:val="20"/>
                <w:highlight w:val="none"/>
              </w:rPr>
              <w:t>0.2%</w:t>
            </w:r>
          </w:p>
        </w:tc>
      </w:tr>
    </w:tbl>
    <w:p w14:paraId="20C45A4D">
      <w:pPr>
        <w:spacing w:line="400" w:lineRule="exact"/>
        <w:ind w:left="25" w:firstLine="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注：代理服务收费按差额定率累进法计算。</w:t>
      </w:r>
    </w:p>
    <w:p w14:paraId="7226E31A">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31.采购代理机构银行账户（用于缴纳采购代理服务费）：</w:t>
      </w:r>
    </w:p>
    <w:p w14:paraId="776A74D1">
      <w:pPr>
        <w:spacing w:line="400" w:lineRule="exact"/>
        <w:ind w:left="480" w:leftChars="200" w:firstLine="0" w:firstLineChars="0"/>
        <w:rPr>
          <w:rFonts w:ascii="宋体" w:hAnsi="宋体" w:cs="宋体"/>
          <w:color w:val="auto"/>
          <w:sz w:val="21"/>
          <w:szCs w:val="21"/>
          <w:highlight w:val="none"/>
        </w:rPr>
      </w:pPr>
      <w:r>
        <w:rPr>
          <w:rFonts w:hint="eastAsia" w:ascii="宋体" w:hAnsi="宋体"/>
          <w:color w:val="auto"/>
          <w:sz w:val="21"/>
          <w:szCs w:val="21"/>
          <w:highlight w:val="none"/>
        </w:rPr>
        <w:t>开户名称：云之龙咨询集团有限公司桂林分公司</w:t>
      </w:r>
      <w:r>
        <w:rPr>
          <w:rFonts w:hint="eastAsia" w:ascii="宋体" w:hAnsi="宋体"/>
          <w:color w:val="auto"/>
          <w:sz w:val="21"/>
          <w:szCs w:val="21"/>
          <w:highlight w:val="none"/>
        </w:rPr>
        <w:br w:type="textWrapping"/>
      </w:r>
      <w:r>
        <w:rPr>
          <w:rFonts w:hint="eastAsia" w:ascii="宋体" w:hAnsi="宋体"/>
          <w:color w:val="auto"/>
          <w:sz w:val="21"/>
          <w:szCs w:val="21"/>
          <w:highlight w:val="none"/>
        </w:rPr>
        <w:t>银行账号：8113001014300158041</w:t>
      </w:r>
      <w:r>
        <w:rPr>
          <w:rFonts w:hint="eastAsia" w:ascii="宋体" w:hAnsi="宋体"/>
          <w:color w:val="auto"/>
          <w:sz w:val="21"/>
          <w:szCs w:val="21"/>
          <w:highlight w:val="none"/>
        </w:rPr>
        <w:br w:type="textWrapping"/>
      </w:r>
      <w:r>
        <w:rPr>
          <w:rFonts w:hint="eastAsia" w:ascii="宋体" w:hAnsi="宋体"/>
          <w:color w:val="auto"/>
          <w:sz w:val="21"/>
          <w:szCs w:val="21"/>
          <w:highlight w:val="none"/>
        </w:rPr>
        <w:t>开户银行：中信银行股份有限公司南宁东葛支行</w:t>
      </w:r>
    </w:p>
    <w:p w14:paraId="0D5CB5A5">
      <w:pPr>
        <w:spacing w:line="400" w:lineRule="exact"/>
        <w:ind w:firstLine="422"/>
        <w:rPr>
          <w:rFonts w:ascii="宋体" w:hAnsi="宋体" w:cs="宋体"/>
          <w:b/>
          <w:color w:val="auto"/>
          <w:kern w:val="0"/>
          <w:sz w:val="21"/>
          <w:szCs w:val="24"/>
          <w:highlight w:val="none"/>
        </w:rPr>
      </w:pPr>
      <w:r>
        <w:rPr>
          <w:rFonts w:hint="eastAsia" w:ascii="宋体" w:hAnsi="宋体" w:cs="宋体"/>
          <w:b/>
          <w:color w:val="auto"/>
          <w:kern w:val="0"/>
          <w:sz w:val="21"/>
          <w:szCs w:val="24"/>
          <w:highlight w:val="none"/>
        </w:rPr>
        <w:t>32.广西线上“政采贷”政策详见附表5。</w:t>
      </w:r>
    </w:p>
    <w:p w14:paraId="1647D807">
      <w:pPr>
        <w:spacing w:line="400" w:lineRule="exact"/>
        <w:ind w:firstLine="422"/>
        <w:rPr>
          <w:rFonts w:ascii="宋体" w:hAnsi="宋体" w:cs="宋体"/>
          <w:color w:val="auto"/>
          <w:kern w:val="0"/>
          <w:sz w:val="21"/>
          <w:szCs w:val="21"/>
          <w:highlight w:val="none"/>
        </w:rPr>
      </w:pPr>
      <w:r>
        <w:rPr>
          <w:rFonts w:hint="eastAsia" w:ascii="宋体" w:hAnsi="宋体" w:cs="宋体"/>
          <w:b/>
          <w:color w:val="auto"/>
          <w:kern w:val="0"/>
          <w:sz w:val="21"/>
          <w:szCs w:val="24"/>
          <w:highlight w:val="none"/>
        </w:rPr>
        <w:t>33.解释权：</w:t>
      </w:r>
      <w:r>
        <w:rPr>
          <w:rFonts w:hint="eastAsia" w:ascii="宋体" w:hAnsi="宋体" w:cs="宋体"/>
          <w:color w:val="auto"/>
          <w:kern w:val="0"/>
          <w:sz w:val="21"/>
          <w:szCs w:val="21"/>
          <w:highlight w:val="none"/>
        </w:rPr>
        <w:t>本磋商文件是根据《中华人民共和国政府采购法</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中华人民共和国政府采购法实施条例</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政府采购竞争性磋商采购方式管理暂行办法》和政府采购管理有关规定编制，本磋商文件的解释权属于采购代理机构。</w:t>
      </w:r>
    </w:p>
    <w:p w14:paraId="488FC7B0">
      <w:pPr>
        <w:spacing w:line="400" w:lineRule="exact"/>
        <w:ind w:firstLine="422"/>
        <w:rPr>
          <w:rFonts w:hint="eastAsia" w:ascii="宋体" w:hAnsi="宋体" w:eastAsia="宋体" w:cs="宋体"/>
          <w:color w:val="auto"/>
          <w:kern w:val="0"/>
          <w:sz w:val="21"/>
          <w:szCs w:val="21"/>
          <w:highlight w:val="none"/>
          <w:lang w:eastAsia="zh-CN"/>
        </w:rPr>
      </w:pPr>
      <w:r>
        <w:rPr>
          <w:rFonts w:hint="eastAsia" w:ascii="宋体" w:hAnsi="宋体" w:cs="宋体"/>
          <w:b/>
          <w:color w:val="auto"/>
          <w:kern w:val="0"/>
          <w:sz w:val="21"/>
          <w:szCs w:val="24"/>
          <w:highlight w:val="none"/>
        </w:rPr>
        <w:t>34.监督管理机构：</w:t>
      </w:r>
      <w:r>
        <w:rPr>
          <w:rFonts w:hint="eastAsia" w:ascii="宋体" w:hAnsi="宋体" w:cs="宋体"/>
          <w:color w:val="auto"/>
          <w:kern w:val="0"/>
          <w:sz w:val="21"/>
          <w:szCs w:val="21"/>
          <w:highlight w:val="none"/>
          <w:lang w:eastAsia="zh-CN"/>
        </w:rPr>
        <w:t>龙胜各族自治县政府采购办公室</w:t>
      </w:r>
      <w:r>
        <w:rPr>
          <w:rFonts w:hint="eastAsia" w:ascii="宋体" w:hAnsi="宋体" w:cs="宋体"/>
          <w:color w:val="auto"/>
          <w:kern w:val="0"/>
          <w:sz w:val="21"/>
          <w:szCs w:val="21"/>
          <w:highlight w:val="none"/>
        </w:rPr>
        <w:t>；联系电话：</w:t>
      </w:r>
      <w:r>
        <w:rPr>
          <w:rFonts w:hint="eastAsia" w:ascii="宋体" w:hAnsi="宋体" w:cs="宋体"/>
          <w:color w:val="auto"/>
          <w:kern w:val="0"/>
          <w:sz w:val="21"/>
          <w:szCs w:val="21"/>
          <w:highlight w:val="none"/>
          <w:lang w:eastAsia="zh-CN"/>
        </w:rPr>
        <w:t>0773-7511322</w:t>
      </w:r>
    </w:p>
    <w:p w14:paraId="51870875">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069C81EE">
      <w:pPr>
        <w:snapToGrid w:val="0"/>
        <w:spacing w:line="240" w:lineRule="auto"/>
        <w:ind w:firstLine="0" w:firstLineChars="0"/>
        <w:rPr>
          <w:rFonts w:ascii="宋体" w:hAnsi="宋体" w:cs="宋体"/>
          <w:b/>
          <w:color w:val="auto"/>
          <w:szCs w:val="24"/>
          <w:highlight w:val="none"/>
        </w:rPr>
      </w:pPr>
      <w:r>
        <w:rPr>
          <w:rFonts w:hint="eastAsia" w:ascii="宋体" w:hAnsi="宋体" w:cs="宋体"/>
          <w:b/>
          <w:color w:val="auto"/>
          <w:szCs w:val="24"/>
          <w:highlight w:val="none"/>
        </w:rPr>
        <w:t>附表1：</w:t>
      </w:r>
    </w:p>
    <w:p w14:paraId="42DFA207">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质疑函（格式）</w:t>
      </w:r>
    </w:p>
    <w:p w14:paraId="45717530">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一、质疑供应商基本信息：</w:t>
      </w:r>
    </w:p>
    <w:p w14:paraId="70EB106F">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质疑供应商：</w:t>
      </w:r>
      <w:r>
        <w:rPr>
          <w:rFonts w:hint="eastAsia" w:ascii="宋体" w:hAnsi="宋体" w:cs="宋体"/>
          <w:color w:val="auto"/>
          <w:sz w:val="21"/>
          <w:szCs w:val="21"/>
          <w:highlight w:val="none"/>
          <w:u w:val="single"/>
        </w:rPr>
        <w:t xml:space="preserve">                                      </w:t>
      </w:r>
    </w:p>
    <w:p w14:paraId="7529BEA2">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AF400DD">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48F22659">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p>
    <w:p w14:paraId="1F7B44A4">
      <w:pPr>
        <w:snapToGrid w:val="0"/>
        <w:spacing w:line="36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587A2412">
      <w:pPr>
        <w:snapToGrid w:val="0"/>
        <w:spacing w:line="36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3E966EF">
      <w:pPr>
        <w:snapToGrid w:val="0"/>
        <w:spacing w:line="36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二、质疑项目基本情况：</w:t>
      </w:r>
    </w:p>
    <w:p w14:paraId="0F4B6D5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5A5B1E8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质疑</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2A73E96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40D2F419">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w:t>
      </w:r>
    </w:p>
    <w:p w14:paraId="0919526D">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磋商文件   磋商文件获取日期：</w:t>
      </w:r>
    </w:p>
    <w:p w14:paraId="7BFFDED1">
      <w:pPr>
        <w:spacing w:line="360" w:lineRule="exact"/>
        <w:ind w:left="29" w:leftChars="12" w:firstLine="441" w:firstLineChars="147"/>
        <w:rPr>
          <w:rFonts w:ascii="宋体" w:hAnsi="宋体" w:cs="宋体"/>
          <w:color w:val="auto"/>
          <w:sz w:val="21"/>
          <w:szCs w:val="21"/>
          <w:highlight w:val="non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采购过程   </w:t>
      </w:r>
    </w:p>
    <w:p w14:paraId="31A74E99">
      <w:pPr>
        <w:spacing w:line="360" w:lineRule="exact"/>
        <w:ind w:left="29" w:leftChars="12" w:firstLine="441" w:firstLineChars="147"/>
        <w:rPr>
          <w:rFonts w:ascii="宋体" w:hAnsi="宋体" w:cs="宋体"/>
          <w:bCs/>
          <w:color w:val="auto"/>
          <w:sz w:val="21"/>
          <w:szCs w:val="20"/>
          <w:highlight w:val="none"/>
          <w:u w:val="single"/>
        </w:rPr>
      </w:pPr>
      <w:r>
        <w:rPr>
          <w:rFonts w:hint="eastAsia" w:ascii="宋体" w:hAnsi="宋体" w:cs="宋体"/>
          <w:color w:val="auto"/>
          <w:sz w:val="30"/>
          <w:szCs w:val="30"/>
          <w:highlight w:val="none"/>
        </w:rPr>
        <w:t>□</w:t>
      </w:r>
      <w:r>
        <w:rPr>
          <w:rFonts w:hint="eastAsia" w:ascii="宋体" w:hAnsi="宋体" w:cs="宋体"/>
          <w:color w:val="auto"/>
          <w:sz w:val="21"/>
          <w:szCs w:val="21"/>
          <w:highlight w:val="none"/>
        </w:rPr>
        <w:t xml:space="preserve">成交结果   </w:t>
      </w:r>
    </w:p>
    <w:p w14:paraId="0F770C75">
      <w:pPr>
        <w:spacing w:line="36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三、质疑事项具体内容</w:t>
      </w:r>
    </w:p>
    <w:p w14:paraId="03A0C37E">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质疑事项1：</w:t>
      </w:r>
      <w:r>
        <w:rPr>
          <w:rFonts w:hint="eastAsia" w:ascii="宋体" w:hAnsi="宋体" w:cs="宋体"/>
          <w:color w:val="auto"/>
          <w:sz w:val="21"/>
          <w:szCs w:val="21"/>
          <w:highlight w:val="none"/>
          <w:u w:val="single"/>
        </w:rPr>
        <w:t xml:space="preserve">                                      </w:t>
      </w:r>
    </w:p>
    <w:p w14:paraId="54F31A25">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事实依据：</w:t>
      </w:r>
      <w:r>
        <w:rPr>
          <w:rFonts w:hint="eastAsia" w:ascii="宋体" w:hAnsi="宋体" w:cs="宋体"/>
          <w:color w:val="auto"/>
          <w:sz w:val="21"/>
          <w:szCs w:val="21"/>
          <w:highlight w:val="none"/>
          <w:u w:val="single"/>
        </w:rPr>
        <w:t xml:space="preserve">                                      </w:t>
      </w:r>
    </w:p>
    <w:p w14:paraId="178605E7">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法律依据：</w:t>
      </w:r>
      <w:r>
        <w:rPr>
          <w:rFonts w:hint="eastAsia" w:ascii="宋体" w:hAnsi="宋体" w:cs="宋体"/>
          <w:color w:val="auto"/>
          <w:sz w:val="21"/>
          <w:szCs w:val="21"/>
          <w:highlight w:val="none"/>
          <w:u w:val="single"/>
        </w:rPr>
        <w:t xml:space="preserve">                                      </w:t>
      </w:r>
    </w:p>
    <w:p w14:paraId="2207F50B">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质疑事项2</w:t>
      </w:r>
    </w:p>
    <w:p w14:paraId="656426D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w:t>
      </w:r>
    </w:p>
    <w:p w14:paraId="539708A3">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四、与质疑事项相关的质疑请求：</w:t>
      </w:r>
    </w:p>
    <w:p w14:paraId="23CD9D1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请求：</w:t>
      </w:r>
      <w:r>
        <w:rPr>
          <w:rFonts w:hint="eastAsia" w:ascii="宋体" w:hAnsi="宋体" w:cs="宋体"/>
          <w:color w:val="auto"/>
          <w:sz w:val="21"/>
          <w:szCs w:val="21"/>
          <w:highlight w:val="none"/>
          <w:u w:val="single"/>
        </w:rPr>
        <w:t xml:space="preserve">                                      </w:t>
      </w:r>
    </w:p>
    <w:p w14:paraId="4A0A735D">
      <w:pPr>
        <w:spacing w:line="360" w:lineRule="exact"/>
        <w:ind w:left="29" w:leftChars="12" w:firstLine="308" w:firstLineChars="147"/>
        <w:rPr>
          <w:rFonts w:ascii="宋体" w:hAnsi="宋体" w:cs="宋体"/>
          <w:color w:val="auto"/>
          <w:sz w:val="21"/>
          <w:szCs w:val="21"/>
          <w:highlight w:val="none"/>
        </w:rPr>
      </w:pPr>
    </w:p>
    <w:p w14:paraId="5863106A">
      <w:pPr>
        <w:spacing w:line="360" w:lineRule="exact"/>
        <w:ind w:left="29" w:leftChars="12" w:firstLine="413" w:firstLineChars="197"/>
        <w:rPr>
          <w:rFonts w:ascii="宋体" w:hAnsi="宋体" w:cs="宋体"/>
          <w:color w:val="auto"/>
          <w:sz w:val="21"/>
          <w:szCs w:val="21"/>
          <w:highlight w:val="none"/>
          <w:u w:val="singl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770FE0CA">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526D32ED">
      <w:pPr>
        <w:spacing w:line="360" w:lineRule="exact"/>
        <w:ind w:left="29" w:leftChars="12" w:firstLine="308" w:firstLineChars="147"/>
        <w:rPr>
          <w:rFonts w:ascii="宋体" w:hAnsi="宋体" w:cs="宋体"/>
          <w:color w:val="auto"/>
          <w:sz w:val="21"/>
          <w:szCs w:val="21"/>
          <w:highlight w:val="none"/>
        </w:rPr>
      </w:pPr>
    </w:p>
    <w:p w14:paraId="5B44B030">
      <w:pPr>
        <w:spacing w:line="36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6BF3A17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575223A2">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1.供应商提出质疑时，应提交质疑函和必要的证明材料。</w:t>
      </w:r>
    </w:p>
    <w:p w14:paraId="62CE7D56">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2.供应商可以委托代理人进行质疑。其授权委托书应当载明代理人的姓名或者名称、代理事项、具体权限、期限和相关事项。代理人提出质疑，应当提交供应商签署的授权委托书。</w:t>
      </w:r>
    </w:p>
    <w:p w14:paraId="3F5A2B64">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3.质疑函的质疑事项应具体、明确，并有必要的事实依据和法律依据。</w:t>
      </w:r>
    </w:p>
    <w:p w14:paraId="58CABE6A">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4.质疑函的质疑请求应与质疑事项相关。</w:t>
      </w:r>
    </w:p>
    <w:p w14:paraId="5A254FB5">
      <w:pPr>
        <w:snapToGrid w:val="0"/>
        <w:spacing w:line="340" w:lineRule="exact"/>
        <w:ind w:firstLine="0" w:firstLineChars="0"/>
        <w:rPr>
          <w:rFonts w:ascii="宋体" w:hAnsi="宋体" w:cs="宋体"/>
          <w:b/>
          <w:color w:val="auto"/>
          <w:sz w:val="21"/>
          <w:szCs w:val="21"/>
          <w:highlight w:val="none"/>
        </w:rPr>
      </w:pPr>
      <w:r>
        <w:rPr>
          <w:rFonts w:hint="eastAsia" w:ascii="宋体" w:hAnsi="宋体" w:cs="宋体"/>
          <w:b/>
          <w:color w:val="auto"/>
          <w:sz w:val="21"/>
          <w:szCs w:val="21"/>
          <w:highlight w:val="none"/>
        </w:rPr>
        <w:t>5.质疑供应商为自然人的，质疑函应由本人签字；质疑供应商为法人或者其他组织的，质疑函应由法定代表人、主要负责人，或者其授权代表签字或者盖章，并加盖公章。</w:t>
      </w:r>
    </w:p>
    <w:p w14:paraId="23A93CA6">
      <w:pPr>
        <w:widowControl/>
        <w:spacing w:line="240" w:lineRule="auto"/>
        <w:ind w:firstLine="0" w:firstLineChars="0"/>
        <w:jc w:val="left"/>
        <w:rPr>
          <w:color w:val="auto"/>
          <w:kern w:val="0"/>
          <w:szCs w:val="20"/>
          <w:highlight w:val="none"/>
        </w:rPr>
      </w:pPr>
      <w:r>
        <w:rPr>
          <w:color w:val="auto"/>
          <w:kern w:val="0"/>
          <w:szCs w:val="20"/>
          <w:highlight w:val="none"/>
        </w:rPr>
        <w:br w:type="page"/>
      </w:r>
      <w:r>
        <w:rPr>
          <w:rFonts w:hint="eastAsia" w:ascii="宋体" w:hAnsi="宋体" w:cs="宋体"/>
          <w:b/>
          <w:color w:val="auto"/>
          <w:szCs w:val="24"/>
          <w:highlight w:val="none"/>
        </w:rPr>
        <w:t>附表2：</w:t>
      </w:r>
    </w:p>
    <w:p w14:paraId="24CB684C">
      <w:pPr>
        <w:spacing w:line="460" w:lineRule="exact"/>
        <w:ind w:firstLine="0" w:firstLineChars="0"/>
        <w:jc w:val="center"/>
        <w:rPr>
          <w:rFonts w:ascii="宋体" w:hAnsi="宋体" w:cs="宋体"/>
          <w:color w:val="auto"/>
          <w:sz w:val="44"/>
          <w:szCs w:val="24"/>
          <w:highlight w:val="none"/>
        </w:rPr>
      </w:pPr>
      <w:r>
        <w:rPr>
          <w:rFonts w:hint="eastAsia" w:ascii="宋体" w:hAnsi="宋体" w:cs="宋体"/>
          <w:color w:val="auto"/>
          <w:sz w:val="44"/>
          <w:szCs w:val="24"/>
          <w:highlight w:val="none"/>
        </w:rPr>
        <w:t>投诉书（格式）</w:t>
      </w:r>
    </w:p>
    <w:p w14:paraId="52AF833C">
      <w:pPr>
        <w:pStyle w:val="2"/>
        <w:rPr>
          <w:color w:val="auto"/>
          <w:highlight w:val="none"/>
        </w:rPr>
      </w:pPr>
    </w:p>
    <w:p w14:paraId="069D42CE">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一、投诉相关主体基本情况：</w:t>
      </w:r>
    </w:p>
    <w:p w14:paraId="76F8E0C3">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供应商：</w:t>
      </w:r>
      <w:r>
        <w:rPr>
          <w:rFonts w:hint="eastAsia" w:ascii="宋体" w:hAnsi="宋体" w:cs="宋体"/>
          <w:color w:val="auto"/>
          <w:sz w:val="21"/>
          <w:szCs w:val="21"/>
          <w:highlight w:val="none"/>
          <w:u w:val="single"/>
        </w:rPr>
        <w:t xml:space="preserve">                                      </w:t>
      </w:r>
    </w:p>
    <w:p w14:paraId="19289AE7">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57E44AF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法定代表人/主要负责人：</w:t>
      </w:r>
      <w:r>
        <w:rPr>
          <w:rFonts w:hint="eastAsia" w:ascii="宋体" w:hAnsi="宋体" w:cs="宋体"/>
          <w:color w:val="auto"/>
          <w:sz w:val="21"/>
          <w:szCs w:val="21"/>
          <w:highlight w:val="none"/>
          <w:u w:val="single"/>
        </w:rPr>
        <w:t xml:space="preserve">                                      </w:t>
      </w:r>
    </w:p>
    <w:p w14:paraId="08532BC9">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3D6D0740">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授权代表：</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7030EB28">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36F1BA65">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被投诉人1：</w:t>
      </w:r>
      <w:r>
        <w:rPr>
          <w:rFonts w:hint="eastAsia" w:ascii="宋体" w:hAnsi="宋体" w:cs="宋体"/>
          <w:color w:val="auto"/>
          <w:sz w:val="21"/>
          <w:szCs w:val="21"/>
          <w:highlight w:val="none"/>
          <w:u w:val="single"/>
        </w:rPr>
        <w:t xml:space="preserve">                                      </w:t>
      </w:r>
    </w:p>
    <w:p w14:paraId="28FEFCD8">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620F4082">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26358AF5">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被投诉人2：</w:t>
      </w:r>
    </w:p>
    <w:p w14:paraId="04444956">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78F9989A">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相关供应商：</w:t>
      </w:r>
      <w:r>
        <w:rPr>
          <w:rFonts w:hint="eastAsia" w:ascii="宋体" w:hAnsi="宋体" w:cs="宋体"/>
          <w:color w:val="auto"/>
          <w:sz w:val="21"/>
          <w:szCs w:val="21"/>
          <w:highlight w:val="none"/>
          <w:u w:val="single"/>
        </w:rPr>
        <w:t xml:space="preserve">                                      </w:t>
      </w:r>
    </w:p>
    <w:p w14:paraId="25B60EF9">
      <w:pPr>
        <w:snapToGrid w:val="0"/>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地址：</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邮编：</w:t>
      </w:r>
      <w:r>
        <w:rPr>
          <w:rFonts w:hint="eastAsia" w:ascii="宋体" w:hAnsi="宋体" w:cs="宋体"/>
          <w:color w:val="auto"/>
          <w:sz w:val="21"/>
          <w:szCs w:val="21"/>
          <w:highlight w:val="none"/>
          <w:u w:val="single"/>
        </w:rPr>
        <w:t xml:space="preserve">                                      </w:t>
      </w:r>
    </w:p>
    <w:p w14:paraId="3F3606AD">
      <w:pPr>
        <w:snapToGrid w:val="0"/>
        <w:spacing w:line="400" w:lineRule="exact"/>
        <w:ind w:firstLine="420"/>
        <w:rPr>
          <w:rFonts w:ascii="宋体" w:hAnsi="宋体" w:cs="宋体"/>
          <w:bCs/>
          <w:color w:val="auto"/>
          <w:sz w:val="21"/>
          <w:szCs w:val="20"/>
          <w:highlight w:val="none"/>
        </w:rPr>
      </w:pPr>
      <w:r>
        <w:rPr>
          <w:rFonts w:hint="eastAsia" w:ascii="宋体" w:hAnsi="宋体" w:cs="宋体"/>
          <w:bCs/>
          <w:color w:val="auto"/>
          <w:sz w:val="21"/>
          <w:szCs w:val="20"/>
          <w:highlight w:val="none"/>
        </w:rPr>
        <w:t>联系人：</w:t>
      </w:r>
      <w:r>
        <w:rPr>
          <w:rFonts w:hint="eastAsia" w:ascii="宋体" w:hAnsi="宋体" w:cs="宋体"/>
          <w:color w:val="auto"/>
          <w:sz w:val="21"/>
          <w:szCs w:val="21"/>
          <w:highlight w:val="none"/>
          <w:u w:val="single"/>
        </w:rPr>
        <w:t xml:space="preserve">                                      </w:t>
      </w:r>
      <w:r>
        <w:rPr>
          <w:rFonts w:hint="eastAsia" w:ascii="宋体" w:hAnsi="宋体" w:cs="宋体"/>
          <w:bCs/>
          <w:color w:val="auto"/>
          <w:sz w:val="21"/>
          <w:szCs w:val="20"/>
          <w:highlight w:val="none"/>
        </w:rPr>
        <w:t>联系电话：</w:t>
      </w:r>
      <w:r>
        <w:rPr>
          <w:rFonts w:hint="eastAsia" w:ascii="宋体" w:hAnsi="宋体" w:cs="宋体"/>
          <w:color w:val="auto"/>
          <w:sz w:val="21"/>
          <w:szCs w:val="21"/>
          <w:highlight w:val="none"/>
          <w:u w:val="single"/>
        </w:rPr>
        <w:t xml:space="preserve">                                      </w:t>
      </w:r>
    </w:p>
    <w:p w14:paraId="18412296">
      <w:pPr>
        <w:snapToGrid w:val="0"/>
        <w:spacing w:line="400" w:lineRule="exact"/>
        <w:ind w:firstLine="422"/>
        <w:rPr>
          <w:rFonts w:ascii="宋体" w:hAnsi="宋体" w:cs="宋体"/>
          <w:b/>
          <w:bCs/>
          <w:color w:val="auto"/>
          <w:sz w:val="21"/>
          <w:szCs w:val="20"/>
          <w:highlight w:val="none"/>
        </w:rPr>
      </w:pPr>
      <w:r>
        <w:rPr>
          <w:rFonts w:hint="eastAsia" w:ascii="宋体" w:hAnsi="宋体" w:cs="宋体"/>
          <w:b/>
          <w:bCs/>
          <w:color w:val="auto"/>
          <w:sz w:val="21"/>
          <w:szCs w:val="20"/>
          <w:highlight w:val="none"/>
        </w:rPr>
        <w:t>二、投诉项目基本情况：</w:t>
      </w:r>
    </w:p>
    <w:p w14:paraId="582E9FB8">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项目的名称：</w:t>
      </w:r>
      <w:r>
        <w:rPr>
          <w:rFonts w:hint="eastAsia" w:ascii="宋体" w:hAnsi="宋体" w:cs="宋体"/>
          <w:color w:val="auto"/>
          <w:sz w:val="21"/>
          <w:szCs w:val="21"/>
          <w:highlight w:val="none"/>
          <w:u w:val="single"/>
        </w:rPr>
        <w:t xml:space="preserve">                                      </w:t>
      </w:r>
    </w:p>
    <w:p w14:paraId="4016D296">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bCs/>
          <w:color w:val="auto"/>
          <w:sz w:val="21"/>
          <w:szCs w:val="20"/>
          <w:highlight w:val="none"/>
        </w:rPr>
        <w:t>采购</w:t>
      </w:r>
      <w:r>
        <w:rPr>
          <w:rFonts w:hint="eastAsia" w:ascii="宋体" w:hAnsi="宋体" w:cs="宋体"/>
          <w:color w:val="auto"/>
          <w:sz w:val="21"/>
          <w:szCs w:val="21"/>
          <w:highlight w:val="none"/>
        </w:rPr>
        <w:t>项目的编号：</w:t>
      </w:r>
      <w:r>
        <w:rPr>
          <w:rFonts w:hint="eastAsia" w:ascii="宋体" w:hAnsi="宋体" w:cs="宋体"/>
          <w:color w:val="auto"/>
          <w:sz w:val="21"/>
          <w:szCs w:val="21"/>
          <w:highlight w:val="none"/>
          <w:u w:val="single"/>
        </w:rPr>
        <w:t xml:space="preserve">                                      </w:t>
      </w:r>
    </w:p>
    <w:p w14:paraId="41DD6F8C">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采购人名称：</w:t>
      </w:r>
      <w:r>
        <w:rPr>
          <w:rFonts w:hint="eastAsia" w:ascii="宋体" w:hAnsi="宋体" w:cs="宋体"/>
          <w:color w:val="auto"/>
          <w:sz w:val="21"/>
          <w:szCs w:val="21"/>
          <w:highlight w:val="none"/>
          <w:u w:val="single"/>
        </w:rPr>
        <w:t xml:space="preserve">                                      </w:t>
      </w:r>
    </w:p>
    <w:p w14:paraId="4436DEBB">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代理机构名称：</w:t>
      </w:r>
      <w:r>
        <w:rPr>
          <w:rFonts w:hint="eastAsia" w:ascii="宋体" w:hAnsi="宋体" w:cs="宋体"/>
          <w:color w:val="auto"/>
          <w:sz w:val="21"/>
          <w:szCs w:val="21"/>
          <w:highlight w:val="none"/>
          <w:u w:val="single"/>
        </w:rPr>
        <w:t xml:space="preserve">                                      </w:t>
      </w:r>
    </w:p>
    <w:p w14:paraId="7DE2297D">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bCs/>
          <w:color w:val="auto"/>
          <w:sz w:val="21"/>
          <w:szCs w:val="20"/>
          <w:highlight w:val="none"/>
        </w:rPr>
        <w:t>采购文件公告：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2FD44726">
      <w:pPr>
        <w:spacing w:line="400" w:lineRule="exact"/>
        <w:ind w:left="29" w:leftChars="12" w:firstLine="413" w:firstLineChars="197"/>
        <w:rPr>
          <w:rFonts w:ascii="宋体" w:hAnsi="宋体" w:cs="宋体"/>
          <w:b/>
          <w:color w:val="auto"/>
          <w:sz w:val="21"/>
          <w:szCs w:val="21"/>
          <w:highlight w:val="none"/>
        </w:rPr>
      </w:pPr>
      <w:r>
        <w:rPr>
          <w:rFonts w:hint="eastAsia" w:ascii="宋体" w:hAnsi="宋体" w:cs="宋体"/>
          <w:bCs/>
          <w:color w:val="auto"/>
          <w:sz w:val="21"/>
          <w:szCs w:val="20"/>
          <w:highlight w:val="none"/>
        </w:rPr>
        <w:t>采购结果公告：</w:t>
      </w:r>
      <w:r>
        <w:rPr>
          <w:rFonts w:hint="eastAsia" w:ascii="宋体" w:hAnsi="宋体" w:cs="宋体"/>
          <w:bCs/>
          <w:color w:val="auto"/>
          <w:sz w:val="21"/>
          <w:szCs w:val="20"/>
          <w:highlight w:val="none"/>
          <w:u w:val="single"/>
        </w:rPr>
        <w:t>是/否</w:t>
      </w:r>
      <w:r>
        <w:rPr>
          <w:rFonts w:hint="eastAsia" w:ascii="宋体" w:hAnsi="宋体" w:cs="宋体"/>
          <w:bCs/>
          <w:color w:val="auto"/>
          <w:sz w:val="21"/>
          <w:szCs w:val="20"/>
          <w:highlight w:val="none"/>
        </w:rPr>
        <w:t xml:space="preserve">  公告期限：</w:t>
      </w:r>
    </w:p>
    <w:p w14:paraId="2539A0D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三、质疑基本情况</w:t>
      </w:r>
    </w:p>
    <w:p w14:paraId="21FC4A54">
      <w:pPr>
        <w:spacing w:line="400" w:lineRule="exact"/>
        <w:ind w:left="29" w:leftChars="12" w:firstLine="833" w:firstLineChars="397"/>
        <w:rPr>
          <w:rFonts w:ascii="宋体" w:hAnsi="宋体" w:cs="宋体"/>
          <w:color w:val="auto"/>
          <w:sz w:val="21"/>
          <w:szCs w:val="21"/>
          <w:highlight w:val="none"/>
        </w:rPr>
      </w:pPr>
      <w:r>
        <w:rPr>
          <w:rFonts w:hint="eastAsia" w:ascii="宋体" w:hAnsi="宋体" w:cs="宋体"/>
          <w:color w:val="auto"/>
          <w:sz w:val="21"/>
          <w:szCs w:val="21"/>
          <w:highlight w:val="none"/>
        </w:rPr>
        <w:t>投诉人于   年   月   日，向</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rPr>
        <w:t>提出质疑，质疑事项为：</w:t>
      </w:r>
      <w:r>
        <w:rPr>
          <w:rFonts w:hint="eastAsia" w:ascii="宋体" w:hAnsi="宋体" w:cs="宋体"/>
          <w:color w:val="auto"/>
          <w:sz w:val="21"/>
          <w:szCs w:val="21"/>
          <w:highlight w:val="none"/>
          <w:u w:val="single"/>
        </w:rPr>
        <w:t xml:space="preserve">                                      </w:t>
      </w:r>
    </w:p>
    <w:p w14:paraId="7525035F">
      <w:pPr>
        <w:spacing w:line="400" w:lineRule="exact"/>
        <w:ind w:firstLine="0" w:firstLineChars="0"/>
        <w:rPr>
          <w:rFonts w:ascii="宋体" w:hAnsi="宋体" w:cs="宋体"/>
          <w:color w:val="auto"/>
          <w:sz w:val="21"/>
          <w:szCs w:val="21"/>
          <w:highlight w:val="none"/>
        </w:rPr>
      </w:pPr>
      <w:r>
        <w:rPr>
          <w:rFonts w:hint="eastAsia" w:ascii="宋体" w:hAnsi="宋体" w:cs="宋体"/>
          <w:bCs/>
          <w:color w:val="auto"/>
          <w:sz w:val="21"/>
          <w:szCs w:val="20"/>
          <w:highlight w:val="none"/>
          <w:u w:val="single"/>
        </w:rPr>
        <w:t>采购人/代理机构</w:t>
      </w:r>
      <w:r>
        <w:rPr>
          <w:rFonts w:hint="eastAsia" w:ascii="宋体" w:hAnsi="宋体" w:cs="宋体"/>
          <w:bCs/>
          <w:color w:val="auto"/>
          <w:sz w:val="21"/>
          <w:szCs w:val="20"/>
          <w:highlight w:val="none"/>
        </w:rPr>
        <w:t xml:space="preserve">于  </w:t>
      </w:r>
      <w:r>
        <w:rPr>
          <w:rFonts w:hint="eastAsia" w:ascii="宋体" w:hAnsi="宋体" w:cs="宋体"/>
          <w:color w:val="auto"/>
          <w:sz w:val="21"/>
          <w:szCs w:val="21"/>
          <w:highlight w:val="none"/>
        </w:rPr>
        <w:t>年  月  日，</w:t>
      </w:r>
      <w:r>
        <w:rPr>
          <w:rFonts w:hint="eastAsia" w:ascii="宋体" w:hAnsi="宋体" w:cs="宋体"/>
          <w:bCs/>
          <w:color w:val="auto"/>
          <w:sz w:val="21"/>
          <w:szCs w:val="20"/>
          <w:highlight w:val="none"/>
        </w:rPr>
        <w:t xml:space="preserve">就质疑事项作出了答复/没有在法定期限内作出答复。                                                                                             </w:t>
      </w:r>
    </w:p>
    <w:p w14:paraId="4F8D7DE8">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四、投诉事项具体内容</w:t>
      </w:r>
    </w:p>
    <w:p w14:paraId="2367E9F5">
      <w:pPr>
        <w:spacing w:line="400" w:lineRule="exact"/>
        <w:ind w:left="29" w:leftChars="12" w:firstLine="413" w:firstLineChars="197"/>
        <w:rPr>
          <w:rFonts w:ascii="宋体" w:hAnsi="宋体" w:cs="宋体"/>
          <w:bCs/>
          <w:color w:val="auto"/>
          <w:sz w:val="21"/>
          <w:szCs w:val="20"/>
          <w:highlight w:val="none"/>
          <w:u w:val="single"/>
        </w:rPr>
      </w:pPr>
      <w:r>
        <w:rPr>
          <w:rFonts w:hint="eastAsia" w:ascii="宋体" w:hAnsi="宋体" w:cs="宋体"/>
          <w:color w:val="auto"/>
          <w:sz w:val="21"/>
          <w:szCs w:val="21"/>
          <w:highlight w:val="none"/>
        </w:rPr>
        <w:t>投诉事项1：</w:t>
      </w:r>
      <w:r>
        <w:rPr>
          <w:rFonts w:hint="eastAsia" w:ascii="宋体" w:hAnsi="宋体" w:cs="宋体"/>
          <w:color w:val="auto"/>
          <w:sz w:val="21"/>
          <w:szCs w:val="21"/>
          <w:highlight w:val="none"/>
          <w:u w:val="single"/>
        </w:rPr>
        <w:t xml:space="preserve">                                     </w:t>
      </w:r>
    </w:p>
    <w:p w14:paraId="22F53E85">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事实依据：</w:t>
      </w:r>
      <w:r>
        <w:rPr>
          <w:rFonts w:hint="eastAsia" w:ascii="宋体" w:hAnsi="宋体" w:cs="宋体"/>
          <w:color w:val="auto"/>
          <w:sz w:val="21"/>
          <w:szCs w:val="21"/>
          <w:highlight w:val="none"/>
          <w:u w:val="single"/>
        </w:rPr>
        <w:t xml:space="preserve">                                      </w:t>
      </w:r>
    </w:p>
    <w:p w14:paraId="50501836">
      <w:pPr>
        <w:spacing w:line="400" w:lineRule="exact"/>
        <w:ind w:firstLine="420"/>
        <w:rPr>
          <w:rFonts w:ascii="宋体" w:hAnsi="宋体" w:cs="宋体"/>
          <w:bCs/>
          <w:color w:val="auto"/>
          <w:sz w:val="21"/>
          <w:szCs w:val="20"/>
          <w:highlight w:val="none"/>
          <w:u w:val="single"/>
        </w:rPr>
      </w:pPr>
      <w:r>
        <w:rPr>
          <w:rFonts w:hint="eastAsia" w:ascii="宋体" w:hAnsi="宋体" w:cs="宋体"/>
          <w:bCs/>
          <w:color w:val="auto"/>
          <w:sz w:val="21"/>
          <w:szCs w:val="20"/>
          <w:highlight w:val="none"/>
        </w:rPr>
        <w:t>法律依据：</w:t>
      </w:r>
      <w:r>
        <w:rPr>
          <w:rFonts w:hint="eastAsia" w:ascii="宋体" w:hAnsi="宋体" w:cs="宋体"/>
          <w:color w:val="auto"/>
          <w:sz w:val="21"/>
          <w:szCs w:val="21"/>
          <w:highlight w:val="none"/>
          <w:u w:val="single"/>
        </w:rPr>
        <w:t xml:space="preserve">                                      </w:t>
      </w:r>
    </w:p>
    <w:p w14:paraId="5FDF29AB">
      <w:pPr>
        <w:spacing w:line="400" w:lineRule="exact"/>
        <w:ind w:left="29" w:leftChars="12" w:firstLine="413" w:firstLineChars="197"/>
        <w:rPr>
          <w:rFonts w:ascii="宋体" w:hAnsi="宋体" w:cs="宋体"/>
          <w:color w:val="auto"/>
          <w:sz w:val="21"/>
          <w:szCs w:val="21"/>
          <w:highlight w:val="none"/>
        </w:rPr>
      </w:pPr>
    </w:p>
    <w:p w14:paraId="49AF784F">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color w:val="auto"/>
          <w:sz w:val="21"/>
          <w:szCs w:val="21"/>
          <w:highlight w:val="none"/>
        </w:rPr>
        <w:t xml:space="preserve">投诉事项2  </w:t>
      </w:r>
    </w:p>
    <w:p w14:paraId="5304BD07">
      <w:pPr>
        <w:spacing w:line="400" w:lineRule="exact"/>
        <w:ind w:left="29" w:leftChars="12" w:firstLine="413" w:firstLineChars="197"/>
        <w:rPr>
          <w:rFonts w:ascii="宋体" w:hAnsi="宋体" w:cs="宋体"/>
          <w:bCs/>
          <w:color w:val="auto"/>
          <w:sz w:val="21"/>
          <w:szCs w:val="20"/>
          <w:highlight w:val="none"/>
        </w:rPr>
      </w:pPr>
      <w:r>
        <w:rPr>
          <w:rFonts w:hint="eastAsia" w:ascii="宋体" w:hAnsi="宋体" w:cs="宋体"/>
          <w:bCs/>
          <w:color w:val="auto"/>
          <w:sz w:val="21"/>
          <w:szCs w:val="20"/>
          <w:highlight w:val="none"/>
        </w:rPr>
        <w:t>……</w:t>
      </w:r>
    </w:p>
    <w:p w14:paraId="495A7BC1">
      <w:pPr>
        <w:spacing w:line="400" w:lineRule="exact"/>
        <w:ind w:left="29" w:leftChars="12"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五、与投诉事项相关的投诉请求：</w:t>
      </w:r>
    </w:p>
    <w:p w14:paraId="4A80A2C7">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 xml:space="preserve">请求：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14:paraId="68A648B5">
      <w:pPr>
        <w:spacing w:line="400" w:lineRule="exact"/>
        <w:ind w:left="29" w:leftChars="12" w:firstLine="308" w:firstLineChars="147"/>
        <w:rPr>
          <w:rFonts w:ascii="宋体" w:hAnsi="宋体" w:cs="宋体"/>
          <w:color w:val="auto"/>
          <w:sz w:val="21"/>
          <w:szCs w:val="21"/>
          <w:highlight w:val="none"/>
        </w:rPr>
      </w:pPr>
    </w:p>
    <w:p w14:paraId="2CD17F5A">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签字（签章）：</w:t>
      </w:r>
      <w:r>
        <w:rPr>
          <w:rFonts w:hint="eastAsia" w:ascii="宋体" w:hAnsi="宋体" w:cs="宋体"/>
          <w:color w:val="auto"/>
          <w:sz w:val="21"/>
          <w:szCs w:val="21"/>
          <w:highlight w:val="none"/>
          <w:u w:val="single"/>
        </w:rPr>
        <w:t xml:space="preserve">              </w:t>
      </w:r>
    </w:p>
    <w:p w14:paraId="06EEB756">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公章：</w:t>
      </w:r>
      <w:r>
        <w:rPr>
          <w:rFonts w:hint="eastAsia" w:ascii="宋体" w:hAnsi="宋体" w:cs="宋体"/>
          <w:color w:val="auto"/>
          <w:sz w:val="21"/>
          <w:szCs w:val="21"/>
          <w:highlight w:val="none"/>
          <w:u w:val="single"/>
        </w:rPr>
        <w:t xml:space="preserve">                       </w:t>
      </w:r>
    </w:p>
    <w:p w14:paraId="60F9C0B2">
      <w:pPr>
        <w:spacing w:line="400" w:lineRule="exact"/>
        <w:ind w:left="29" w:leftChars="12" w:firstLine="308" w:firstLineChars="147"/>
        <w:rPr>
          <w:rFonts w:ascii="宋体" w:hAnsi="宋体" w:cs="宋体"/>
          <w:color w:val="auto"/>
          <w:sz w:val="21"/>
          <w:szCs w:val="21"/>
          <w:highlight w:val="none"/>
        </w:rPr>
      </w:pPr>
    </w:p>
    <w:p w14:paraId="02F015B3">
      <w:pPr>
        <w:spacing w:line="400" w:lineRule="exact"/>
        <w:ind w:left="29" w:leftChars="12" w:firstLine="413" w:firstLineChars="197"/>
        <w:rPr>
          <w:rFonts w:ascii="宋体" w:hAnsi="宋体" w:cs="宋体"/>
          <w:color w:val="auto"/>
          <w:sz w:val="21"/>
          <w:szCs w:val="21"/>
          <w:highlight w:val="none"/>
        </w:rPr>
      </w:pPr>
      <w:r>
        <w:rPr>
          <w:rFonts w:hint="eastAsia" w:ascii="宋体" w:hAnsi="宋体" w:cs="宋体"/>
          <w:color w:val="auto"/>
          <w:sz w:val="21"/>
          <w:szCs w:val="21"/>
          <w:highlight w:val="none"/>
        </w:rPr>
        <w:t>日期：</w:t>
      </w:r>
    </w:p>
    <w:p w14:paraId="4C3A08BD">
      <w:pPr>
        <w:spacing w:line="360" w:lineRule="exact"/>
        <w:ind w:left="29" w:leftChars="12" w:firstLine="413" w:firstLineChars="197"/>
        <w:rPr>
          <w:rFonts w:ascii="宋体" w:hAnsi="宋体" w:cs="宋体"/>
          <w:color w:val="auto"/>
          <w:sz w:val="21"/>
          <w:szCs w:val="21"/>
          <w:highlight w:val="none"/>
        </w:rPr>
      </w:pPr>
    </w:p>
    <w:p w14:paraId="53426B1F">
      <w:pPr>
        <w:snapToGrid w:val="0"/>
        <w:spacing w:line="340" w:lineRule="exact"/>
        <w:ind w:firstLine="0" w:firstLineChars="0"/>
        <w:rPr>
          <w:rFonts w:ascii="宋体" w:hAnsi="宋体" w:cs="宋体"/>
          <w:b/>
          <w:color w:val="auto"/>
          <w:sz w:val="21"/>
          <w:szCs w:val="21"/>
          <w:highlight w:val="none"/>
        </w:rPr>
      </w:pPr>
    </w:p>
    <w:p w14:paraId="716BB67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说明：</w:t>
      </w:r>
    </w:p>
    <w:p w14:paraId="68A87ADA">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1.投诉人提起投诉时，应当提交投诉书和必要的证明材料，并按照被投诉人和与投诉事项有关的供应商数量提供投诉书副本。</w:t>
      </w:r>
    </w:p>
    <w:p w14:paraId="40C5608D">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2.供应商可以委托代理人进行投诉。其授权委托书应当载明代理人的姓名或者名称、代理事项、具体权限、期限和相关事项。代理人提出投诉，应当提交供应商签署的授权委托书。</w:t>
      </w:r>
    </w:p>
    <w:p w14:paraId="0B3C5F75">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3.投诉书应简要列明质疑事项，质疑函、质疑答复等作为附件材料提供。</w:t>
      </w:r>
    </w:p>
    <w:p w14:paraId="40CCE057">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4.投诉书的投诉事项应具体、明确，并有必要的事实依据和法律依据。</w:t>
      </w:r>
    </w:p>
    <w:p w14:paraId="40D6F8D7">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5.投诉书的投诉请求应与投诉事项相关。</w:t>
      </w:r>
    </w:p>
    <w:p w14:paraId="288460B3">
      <w:pPr>
        <w:spacing w:line="340" w:lineRule="exact"/>
        <w:ind w:left="29" w:leftChars="12" w:firstLine="310" w:firstLineChars="147"/>
        <w:rPr>
          <w:rFonts w:ascii="宋体" w:hAnsi="宋体" w:cs="宋体"/>
          <w:b/>
          <w:color w:val="auto"/>
          <w:sz w:val="21"/>
          <w:szCs w:val="21"/>
          <w:highlight w:val="none"/>
        </w:rPr>
      </w:pPr>
      <w:r>
        <w:rPr>
          <w:rFonts w:hint="eastAsia" w:ascii="宋体" w:hAnsi="宋体" w:cs="宋体"/>
          <w:b/>
          <w:color w:val="auto"/>
          <w:sz w:val="21"/>
          <w:szCs w:val="21"/>
          <w:highlight w:val="none"/>
        </w:rPr>
        <w:t>6.投诉人为自然人的，投诉书应由本人签字；投诉人为法人或者其他组织的，投诉书应由法定代表人、主要负责人，或者其授权代表签字或者盖章，并加盖公章。</w:t>
      </w:r>
    </w:p>
    <w:p w14:paraId="4EBD7820">
      <w:pPr>
        <w:spacing w:line="340" w:lineRule="exact"/>
        <w:ind w:left="29" w:leftChars="12" w:firstLine="310" w:firstLineChars="147"/>
        <w:rPr>
          <w:rFonts w:ascii="宋体" w:hAnsi="宋体" w:cs="宋体"/>
          <w:b/>
          <w:color w:val="auto"/>
          <w:kern w:val="0"/>
          <w:sz w:val="21"/>
          <w:szCs w:val="21"/>
          <w:highlight w:val="none"/>
        </w:rPr>
      </w:pPr>
    </w:p>
    <w:p w14:paraId="16DB951A">
      <w:pPr>
        <w:spacing w:line="340" w:lineRule="exact"/>
        <w:ind w:left="29" w:leftChars="12" w:firstLine="310" w:firstLineChars="147"/>
        <w:rPr>
          <w:rFonts w:ascii="宋体" w:hAnsi="宋体"/>
          <w:b/>
          <w:color w:val="auto"/>
          <w:kern w:val="0"/>
          <w:sz w:val="21"/>
          <w:szCs w:val="21"/>
          <w:highlight w:val="none"/>
        </w:rPr>
      </w:pPr>
    </w:p>
    <w:p w14:paraId="25DD0AD8">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3375ED8">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5A4F1A24">
      <w:pPr>
        <w:tabs>
          <w:tab w:val="center" w:pos="4410"/>
          <w:tab w:val="left" w:pos="6735"/>
        </w:tabs>
        <w:spacing w:line="480" w:lineRule="auto"/>
        <w:ind w:firstLine="0" w:firstLineChars="0"/>
        <w:jc w:val="center"/>
        <w:rPr>
          <w:rFonts w:ascii="宋体" w:hAnsi="宋体"/>
          <w:b/>
          <w:color w:val="auto"/>
          <w:kern w:val="0"/>
          <w:sz w:val="32"/>
          <w:szCs w:val="32"/>
          <w:highlight w:val="none"/>
        </w:rPr>
      </w:pPr>
    </w:p>
    <w:p w14:paraId="608F1D41">
      <w:pPr>
        <w:spacing w:line="240" w:lineRule="auto"/>
        <w:ind w:firstLine="0" w:firstLineChars="0"/>
        <w:rPr>
          <w:rFonts w:ascii="宋体" w:hAnsi="宋体"/>
          <w:b/>
          <w:color w:val="auto"/>
          <w:kern w:val="0"/>
          <w:sz w:val="32"/>
          <w:szCs w:val="32"/>
          <w:highlight w:val="none"/>
        </w:rPr>
      </w:pPr>
    </w:p>
    <w:p w14:paraId="2B1145A0">
      <w:pPr>
        <w:spacing w:line="240" w:lineRule="auto"/>
        <w:ind w:firstLine="0" w:firstLineChars="0"/>
        <w:rPr>
          <w:rFonts w:ascii="宋体" w:hAnsi="宋体"/>
          <w:b/>
          <w:color w:val="auto"/>
          <w:kern w:val="0"/>
          <w:sz w:val="32"/>
          <w:szCs w:val="32"/>
          <w:highlight w:val="none"/>
        </w:rPr>
      </w:pPr>
    </w:p>
    <w:p w14:paraId="58DCE0DF">
      <w:pPr>
        <w:pStyle w:val="2"/>
        <w:rPr>
          <w:color w:val="auto"/>
          <w:highlight w:val="none"/>
        </w:rPr>
      </w:pPr>
    </w:p>
    <w:p w14:paraId="764B37AF">
      <w:pPr>
        <w:spacing w:line="240" w:lineRule="auto"/>
        <w:ind w:firstLine="0" w:firstLineChars="0"/>
        <w:rPr>
          <w:rFonts w:ascii="宋体" w:hAnsi="宋体"/>
          <w:b/>
          <w:color w:val="auto"/>
          <w:kern w:val="0"/>
          <w:sz w:val="32"/>
          <w:szCs w:val="32"/>
          <w:highlight w:val="none"/>
        </w:rPr>
      </w:pPr>
    </w:p>
    <w:p w14:paraId="53D9C76C">
      <w:pPr>
        <w:spacing w:line="240" w:lineRule="auto"/>
        <w:ind w:firstLine="0" w:firstLineChars="0"/>
        <w:rPr>
          <w:rFonts w:ascii="宋体" w:hAnsi="宋体"/>
          <w:b/>
          <w:color w:val="auto"/>
          <w:kern w:val="0"/>
          <w:sz w:val="32"/>
          <w:szCs w:val="32"/>
          <w:highlight w:val="none"/>
        </w:rPr>
      </w:pPr>
    </w:p>
    <w:p w14:paraId="08225397">
      <w:pPr>
        <w:widowControl/>
        <w:spacing w:line="240" w:lineRule="auto"/>
        <w:ind w:firstLine="0" w:firstLineChars="0"/>
        <w:jc w:val="left"/>
        <w:rPr>
          <w:rFonts w:ascii="宋体" w:hAnsi="宋体" w:cs="宋体"/>
          <w:b/>
          <w:color w:val="auto"/>
          <w:szCs w:val="24"/>
          <w:highlight w:val="none"/>
        </w:rPr>
      </w:pPr>
    </w:p>
    <w:p w14:paraId="44E3C780">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74FE796">
      <w:pPr>
        <w:snapToGrid w:val="0"/>
        <w:spacing w:line="340" w:lineRule="exact"/>
        <w:ind w:firstLine="0" w:firstLineChars="0"/>
        <w:rPr>
          <w:rFonts w:hint="eastAsia" w:ascii="宋体" w:hAnsi="宋体" w:cs="宋体"/>
          <w:b/>
          <w:color w:val="auto"/>
          <w:szCs w:val="24"/>
          <w:highlight w:val="none"/>
        </w:rPr>
      </w:pPr>
      <w:r>
        <w:rPr>
          <w:rFonts w:hint="eastAsia" w:ascii="宋体" w:hAnsi="宋体" w:cs="宋体"/>
          <w:b/>
          <w:color w:val="auto"/>
          <w:szCs w:val="24"/>
          <w:highlight w:val="none"/>
        </w:rPr>
        <w:t>附表3：</w:t>
      </w:r>
    </w:p>
    <w:p w14:paraId="27D17EE8">
      <w:pPr>
        <w:pStyle w:val="2"/>
        <w:rPr>
          <w:color w:val="auto"/>
          <w:highlight w:val="none"/>
        </w:rPr>
      </w:pPr>
    </w:p>
    <w:p w14:paraId="3C8ACC6E">
      <w:pPr>
        <w:ind w:firstLine="0" w:firstLineChars="0"/>
        <w:jc w:val="center"/>
        <w:rPr>
          <w:rFonts w:ascii="宋体" w:hAnsi="宋体" w:cs="宋体"/>
          <w:b/>
          <w:color w:val="auto"/>
          <w:sz w:val="21"/>
          <w:szCs w:val="21"/>
          <w:highlight w:val="none"/>
          <w:lang w:bidi="ar"/>
        </w:rPr>
      </w:pPr>
      <w:r>
        <w:rPr>
          <w:rFonts w:hint="eastAsia" w:ascii="宋体" w:hAnsi="宋体" w:cs="宋体"/>
          <w:color w:val="auto"/>
          <w:sz w:val="44"/>
          <w:szCs w:val="24"/>
          <w:highlight w:val="none"/>
        </w:rPr>
        <w:t>授权委托书（格式）</w:t>
      </w:r>
    </w:p>
    <w:p w14:paraId="409CE8C3">
      <w:pPr>
        <w:ind w:firstLine="422"/>
        <w:rPr>
          <w:rFonts w:ascii="宋体" w:hAnsi="宋体" w:cs="宋体"/>
          <w:b/>
          <w:color w:val="auto"/>
          <w:sz w:val="21"/>
          <w:szCs w:val="21"/>
          <w:highlight w:val="none"/>
          <w:lang w:bidi="ar"/>
        </w:rPr>
      </w:pPr>
    </w:p>
    <w:p w14:paraId="7C114527">
      <w:pPr>
        <w:ind w:firstLine="0" w:firstLineChars="0"/>
        <w:rPr>
          <w:rFonts w:ascii="宋体" w:hAnsi="宋体" w:cs="宋体"/>
          <w:color w:val="auto"/>
          <w:szCs w:val="24"/>
          <w:highlight w:val="none"/>
        </w:rPr>
      </w:pPr>
      <w:r>
        <w:rPr>
          <w:rFonts w:hint="eastAsia" w:ascii="宋体" w:hAnsi="宋体" w:cs="宋体"/>
          <w:color w:val="auto"/>
          <w:szCs w:val="24"/>
          <w:highlight w:val="none"/>
          <w:lang w:eastAsia="zh-CN" w:bidi="ar"/>
        </w:rPr>
        <w:t>（</w:t>
      </w:r>
      <w:r>
        <w:rPr>
          <w:rFonts w:hint="eastAsia" w:ascii="宋体" w:hAnsi="宋体" w:cs="宋体"/>
          <w:color w:val="auto"/>
          <w:szCs w:val="24"/>
          <w:highlight w:val="none"/>
          <w:lang w:val="en-US" w:eastAsia="zh-CN" w:bidi="ar"/>
        </w:rPr>
        <w:t>受理单位名称</w:t>
      </w:r>
      <w:r>
        <w:rPr>
          <w:rFonts w:hint="eastAsia" w:ascii="宋体" w:hAnsi="宋体" w:cs="宋体"/>
          <w:color w:val="auto"/>
          <w:szCs w:val="24"/>
          <w:highlight w:val="none"/>
          <w:lang w:eastAsia="zh-CN" w:bidi="ar"/>
        </w:rPr>
        <w:t>）</w:t>
      </w:r>
      <w:r>
        <w:rPr>
          <w:rFonts w:hint="eastAsia" w:ascii="宋体" w:hAnsi="宋体" w:cs="宋体"/>
          <w:color w:val="auto"/>
          <w:szCs w:val="24"/>
          <w:highlight w:val="none"/>
          <w:lang w:bidi="ar"/>
        </w:rPr>
        <w:t>：</w:t>
      </w:r>
    </w:p>
    <w:p w14:paraId="1E616CF2">
      <w:pPr>
        <w:pStyle w:val="40"/>
        <w:widowControl w:val="0"/>
        <w:spacing w:before="0" w:beforeAutospacing="0" w:after="0" w:afterAutospacing="0" w:line="400" w:lineRule="exact"/>
        <w:ind w:firstLine="600" w:firstLineChars="250"/>
        <w:jc w:val="both"/>
        <w:rPr>
          <w:color w:val="auto"/>
          <w:highlight w:val="none"/>
        </w:rPr>
      </w:pPr>
      <w:r>
        <w:rPr>
          <w:rFonts w:hint="eastAsia" w:cs="Times New Roman"/>
          <w:color w:val="auto"/>
          <w:highlight w:val="none"/>
          <w:lang w:bidi="ar"/>
        </w:rPr>
        <w:t>我</w:t>
      </w:r>
      <w:r>
        <w:rPr>
          <w:rFonts w:hint="eastAsia" w:cs="Times New Roman"/>
          <w:color w:val="auto"/>
          <w:highlight w:val="none"/>
          <w:u w:val="single"/>
          <w:lang w:bidi="ar"/>
        </w:rPr>
        <w:t xml:space="preserve">              </w:t>
      </w:r>
      <w:r>
        <w:rPr>
          <w:rFonts w:hint="eastAsia" w:cs="Times New Roman"/>
          <w:color w:val="auto"/>
          <w:highlight w:val="none"/>
          <w:lang w:bidi="ar"/>
        </w:rPr>
        <w:t>（姓名）系</w:t>
      </w:r>
      <w:r>
        <w:rPr>
          <w:rFonts w:hint="eastAsia" w:cs="Times New Roman"/>
          <w:color w:val="auto"/>
          <w:highlight w:val="none"/>
          <w:u w:val="single"/>
          <w:lang w:bidi="ar"/>
        </w:rPr>
        <w:t xml:space="preserve">                              </w:t>
      </w:r>
      <w:r>
        <w:rPr>
          <w:rFonts w:hint="eastAsia" w:cs="Times New Roman"/>
          <w:color w:val="auto"/>
          <w:highlight w:val="none"/>
          <w:lang w:bidi="ar"/>
        </w:rPr>
        <w:t>（供应商名称）的法定代表人，现授权委托本单位在职职工</w:t>
      </w:r>
      <w:r>
        <w:rPr>
          <w:rFonts w:hint="eastAsia" w:cs="Times New Roman"/>
          <w:color w:val="auto"/>
          <w:highlight w:val="none"/>
          <w:u w:val="single"/>
          <w:lang w:bidi="ar"/>
        </w:rPr>
        <w:t xml:space="preserve">            </w:t>
      </w:r>
      <w:r>
        <w:rPr>
          <w:rFonts w:hint="eastAsia" w:cs="Times New Roman"/>
          <w:color w:val="auto"/>
          <w:highlight w:val="none"/>
          <w:lang w:bidi="ar"/>
        </w:rPr>
        <w:t>（姓名）以我公司名义</w:t>
      </w:r>
      <w:r>
        <w:rPr>
          <w:rFonts w:hint="eastAsia" w:cs="Times New Roman"/>
          <w:color w:val="auto"/>
          <w:highlight w:val="none"/>
          <w:lang w:val="en-US" w:eastAsia="zh-CN" w:bidi="ar"/>
        </w:rPr>
        <w:t>对</w:t>
      </w:r>
      <w:r>
        <w:rPr>
          <w:rFonts w:hint="eastAsia" w:cs="Times New Roman"/>
          <w:color w:val="auto"/>
          <w:kern w:val="2"/>
          <w:highlight w:val="none"/>
          <w:u w:val="single"/>
          <w:lang w:bidi="ar"/>
        </w:rPr>
        <w:t>（项目名称及项目编号）</w:t>
      </w:r>
      <w:r>
        <w:rPr>
          <w:rFonts w:hint="eastAsia" w:cs="Times New Roman"/>
          <w:color w:val="auto"/>
          <w:kern w:val="2"/>
          <w:highlight w:val="none"/>
          <w:lang w:bidi="ar"/>
        </w:rPr>
        <w:t>项目提出</w:t>
      </w:r>
      <w:r>
        <w:rPr>
          <w:rFonts w:hint="eastAsia" w:cs="Times New Roman"/>
          <w:color w:val="auto"/>
          <w:kern w:val="2"/>
          <w:highlight w:val="none"/>
          <w:u w:val="single"/>
          <w:lang w:bidi="ar"/>
        </w:rPr>
        <w:t>（质疑或投诉）</w:t>
      </w:r>
      <w:r>
        <w:rPr>
          <w:rFonts w:hint="eastAsia" w:cs="Times New Roman"/>
          <w:color w:val="auto"/>
          <w:kern w:val="2"/>
          <w:highlight w:val="none"/>
          <w:lang w:bidi="ar"/>
        </w:rPr>
        <w:t>，并代表我方全权办理针对上述</w:t>
      </w:r>
      <w:r>
        <w:rPr>
          <w:rFonts w:hint="eastAsia" w:cs="Times New Roman"/>
          <w:color w:val="auto"/>
          <w:kern w:val="2"/>
          <w:highlight w:val="none"/>
          <w:u w:val="single"/>
          <w:lang w:bidi="ar"/>
        </w:rPr>
        <w:t>（质疑或投诉）</w:t>
      </w:r>
      <w:r>
        <w:rPr>
          <w:rFonts w:hint="eastAsia" w:cs="Times New Roman"/>
          <w:color w:val="auto"/>
          <w:kern w:val="2"/>
          <w:highlight w:val="none"/>
          <w:lang w:bidi="ar"/>
        </w:rPr>
        <w:t>具体事务和签署相关文件。</w:t>
      </w:r>
    </w:p>
    <w:p w14:paraId="3440E367">
      <w:pPr>
        <w:pStyle w:val="40"/>
        <w:widowControl w:val="0"/>
        <w:spacing w:before="0" w:beforeAutospacing="0" w:after="0" w:afterAutospacing="0" w:line="400" w:lineRule="exact"/>
        <w:ind w:firstLine="480" w:firstLineChars="200"/>
        <w:jc w:val="both"/>
        <w:rPr>
          <w:color w:val="auto"/>
          <w:highlight w:val="none"/>
        </w:rPr>
      </w:pPr>
      <w:r>
        <w:rPr>
          <w:rFonts w:hint="eastAsia" w:cs="Times New Roman"/>
          <w:color w:val="auto"/>
          <w:kern w:val="2"/>
          <w:highlight w:val="none"/>
          <w:lang w:bidi="ar"/>
        </w:rPr>
        <w:t>我方对被授权人的签字事项负全部责任。</w:t>
      </w:r>
    </w:p>
    <w:p w14:paraId="3B82726B">
      <w:pPr>
        <w:pStyle w:val="40"/>
        <w:widowControl w:val="0"/>
        <w:spacing w:before="0" w:beforeAutospacing="0" w:after="0" w:afterAutospacing="0" w:line="400" w:lineRule="exact"/>
        <w:ind w:firstLine="480" w:firstLineChars="200"/>
        <w:jc w:val="both"/>
        <w:rPr>
          <w:color w:val="auto"/>
          <w:highlight w:val="none"/>
          <w:u w:val="single"/>
        </w:rPr>
      </w:pPr>
      <w:r>
        <w:rPr>
          <w:rFonts w:hint="eastAsia" w:cs="Times New Roman"/>
          <w:color w:val="auto"/>
          <w:kern w:val="2"/>
          <w:highlight w:val="none"/>
          <w:lang w:bidi="ar"/>
        </w:rPr>
        <w:t>授权委托代理期限：自即日起至</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年</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月</w:t>
      </w:r>
      <w:r>
        <w:rPr>
          <w:rFonts w:hint="eastAsia" w:cs="Times New Roman"/>
          <w:color w:val="auto"/>
          <w:kern w:val="2"/>
          <w:highlight w:val="none"/>
          <w:u w:val="single"/>
          <w:lang w:bidi="ar"/>
        </w:rPr>
        <w:t xml:space="preserve">  </w:t>
      </w:r>
      <w:r>
        <w:rPr>
          <w:rFonts w:hint="eastAsia" w:cs="Times New Roman"/>
          <w:color w:val="auto"/>
          <w:kern w:val="2"/>
          <w:highlight w:val="none"/>
          <w:lang w:bidi="ar"/>
        </w:rPr>
        <w:t>日</w:t>
      </w:r>
      <w:r>
        <w:rPr>
          <w:rFonts w:hint="eastAsia" w:cs="Times New Roman"/>
          <w:color w:val="auto"/>
          <w:kern w:val="2"/>
          <w:highlight w:val="none"/>
          <w:lang w:val="en-US" w:eastAsia="zh-CN" w:bidi="ar"/>
        </w:rPr>
        <w:t>止</w:t>
      </w:r>
      <w:r>
        <w:rPr>
          <w:rFonts w:hint="eastAsia" w:cs="Times New Roman"/>
          <w:color w:val="auto"/>
          <w:kern w:val="2"/>
          <w:highlight w:val="none"/>
          <w:lang w:bidi="ar"/>
        </w:rPr>
        <w:t>。</w:t>
      </w:r>
    </w:p>
    <w:p w14:paraId="58155A64">
      <w:pPr>
        <w:pStyle w:val="40"/>
        <w:widowControl w:val="0"/>
        <w:spacing w:before="0" w:beforeAutospacing="0" w:after="0" w:afterAutospacing="0" w:line="400" w:lineRule="exact"/>
        <w:jc w:val="both"/>
        <w:rPr>
          <w:color w:val="auto"/>
          <w:highlight w:val="none"/>
          <w:u w:val="single"/>
        </w:rPr>
      </w:pPr>
      <w:r>
        <w:rPr>
          <w:rFonts w:hint="eastAsia" w:cs="Times New Roman"/>
          <w:color w:val="auto"/>
          <w:kern w:val="2"/>
          <w:highlight w:val="none"/>
          <w:lang w:bidi="ar"/>
        </w:rPr>
        <w:t xml:space="preserve">                                                                                             </w:t>
      </w:r>
    </w:p>
    <w:p w14:paraId="4DE40980">
      <w:pPr>
        <w:spacing w:line="4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lang w:bidi="ar"/>
        </w:rPr>
        <w:t xml:space="preserve">代理人无转委托权，特此委托。 </w:t>
      </w:r>
    </w:p>
    <w:p w14:paraId="2BBCBDD1">
      <w:pPr>
        <w:ind w:firstLine="480"/>
        <w:rPr>
          <w:rFonts w:ascii="宋体" w:hAnsi="宋体" w:cs="宋体"/>
          <w:color w:val="auto"/>
          <w:szCs w:val="24"/>
          <w:highlight w:val="none"/>
        </w:rPr>
      </w:pPr>
    </w:p>
    <w:p w14:paraId="0BAF34DD">
      <w:pPr>
        <w:ind w:firstLine="480"/>
        <w:rPr>
          <w:rFonts w:ascii="宋体" w:hAnsi="宋体" w:cs="宋体"/>
          <w:color w:val="auto"/>
          <w:szCs w:val="24"/>
          <w:highlight w:val="none"/>
        </w:rPr>
      </w:pPr>
      <w:r>
        <w:rPr>
          <w:rFonts w:hint="eastAsia" w:ascii="宋体" w:hAnsi="宋体" w:cs="宋体"/>
          <w:color w:val="auto"/>
          <w:szCs w:val="24"/>
          <w:highlight w:val="none"/>
          <w:lang w:bidi="ar"/>
        </w:rPr>
        <w:t>我已在下面签字，以资证明。</w:t>
      </w:r>
    </w:p>
    <w:p w14:paraId="71F3F7C2">
      <w:pPr>
        <w:ind w:firstLine="480"/>
        <w:rPr>
          <w:rFonts w:ascii="宋体" w:hAnsi="宋体" w:cs="宋体"/>
          <w:color w:val="auto"/>
          <w:szCs w:val="24"/>
          <w:highlight w:val="none"/>
        </w:rPr>
      </w:pPr>
    </w:p>
    <w:p w14:paraId="0D5840A5">
      <w:pPr>
        <w:ind w:firstLine="480"/>
        <w:rPr>
          <w:rFonts w:ascii="宋体" w:hAnsi="宋体" w:cs="宋体"/>
          <w:color w:val="auto"/>
          <w:szCs w:val="24"/>
          <w:highlight w:val="none"/>
          <w:u w:val="single"/>
        </w:rPr>
      </w:pPr>
      <w:r>
        <w:rPr>
          <w:rFonts w:hint="eastAsia" w:ascii="宋体" w:hAnsi="宋体" w:cs="宋体"/>
          <w:color w:val="auto"/>
          <w:szCs w:val="24"/>
          <w:highlight w:val="none"/>
          <w:lang w:bidi="ar"/>
        </w:rPr>
        <w:t>供应商(公章)：</w:t>
      </w:r>
      <w:r>
        <w:rPr>
          <w:rFonts w:hint="eastAsia" w:ascii="宋体" w:hAnsi="宋体" w:cs="宋体"/>
          <w:color w:val="auto"/>
          <w:szCs w:val="24"/>
          <w:highlight w:val="none"/>
          <w:u w:val="single"/>
          <w:lang w:bidi="ar"/>
        </w:rPr>
        <w:t xml:space="preserve">                                      </w:t>
      </w:r>
    </w:p>
    <w:p w14:paraId="0AED9D86">
      <w:pPr>
        <w:ind w:firstLine="480"/>
        <w:rPr>
          <w:rFonts w:ascii="宋体" w:hAnsi="宋体" w:cs="宋体"/>
          <w:color w:val="auto"/>
          <w:szCs w:val="24"/>
          <w:highlight w:val="none"/>
        </w:rPr>
      </w:pPr>
    </w:p>
    <w:p w14:paraId="477592A5">
      <w:pPr>
        <w:ind w:firstLine="480"/>
        <w:rPr>
          <w:rFonts w:ascii="宋体" w:hAnsi="宋体" w:cs="宋体"/>
          <w:color w:val="auto"/>
          <w:szCs w:val="24"/>
          <w:highlight w:val="none"/>
          <w:lang w:bidi="ar"/>
        </w:rPr>
      </w:pPr>
      <w:r>
        <w:rPr>
          <w:rFonts w:hint="eastAsia" w:ascii="宋体" w:hAnsi="宋体" w:cs="宋体"/>
          <w:color w:val="auto"/>
          <w:szCs w:val="24"/>
          <w:highlight w:val="none"/>
          <w:lang w:bidi="ar"/>
        </w:rPr>
        <w:t>法定代表人签字：</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 xml:space="preserve">    </w:t>
      </w:r>
    </w:p>
    <w:p w14:paraId="5BA7B206">
      <w:pPr>
        <w:ind w:firstLine="480"/>
        <w:rPr>
          <w:rFonts w:ascii="宋体" w:hAnsi="宋体" w:cs="宋体"/>
          <w:color w:val="auto"/>
          <w:szCs w:val="24"/>
          <w:highlight w:val="none"/>
          <w:lang w:bidi="ar"/>
        </w:rPr>
      </w:pPr>
    </w:p>
    <w:p w14:paraId="3D914393">
      <w:pPr>
        <w:ind w:firstLine="480"/>
        <w:rPr>
          <w:rFonts w:ascii="宋体" w:hAnsi="宋体" w:cs="宋体"/>
          <w:color w:val="auto"/>
          <w:szCs w:val="24"/>
          <w:highlight w:val="none"/>
        </w:rPr>
      </w:pPr>
      <w:r>
        <w:rPr>
          <w:rFonts w:hint="eastAsia" w:ascii="宋体" w:hAnsi="宋体" w:cs="宋体"/>
          <w:color w:val="auto"/>
          <w:szCs w:val="24"/>
          <w:highlight w:val="none"/>
          <w:lang w:bidi="ar"/>
        </w:rPr>
        <w:t xml:space="preserve"> </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年</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月</w:t>
      </w:r>
      <w:r>
        <w:rPr>
          <w:rFonts w:hint="eastAsia" w:ascii="宋体" w:hAnsi="宋体" w:cs="宋体"/>
          <w:color w:val="auto"/>
          <w:szCs w:val="24"/>
          <w:highlight w:val="none"/>
          <w:u w:val="single"/>
          <w:lang w:bidi="ar"/>
        </w:rPr>
        <w:t xml:space="preserve">     </w:t>
      </w:r>
      <w:r>
        <w:rPr>
          <w:rFonts w:hint="eastAsia" w:ascii="宋体" w:hAnsi="宋体" w:cs="宋体"/>
          <w:color w:val="auto"/>
          <w:szCs w:val="24"/>
          <w:highlight w:val="none"/>
          <w:lang w:bidi="ar"/>
        </w:rPr>
        <w:t>日</w:t>
      </w:r>
    </w:p>
    <w:p w14:paraId="0040D03E">
      <w:pPr>
        <w:pStyle w:val="2"/>
        <w:rPr>
          <w:rFonts w:ascii="宋体" w:hAnsi="宋体" w:cs="宋体"/>
          <w:b/>
          <w:color w:val="auto"/>
          <w:szCs w:val="24"/>
          <w:highlight w:val="none"/>
        </w:rPr>
      </w:pPr>
    </w:p>
    <w:p w14:paraId="403A5169">
      <w:pPr>
        <w:pStyle w:val="2"/>
        <w:rPr>
          <w:rFonts w:ascii="宋体" w:hAnsi="宋体" w:cs="宋体"/>
          <w:b/>
          <w:color w:val="auto"/>
          <w:szCs w:val="24"/>
          <w:highlight w:val="none"/>
        </w:rPr>
      </w:pPr>
    </w:p>
    <w:p w14:paraId="3397032F">
      <w:pPr>
        <w:ind w:firstLine="482"/>
        <w:rPr>
          <w:rFonts w:ascii="宋体" w:hAnsi="宋体" w:cs="宋体"/>
          <w:b/>
          <w:color w:val="auto"/>
          <w:szCs w:val="24"/>
          <w:highlight w:val="none"/>
        </w:rPr>
      </w:pPr>
      <w:r>
        <w:rPr>
          <w:rFonts w:hint="eastAsia" w:ascii="宋体" w:hAnsi="宋体" w:cs="宋体"/>
          <w:b/>
          <w:color w:val="auto"/>
          <w:szCs w:val="24"/>
          <w:highlight w:val="none"/>
        </w:rPr>
        <w:br w:type="page"/>
      </w:r>
    </w:p>
    <w:p w14:paraId="3ADE1AA1">
      <w:pPr>
        <w:pStyle w:val="2"/>
        <w:ind w:left="0"/>
        <w:rPr>
          <w:rFonts w:ascii="宋体" w:hAnsi="宋体" w:cs="宋体"/>
          <w:b/>
          <w:bCs/>
          <w:color w:val="auto"/>
          <w:highlight w:val="none"/>
        </w:rPr>
      </w:pPr>
      <w:r>
        <w:rPr>
          <w:rFonts w:hint="eastAsia" w:ascii="宋体" w:hAnsi="宋体" w:cs="宋体"/>
          <w:b/>
          <w:bCs/>
          <w:color w:val="auto"/>
          <w:highlight w:val="none"/>
        </w:rPr>
        <w:t>附表4：</w:t>
      </w:r>
    </w:p>
    <w:p w14:paraId="0F05AF3B">
      <w:pPr>
        <w:spacing w:line="460" w:lineRule="exact"/>
        <w:ind w:firstLine="0" w:firstLineChars="0"/>
        <w:jc w:val="center"/>
        <w:rPr>
          <w:rFonts w:ascii="宋体" w:hAnsi="宋体" w:cs="宋体"/>
          <w:color w:val="auto"/>
          <w:sz w:val="44"/>
          <w:szCs w:val="24"/>
          <w:highlight w:val="none"/>
        </w:rPr>
      </w:pPr>
    </w:p>
    <w:p w14:paraId="078FC649">
      <w:pPr>
        <w:spacing w:line="460" w:lineRule="exact"/>
        <w:ind w:firstLine="0" w:firstLineChars="0"/>
        <w:jc w:val="center"/>
        <w:rPr>
          <w:rFonts w:ascii="宋体" w:hAnsi="宋体" w:cs="宋体"/>
          <w:color w:val="auto"/>
          <w:sz w:val="44"/>
          <w:szCs w:val="24"/>
          <w:highlight w:val="none"/>
        </w:rPr>
      </w:pPr>
      <w:r>
        <w:rPr>
          <w:rFonts w:hint="eastAsia" w:ascii="宋体" w:hAnsi="宋体" w:cs="宋体"/>
          <w:b/>
          <w:bCs/>
          <w:color w:val="auto"/>
          <w:sz w:val="44"/>
          <w:szCs w:val="24"/>
          <w:highlight w:val="none"/>
        </w:rPr>
        <w:t>桂林市政府采购项目合同验收书（格式）</w:t>
      </w:r>
    </w:p>
    <w:p w14:paraId="67A9E362">
      <w:pPr>
        <w:widowControl/>
        <w:spacing w:line="600" w:lineRule="atLeast"/>
        <w:ind w:firstLine="0" w:firstLineChars="0"/>
        <w:jc w:val="center"/>
        <w:rPr>
          <w:rFonts w:ascii="方正小标宋简体" w:hAnsi="仿宋" w:eastAsia="方正小标宋简体"/>
          <w:color w:val="auto"/>
          <w:kern w:val="0"/>
          <w:sz w:val="36"/>
          <w:szCs w:val="36"/>
          <w:highlight w:val="none"/>
        </w:rPr>
      </w:pPr>
    </w:p>
    <w:p w14:paraId="019C907C">
      <w:pPr>
        <w:widowControl/>
        <w:spacing w:line="460" w:lineRule="exact"/>
        <w:ind w:firstLine="482" w:firstLineChars="0"/>
        <w:jc w:val="left"/>
        <w:rPr>
          <w:rFonts w:ascii="宋体" w:hAnsi="宋体"/>
          <w:color w:val="auto"/>
          <w:kern w:val="0"/>
          <w:sz w:val="30"/>
          <w:szCs w:val="30"/>
          <w:highlight w:val="none"/>
        </w:rPr>
      </w:pPr>
      <w:r>
        <w:rPr>
          <w:rFonts w:hint="eastAsia" w:ascii="宋体" w:hAnsi="宋体" w:cs="仿宋"/>
          <w:color w:val="auto"/>
          <w:kern w:val="0"/>
          <w:szCs w:val="24"/>
          <w:highlight w:val="none"/>
        </w:rPr>
        <w:t>根据政府采购项目（</w:t>
      </w:r>
      <w:r>
        <w:rPr>
          <w:rFonts w:hint="eastAsia" w:ascii="宋体" w:hAnsi="宋体" w:cs="仿宋"/>
          <w:color w:val="auto"/>
          <w:kern w:val="0"/>
          <w:szCs w:val="24"/>
          <w:highlight w:val="none"/>
          <w:u w:val="single"/>
        </w:rPr>
        <w:t>采购合同编号：</w:t>
      </w:r>
      <w:r>
        <w:rPr>
          <w:rFonts w:ascii="宋体" w:hAnsi="宋体"/>
          <w:color w:val="auto"/>
          <w:kern w:val="0"/>
          <w:szCs w:val="24"/>
          <w:highlight w:val="none"/>
          <w:u w:val="single"/>
        </w:rPr>
        <w:softHyphen/>
      </w:r>
      <w:r>
        <w:rPr>
          <w:rFonts w:ascii="宋体" w:hAnsi="宋体"/>
          <w:color w:val="auto"/>
          <w:kern w:val="0"/>
          <w:szCs w:val="24"/>
          <w:highlight w:val="none"/>
          <w:u w:val="single"/>
        </w:rPr>
        <w:t>   </w:t>
      </w:r>
      <w:r>
        <w:rPr>
          <w:rFonts w:hint="eastAsia" w:ascii="宋体" w:hAnsi="宋体" w:cs="仿宋"/>
          <w:color w:val="auto"/>
          <w:kern w:val="0"/>
          <w:szCs w:val="24"/>
          <w:highlight w:val="none"/>
        </w:rPr>
        <w:t>）的约定，采购人对（</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项目名称</w:t>
      </w:r>
      <w:r>
        <w:rPr>
          <w:rFonts w:ascii="宋体" w:hAnsi="宋体"/>
          <w:color w:val="auto"/>
          <w:kern w:val="0"/>
          <w:szCs w:val="24"/>
          <w:highlight w:val="none"/>
          <w:u w:val="single"/>
        </w:rPr>
        <w:t>   </w:t>
      </w:r>
      <w:r>
        <w:rPr>
          <w:rFonts w:hint="eastAsia" w:ascii="宋体" w:hAnsi="宋体" w:cs="仿宋"/>
          <w:color w:val="auto"/>
          <w:kern w:val="0"/>
          <w:szCs w:val="24"/>
          <w:highlight w:val="none"/>
        </w:rPr>
        <w:t>）政府采购项目成交供应商（</w:t>
      </w:r>
      <w:r>
        <w:rPr>
          <w:rFonts w:ascii="宋体" w:hAnsi="宋体"/>
          <w:color w:val="auto"/>
          <w:kern w:val="0"/>
          <w:szCs w:val="24"/>
          <w:highlight w:val="none"/>
          <w:u w:val="single"/>
        </w:rPr>
        <w:t>      </w:t>
      </w:r>
      <w:r>
        <w:rPr>
          <w:rFonts w:hint="eastAsia" w:ascii="宋体" w:hAnsi="宋体" w:cs="仿宋"/>
          <w:color w:val="auto"/>
          <w:kern w:val="0"/>
          <w:szCs w:val="24"/>
          <w:highlight w:val="none"/>
          <w:u w:val="single"/>
        </w:rPr>
        <w:t>公司名称</w:t>
      </w:r>
      <w:r>
        <w:rPr>
          <w:rFonts w:ascii="宋体" w:hAnsi="宋体"/>
          <w:color w:val="auto"/>
          <w:kern w:val="0"/>
          <w:szCs w:val="24"/>
          <w:highlight w:val="none"/>
          <w:u w:val="single"/>
        </w:rPr>
        <w:t>         </w:t>
      </w:r>
      <w:r>
        <w:rPr>
          <w:rFonts w:hint="eastAsia" w:ascii="宋体" w:hAnsi="宋体" w:cs="仿宋"/>
          <w:color w:val="auto"/>
          <w:kern w:val="0"/>
          <w:szCs w:val="24"/>
          <w:highlight w:val="none"/>
        </w:rPr>
        <w:t>）提供的服务进行了验收，验收情况如下：</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0407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vAlign w:val="center"/>
          </w:tcPr>
          <w:p w14:paraId="04D77CD0">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验收方式：</w:t>
            </w:r>
          </w:p>
        </w:tc>
        <w:tc>
          <w:tcPr>
            <w:tcW w:w="5806" w:type="dxa"/>
            <w:gridSpan w:val="5"/>
            <w:vAlign w:val="center"/>
          </w:tcPr>
          <w:p w14:paraId="796670E1">
            <w:pPr>
              <w:keepNext w:val="0"/>
              <w:keepLines w:val="0"/>
              <w:widowControl/>
              <w:suppressLineNumbers w:val="0"/>
              <w:spacing w:before="0" w:beforeAutospacing="0" w:after="0" w:afterAutospacing="0" w:line="320" w:lineRule="atLeast"/>
              <w:ind w:left="0" w:right="0" w:firstLine="480" w:firstLineChars="0"/>
              <w:jc w:val="center"/>
              <w:rPr>
                <w:rFonts w:hint="default" w:ascii="宋体"/>
                <w:color w:val="auto"/>
                <w:kern w:val="0"/>
                <w:sz w:val="21"/>
                <w:szCs w:val="24"/>
                <w:highlight w:val="none"/>
              </w:rPr>
            </w:pP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自行验收</w:t>
            </w:r>
            <w:r>
              <w:rPr>
                <w:rFonts w:hint="default" w:ascii="宋体"/>
                <w:color w:val="auto"/>
                <w:kern w:val="0"/>
                <w:sz w:val="21"/>
                <w:szCs w:val="24"/>
                <w:highlight w:val="none"/>
              </w:rPr>
              <w:t>        </w:t>
            </w:r>
            <w:r>
              <w:rPr>
                <w:rFonts w:hint="eastAsia" w:ascii="宋体" w:cs="宋体"/>
                <w:color w:val="auto"/>
                <w:kern w:val="0"/>
                <w:sz w:val="21"/>
                <w:szCs w:val="24"/>
                <w:highlight w:val="none"/>
              </w:rPr>
              <w:t>□</w:t>
            </w:r>
            <w:r>
              <w:rPr>
                <w:rFonts w:hint="eastAsia" w:ascii="宋体" w:hAnsi="宋体" w:cs="宋体"/>
                <w:color w:val="auto"/>
                <w:kern w:val="0"/>
                <w:sz w:val="21"/>
                <w:szCs w:val="24"/>
                <w:highlight w:val="none"/>
              </w:rPr>
              <w:t>委托验收</w:t>
            </w:r>
          </w:p>
        </w:tc>
      </w:tr>
      <w:tr w14:paraId="6B697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vAlign w:val="center"/>
          </w:tcPr>
          <w:p w14:paraId="4C24F317">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序号</w:t>
            </w:r>
          </w:p>
        </w:tc>
        <w:tc>
          <w:tcPr>
            <w:tcW w:w="2294" w:type="dxa"/>
            <w:vAlign w:val="center"/>
          </w:tcPr>
          <w:p w14:paraId="75E6766E">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名</w:t>
            </w:r>
            <w:r>
              <w:rPr>
                <w:rFonts w:hint="default" w:ascii="宋体"/>
                <w:color w:val="auto"/>
                <w:kern w:val="0"/>
                <w:sz w:val="21"/>
                <w:szCs w:val="24"/>
                <w:highlight w:val="none"/>
              </w:rPr>
              <w:t> </w:t>
            </w:r>
            <w:r>
              <w:rPr>
                <w:rFonts w:hint="eastAsia" w:ascii="宋体" w:hAnsi="宋体" w:cs="宋体"/>
                <w:color w:val="auto"/>
                <w:kern w:val="0"/>
                <w:sz w:val="21"/>
                <w:szCs w:val="24"/>
                <w:highlight w:val="none"/>
              </w:rPr>
              <w:t>称</w:t>
            </w:r>
          </w:p>
        </w:tc>
        <w:tc>
          <w:tcPr>
            <w:tcW w:w="3441" w:type="dxa"/>
            <w:gridSpan w:val="2"/>
            <w:vAlign w:val="center"/>
          </w:tcPr>
          <w:p w14:paraId="45A8E629">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服务内容、标准</w:t>
            </w:r>
          </w:p>
        </w:tc>
        <w:tc>
          <w:tcPr>
            <w:tcW w:w="998" w:type="dxa"/>
            <w:gridSpan w:val="2"/>
            <w:vAlign w:val="center"/>
          </w:tcPr>
          <w:p w14:paraId="71C676DA">
            <w:pPr>
              <w:keepNext w:val="0"/>
              <w:keepLines w:val="0"/>
              <w:widowControl/>
              <w:suppressLineNumbers w:val="0"/>
              <w:spacing w:before="0" w:beforeAutospacing="0" w:after="0" w:afterAutospacing="0" w:line="320" w:lineRule="atLeast"/>
              <w:ind w:left="0" w:right="0" w:firstLine="0"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数量</w:t>
            </w:r>
          </w:p>
        </w:tc>
        <w:tc>
          <w:tcPr>
            <w:tcW w:w="1367" w:type="dxa"/>
            <w:vAlign w:val="center"/>
          </w:tcPr>
          <w:p w14:paraId="5F5C93D6">
            <w:pPr>
              <w:keepNext w:val="0"/>
              <w:keepLines w:val="0"/>
              <w:widowControl/>
              <w:suppressLineNumbers w:val="0"/>
              <w:spacing w:before="0" w:beforeAutospacing="0" w:after="0" w:afterAutospacing="0" w:line="320" w:lineRule="atLeast"/>
              <w:ind w:left="0" w:right="0" w:firstLine="2"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金</w:t>
            </w:r>
            <w:r>
              <w:rPr>
                <w:rFonts w:hint="default" w:ascii="宋体"/>
                <w:color w:val="auto"/>
                <w:kern w:val="0"/>
                <w:sz w:val="21"/>
                <w:szCs w:val="24"/>
                <w:highlight w:val="none"/>
              </w:rPr>
              <w:t> </w:t>
            </w:r>
            <w:r>
              <w:rPr>
                <w:rFonts w:hint="eastAsia" w:ascii="宋体" w:hAnsi="宋体" w:cs="宋体"/>
                <w:color w:val="auto"/>
                <w:kern w:val="0"/>
                <w:sz w:val="21"/>
                <w:szCs w:val="24"/>
                <w:highlight w:val="none"/>
              </w:rPr>
              <w:t>额</w:t>
            </w:r>
          </w:p>
        </w:tc>
      </w:tr>
      <w:tr w14:paraId="1A62F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60AB4E16">
            <w:pPr>
              <w:keepNext w:val="0"/>
              <w:keepLines w:val="0"/>
              <w:widowControl/>
              <w:suppressLineNumbers w:val="0"/>
              <w:spacing w:before="0" w:beforeAutospacing="0" w:after="0" w:afterAutospacing="0" w:line="320" w:lineRule="atLeast"/>
              <w:ind w:left="0" w:right="0" w:firstLine="5"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407445B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A8361E2">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4E710B20">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0689A87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C9B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251778A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5F29A13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05E6E54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48306075">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218D1C5D">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0EBC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vAlign w:val="center"/>
          </w:tcPr>
          <w:p w14:paraId="6D58A43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294" w:type="dxa"/>
            <w:vAlign w:val="center"/>
          </w:tcPr>
          <w:p w14:paraId="31186E14">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441" w:type="dxa"/>
            <w:gridSpan w:val="2"/>
            <w:vAlign w:val="center"/>
          </w:tcPr>
          <w:p w14:paraId="2A26B6D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998" w:type="dxa"/>
            <w:gridSpan w:val="2"/>
            <w:vAlign w:val="center"/>
          </w:tcPr>
          <w:p w14:paraId="7AE2BD41">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6D8C0EDF">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7C5A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vAlign w:val="center"/>
          </w:tcPr>
          <w:p w14:paraId="5BFCD894">
            <w:pPr>
              <w:keepNext w:val="0"/>
              <w:keepLines w:val="0"/>
              <w:widowControl/>
              <w:suppressLineNumbers w:val="0"/>
              <w:spacing w:before="0" w:beforeAutospacing="0" w:after="0" w:afterAutospacing="0" w:line="320" w:lineRule="atLeast"/>
              <w:ind w:left="0" w:right="0" w:firstLine="5"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计</w:t>
            </w:r>
          </w:p>
        </w:tc>
        <w:tc>
          <w:tcPr>
            <w:tcW w:w="998" w:type="dxa"/>
            <w:gridSpan w:val="2"/>
            <w:vAlign w:val="center"/>
          </w:tcPr>
          <w:p w14:paraId="47F96BAC">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1367" w:type="dxa"/>
            <w:vAlign w:val="center"/>
          </w:tcPr>
          <w:p w14:paraId="4735DFF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C84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vAlign w:val="center"/>
          </w:tcPr>
          <w:p w14:paraId="0C1EA663">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合计大写金额：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万</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仟</w:t>
            </w:r>
            <w:r>
              <w:rPr>
                <w:rFonts w:hint="default" w:ascii="宋体"/>
                <w:color w:val="auto"/>
                <w:kern w:val="0"/>
                <w:sz w:val="21"/>
                <w:szCs w:val="24"/>
                <w:highlight w:val="none"/>
              </w:rPr>
              <w:t>   </w:t>
            </w:r>
            <w:r>
              <w:rPr>
                <w:rFonts w:hint="eastAsia" w:ascii="宋体" w:hAnsi="宋体" w:cs="宋体"/>
                <w:color w:val="auto"/>
                <w:kern w:val="0"/>
                <w:sz w:val="21"/>
                <w:szCs w:val="24"/>
                <w:highlight w:val="none"/>
              </w:rPr>
              <w:t>佰</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拾</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元</w:t>
            </w:r>
          </w:p>
        </w:tc>
      </w:tr>
      <w:tr w14:paraId="717C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vAlign w:val="center"/>
          </w:tcPr>
          <w:p w14:paraId="73B31420">
            <w:pPr>
              <w:keepNext w:val="0"/>
              <w:keepLines w:val="0"/>
              <w:widowControl/>
              <w:suppressLineNumbers w:val="0"/>
              <w:spacing w:before="0" w:beforeAutospacing="0" w:after="0" w:afterAutospacing="0" w:line="320" w:lineRule="atLeast"/>
              <w:ind w:left="0" w:right="0" w:firstLine="2"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服务成果交付</w:t>
            </w:r>
          </w:p>
        </w:tc>
        <w:tc>
          <w:tcPr>
            <w:tcW w:w="3240" w:type="dxa"/>
            <w:gridSpan w:val="2"/>
            <w:vAlign w:val="center"/>
          </w:tcPr>
          <w:p w14:paraId="4E743F36">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4D82C5BD">
            <w:pPr>
              <w:keepNext w:val="0"/>
              <w:keepLines w:val="0"/>
              <w:widowControl/>
              <w:suppressLineNumbers w:val="0"/>
              <w:spacing w:before="0" w:beforeAutospacing="0" w:after="0" w:afterAutospacing="0" w:line="320" w:lineRule="atLeast"/>
              <w:ind w:left="0" w:right="0" w:firstLine="46" w:firstLineChars="0"/>
              <w:jc w:val="center"/>
              <w:rPr>
                <w:rFonts w:hint="default" w:ascii="宋体"/>
                <w:color w:val="auto"/>
                <w:kern w:val="0"/>
                <w:sz w:val="21"/>
                <w:szCs w:val="24"/>
                <w:highlight w:val="none"/>
              </w:rPr>
            </w:pPr>
            <w:r>
              <w:rPr>
                <w:rFonts w:hint="eastAsia" w:ascii="宋体" w:hAnsi="宋体" w:cs="宋体"/>
                <w:color w:val="auto"/>
                <w:kern w:val="0"/>
                <w:sz w:val="21"/>
                <w:szCs w:val="24"/>
                <w:highlight w:val="none"/>
              </w:rPr>
              <w:t>验收日期</w:t>
            </w:r>
          </w:p>
        </w:tc>
        <w:tc>
          <w:tcPr>
            <w:tcW w:w="2160" w:type="dxa"/>
            <w:gridSpan w:val="2"/>
            <w:vAlign w:val="center"/>
          </w:tcPr>
          <w:p w14:paraId="01EF9DD7">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2E15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vAlign w:val="center"/>
          </w:tcPr>
          <w:p w14:paraId="39ABA6DA">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3240" w:type="dxa"/>
            <w:gridSpan w:val="2"/>
            <w:vAlign w:val="center"/>
          </w:tcPr>
          <w:p w14:paraId="44558018">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700" w:type="dxa"/>
            <w:gridSpan w:val="2"/>
            <w:vAlign w:val="center"/>
          </w:tcPr>
          <w:p w14:paraId="243E8BF3">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c>
          <w:tcPr>
            <w:tcW w:w="2160" w:type="dxa"/>
            <w:gridSpan w:val="2"/>
            <w:vAlign w:val="center"/>
          </w:tcPr>
          <w:p w14:paraId="412267F8">
            <w:pPr>
              <w:keepNext w:val="0"/>
              <w:keepLines w:val="0"/>
              <w:widowControl/>
              <w:suppressLineNumbers w:val="0"/>
              <w:spacing w:before="0" w:beforeAutospacing="0" w:after="0" w:afterAutospacing="0" w:line="320" w:lineRule="atLeast"/>
              <w:ind w:left="0" w:right="0" w:firstLine="48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62F6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Mar>
              <w:top w:w="0" w:type="dxa"/>
              <w:left w:w="108" w:type="dxa"/>
              <w:bottom w:w="0" w:type="dxa"/>
              <w:right w:w="108" w:type="dxa"/>
            </w:tcMar>
            <w:vAlign w:val="center"/>
          </w:tcPr>
          <w:p w14:paraId="7D72985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验收具体内容</w:t>
            </w:r>
          </w:p>
        </w:tc>
        <w:tc>
          <w:tcPr>
            <w:tcW w:w="8100" w:type="dxa"/>
            <w:gridSpan w:val="6"/>
            <w:tcMar>
              <w:top w:w="0" w:type="dxa"/>
              <w:left w:w="108" w:type="dxa"/>
              <w:bottom w:w="0" w:type="dxa"/>
              <w:right w:w="108" w:type="dxa"/>
            </w:tcMar>
            <w:vAlign w:val="center"/>
          </w:tcPr>
          <w:p w14:paraId="6AB347CC">
            <w:pPr>
              <w:keepNext w:val="0"/>
              <w:keepLines w:val="0"/>
              <w:widowControl/>
              <w:suppressLineNumbers w:val="0"/>
              <w:spacing w:before="0" w:beforeAutospacing="0" w:after="0" w:afterAutospacing="0" w:line="320" w:lineRule="atLeast"/>
              <w:ind w:left="0" w:right="0" w:firstLine="0" w:firstLineChars="0"/>
              <w:jc w:val="left"/>
              <w:rPr>
                <w:rFonts w:hint="default" w:ascii="宋体" w:hAnsi="宋体" w:cs="宋体"/>
                <w:color w:val="auto"/>
                <w:kern w:val="0"/>
                <w:sz w:val="21"/>
                <w:szCs w:val="24"/>
                <w:highlight w:val="none"/>
              </w:rPr>
            </w:pPr>
            <w:r>
              <w:rPr>
                <w:rFonts w:hint="eastAsia" w:ascii="宋体" w:hAnsi="宋体" w:cs="宋体"/>
                <w:color w:val="auto"/>
                <w:kern w:val="0"/>
                <w:sz w:val="21"/>
                <w:szCs w:val="24"/>
                <w:highlight w:val="none"/>
              </w:rPr>
              <w:t>（按</w:t>
            </w:r>
            <w:r>
              <w:rPr>
                <w:rFonts w:hint="eastAsia" w:ascii="宋体" w:hAnsi="宋体"/>
                <w:color w:val="auto"/>
                <w:sz w:val="21"/>
                <w:szCs w:val="21"/>
                <w:highlight w:val="none"/>
              </w:rPr>
              <w:t>采购文件、成交供应商响应文件承诺、合同条款、国家</w:t>
            </w:r>
            <w:r>
              <w:rPr>
                <w:rFonts w:hint="eastAsia" w:ascii="宋体" w:hAnsi="宋体" w:cs="宋体"/>
                <w:color w:val="auto"/>
                <w:sz w:val="21"/>
                <w:szCs w:val="21"/>
                <w:highlight w:val="none"/>
              </w:rPr>
              <w:t>相关标准规范以及行政主管部门政策文件</w:t>
            </w:r>
            <w:r>
              <w:rPr>
                <w:rFonts w:hint="eastAsia" w:ascii="宋体" w:hAnsi="宋体"/>
                <w:color w:val="auto"/>
                <w:sz w:val="21"/>
                <w:szCs w:val="21"/>
                <w:highlight w:val="none"/>
              </w:rPr>
              <w:t>进行验收。</w:t>
            </w:r>
            <w:r>
              <w:rPr>
                <w:rFonts w:hint="eastAsia" w:ascii="宋体" w:hAnsi="宋体" w:cs="宋体"/>
                <w:color w:val="auto"/>
                <w:kern w:val="0"/>
                <w:sz w:val="21"/>
                <w:szCs w:val="24"/>
                <w:highlight w:val="none"/>
              </w:rPr>
              <w:t>可附件</w:t>
            </w:r>
            <w:r>
              <w:rPr>
                <w:rFonts w:hint="default" w:ascii="宋体" w:hAnsi="宋体" w:cs="宋体"/>
                <w:color w:val="auto"/>
                <w:kern w:val="0"/>
                <w:sz w:val="21"/>
                <w:szCs w:val="24"/>
                <w:highlight w:val="none"/>
              </w:rPr>
              <w:t>)</w:t>
            </w:r>
          </w:p>
        </w:tc>
      </w:tr>
      <w:tr w14:paraId="195C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Mar>
              <w:top w:w="0" w:type="dxa"/>
              <w:left w:w="108" w:type="dxa"/>
              <w:bottom w:w="0" w:type="dxa"/>
              <w:right w:w="108" w:type="dxa"/>
            </w:tcMar>
            <w:vAlign w:val="center"/>
          </w:tcPr>
          <w:p w14:paraId="3E1532D1">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验收小组意见</w:t>
            </w:r>
          </w:p>
        </w:tc>
        <w:tc>
          <w:tcPr>
            <w:tcW w:w="8100" w:type="dxa"/>
            <w:gridSpan w:val="6"/>
            <w:vAlign w:val="center"/>
          </w:tcPr>
          <w:p w14:paraId="68E87F22">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验收结论性意见：</w:t>
            </w:r>
          </w:p>
          <w:p w14:paraId="76793AFF">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p>
        </w:tc>
      </w:tr>
      <w:tr w14:paraId="44CB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vAlign w:val="center"/>
          </w:tcPr>
          <w:p w14:paraId="08D57DD7">
            <w:pPr>
              <w:keepNext w:val="0"/>
              <w:keepLines w:val="0"/>
              <w:widowControl/>
              <w:suppressLineNumbers w:val="0"/>
              <w:spacing w:before="0" w:beforeAutospacing="0" w:after="0" w:afterAutospacing="0" w:line="240" w:lineRule="auto"/>
              <w:ind w:left="0" w:right="0" w:firstLine="0" w:firstLineChars="0"/>
              <w:jc w:val="left"/>
              <w:rPr>
                <w:rFonts w:hint="default" w:ascii="宋体"/>
                <w:color w:val="auto"/>
                <w:kern w:val="0"/>
                <w:sz w:val="21"/>
                <w:szCs w:val="24"/>
                <w:highlight w:val="none"/>
              </w:rPr>
            </w:pPr>
          </w:p>
        </w:tc>
        <w:tc>
          <w:tcPr>
            <w:tcW w:w="8100" w:type="dxa"/>
            <w:gridSpan w:val="6"/>
            <w:vAlign w:val="center"/>
          </w:tcPr>
          <w:p w14:paraId="395D46BD">
            <w:pPr>
              <w:keepNext w:val="0"/>
              <w:keepLines w:val="0"/>
              <w:widowControl/>
              <w:suppressLineNumbers w:val="0"/>
              <w:spacing w:before="0" w:beforeAutospacing="0" w:after="0" w:afterAutospacing="0" w:line="320" w:lineRule="atLeast"/>
              <w:ind w:left="0" w:right="0" w:firstLine="96"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有异议的意见和说明理由：</w:t>
            </w:r>
          </w:p>
          <w:p w14:paraId="7AB2E620">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default" w:ascii="宋体" w:hAnsi="宋体" w:cs="宋体"/>
                <w:color w:val="auto"/>
                <w:kern w:val="0"/>
                <w:sz w:val="21"/>
                <w:szCs w:val="24"/>
                <w:highlight w:val="none"/>
              </w:rPr>
              <w:t xml:space="preserve">                              </w:t>
            </w:r>
            <w:r>
              <w:rPr>
                <w:rFonts w:hint="eastAsia" w:ascii="宋体" w:hAnsi="宋体" w:cs="宋体"/>
                <w:color w:val="auto"/>
                <w:kern w:val="0"/>
                <w:sz w:val="21"/>
                <w:szCs w:val="24"/>
                <w:highlight w:val="none"/>
              </w:rPr>
              <w:t>签字：</w:t>
            </w:r>
          </w:p>
        </w:tc>
      </w:tr>
      <w:tr w14:paraId="15C4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Mar>
              <w:top w:w="0" w:type="dxa"/>
              <w:left w:w="108" w:type="dxa"/>
              <w:bottom w:w="0" w:type="dxa"/>
              <w:right w:w="108" w:type="dxa"/>
            </w:tcMar>
            <w:vAlign w:val="center"/>
          </w:tcPr>
          <w:p w14:paraId="7294141E">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验收小组成员签字：</w:t>
            </w:r>
          </w:p>
        </w:tc>
      </w:tr>
      <w:tr w14:paraId="40B66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Mar>
              <w:top w:w="0" w:type="dxa"/>
              <w:left w:w="108" w:type="dxa"/>
              <w:bottom w:w="0" w:type="dxa"/>
              <w:right w:w="108" w:type="dxa"/>
            </w:tcMar>
            <w:vAlign w:val="center"/>
          </w:tcPr>
          <w:p w14:paraId="7EBD4326">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监督人员或其他相关人员签字：</w:t>
            </w:r>
          </w:p>
          <w:p w14:paraId="6E804809">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或受邀机构的意见（盖章）：</w:t>
            </w:r>
          </w:p>
        </w:tc>
      </w:tr>
      <w:tr w14:paraId="15900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Mar>
              <w:top w:w="0" w:type="dxa"/>
              <w:left w:w="108" w:type="dxa"/>
              <w:bottom w:w="0" w:type="dxa"/>
              <w:right w:w="108" w:type="dxa"/>
            </w:tcMar>
            <w:vAlign w:val="center"/>
          </w:tcPr>
          <w:p w14:paraId="2BCB8B9E">
            <w:pPr>
              <w:keepNext w:val="0"/>
              <w:keepLines w:val="0"/>
              <w:widowControl/>
              <w:suppressLineNumbers w:val="0"/>
              <w:spacing w:before="0" w:beforeAutospacing="0" w:after="0" w:afterAutospacing="0" w:line="320" w:lineRule="atLeast"/>
              <w:ind w:left="0" w:right="0" w:firstLine="74"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成交供应商负责人签字或盖章：</w:t>
            </w:r>
          </w:p>
          <w:p w14:paraId="5B2C4255">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年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 xml:space="preserve">月  </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c>
          <w:tcPr>
            <w:tcW w:w="4860" w:type="dxa"/>
            <w:gridSpan w:val="4"/>
            <w:vAlign w:val="center"/>
          </w:tcPr>
          <w:p w14:paraId="7C4323CA">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default" w:ascii="宋体"/>
                <w:color w:val="auto"/>
                <w:kern w:val="0"/>
                <w:sz w:val="21"/>
                <w:szCs w:val="24"/>
                <w:highlight w:val="none"/>
              </w:rPr>
              <w:t> </w:t>
            </w:r>
            <w:r>
              <w:rPr>
                <w:rFonts w:hint="eastAsia" w:ascii="宋体" w:hAnsi="宋体" w:cs="宋体"/>
                <w:color w:val="auto"/>
                <w:kern w:val="0"/>
                <w:sz w:val="21"/>
                <w:szCs w:val="24"/>
                <w:highlight w:val="none"/>
              </w:rPr>
              <w:t>采购人或受托机构的意见（盖章）：</w:t>
            </w:r>
          </w:p>
          <w:p w14:paraId="620AF2C7">
            <w:pPr>
              <w:keepNext w:val="0"/>
              <w:keepLines w:val="0"/>
              <w:widowControl/>
              <w:suppressLineNumbers w:val="0"/>
              <w:spacing w:before="0" w:beforeAutospacing="0" w:after="0" w:afterAutospacing="0" w:line="320" w:lineRule="atLeast"/>
              <w:ind w:left="0" w:right="0" w:firstLine="0" w:firstLineChars="0"/>
              <w:jc w:val="left"/>
              <w:rPr>
                <w:rFonts w:hint="default" w:ascii="宋体"/>
                <w:color w:val="auto"/>
                <w:kern w:val="0"/>
                <w:sz w:val="21"/>
                <w:szCs w:val="24"/>
                <w:highlight w:val="none"/>
              </w:rPr>
            </w:pPr>
            <w:r>
              <w:rPr>
                <w:rFonts w:hint="eastAsia" w:ascii="宋体" w:hAnsi="宋体" w:cs="宋体"/>
                <w:color w:val="auto"/>
                <w:kern w:val="0"/>
                <w:sz w:val="21"/>
                <w:szCs w:val="24"/>
                <w:highlight w:val="none"/>
              </w:rPr>
              <w:t>联系电话：</w:t>
            </w:r>
            <w:r>
              <w:rPr>
                <w:rFonts w:hint="default" w:ascii="宋体"/>
                <w:color w:val="auto"/>
                <w:kern w:val="0"/>
                <w:sz w:val="21"/>
                <w:szCs w:val="24"/>
                <w:highlight w:val="none"/>
              </w:rPr>
              <w:t>                 </w:t>
            </w:r>
            <w:r>
              <w:rPr>
                <w:rFonts w:hint="eastAsia" w:ascii="宋体" w:hAnsi="宋体" w:cs="宋体"/>
                <w:color w:val="auto"/>
                <w:kern w:val="0"/>
                <w:sz w:val="21"/>
                <w:szCs w:val="24"/>
                <w:highlight w:val="none"/>
              </w:rPr>
              <w:t>年</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月</w:t>
            </w:r>
            <w:r>
              <w:rPr>
                <w:rFonts w:hint="default" w:ascii="宋体"/>
                <w:color w:val="auto"/>
                <w:kern w:val="0"/>
                <w:sz w:val="21"/>
                <w:szCs w:val="24"/>
                <w:highlight w:val="none"/>
              </w:rPr>
              <w:t>   </w:t>
            </w:r>
            <w:r>
              <w:rPr>
                <w:rFonts w:hint="eastAsia" w:ascii="宋体" w:hAnsi="宋体" w:cs="宋体"/>
                <w:color w:val="auto"/>
                <w:kern w:val="0"/>
                <w:sz w:val="21"/>
                <w:szCs w:val="24"/>
                <w:highlight w:val="none"/>
              </w:rPr>
              <w:t>日</w:t>
            </w:r>
          </w:p>
        </w:tc>
      </w:tr>
    </w:tbl>
    <w:p w14:paraId="73189EEF">
      <w:pPr>
        <w:snapToGrid w:val="0"/>
        <w:spacing w:line="340" w:lineRule="exact"/>
        <w:ind w:firstLine="0" w:firstLineChars="0"/>
        <w:rPr>
          <w:rFonts w:ascii="宋体" w:hAnsi="宋体" w:cs="宋体"/>
          <w:b/>
          <w:color w:val="auto"/>
          <w:szCs w:val="24"/>
          <w:highlight w:val="none"/>
        </w:rPr>
      </w:pPr>
    </w:p>
    <w:p w14:paraId="06F29321">
      <w:pPr>
        <w:snapToGrid w:val="0"/>
        <w:spacing w:line="340" w:lineRule="exact"/>
        <w:ind w:firstLine="0" w:firstLineChars="0"/>
        <w:rPr>
          <w:rFonts w:ascii="宋体" w:hAnsi="宋体" w:cs="宋体"/>
          <w:b/>
          <w:color w:val="auto"/>
          <w:szCs w:val="24"/>
          <w:highlight w:val="none"/>
        </w:rPr>
      </w:pPr>
    </w:p>
    <w:p w14:paraId="23469E00">
      <w:pPr>
        <w:widowControl/>
        <w:spacing w:line="240" w:lineRule="auto"/>
        <w:ind w:firstLine="0" w:firstLineChars="0"/>
        <w:jc w:val="left"/>
        <w:rPr>
          <w:rFonts w:ascii="宋体" w:hAnsi="宋体" w:cs="宋体"/>
          <w:b/>
          <w:color w:val="auto"/>
          <w:szCs w:val="24"/>
          <w:highlight w:val="none"/>
        </w:rPr>
      </w:pPr>
      <w:r>
        <w:rPr>
          <w:rFonts w:ascii="宋体" w:hAnsi="宋体" w:cs="宋体"/>
          <w:b/>
          <w:color w:val="auto"/>
          <w:szCs w:val="24"/>
          <w:highlight w:val="none"/>
        </w:rPr>
        <w:br w:type="page"/>
      </w:r>
    </w:p>
    <w:p w14:paraId="1ACA01D5">
      <w:pPr>
        <w:snapToGrid w:val="0"/>
        <w:spacing w:line="3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附表5：</w:t>
      </w:r>
    </w:p>
    <w:p w14:paraId="028357D8">
      <w:pPr>
        <w:snapToGrid w:val="0"/>
        <w:spacing w:line="340" w:lineRule="exact"/>
        <w:ind w:firstLine="0" w:firstLineChars="0"/>
        <w:rPr>
          <w:rFonts w:ascii="宋体" w:hAnsi="宋体" w:cs="宋体"/>
          <w:b/>
          <w:color w:val="auto"/>
          <w:szCs w:val="24"/>
          <w:highlight w:val="none"/>
        </w:rPr>
      </w:pPr>
    </w:p>
    <w:p w14:paraId="5EB9E452">
      <w:pPr>
        <w:snapToGrid w:val="0"/>
        <w:spacing w:line="340" w:lineRule="exact"/>
        <w:ind w:firstLine="0" w:firstLineChars="0"/>
        <w:rPr>
          <w:rFonts w:ascii="宋体" w:hAnsi="宋体" w:cs="宋体"/>
          <w:b/>
          <w:color w:val="auto"/>
          <w:szCs w:val="24"/>
          <w:highlight w:val="none"/>
        </w:rPr>
      </w:pPr>
    </w:p>
    <w:p w14:paraId="15609C27">
      <w:pPr>
        <w:snapToGrid w:val="0"/>
        <w:spacing w:line="340" w:lineRule="exact"/>
        <w:ind w:firstLine="0" w:firstLineChars="0"/>
        <w:rPr>
          <w:rFonts w:ascii="宋体" w:hAnsi="宋体" w:cs="宋体"/>
          <w:b/>
          <w:color w:val="auto"/>
          <w:szCs w:val="24"/>
          <w:highlight w:val="none"/>
        </w:rPr>
      </w:pPr>
    </w:p>
    <w:p w14:paraId="24861851">
      <w:pPr>
        <w:widowControl/>
        <w:spacing w:line="240" w:lineRule="auto"/>
        <w:ind w:firstLine="480" w:firstLineChars="0"/>
        <w:jc w:val="left"/>
        <w:rPr>
          <w:rFonts w:ascii="宋体" w:hAnsi="宋体" w:cs="宋体"/>
          <w:color w:val="auto"/>
          <w:kern w:val="0"/>
          <w:szCs w:val="24"/>
          <w:highlight w:val="none"/>
        </w:rPr>
      </w:pPr>
      <w:r>
        <w:rPr>
          <w:rFonts w:ascii="宋体" w:hAnsi="宋体" w:cs="宋体"/>
          <w:color w:val="auto"/>
          <w:kern w:val="0"/>
          <w:szCs w:val="24"/>
          <w:highlight w:val="none"/>
        </w:rPr>
        <w:drawing>
          <wp:inline distT="0" distB="0" distL="114300" distR="114300">
            <wp:extent cx="5826760" cy="5836285"/>
            <wp:effectExtent l="0" t="0" r="2540"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r:link="rId19" cstate="print"/>
                    <a:stretch>
                      <a:fillRect/>
                    </a:stretch>
                  </pic:blipFill>
                  <pic:spPr>
                    <a:xfrm>
                      <a:off x="0" y="0"/>
                      <a:ext cx="5826760" cy="5836285"/>
                    </a:xfrm>
                    <a:prstGeom prst="rect">
                      <a:avLst/>
                    </a:prstGeom>
                    <a:noFill/>
                    <a:ln>
                      <a:noFill/>
                    </a:ln>
                  </pic:spPr>
                </pic:pic>
              </a:graphicData>
            </a:graphic>
          </wp:inline>
        </w:drawing>
      </w:r>
    </w:p>
    <w:p w14:paraId="174E204B">
      <w:pPr>
        <w:spacing w:line="360" w:lineRule="exact"/>
        <w:ind w:firstLine="643"/>
        <w:jc w:val="center"/>
        <w:rPr>
          <w:rFonts w:ascii="宋体" w:hAnsi="宋体"/>
          <w:b/>
          <w:color w:val="auto"/>
          <w:sz w:val="32"/>
          <w:szCs w:val="32"/>
          <w:highlight w:val="none"/>
        </w:rPr>
      </w:pPr>
    </w:p>
    <w:p w14:paraId="7B5F2B32">
      <w:pPr>
        <w:spacing w:line="360" w:lineRule="exact"/>
        <w:ind w:firstLine="643"/>
        <w:jc w:val="center"/>
        <w:rPr>
          <w:rFonts w:ascii="宋体" w:hAnsi="宋体"/>
          <w:b/>
          <w:color w:val="auto"/>
          <w:sz w:val="32"/>
          <w:szCs w:val="32"/>
          <w:highlight w:val="none"/>
        </w:rPr>
      </w:pPr>
    </w:p>
    <w:p w14:paraId="49D0F6B8">
      <w:pPr>
        <w:spacing w:line="360" w:lineRule="exact"/>
        <w:ind w:firstLine="643"/>
        <w:jc w:val="center"/>
        <w:rPr>
          <w:rFonts w:ascii="宋体" w:hAnsi="宋体"/>
          <w:b/>
          <w:color w:val="auto"/>
          <w:sz w:val="32"/>
          <w:szCs w:val="32"/>
          <w:highlight w:val="none"/>
        </w:rPr>
      </w:pPr>
    </w:p>
    <w:p w14:paraId="014C756D">
      <w:pPr>
        <w:spacing w:line="360" w:lineRule="exact"/>
        <w:ind w:firstLine="643"/>
        <w:jc w:val="center"/>
        <w:rPr>
          <w:rFonts w:ascii="宋体" w:hAnsi="宋体"/>
          <w:b/>
          <w:color w:val="auto"/>
          <w:sz w:val="32"/>
          <w:szCs w:val="32"/>
          <w:highlight w:val="none"/>
        </w:rPr>
      </w:pPr>
    </w:p>
    <w:p w14:paraId="432D8A27">
      <w:pPr>
        <w:spacing w:line="360" w:lineRule="exact"/>
        <w:ind w:firstLine="643"/>
        <w:jc w:val="center"/>
        <w:rPr>
          <w:rFonts w:ascii="宋体" w:hAnsi="宋体"/>
          <w:b/>
          <w:color w:val="auto"/>
          <w:sz w:val="32"/>
          <w:szCs w:val="32"/>
          <w:highlight w:val="none"/>
        </w:rPr>
      </w:pPr>
    </w:p>
    <w:p w14:paraId="5EB58FD3">
      <w:pPr>
        <w:spacing w:line="360" w:lineRule="exact"/>
        <w:ind w:firstLine="643"/>
        <w:jc w:val="center"/>
        <w:rPr>
          <w:rFonts w:ascii="宋体" w:hAnsi="宋体"/>
          <w:b/>
          <w:color w:val="auto"/>
          <w:sz w:val="32"/>
          <w:szCs w:val="32"/>
          <w:highlight w:val="none"/>
        </w:rPr>
      </w:pPr>
    </w:p>
    <w:p w14:paraId="6E171D18">
      <w:pPr>
        <w:widowControl/>
        <w:spacing w:line="240" w:lineRule="auto"/>
        <w:ind w:firstLine="0" w:firstLineChars="0"/>
        <w:jc w:val="left"/>
        <w:rPr>
          <w:rFonts w:ascii="Cambria" w:hAnsi="Cambria"/>
          <w:b/>
          <w:bCs/>
          <w:color w:val="auto"/>
          <w:kern w:val="0"/>
          <w:sz w:val="32"/>
          <w:szCs w:val="32"/>
          <w:highlight w:val="none"/>
        </w:rPr>
      </w:pPr>
      <w:bookmarkStart w:id="42" w:name="_Toc163046947"/>
      <w:bookmarkStart w:id="43" w:name="_Toc132893776"/>
      <w:r>
        <w:rPr>
          <w:color w:val="auto"/>
          <w:kern w:val="0"/>
          <w:highlight w:val="none"/>
        </w:rPr>
        <w:br w:type="page"/>
      </w:r>
    </w:p>
    <w:p w14:paraId="0720AF99">
      <w:pPr>
        <w:pStyle w:val="42"/>
        <w:rPr>
          <w:color w:val="auto"/>
          <w:kern w:val="0"/>
          <w:highlight w:val="none"/>
        </w:rPr>
      </w:pPr>
      <w:bookmarkStart w:id="44" w:name="_Toc17469"/>
      <w:r>
        <w:rPr>
          <w:rFonts w:hint="eastAsia"/>
          <w:color w:val="auto"/>
          <w:kern w:val="0"/>
          <w:highlight w:val="none"/>
        </w:rPr>
        <w:t>第三章 采购需求</w:t>
      </w:r>
      <w:bookmarkEnd w:id="42"/>
      <w:bookmarkEnd w:id="43"/>
      <w:bookmarkEnd w:id="44"/>
    </w:p>
    <w:p w14:paraId="558C8F75">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Ⅰ.说明：</w:t>
      </w:r>
    </w:p>
    <w:p w14:paraId="13D12E61">
      <w:pPr>
        <w:adjustRightInd w:val="0"/>
        <w:snapToGrid w:val="0"/>
        <w:spacing w:line="360" w:lineRule="exact"/>
        <w:ind w:firstLine="422"/>
        <w:rPr>
          <w:rFonts w:ascii="黑体" w:hAnsi="黑体" w:eastAsia="黑体"/>
          <w:b/>
          <w:bCs/>
          <w:color w:val="auto"/>
          <w:kern w:val="44"/>
          <w:sz w:val="28"/>
          <w:szCs w:val="28"/>
          <w:highlight w:val="none"/>
          <w:lang w:val="zh-CN"/>
        </w:rPr>
      </w:pPr>
      <w:r>
        <w:rPr>
          <w:rFonts w:hint="eastAsia" w:ascii="宋体" w:hAnsi="宋体" w:cs="宋体"/>
          <w:b/>
          <w:color w:val="auto"/>
          <w:kern w:val="0"/>
          <w:sz w:val="21"/>
          <w:szCs w:val="21"/>
          <w:highlight w:val="none"/>
        </w:rPr>
        <w:t>一、本项目所要执行的政府采购政策：</w:t>
      </w:r>
    </w:p>
    <w:p w14:paraId="6E08CF07">
      <w:pPr>
        <w:spacing w:line="360" w:lineRule="exact"/>
        <w:ind w:firstLine="407" w:firstLineChars="193"/>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1.根据《政府采购促进中小企业发展管理办法》（财库〔2020〕46号）规定，</w:t>
      </w:r>
      <w:r>
        <w:rPr>
          <w:rFonts w:hint="eastAsia" w:ascii="宋体" w:hAnsi="宋体" w:cs="宋体"/>
          <w:b/>
          <w:bCs/>
          <w:color w:val="auto"/>
          <w:sz w:val="21"/>
          <w:szCs w:val="21"/>
          <w:highlight w:val="none"/>
        </w:rPr>
        <w:t>本项目专门面向</w:t>
      </w:r>
      <w:r>
        <w:rPr>
          <w:rFonts w:hint="eastAsia" w:ascii="宋体" w:hAnsi="宋体" w:cs="宋体"/>
          <w:b/>
          <w:bCs/>
          <w:color w:val="auto"/>
          <w:sz w:val="21"/>
          <w:szCs w:val="21"/>
          <w:highlight w:val="none"/>
          <w:lang w:eastAsia="zh-CN"/>
        </w:rPr>
        <w:t>中小</w:t>
      </w:r>
      <w:r>
        <w:rPr>
          <w:rFonts w:hint="eastAsia" w:ascii="宋体" w:hAnsi="宋体" w:cs="宋体"/>
          <w:b/>
          <w:bCs/>
          <w:color w:val="auto"/>
          <w:sz w:val="21"/>
          <w:szCs w:val="21"/>
          <w:highlight w:val="none"/>
        </w:rPr>
        <w:t>企业采购。</w:t>
      </w:r>
    </w:p>
    <w:p w14:paraId="59ABD9D3">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2.根据财政部、司法部关于政府采购支持监狱企业发展有关问题的通知（财库〔2014〕68号），监狱企业视同小型、微型企业，享受预留份额、评审中价格扣除等政府采购政策。监狱企业属于小型、微型企业的，不重复享受政策。</w:t>
      </w:r>
    </w:p>
    <w:p w14:paraId="7DF856D8">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3.按照《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221B7054">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4.优先采购节能产品、环境标志产品。</w:t>
      </w:r>
    </w:p>
    <w:p w14:paraId="0AB9531D">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5.本项目为服务项目，不涉及强制采购节能产品。</w:t>
      </w:r>
    </w:p>
    <w:p w14:paraId="71F8CE45">
      <w:pPr>
        <w:spacing w:line="360" w:lineRule="exact"/>
        <w:ind w:firstLine="405" w:firstLineChars="193"/>
        <w:rPr>
          <w:rFonts w:ascii="宋体" w:hAnsi="宋体" w:cs="宋体"/>
          <w:color w:val="auto"/>
          <w:kern w:val="0"/>
          <w:sz w:val="21"/>
          <w:szCs w:val="21"/>
          <w:highlight w:val="none"/>
        </w:rPr>
      </w:pPr>
      <w:r>
        <w:rPr>
          <w:rFonts w:hint="eastAsia" w:ascii="宋体" w:hAnsi="宋体" w:cs="宋体"/>
          <w:color w:val="auto"/>
          <w:kern w:val="0"/>
          <w:sz w:val="21"/>
          <w:szCs w:val="21"/>
          <w:highlight w:val="none"/>
        </w:rPr>
        <w:t>6.政府采购支持采用本国产品的政策。</w:t>
      </w:r>
    </w:p>
    <w:p w14:paraId="6AC71A80">
      <w:pPr>
        <w:spacing w:line="360" w:lineRule="exact"/>
        <w:ind w:firstLine="316" w:firstLineChars="150"/>
        <w:rPr>
          <w:rFonts w:ascii="宋体" w:hAnsi="宋体"/>
          <w:b/>
          <w:color w:val="auto"/>
          <w:sz w:val="21"/>
          <w:szCs w:val="21"/>
          <w:highlight w:val="none"/>
        </w:rPr>
      </w:pPr>
      <w:r>
        <w:rPr>
          <w:rFonts w:hint="eastAsia" w:ascii="宋体" w:hAnsi="宋体"/>
          <w:b/>
          <w:color w:val="auto"/>
          <w:sz w:val="21"/>
          <w:szCs w:val="21"/>
          <w:highlight w:val="none"/>
        </w:rPr>
        <w:t>二、本项目采购标的所属行业为：</w:t>
      </w:r>
      <w:r>
        <w:rPr>
          <w:rFonts w:hint="eastAsia" w:ascii="宋体" w:hAnsi="宋体" w:cs="宋体"/>
          <w:b/>
          <w:bCs/>
          <w:color w:val="auto"/>
          <w:sz w:val="21"/>
          <w:szCs w:val="21"/>
          <w:highlight w:val="none"/>
        </w:rPr>
        <w:t>租赁和商务服务业</w:t>
      </w:r>
      <w:r>
        <w:rPr>
          <w:rFonts w:hint="eastAsia" w:ascii="宋体" w:hAnsi="宋体"/>
          <w:b/>
          <w:color w:val="auto"/>
          <w:sz w:val="21"/>
          <w:szCs w:val="21"/>
          <w:highlight w:val="none"/>
        </w:rPr>
        <w:t>。</w:t>
      </w:r>
    </w:p>
    <w:p w14:paraId="0147F037">
      <w:pPr>
        <w:spacing w:line="360" w:lineRule="exact"/>
        <w:ind w:firstLine="316" w:firstLineChars="150"/>
        <w:rPr>
          <w:rFonts w:ascii="宋体" w:hAnsi="宋体" w:cs="宋体"/>
          <w:b/>
          <w:color w:val="auto"/>
          <w:kern w:val="0"/>
          <w:sz w:val="21"/>
          <w:szCs w:val="21"/>
          <w:highlight w:val="none"/>
        </w:rPr>
      </w:pPr>
      <w:r>
        <w:rPr>
          <w:rFonts w:hint="eastAsia" w:ascii="宋体" w:hAnsi="宋体"/>
          <w:b/>
          <w:color w:val="auto"/>
          <w:sz w:val="21"/>
          <w:szCs w:val="21"/>
          <w:highlight w:val="none"/>
        </w:rPr>
        <w:t>三、本“采购需求”中标注“▲”项的条款、磋商文件中要求“必须提供”的条款以及标明不满足即响应无效的条款均属于实质性要求。</w:t>
      </w:r>
      <w:r>
        <w:rPr>
          <w:rFonts w:hint="eastAsia" w:ascii="宋体" w:hAnsi="宋体" w:cs="宋体"/>
          <w:b/>
          <w:color w:val="auto"/>
          <w:kern w:val="0"/>
          <w:sz w:val="21"/>
          <w:szCs w:val="21"/>
          <w:highlight w:val="none"/>
        </w:rPr>
        <w:t>若实质性要求有任意一项负偏离，响应文件按无效处理。</w:t>
      </w:r>
    </w:p>
    <w:p w14:paraId="38F8E0DB">
      <w:pPr>
        <w:spacing w:line="360" w:lineRule="exact"/>
        <w:ind w:firstLine="361" w:firstLineChars="150"/>
        <w:rPr>
          <w:rFonts w:ascii="宋体" w:hAnsi="宋体"/>
          <w:b/>
          <w:color w:val="auto"/>
          <w:szCs w:val="24"/>
          <w:highlight w:val="none"/>
        </w:rPr>
      </w:pPr>
    </w:p>
    <w:p w14:paraId="60797219">
      <w:pPr>
        <w:adjustRightInd w:val="0"/>
        <w:snapToGrid w:val="0"/>
        <w:spacing w:line="360" w:lineRule="exact"/>
        <w:ind w:firstLine="0" w:firstLineChars="0"/>
        <w:rPr>
          <w:rFonts w:ascii="黑体" w:hAnsi="黑体" w:eastAsia="黑体"/>
          <w:b/>
          <w:bCs/>
          <w:color w:val="auto"/>
          <w:kern w:val="44"/>
          <w:sz w:val="28"/>
          <w:szCs w:val="28"/>
          <w:highlight w:val="none"/>
          <w:lang w:val="zh-CN"/>
        </w:rPr>
      </w:pPr>
      <w:r>
        <w:rPr>
          <w:rFonts w:hint="eastAsia" w:ascii="黑体" w:hAnsi="黑体" w:eastAsia="黑体"/>
          <w:b/>
          <w:bCs/>
          <w:color w:val="auto"/>
          <w:kern w:val="44"/>
          <w:sz w:val="28"/>
          <w:szCs w:val="28"/>
          <w:highlight w:val="none"/>
          <w:lang w:val="zh-CN"/>
        </w:rPr>
        <w:t>Ⅱ.</w:t>
      </w:r>
      <w:r>
        <w:rPr>
          <w:rFonts w:hint="eastAsia" w:ascii="黑体" w:hAnsi="黑体" w:eastAsia="黑体"/>
          <w:b/>
          <w:bCs/>
          <w:color w:val="auto"/>
          <w:kern w:val="44"/>
          <w:sz w:val="28"/>
          <w:szCs w:val="28"/>
          <w:highlight w:val="none"/>
          <w:lang w:val="en-US" w:eastAsia="zh-CN"/>
        </w:rPr>
        <w:t>服务</w:t>
      </w:r>
      <w:r>
        <w:rPr>
          <w:rFonts w:hint="eastAsia" w:ascii="黑体" w:hAnsi="黑体" w:eastAsia="黑体"/>
          <w:b/>
          <w:bCs/>
          <w:color w:val="auto"/>
          <w:kern w:val="44"/>
          <w:sz w:val="28"/>
          <w:szCs w:val="28"/>
          <w:highlight w:val="none"/>
          <w:lang w:val="zh-CN"/>
        </w:rPr>
        <w:t>内容及要求：</w:t>
      </w:r>
    </w:p>
    <w:p w14:paraId="2A9362BE">
      <w:pPr>
        <w:keepNext w:val="0"/>
        <w:keepLines w:val="0"/>
        <w:widowControl w:val="0"/>
        <w:suppressLineNumbers w:val="0"/>
        <w:spacing w:before="0" w:beforeAutospacing="0" w:after="0" w:afterAutospacing="0" w:line="360" w:lineRule="exact"/>
        <w:ind w:left="0" w:right="-120" w:rightChars="-50" w:firstLine="426"/>
        <w:jc w:val="both"/>
        <w:rPr>
          <w:rFonts w:hint="default" w:ascii="Arial" w:hAnsi="Arial" w:cs="Arial"/>
          <w:b/>
          <w:bCs/>
          <w:color w:val="auto"/>
          <w:szCs w:val="21"/>
          <w:highlight w:val="none"/>
          <w:lang w:val="en-US"/>
        </w:rPr>
      </w:pPr>
      <w:bookmarkStart w:id="45" w:name="_Toc163046948"/>
      <w:bookmarkStart w:id="46" w:name="_Toc132893777"/>
      <w:r>
        <w:rPr>
          <w:rFonts w:hint="eastAsia" w:ascii="Arial" w:hAnsi="Arial" w:eastAsia="宋体" w:cs="Arial"/>
          <w:b/>
          <w:bCs/>
          <w:color w:val="auto"/>
          <w:kern w:val="2"/>
          <w:sz w:val="21"/>
          <w:szCs w:val="21"/>
          <w:highlight w:val="none"/>
          <w:lang w:val="en-US" w:eastAsia="zh-CN" w:bidi="ar"/>
        </w:rPr>
        <w:t>一、项目概况：</w:t>
      </w:r>
    </w:p>
    <w:p w14:paraId="3D243307">
      <w:pPr>
        <w:keepNext w:val="0"/>
        <w:keepLines w:val="0"/>
        <w:widowControl w:val="0"/>
        <w:suppressLineNumbers w:val="0"/>
        <w:spacing w:before="0" w:beforeAutospacing="0" w:after="0" w:afterAutospacing="0" w:line="360" w:lineRule="exact"/>
        <w:ind w:left="0" w:right="-120" w:rightChars="-50" w:firstLine="424"/>
        <w:jc w:val="both"/>
        <w:rPr>
          <w:rFonts w:hint="eastAsia" w:ascii="宋体" w:hAnsi="宋体" w:eastAsia="宋体" w:cs="Arial"/>
          <w:color w:val="auto"/>
          <w:szCs w:val="21"/>
          <w:highlight w:val="none"/>
          <w:lang w:val="en-US"/>
        </w:rPr>
      </w:pPr>
      <w:r>
        <w:rPr>
          <w:rFonts w:hint="eastAsia" w:ascii="宋体" w:hAnsi="宋体" w:cs="Arial"/>
          <w:color w:val="auto"/>
          <w:kern w:val="2"/>
          <w:sz w:val="21"/>
          <w:szCs w:val="21"/>
          <w:highlight w:val="none"/>
          <w:lang w:val="en-US" w:eastAsia="zh-CN" w:bidi="ar"/>
        </w:rPr>
        <w:t>供应商于服务期限内，负责采购人医用织物的清洗、消毒、保管、分类、收集、收送、缝补、平烫、折叠和熨烫等服务。具体洗涤（含消毒等）数量以合同履行过程中实际产生的数量为准。</w:t>
      </w:r>
    </w:p>
    <w:p w14:paraId="13CB072E">
      <w:pPr>
        <w:keepNext w:val="0"/>
        <w:keepLines w:val="0"/>
        <w:widowControl w:val="0"/>
        <w:suppressLineNumbers w:val="0"/>
        <w:spacing w:before="0" w:beforeAutospacing="0" w:after="0" w:afterAutospacing="0" w:line="360" w:lineRule="exact"/>
        <w:ind w:left="2" w:right="-120" w:rightChars="-50" w:firstLine="426"/>
        <w:jc w:val="both"/>
        <w:rPr>
          <w:rFonts w:hint="default" w:ascii="Arial" w:hAnsi="Arial" w:cs="Arial"/>
          <w:b/>
          <w:bCs/>
          <w:color w:val="auto"/>
          <w:szCs w:val="21"/>
          <w:highlight w:val="none"/>
          <w:lang w:val="en-US"/>
        </w:rPr>
      </w:pPr>
      <w:r>
        <w:rPr>
          <w:rFonts w:hint="eastAsia" w:ascii="宋体" w:hAnsi="宋体" w:eastAsia="宋体" w:cs="宋体"/>
          <w:b/>
          <w:bCs w:val="0"/>
          <w:color w:val="auto"/>
          <w:kern w:val="2"/>
          <w:sz w:val="21"/>
          <w:szCs w:val="24"/>
          <w:highlight w:val="none"/>
          <w:lang w:val="en-US" w:eastAsia="zh-CN" w:bidi="ar"/>
        </w:rPr>
        <w:t>▲</w:t>
      </w:r>
      <w:r>
        <w:rPr>
          <w:rFonts w:hint="eastAsia" w:ascii="Arial" w:hAnsi="Arial" w:eastAsia="宋体" w:cs="Arial"/>
          <w:b/>
          <w:bCs/>
          <w:color w:val="auto"/>
          <w:kern w:val="2"/>
          <w:sz w:val="21"/>
          <w:szCs w:val="21"/>
          <w:highlight w:val="none"/>
          <w:lang w:val="en-US" w:eastAsia="zh-CN" w:bidi="ar"/>
        </w:rPr>
        <w:t>二、项目采购内容及要求：</w:t>
      </w:r>
    </w:p>
    <w:p w14:paraId="12157D5A">
      <w:pPr>
        <w:keepNext w:val="0"/>
        <w:keepLines w:val="0"/>
        <w:widowControl w:val="0"/>
        <w:suppressLineNumbers w:val="0"/>
        <w:spacing w:before="0" w:beforeAutospacing="0" w:after="0" w:afterAutospacing="0" w:line="360" w:lineRule="exact"/>
        <w:ind w:left="2" w:leftChars="1" w:right="-120" w:rightChars="-50" w:firstLine="413" w:firstLineChars="196"/>
        <w:jc w:val="both"/>
        <w:rPr>
          <w:rFonts w:hint="default" w:ascii="Arial" w:hAnsi="Arial" w:cs="Arial"/>
          <w:b/>
          <w:bCs/>
          <w:color w:val="auto"/>
          <w:szCs w:val="21"/>
          <w:highlight w:val="none"/>
          <w:lang w:val="en-US"/>
        </w:rPr>
      </w:pPr>
      <w:r>
        <w:rPr>
          <w:rFonts w:hint="eastAsia" w:ascii="Arial" w:hAnsi="Arial" w:eastAsia="宋体" w:cs="Arial"/>
          <w:b/>
          <w:bCs/>
          <w:color w:val="auto"/>
          <w:kern w:val="2"/>
          <w:sz w:val="21"/>
          <w:szCs w:val="21"/>
          <w:highlight w:val="none"/>
          <w:lang w:val="en-US" w:eastAsia="zh-CN" w:bidi="ar"/>
        </w:rPr>
        <w:t>（一）基本要求</w:t>
      </w:r>
    </w:p>
    <w:p w14:paraId="3424A797">
      <w:pPr>
        <w:keepNext w:val="0"/>
        <w:keepLines w:val="0"/>
        <w:widowControl w:val="0"/>
        <w:suppressLineNumbers w:val="0"/>
        <w:spacing w:before="0" w:beforeAutospacing="0" w:after="0" w:afterAutospacing="0" w:line="360" w:lineRule="exact"/>
        <w:ind w:left="0" w:right="0" w:firstLine="420" w:firstLineChars="200"/>
        <w:jc w:val="left"/>
        <w:rPr>
          <w:rFonts w:hint="default" w:ascii="Arial" w:hAnsi="Arial" w:cs="Arial"/>
          <w:color w:val="auto"/>
          <w:szCs w:val="21"/>
          <w:highlight w:val="none"/>
          <w:lang w:val="en-US"/>
        </w:rPr>
      </w:pPr>
      <w:r>
        <w:rPr>
          <w:rFonts w:hint="eastAsia" w:ascii="宋体" w:hAnsi="宋体" w:cs="Arial"/>
          <w:color w:val="auto"/>
          <w:kern w:val="2"/>
          <w:sz w:val="21"/>
          <w:szCs w:val="21"/>
          <w:highlight w:val="none"/>
          <w:lang w:val="en-US" w:eastAsia="zh-CN" w:bidi="ar"/>
        </w:rPr>
        <w:t>1</w:t>
      </w:r>
      <w:r>
        <w:rPr>
          <w:rFonts w:hint="eastAsia" w:ascii="宋体" w:hAnsi="宋体" w:eastAsia="宋体" w:cs="Arial"/>
          <w:color w:val="auto"/>
          <w:kern w:val="2"/>
          <w:sz w:val="21"/>
          <w:szCs w:val="21"/>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根据工作量需要，安排足够数量的工人（</w:t>
      </w:r>
      <w:r>
        <w:rPr>
          <w:rFonts w:hint="eastAsia" w:ascii="宋体" w:hAnsi="宋体" w:cs="Arial"/>
          <w:color w:val="auto"/>
          <w:kern w:val="2"/>
          <w:sz w:val="21"/>
          <w:szCs w:val="21"/>
          <w:highlight w:val="none"/>
          <w:lang w:val="en-US" w:eastAsia="zh-CN" w:bidi="ar"/>
        </w:rPr>
        <w:t>至少 3 个人</w:t>
      </w:r>
      <w:r>
        <w:rPr>
          <w:rFonts w:hint="eastAsia" w:ascii="宋体" w:hAnsi="宋体" w:eastAsia="宋体" w:cs="Arial"/>
          <w:color w:val="auto"/>
          <w:kern w:val="2"/>
          <w:sz w:val="21"/>
          <w:szCs w:val="21"/>
          <w:highlight w:val="none"/>
          <w:lang w:val="en-US" w:eastAsia="zh-CN" w:bidi="ar"/>
        </w:rPr>
        <w:t>）负责院内医用织物分类、收集、发送等服务，</w:t>
      </w:r>
      <w:r>
        <w:rPr>
          <w:rFonts w:hint="eastAsia" w:ascii="宋体" w:hAnsi="宋体" w:cs="Arial"/>
          <w:color w:val="auto"/>
          <w:kern w:val="2"/>
          <w:sz w:val="21"/>
          <w:szCs w:val="21"/>
          <w:highlight w:val="none"/>
          <w:lang w:val="en-US" w:eastAsia="zh-CN" w:bidi="ar"/>
        </w:rPr>
        <w:t>人员配置需全程满足服务需求，若因人员不足影响服务，按每次2000元罚款，成交供应商须为所有在岗员工购买社保、医保、意外险等保险，并将保险凭证复印件提交采购人备案，否则采购人有权暂停付款。</w:t>
      </w:r>
    </w:p>
    <w:p w14:paraId="278B5BD7">
      <w:pPr>
        <w:keepNext w:val="0"/>
        <w:keepLines w:val="0"/>
        <w:widowControl w:val="0"/>
        <w:suppressLineNumbers w:val="0"/>
        <w:spacing w:before="0" w:beforeAutospacing="0" w:after="0" w:afterAutospacing="0" w:line="360" w:lineRule="exact"/>
        <w:ind w:left="0" w:right="-120" w:rightChars="-50" w:firstLine="424"/>
        <w:jc w:val="both"/>
        <w:rPr>
          <w:rFonts w:hint="default" w:ascii="Arial" w:hAnsi="Arial" w:cs="Arial"/>
          <w:color w:val="auto"/>
          <w:szCs w:val="21"/>
          <w:highlight w:val="none"/>
          <w:lang w:val="en-US"/>
        </w:rPr>
      </w:pPr>
      <w:r>
        <w:rPr>
          <w:rFonts w:hint="eastAsia" w:ascii="宋体" w:hAnsi="宋体" w:cs="宋体"/>
          <w:color w:val="auto"/>
          <w:kern w:val="2"/>
          <w:sz w:val="21"/>
          <w:szCs w:val="24"/>
          <w:highlight w:val="none"/>
          <w:lang w:val="en-US" w:eastAsia="zh-CN" w:bidi="ar"/>
        </w:rPr>
        <w:t>2</w:t>
      </w:r>
      <w:r>
        <w:rPr>
          <w:rFonts w:hint="eastAsia" w:ascii="宋体" w:hAnsi="宋体" w:eastAsia="宋体" w:cs="宋体"/>
          <w:color w:val="auto"/>
          <w:kern w:val="2"/>
          <w:sz w:val="21"/>
          <w:szCs w:val="24"/>
          <w:highlight w:val="none"/>
          <w:lang w:val="en-US" w:eastAsia="zh-CN" w:bidi="ar"/>
        </w:rPr>
        <w:t>.</w:t>
      </w:r>
      <w:r>
        <w:rPr>
          <w:rFonts w:hint="eastAsia" w:ascii="宋体" w:hAnsi="宋体" w:eastAsia="宋体" w:cs="Arial"/>
          <w:color w:val="auto"/>
          <w:kern w:val="2"/>
          <w:sz w:val="21"/>
          <w:szCs w:val="24"/>
          <w:highlight w:val="none"/>
          <w:lang w:val="en-US" w:eastAsia="zh-CN" w:bidi="ar"/>
        </w:rPr>
        <w:t>本项目医用织物洗涤为参考</w:t>
      </w:r>
      <w:r>
        <w:rPr>
          <w:rFonts w:hint="eastAsia" w:ascii="宋体" w:hAnsi="宋体" w:cs="Arial"/>
          <w:color w:val="auto"/>
          <w:kern w:val="2"/>
          <w:sz w:val="21"/>
          <w:szCs w:val="24"/>
          <w:highlight w:val="none"/>
          <w:lang w:val="en-US" w:eastAsia="zh-CN" w:bidi="ar"/>
        </w:rPr>
        <w:t>上一年度</w:t>
      </w:r>
      <w:r>
        <w:rPr>
          <w:rFonts w:hint="eastAsia" w:ascii="宋体" w:hAnsi="宋体" w:eastAsia="宋体" w:cs="Arial"/>
          <w:color w:val="auto"/>
          <w:kern w:val="2"/>
          <w:sz w:val="21"/>
          <w:szCs w:val="24"/>
          <w:highlight w:val="none"/>
          <w:lang w:val="en-US" w:eastAsia="zh-CN" w:bidi="ar"/>
        </w:rPr>
        <w:t>每月发生量作为参考数据暂估，详见附件一《</w:t>
      </w:r>
      <w:r>
        <w:rPr>
          <w:rFonts w:hint="eastAsia" w:ascii="宋体" w:hAnsi="宋体" w:cs="Arial"/>
          <w:color w:val="auto"/>
          <w:kern w:val="2"/>
          <w:sz w:val="21"/>
          <w:szCs w:val="24"/>
          <w:highlight w:val="none"/>
          <w:lang w:val="en-US" w:eastAsia="zh-CN" w:bidi="ar"/>
        </w:rPr>
        <w:t>每月医用织物洗涤参考数量及单价控制价表</w:t>
      </w:r>
      <w:r>
        <w:rPr>
          <w:rFonts w:hint="eastAsia" w:ascii="宋体" w:hAnsi="宋体" w:eastAsia="宋体" w:cs="Arial"/>
          <w:color w:val="auto"/>
          <w:kern w:val="2"/>
          <w:sz w:val="21"/>
          <w:szCs w:val="24"/>
          <w:highlight w:val="none"/>
          <w:lang w:val="en-US" w:eastAsia="zh-CN" w:bidi="ar"/>
        </w:rPr>
        <w:t>》，具体以实际发生量为准。需求目录外织物洗涤服务采购以院内议价小组议价为准</w:t>
      </w:r>
      <w:r>
        <w:rPr>
          <w:rFonts w:hint="eastAsia" w:ascii="宋体" w:hAnsi="宋体" w:cs="Arial"/>
          <w:color w:val="auto"/>
          <w:kern w:val="2"/>
          <w:sz w:val="21"/>
          <w:szCs w:val="24"/>
          <w:highlight w:val="none"/>
          <w:lang w:val="en-US" w:eastAsia="zh-CN" w:bidi="ar"/>
        </w:rPr>
        <w:t>。</w:t>
      </w:r>
    </w:p>
    <w:p w14:paraId="39314B16">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val="0"/>
          <w:color w:val="auto"/>
          <w:highlight w:val="none"/>
          <w:lang w:val="en-US"/>
        </w:rPr>
      </w:pPr>
      <w:r>
        <w:rPr>
          <w:rFonts w:hint="eastAsia" w:ascii="宋体" w:hAnsi="宋体" w:eastAsia="宋体" w:cs="宋体"/>
          <w:b/>
          <w:bCs w:val="0"/>
          <w:color w:val="auto"/>
          <w:kern w:val="2"/>
          <w:sz w:val="21"/>
          <w:szCs w:val="24"/>
          <w:highlight w:val="none"/>
          <w:lang w:val="en-US" w:eastAsia="zh-CN" w:bidi="ar"/>
        </w:rPr>
        <w:t>（二）</w:t>
      </w:r>
      <w:r>
        <w:rPr>
          <w:rFonts w:hint="eastAsia" w:ascii="宋体" w:hAnsi="宋体" w:cs="宋体"/>
          <w:b/>
          <w:bCs w:val="0"/>
          <w:color w:val="auto"/>
          <w:kern w:val="2"/>
          <w:sz w:val="21"/>
          <w:szCs w:val="24"/>
          <w:highlight w:val="none"/>
          <w:lang w:val="en-US" w:eastAsia="zh-CN" w:bidi="ar"/>
        </w:rPr>
        <w:t>具体</w:t>
      </w:r>
      <w:r>
        <w:rPr>
          <w:rFonts w:hint="eastAsia" w:ascii="宋体" w:hAnsi="宋体" w:eastAsia="宋体" w:cs="宋体"/>
          <w:b/>
          <w:bCs w:val="0"/>
          <w:color w:val="auto"/>
          <w:kern w:val="2"/>
          <w:sz w:val="21"/>
          <w:szCs w:val="24"/>
          <w:highlight w:val="none"/>
          <w:lang w:val="en-US" w:eastAsia="zh-CN" w:bidi="ar"/>
        </w:rPr>
        <w:t>服务内容及要求</w:t>
      </w:r>
    </w:p>
    <w:p w14:paraId="4C2F1F49">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负责医用织物分发场地的清洁消毒，保持场地整洁，物品摆放整齐有序，严格按消毒隔离规范操作。</w:t>
      </w:r>
    </w:p>
    <w:p w14:paraId="6B01162F">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2.</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委派一名管理人员，每周至少3天在院点办公，负责管理、协调、质控等工作，做好与采购人负责人的联系工作，</w:t>
      </w:r>
      <w:r>
        <w:rPr>
          <w:rFonts w:hint="eastAsia" w:ascii="宋体" w:hAnsi="宋体" w:cs="Arial"/>
          <w:color w:val="auto"/>
          <w:kern w:val="2"/>
          <w:sz w:val="21"/>
          <w:szCs w:val="21"/>
          <w:highlight w:val="none"/>
          <w:lang w:val="en-US" w:eastAsia="zh-CN" w:bidi="ar"/>
        </w:rPr>
        <w:t>及时处理</w:t>
      </w:r>
      <w:r>
        <w:rPr>
          <w:rFonts w:hint="eastAsia" w:ascii="宋体" w:hAnsi="宋体" w:eastAsia="宋体" w:cs="Arial"/>
          <w:color w:val="auto"/>
          <w:kern w:val="2"/>
          <w:sz w:val="21"/>
          <w:szCs w:val="21"/>
          <w:highlight w:val="none"/>
          <w:lang w:val="en-US" w:eastAsia="zh-CN" w:bidi="ar"/>
        </w:rPr>
        <w:t>采购人投诉；每月5日前将当月工作计划情况报告采购人，月末将本月工作计划实施情况以书面形式报告采购人，每季末召开护长座谈会及时收集意见并做好整改工作。</w:t>
      </w:r>
    </w:p>
    <w:p w14:paraId="3895FA5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3.</w:t>
      </w:r>
      <w:r>
        <w:rPr>
          <w:rFonts w:hint="eastAsia" w:ascii="宋体" w:hAnsi="宋体" w:eastAsia="宋体" w:cs="Arial"/>
          <w:color w:val="auto"/>
          <w:kern w:val="2"/>
          <w:sz w:val="21"/>
          <w:szCs w:val="21"/>
          <w:highlight w:val="none"/>
          <w:lang w:val="en-US" w:eastAsia="zh-CN" w:bidi="ar"/>
        </w:rPr>
        <w:t>在合同履行期内，</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员工因劳动纠纷、</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员工在工作场所内意外受伤或突发疾病等引发的各种经济赔偿或因</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原因出现安全事故等，均完全由</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负责承担，并负责消除相应的负面影响，采购人不承担任何责任。</w:t>
      </w:r>
    </w:p>
    <w:p w14:paraId="2448C033">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4.</w:t>
      </w:r>
      <w:r>
        <w:rPr>
          <w:rFonts w:hint="eastAsia" w:ascii="宋体" w:hAnsi="宋体" w:cs="宋体"/>
          <w:color w:val="auto"/>
          <w:kern w:val="2"/>
          <w:sz w:val="21"/>
          <w:szCs w:val="24"/>
          <w:highlight w:val="none"/>
          <w:lang w:val="en-US" w:eastAsia="zh-CN" w:bidi="ar"/>
        </w:rPr>
        <w:t>成交供应商在服务期内负责每天到采购人科室收送洗涤布类至少1次，手术布类收送1次（遇大型检查等特殊情况，根据实际需求协商安排），每天下午15：00时前将干净医用织物按科室标签标识送到相应科室，正常上班时每天下午17：00时前完成回收工作，值班室被服按采购人要求收送【当日收的数量要与次日送的数量相符，如遇特殊情况须及时与采购人协商；工作服正常情况下，每天到相应科室收、送一次（法定节假日、医院大检查等特殊情况另行安排）】，收送医用织物必须经双方工作人员核对签字方可生效。</w:t>
      </w:r>
    </w:p>
    <w:p w14:paraId="590FF05F">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5.</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w:t>
      </w:r>
      <w:r>
        <w:rPr>
          <w:rFonts w:hint="eastAsia" w:ascii="宋体" w:hAnsi="宋体" w:eastAsia="宋体" w:cs="Arial"/>
          <w:color w:val="auto"/>
          <w:kern w:val="2"/>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医院医用织物洗涤管理规定</w:t>
      </w:r>
      <w:r>
        <w:rPr>
          <w:rFonts w:hint="eastAsia" w:ascii="宋体" w:hAnsi="宋体" w:eastAsia="宋体" w:cs="Arial"/>
          <w:color w:val="auto"/>
          <w:kern w:val="0"/>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w:t>
      </w:r>
      <w:r>
        <w:rPr>
          <w:rFonts w:hint="eastAsia" w:ascii="宋体" w:hAnsi="宋体" w:eastAsia="宋体" w:cs="Arial"/>
          <w:color w:val="auto"/>
          <w:kern w:val="0"/>
          <w:sz w:val="21"/>
          <w:szCs w:val="21"/>
          <w:highlight w:val="none"/>
          <w:lang w:val="en-US" w:eastAsia="zh-CN" w:bidi="ar"/>
        </w:rPr>
        <w:t>详见</w:t>
      </w:r>
      <w:r>
        <w:rPr>
          <w:rFonts w:hint="eastAsia" w:ascii="宋体" w:hAnsi="宋体" w:eastAsia="宋体" w:cs="Arial"/>
          <w:snapToGrid w:val="0"/>
          <w:color w:val="auto"/>
          <w:kern w:val="0"/>
          <w:sz w:val="21"/>
          <w:szCs w:val="21"/>
          <w:highlight w:val="none"/>
          <w:lang w:val="en-US" w:eastAsia="zh-CN" w:bidi="ar"/>
        </w:rPr>
        <w:t>附件二</w:t>
      </w:r>
      <w:r>
        <w:rPr>
          <w:rFonts w:hint="eastAsia" w:ascii="宋体" w:hAnsi="宋体" w:eastAsia="宋体" w:cs="Arial"/>
          <w:color w:val="auto"/>
          <w:kern w:val="0"/>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要求提供医用织物洗涤、消毒等服务，向采购人提供疾病控制中心对医用织物洗涤消毒不定期的抽查报告，抽检报告须符合WST 508《医疗机构医用织物洗涤消毒技术标准》最新版要求。</w:t>
      </w:r>
    </w:p>
    <w:p w14:paraId="0AF7598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6.</w:t>
      </w:r>
      <w:r>
        <w:rPr>
          <w:rFonts w:hint="eastAsia" w:ascii="宋体" w:hAnsi="宋体" w:eastAsia="宋体" w:cs="Arial"/>
          <w:snapToGrid w:val="0"/>
          <w:color w:val="auto"/>
          <w:kern w:val="0"/>
          <w:sz w:val="21"/>
          <w:szCs w:val="21"/>
          <w:highlight w:val="none"/>
          <w:lang w:val="en-US" w:eastAsia="zh-CN" w:bidi="ar"/>
        </w:rPr>
        <w:t>由采购人造成的顽固污渍，</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应尽力进行技术处理。</w:t>
      </w:r>
    </w:p>
    <w:p w14:paraId="4A8411D2">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7.</w:t>
      </w:r>
      <w:r>
        <w:rPr>
          <w:rFonts w:hint="eastAsia" w:ascii="宋体" w:hAnsi="宋体" w:eastAsia="宋体" w:cs="Arial"/>
          <w:snapToGrid w:val="0"/>
          <w:color w:val="auto"/>
          <w:kern w:val="0"/>
          <w:sz w:val="21"/>
          <w:szCs w:val="21"/>
          <w:highlight w:val="none"/>
          <w:lang w:val="en-US" w:eastAsia="zh-CN" w:bidi="ar"/>
        </w:rPr>
        <w:t>保证洗涤后的医用织物无污渍（旧床单、老血渍、污渍除外）、无破损、无异味、无变色、无串色等现象；熨烫平整，按规范整理叠好；因洗涤方面造成的质量问题，</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负责返工重洗，不得再计费。</w:t>
      </w:r>
    </w:p>
    <w:p w14:paraId="7CBA0B9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8.</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负责提供钉扣、缝补服务及缝补所需的三分带、松紧带、线及扣子等材料。</w:t>
      </w:r>
    </w:p>
    <w:p w14:paraId="682FD6EC">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9.</w:t>
      </w:r>
      <w:r>
        <w:rPr>
          <w:rFonts w:hint="eastAsia" w:ascii="宋体" w:hAnsi="宋体" w:eastAsia="宋体" w:cs="Arial"/>
          <w:snapToGrid w:val="0"/>
          <w:color w:val="auto"/>
          <w:kern w:val="0"/>
          <w:sz w:val="21"/>
          <w:szCs w:val="21"/>
          <w:highlight w:val="none"/>
          <w:lang w:val="en-US" w:eastAsia="zh-CN" w:bidi="ar"/>
        </w:rPr>
        <w:t>因在运输、洗涤过程中造成采购人的医用织物损坏、丢失，</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应负责赔偿。负责人负责建立医用织物损坏、丢失记录本，与采购人相关部门定期统计及时赔偿。对使用</w:t>
      </w:r>
      <w:r>
        <w:rPr>
          <w:rFonts w:hint="eastAsia" w:ascii="宋体" w:hAnsi="宋体" w:eastAsia="宋体" w:cs="Arial"/>
          <w:color w:val="auto"/>
          <w:kern w:val="0"/>
          <w:sz w:val="21"/>
          <w:szCs w:val="21"/>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个月内的洗涤医用织物，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100%</w:t>
      </w:r>
      <w:r>
        <w:rPr>
          <w:rFonts w:hint="eastAsia" w:ascii="宋体" w:hAnsi="宋体" w:eastAsia="宋体" w:cs="Arial"/>
          <w:snapToGrid w:val="0"/>
          <w:color w:val="auto"/>
          <w:kern w:val="0"/>
          <w:sz w:val="21"/>
          <w:szCs w:val="21"/>
          <w:highlight w:val="none"/>
          <w:lang w:val="en-US" w:eastAsia="zh-CN" w:bidi="ar"/>
        </w:rPr>
        <w:t>赔偿；对使用</w:t>
      </w:r>
      <w:r>
        <w:rPr>
          <w:rFonts w:hint="eastAsia" w:ascii="宋体" w:hAnsi="宋体" w:eastAsia="宋体" w:cs="Arial"/>
          <w:color w:val="auto"/>
          <w:kern w:val="0"/>
          <w:sz w:val="21"/>
          <w:szCs w:val="21"/>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个月以上至半年（含半年）的洗涤医用织物，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80%</w:t>
      </w:r>
      <w:r>
        <w:rPr>
          <w:rFonts w:hint="eastAsia" w:ascii="宋体" w:hAnsi="宋体" w:eastAsia="宋体" w:cs="Arial"/>
          <w:snapToGrid w:val="0"/>
          <w:color w:val="auto"/>
          <w:kern w:val="0"/>
          <w:sz w:val="21"/>
          <w:szCs w:val="21"/>
          <w:highlight w:val="none"/>
          <w:lang w:val="en-US" w:eastAsia="zh-CN" w:bidi="ar"/>
        </w:rPr>
        <w:t>赔偿；对使用半年以上</w:t>
      </w:r>
      <w:r>
        <w:rPr>
          <w:rFonts w:hint="eastAsia" w:ascii="宋体" w:hAnsi="宋体" w:eastAsia="宋体" w:cs="Arial"/>
          <w:color w:val="auto"/>
          <w:kern w:val="0"/>
          <w:sz w:val="21"/>
          <w:szCs w:val="21"/>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年以内的洗涤医用织物，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60%</w:t>
      </w:r>
      <w:r>
        <w:rPr>
          <w:rFonts w:hint="eastAsia" w:ascii="宋体" w:hAnsi="宋体" w:eastAsia="宋体" w:cs="Arial"/>
          <w:snapToGrid w:val="0"/>
          <w:color w:val="auto"/>
          <w:kern w:val="0"/>
          <w:sz w:val="21"/>
          <w:szCs w:val="21"/>
          <w:highlight w:val="none"/>
          <w:lang w:val="en-US" w:eastAsia="zh-CN" w:bidi="ar"/>
        </w:rPr>
        <w:t>赔偿；对使用</w:t>
      </w:r>
      <w:r>
        <w:rPr>
          <w:rFonts w:hint="eastAsia" w:ascii="宋体" w:hAnsi="宋体" w:eastAsia="宋体" w:cs="Arial"/>
          <w:color w:val="auto"/>
          <w:kern w:val="0"/>
          <w:sz w:val="21"/>
          <w:szCs w:val="21"/>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年以上</w:t>
      </w:r>
      <w:r>
        <w:rPr>
          <w:rFonts w:hint="eastAsia" w:ascii="宋体" w:hAnsi="宋体" w:eastAsia="宋体" w:cs="Arial"/>
          <w:color w:val="auto"/>
          <w:kern w:val="0"/>
          <w:sz w:val="21"/>
          <w:szCs w:val="21"/>
          <w:highlight w:val="none"/>
          <w:lang w:val="en-US" w:eastAsia="zh-CN" w:bidi="ar"/>
        </w:rPr>
        <w:t>2</w:t>
      </w:r>
      <w:r>
        <w:rPr>
          <w:rFonts w:hint="eastAsia" w:ascii="宋体" w:hAnsi="宋体" w:eastAsia="宋体" w:cs="Arial"/>
          <w:snapToGrid w:val="0"/>
          <w:color w:val="auto"/>
          <w:kern w:val="0"/>
          <w:sz w:val="21"/>
          <w:szCs w:val="21"/>
          <w:highlight w:val="none"/>
          <w:lang w:val="en-US" w:eastAsia="zh-CN" w:bidi="ar"/>
        </w:rPr>
        <w:t>年以内的洗涤医用织物，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50%</w:t>
      </w:r>
      <w:r>
        <w:rPr>
          <w:rFonts w:hint="eastAsia" w:ascii="宋体" w:hAnsi="宋体" w:eastAsia="宋体" w:cs="Arial"/>
          <w:snapToGrid w:val="0"/>
          <w:color w:val="auto"/>
          <w:kern w:val="0"/>
          <w:sz w:val="21"/>
          <w:szCs w:val="21"/>
          <w:highlight w:val="none"/>
          <w:lang w:val="en-US" w:eastAsia="zh-CN" w:bidi="ar"/>
        </w:rPr>
        <w:t>赔偿；对使用</w:t>
      </w:r>
      <w:r>
        <w:rPr>
          <w:rFonts w:hint="eastAsia" w:ascii="宋体" w:hAnsi="宋体" w:eastAsia="宋体" w:cs="Arial"/>
          <w:color w:val="auto"/>
          <w:kern w:val="0"/>
          <w:sz w:val="21"/>
          <w:szCs w:val="21"/>
          <w:highlight w:val="none"/>
          <w:lang w:val="en-US" w:eastAsia="zh-CN" w:bidi="ar"/>
        </w:rPr>
        <w:t>2</w:t>
      </w:r>
      <w:r>
        <w:rPr>
          <w:rFonts w:hint="eastAsia" w:ascii="宋体" w:hAnsi="宋体" w:eastAsia="宋体" w:cs="Arial"/>
          <w:snapToGrid w:val="0"/>
          <w:color w:val="auto"/>
          <w:kern w:val="0"/>
          <w:sz w:val="21"/>
          <w:szCs w:val="21"/>
          <w:highlight w:val="none"/>
          <w:lang w:val="en-US" w:eastAsia="zh-CN" w:bidi="ar"/>
        </w:rPr>
        <w:t>年以上</w:t>
      </w:r>
      <w:r>
        <w:rPr>
          <w:rFonts w:hint="eastAsia" w:ascii="宋体" w:hAnsi="宋体" w:eastAsia="宋体" w:cs="Arial"/>
          <w:color w:val="auto"/>
          <w:kern w:val="0"/>
          <w:sz w:val="21"/>
          <w:szCs w:val="21"/>
          <w:highlight w:val="none"/>
          <w:lang w:val="en-US" w:eastAsia="zh-CN" w:bidi="ar"/>
        </w:rPr>
        <w:t>3</w:t>
      </w:r>
      <w:r>
        <w:rPr>
          <w:rFonts w:hint="eastAsia" w:ascii="宋体" w:hAnsi="宋体" w:eastAsia="宋体" w:cs="Arial"/>
          <w:snapToGrid w:val="0"/>
          <w:color w:val="auto"/>
          <w:kern w:val="0"/>
          <w:sz w:val="21"/>
          <w:szCs w:val="21"/>
          <w:highlight w:val="none"/>
          <w:lang w:val="en-US" w:eastAsia="zh-CN" w:bidi="ar"/>
        </w:rPr>
        <w:t>年以内的洗涤医用织物，</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按该物品的</w:t>
      </w:r>
      <w:r>
        <w:rPr>
          <w:rFonts w:hint="eastAsia" w:ascii="宋体" w:hAnsi="宋体" w:eastAsia="宋体" w:cs="Arial"/>
          <w:color w:val="auto"/>
          <w:kern w:val="0"/>
          <w:sz w:val="21"/>
          <w:szCs w:val="21"/>
          <w:highlight w:val="none"/>
          <w:lang w:val="en-US" w:eastAsia="zh-CN" w:bidi="ar"/>
        </w:rPr>
        <w:t>20%</w:t>
      </w:r>
      <w:r>
        <w:rPr>
          <w:rFonts w:hint="eastAsia" w:ascii="宋体" w:hAnsi="宋体" w:eastAsia="宋体" w:cs="Arial"/>
          <w:snapToGrid w:val="0"/>
          <w:color w:val="auto"/>
          <w:kern w:val="0"/>
          <w:sz w:val="21"/>
          <w:szCs w:val="21"/>
          <w:highlight w:val="none"/>
          <w:lang w:val="en-US" w:eastAsia="zh-CN" w:bidi="ar"/>
        </w:rPr>
        <w:t>赔偿；超过</w:t>
      </w:r>
      <w:r>
        <w:rPr>
          <w:rFonts w:hint="eastAsia" w:ascii="宋体" w:hAnsi="宋体" w:eastAsia="宋体" w:cs="Arial"/>
          <w:color w:val="auto"/>
          <w:kern w:val="0"/>
          <w:sz w:val="21"/>
          <w:szCs w:val="21"/>
          <w:highlight w:val="none"/>
          <w:lang w:val="en-US" w:eastAsia="zh-CN" w:bidi="ar"/>
        </w:rPr>
        <w:t>3</w:t>
      </w:r>
      <w:r>
        <w:rPr>
          <w:rFonts w:hint="eastAsia" w:ascii="宋体" w:hAnsi="宋体" w:eastAsia="宋体" w:cs="Arial"/>
          <w:snapToGrid w:val="0"/>
          <w:color w:val="auto"/>
          <w:kern w:val="0"/>
          <w:sz w:val="21"/>
          <w:szCs w:val="21"/>
          <w:highlight w:val="none"/>
          <w:lang w:val="en-US" w:eastAsia="zh-CN" w:bidi="ar"/>
        </w:rPr>
        <w:t>年使用周期继续洗涤使用的医用织物，如损坏或丢失则按自然耗损报废</w:t>
      </w:r>
      <w:r>
        <w:rPr>
          <w:rFonts w:hint="eastAsia" w:ascii="宋体" w:hAnsi="宋体" w:cs="Arial"/>
          <w:snapToGrid w:val="0"/>
          <w:color w:val="auto"/>
          <w:kern w:val="0"/>
          <w:sz w:val="21"/>
          <w:szCs w:val="21"/>
          <w:highlight w:val="none"/>
          <w:lang w:val="en-US" w:eastAsia="zh-CN" w:bidi="ar"/>
        </w:rPr>
        <w:t>。医用织物价值按采购人采购原价核算，成交供应商需在损坏、丢失确认后 15 日内完成赔偿，逾期未赔偿的，从当月洗涤费中双倍扣除</w:t>
      </w:r>
      <w:r>
        <w:rPr>
          <w:rFonts w:hint="eastAsia" w:ascii="宋体" w:hAnsi="宋体" w:eastAsia="宋体" w:cs="Arial"/>
          <w:snapToGrid w:val="0"/>
          <w:color w:val="auto"/>
          <w:kern w:val="0"/>
          <w:sz w:val="21"/>
          <w:szCs w:val="21"/>
          <w:highlight w:val="none"/>
          <w:lang w:val="en-US" w:eastAsia="zh-CN" w:bidi="ar"/>
        </w:rPr>
        <w:t>。</w:t>
      </w:r>
    </w:p>
    <w:p w14:paraId="1A909F0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10.</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在洗涤过程中发现采购人的器械等，应及时归还，随意丢弃或损坏采购人的器械等物件，应负责赔偿。</w:t>
      </w:r>
    </w:p>
    <w:p w14:paraId="52587260">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cs="宋体"/>
          <w:color w:val="auto"/>
          <w:kern w:val="2"/>
          <w:sz w:val="21"/>
          <w:szCs w:val="24"/>
          <w:highlight w:val="none"/>
          <w:lang w:val="en-US" w:eastAsia="zh-CN" w:bidi="ar"/>
        </w:rPr>
        <w:t>11</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制定相应的应急预案，保障采购人突发事件、应急抢救时清洁医用织物的及时供应。</w:t>
      </w:r>
    </w:p>
    <w:p w14:paraId="3777FF6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color w:val="auto"/>
          <w:highlight w:val="none"/>
          <w:lang w:val="en-US"/>
        </w:rPr>
      </w:pPr>
      <w:r>
        <w:rPr>
          <w:rFonts w:hint="eastAsia" w:ascii="宋体" w:hAnsi="宋体" w:cs="宋体"/>
          <w:color w:val="auto"/>
          <w:kern w:val="2"/>
          <w:sz w:val="21"/>
          <w:szCs w:val="24"/>
          <w:highlight w:val="none"/>
          <w:lang w:val="en-US" w:eastAsia="zh-CN" w:bidi="ar"/>
        </w:rPr>
        <w:t>12</w:t>
      </w:r>
      <w:r>
        <w:rPr>
          <w:rFonts w:hint="eastAsia" w:ascii="宋体" w:hAnsi="宋体" w:eastAsia="宋体" w:cs="宋体"/>
          <w:color w:val="auto"/>
          <w:kern w:val="2"/>
          <w:sz w:val="21"/>
          <w:szCs w:val="24"/>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因</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收送不及时，严重影响采购人诊疗工作及医疗秩序，出现第一次罚款</w:t>
      </w:r>
      <w:r>
        <w:rPr>
          <w:rFonts w:hint="eastAsia" w:ascii="宋体" w:hAnsi="宋体" w:eastAsia="宋体" w:cs="Arial"/>
          <w:color w:val="auto"/>
          <w:kern w:val="0"/>
          <w:sz w:val="21"/>
          <w:szCs w:val="21"/>
          <w:highlight w:val="none"/>
          <w:lang w:val="en-US" w:eastAsia="zh-CN" w:bidi="ar"/>
        </w:rPr>
        <w:t>2000</w:t>
      </w:r>
      <w:r>
        <w:rPr>
          <w:rFonts w:hint="eastAsia" w:ascii="宋体" w:hAnsi="宋体" w:eastAsia="宋体" w:cs="Arial"/>
          <w:snapToGrid w:val="0"/>
          <w:color w:val="auto"/>
          <w:kern w:val="0"/>
          <w:sz w:val="21"/>
          <w:szCs w:val="21"/>
          <w:highlight w:val="none"/>
          <w:lang w:val="en-US" w:eastAsia="zh-CN" w:bidi="ar"/>
        </w:rPr>
        <w:t>元，出现第二次罚款</w:t>
      </w:r>
      <w:r>
        <w:rPr>
          <w:rFonts w:hint="eastAsia" w:ascii="宋体" w:hAnsi="宋体" w:eastAsia="宋体" w:cs="Arial"/>
          <w:color w:val="auto"/>
          <w:kern w:val="0"/>
          <w:sz w:val="21"/>
          <w:szCs w:val="21"/>
          <w:highlight w:val="none"/>
          <w:lang w:val="en-US" w:eastAsia="zh-CN" w:bidi="ar"/>
        </w:rPr>
        <w:t>5000</w:t>
      </w:r>
      <w:r>
        <w:rPr>
          <w:rFonts w:hint="eastAsia" w:ascii="宋体" w:hAnsi="宋体" w:eastAsia="宋体" w:cs="Arial"/>
          <w:snapToGrid w:val="0"/>
          <w:color w:val="auto"/>
          <w:kern w:val="0"/>
          <w:sz w:val="21"/>
          <w:szCs w:val="21"/>
          <w:highlight w:val="none"/>
          <w:lang w:val="en-US" w:eastAsia="zh-CN" w:bidi="ar"/>
        </w:rPr>
        <w:t>元并提出警告，每年不得超过二次，若超过二次采购人有权终止合同。因医用织物收、送、洗涤等原因造成的医疗纠纷（经济、民事等）均由</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承担。收送用的器具、手套等运输费用由</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承担。</w:t>
      </w:r>
    </w:p>
    <w:p w14:paraId="4CB50CA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cs="宋体"/>
          <w:color w:val="auto"/>
          <w:kern w:val="2"/>
          <w:sz w:val="21"/>
          <w:szCs w:val="24"/>
          <w:highlight w:val="none"/>
          <w:lang w:val="en-US" w:eastAsia="zh-CN" w:bidi="ar"/>
        </w:rPr>
        <w:t>13</w:t>
      </w:r>
      <w:r>
        <w:rPr>
          <w:rFonts w:hint="eastAsia" w:ascii="宋体" w:hAnsi="宋体" w:eastAsia="宋体" w:cs="宋体"/>
          <w:color w:val="auto"/>
          <w:kern w:val="2"/>
          <w:sz w:val="21"/>
          <w:szCs w:val="24"/>
          <w:highlight w:val="none"/>
          <w:lang w:val="en-US" w:eastAsia="zh-CN" w:bidi="ar"/>
        </w:rPr>
        <w:t>.</w:t>
      </w:r>
      <w:r>
        <w:rPr>
          <w:rFonts w:hint="eastAsia" w:ascii="宋体" w:hAnsi="宋体" w:eastAsia="宋体" w:cs="Arial"/>
          <w:color w:val="auto"/>
          <w:kern w:val="2"/>
          <w:sz w:val="21"/>
          <w:szCs w:val="21"/>
          <w:highlight w:val="none"/>
          <w:lang w:val="en-US" w:eastAsia="zh-CN" w:bidi="ar"/>
        </w:rPr>
        <w:t>在遇各上级部门检查或其他情形中，因</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原因，导致媒体曝光或点名批评，采购人根据情节轻重予以</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贰仟至捌仟元整（¥2000-8000元）的处罚，同时</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负责消除负面影响。</w:t>
      </w:r>
    </w:p>
    <w:p w14:paraId="7DD4F0F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pacing w:val="-6"/>
          <w:kern w:val="0"/>
          <w:szCs w:val="21"/>
          <w:highlight w:val="none"/>
          <w:lang w:val="en-US"/>
        </w:rPr>
      </w:pPr>
      <w:r>
        <w:rPr>
          <w:rFonts w:hint="eastAsia" w:ascii="宋体" w:hAnsi="宋体" w:cs="宋体"/>
          <w:color w:val="auto"/>
          <w:kern w:val="2"/>
          <w:sz w:val="21"/>
          <w:szCs w:val="24"/>
          <w:highlight w:val="none"/>
          <w:lang w:val="en-US" w:eastAsia="zh-CN" w:bidi="ar"/>
        </w:rPr>
        <w:t>14</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spacing w:val="-6"/>
          <w:kern w:val="0"/>
          <w:sz w:val="21"/>
          <w:szCs w:val="21"/>
          <w:highlight w:val="none"/>
          <w:lang w:val="en-US" w:eastAsia="zh-CN" w:bidi="ar"/>
        </w:rPr>
        <w:t>不许在采购人场地内聚集闹事，如存在聚集闹事影响工作，每发生一次，视情节轻重给予</w:t>
      </w:r>
      <w:r>
        <w:rPr>
          <w:rFonts w:hint="eastAsia" w:ascii="宋体" w:hAnsi="宋体" w:cs="Arial"/>
          <w:snapToGrid w:val="0"/>
          <w:color w:val="auto"/>
          <w:spacing w:val="-6"/>
          <w:kern w:val="0"/>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伍佰至贰仟元整</w:t>
      </w:r>
      <w:r>
        <w:rPr>
          <w:rFonts w:hint="eastAsia" w:ascii="宋体" w:hAnsi="宋体" w:eastAsia="宋体" w:cs="Arial"/>
          <w:snapToGrid w:val="0"/>
          <w:color w:val="auto"/>
          <w:spacing w:val="-6"/>
          <w:kern w:val="0"/>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w:t>
      </w:r>
      <w:r>
        <w:rPr>
          <w:rFonts w:hint="eastAsia" w:ascii="宋体" w:hAnsi="宋体" w:eastAsia="宋体" w:cs="Arial"/>
          <w:snapToGrid w:val="0"/>
          <w:color w:val="auto"/>
          <w:spacing w:val="-6"/>
          <w:kern w:val="0"/>
          <w:sz w:val="21"/>
          <w:szCs w:val="21"/>
          <w:highlight w:val="none"/>
          <w:lang w:val="en-US" w:eastAsia="zh-CN" w:bidi="ar"/>
        </w:rPr>
        <w:t>500-2000元）的罚款。</w:t>
      </w:r>
    </w:p>
    <w:p w14:paraId="11FAFBC5">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cs="宋体"/>
          <w:color w:val="auto"/>
          <w:kern w:val="2"/>
          <w:sz w:val="21"/>
          <w:szCs w:val="24"/>
          <w:highlight w:val="none"/>
          <w:lang w:val="en-US" w:eastAsia="zh-CN" w:bidi="ar"/>
        </w:rPr>
        <w:t>5</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必须严格遵守国家有关法律法规、行业规章制度和采购人有关规章制度，认真履行职责，并接受采购人的考核以及不定期的抽查督导工作，采购人每季度考核后5个工作日内，以书面形式将考核结果及扣罚明细告知成交供应商；成交供应商如有异议，需在收到通知后3个工作日内提出书面申诉，采购人在5个工作日内答复，逾期未申诉视为认可考核结果。</w:t>
      </w:r>
    </w:p>
    <w:p w14:paraId="41BE052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cs="宋体"/>
          <w:color w:val="auto"/>
          <w:kern w:val="2"/>
          <w:sz w:val="21"/>
          <w:szCs w:val="24"/>
          <w:highlight w:val="none"/>
          <w:lang w:val="en-US" w:eastAsia="zh-CN" w:bidi="ar"/>
        </w:rPr>
        <w:t>6</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注意节约水、电、气，并维护采购人一切公共设施，如有挪用、失窃、人为损坏则照价赔偿，情节严重者移交司法机关处理；</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员工不许在</w:t>
      </w:r>
      <w:r>
        <w:rPr>
          <w:rFonts w:hint="eastAsia" w:ascii="宋体" w:hAnsi="宋体" w:eastAsia="宋体" w:cs="Arial"/>
          <w:color w:val="auto"/>
          <w:kern w:val="2"/>
          <w:sz w:val="21"/>
          <w:szCs w:val="21"/>
          <w:highlight w:val="none"/>
          <w:lang w:val="en-US" w:eastAsia="zh-CN" w:bidi="ar"/>
        </w:rPr>
        <w:t>更衣室、休息室等非允许的范围内</w:t>
      </w:r>
      <w:r>
        <w:rPr>
          <w:rFonts w:hint="eastAsia" w:ascii="宋体" w:hAnsi="宋体" w:eastAsia="宋体" w:cs="Arial"/>
          <w:snapToGrid w:val="0"/>
          <w:color w:val="auto"/>
          <w:kern w:val="0"/>
          <w:sz w:val="21"/>
          <w:szCs w:val="21"/>
          <w:highlight w:val="none"/>
          <w:lang w:val="en-US" w:eastAsia="zh-CN" w:bidi="ar"/>
        </w:rPr>
        <w:t>使用电炉、热得快等电器或烹煮食物等，发现一次视情节轻重，</w:t>
      </w:r>
      <w:r>
        <w:rPr>
          <w:rFonts w:hint="eastAsia" w:ascii="宋体" w:hAnsi="宋体" w:eastAsia="宋体" w:cs="Arial"/>
          <w:color w:val="auto"/>
          <w:spacing w:val="-6"/>
          <w:kern w:val="0"/>
          <w:sz w:val="21"/>
          <w:szCs w:val="21"/>
          <w:highlight w:val="none"/>
          <w:lang w:val="en-US" w:eastAsia="zh-CN" w:bidi="ar"/>
        </w:rPr>
        <w:t>给予</w:t>
      </w:r>
      <w:r>
        <w:rPr>
          <w:rFonts w:hint="eastAsia" w:ascii="宋体" w:hAnsi="宋体" w:cs="Arial"/>
          <w:color w:val="auto"/>
          <w:spacing w:val="-6"/>
          <w:kern w:val="0"/>
          <w:sz w:val="21"/>
          <w:szCs w:val="21"/>
          <w:highlight w:val="none"/>
          <w:lang w:val="en-US" w:eastAsia="zh-CN" w:bidi="ar"/>
        </w:rPr>
        <w:t>成交供应商</w:t>
      </w:r>
      <w:r>
        <w:rPr>
          <w:rFonts w:hint="eastAsia" w:ascii="宋体" w:hAnsi="宋体" w:eastAsia="宋体" w:cs="Arial"/>
          <w:color w:val="auto"/>
          <w:spacing w:val="-6"/>
          <w:kern w:val="0"/>
          <w:sz w:val="21"/>
          <w:szCs w:val="21"/>
          <w:highlight w:val="none"/>
          <w:lang w:val="en-US" w:eastAsia="zh-CN" w:bidi="ar"/>
        </w:rPr>
        <w:t>贰佰至伍佰元（</w:t>
      </w:r>
      <w:r>
        <w:rPr>
          <w:rFonts w:hint="eastAsia" w:ascii="宋体" w:hAnsi="宋体" w:eastAsia="宋体" w:cs="Arial"/>
          <w:color w:val="auto"/>
          <w:kern w:val="2"/>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200-500元）的罚款。</w:t>
      </w:r>
    </w:p>
    <w:p w14:paraId="30298D65">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cs="宋体"/>
          <w:color w:val="auto"/>
          <w:kern w:val="2"/>
          <w:sz w:val="21"/>
          <w:szCs w:val="24"/>
          <w:highlight w:val="none"/>
          <w:lang w:val="en-US" w:eastAsia="zh-CN" w:bidi="ar"/>
        </w:rPr>
        <w:t>7</w:t>
      </w:r>
      <w:r>
        <w:rPr>
          <w:rFonts w:hint="eastAsia" w:ascii="宋体" w:hAnsi="宋体" w:eastAsia="宋体" w:cs="宋体"/>
          <w:color w:val="auto"/>
          <w:kern w:val="2"/>
          <w:sz w:val="21"/>
          <w:szCs w:val="24"/>
          <w:highlight w:val="none"/>
          <w:lang w:val="en-US" w:eastAsia="zh-CN" w:bidi="ar"/>
        </w:rPr>
        <w:t>.</w:t>
      </w:r>
      <w:r>
        <w:rPr>
          <w:rFonts w:hint="eastAsia" w:ascii="宋体" w:hAnsi="宋体" w:cs="宋体"/>
          <w:color w:val="auto"/>
          <w:kern w:val="2"/>
          <w:sz w:val="21"/>
          <w:szCs w:val="24"/>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对采购人职工、相关管理部门提出的合理意见、建议要及时整改并有成效及达到考核标准。</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有需要整改的情况的，须在下一考核期的前2个月内完成相应的整改，</w:t>
      </w:r>
      <w:r>
        <w:rPr>
          <w:rFonts w:hint="eastAsia" w:ascii="宋体" w:hAnsi="宋体" w:eastAsia="宋体" w:cs="Arial"/>
          <w:snapToGrid w:val="0"/>
          <w:color w:val="auto"/>
          <w:kern w:val="0"/>
          <w:sz w:val="21"/>
          <w:szCs w:val="21"/>
          <w:highlight w:val="none"/>
          <w:lang w:val="en-US" w:eastAsia="zh-CN" w:bidi="ar"/>
        </w:rPr>
        <w:t>整改期限满的</w:t>
      </w:r>
      <w:r>
        <w:rPr>
          <w:rFonts w:hint="eastAsia" w:ascii="宋体" w:hAnsi="宋体" w:eastAsia="宋体" w:cs="Arial"/>
          <w:color w:val="auto"/>
          <w:kern w:val="0"/>
          <w:sz w:val="21"/>
          <w:szCs w:val="21"/>
          <w:highlight w:val="none"/>
          <w:lang w:val="en-US" w:eastAsia="zh-CN" w:bidi="ar"/>
        </w:rPr>
        <w:t>5</w:t>
      </w:r>
      <w:r>
        <w:rPr>
          <w:rFonts w:hint="eastAsia" w:ascii="宋体" w:hAnsi="宋体" w:eastAsia="宋体" w:cs="Arial"/>
          <w:snapToGrid w:val="0"/>
          <w:color w:val="auto"/>
          <w:kern w:val="0"/>
          <w:sz w:val="21"/>
          <w:szCs w:val="21"/>
          <w:highlight w:val="none"/>
          <w:lang w:val="en-US" w:eastAsia="zh-CN" w:bidi="ar"/>
        </w:rPr>
        <w:t>个工作日内，以书面形式将其整改的结果或整改措施回复给采购人。</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每月对所提供的医用织物洗涤、消毒等服务进行调查，分析存在问题的原因、不断改进、完善和规范服务体系。</w:t>
      </w:r>
    </w:p>
    <w:p w14:paraId="5C411C04">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Arial"/>
          <w:snapToGrid w:val="0"/>
          <w:color w:val="auto"/>
          <w:kern w:val="0"/>
          <w:szCs w:val="21"/>
          <w:highlight w:val="none"/>
          <w:lang w:val="en-US"/>
        </w:rPr>
      </w:pPr>
      <w:r>
        <w:rPr>
          <w:rFonts w:hint="eastAsia" w:ascii="宋体" w:hAnsi="宋体" w:eastAsia="宋体" w:cs="Arial"/>
          <w:b/>
          <w:bCs w:val="0"/>
          <w:snapToGrid w:val="0"/>
          <w:color w:val="auto"/>
          <w:kern w:val="0"/>
          <w:sz w:val="21"/>
          <w:szCs w:val="21"/>
          <w:highlight w:val="none"/>
          <w:lang w:val="en-US" w:eastAsia="zh-CN" w:bidi="ar"/>
        </w:rPr>
        <w:t>（三）采购人权利及义务</w:t>
      </w:r>
    </w:p>
    <w:p w14:paraId="1D13CB4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1.</w:t>
      </w:r>
      <w:r>
        <w:rPr>
          <w:rFonts w:hint="eastAsia" w:ascii="宋体" w:hAnsi="宋体" w:eastAsia="宋体" w:cs="Arial"/>
          <w:snapToGrid w:val="0"/>
          <w:color w:val="auto"/>
          <w:kern w:val="0"/>
          <w:sz w:val="21"/>
          <w:szCs w:val="21"/>
          <w:highlight w:val="none"/>
          <w:lang w:val="en-US" w:eastAsia="zh-CN" w:bidi="ar"/>
        </w:rPr>
        <w:t>采购人科室按</w:t>
      </w:r>
      <w:r>
        <w:rPr>
          <w:rFonts w:hint="eastAsia" w:ascii="宋体" w:hAnsi="宋体" w:eastAsia="宋体" w:cs="Arial"/>
          <w:color w:val="auto"/>
          <w:kern w:val="2"/>
          <w:sz w:val="21"/>
          <w:szCs w:val="21"/>
          <w:highlight w:val="none"/>
          <w:lang w:val="en-US" w:eastAsia="zh-CN" w:bidi="ar"/>
        </w:rPr>
        <w:t>《医院医用织物洗涤管理规定</w:t>
      </w:r>
      <w:r>
        <w:rPr>
          <w:rFonts w:hint="eastAsia" w:ascii="宋体" w:hAnsi="宋体" w:eastAsia="宋体" w:cs="Arial"/>
          <w:color w:val="auto"/>
          <w:kern w:val="0"/>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（详见附件二）安排人员</w:t>
      </w:r>
      <w:r>
        <w:rPr>
          <w:rFonts w:hint="eastAsia" w:ascii="宋体" w:hAnsi="宋体" w:eastAsia="宋体" w:cs="Arial"/>
          <w:snapToGrid w:val="0"/>
          <w:color w:val="auto"/>
          <w:kern w:val="0"/>
          <w:sz w:val="21"/>
          <w:szCs w:val="21"/>
          <w:highlight w:val="none"/>
          <w:lang w:val="en-US" w:eastAsia="zh-CN" w:bidi="ar"/>
        </w:rPr>
        <w:t>在一定时间段内与</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员工进行</w:t>
      </w:r>
      <w:r>
        <w:rPr>
          <w:rFonts w:hint="eastAsia" w:ascii="宋体" w:hAnsi="宋体" w:eastAsia="宋体" w:cs="Arial"/>
          <w:color w:val="auto"/>
          <w:kern w:val="2"/>
          <w:sz w:val="21"/>
          <w:szCs w:val="21"/>
          <w:highlight w:val="none"/>
          <w:lang w:val="en-US" w:eastAsia="zh-CN" w:bidi="ar"/>
        </w:rPr>
        <w:t>医用织物清点交接。</w:t>
      </w:r>
    </w:p>
    <w:p w14:paraId="4FE953F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2.</w:t>
      </w:r>
      <w:r>
        <w:rPr>
          <w:rFonts w:hint="eastAsia" w:ascii="宋体" w:hAnsi="宋体" w:eastAsia="宋体" w:cs="Arial"/>
          <w:snapToGrid w:val="0"/>
          <w:color w:val="auto"/>
          <w:kern w:val="0"/>
          <w:sz w:val="21"/>
          <w:szCs w:val="21"/>
          <w:highlight w:val="none"/>
          <w:lang w:val="en-US" w:eastAsia="zh-CN" w:bidi="ar"/>
        </w:rPr>
        <w:t>采购人为</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提供洗涤医用织物装卸车和分发场所。</w:t>
      </w:r>
    </w:p>
    <w:p w14:paraId="7F947628">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3.采购</w:t>
      </w:r>
      <w:r>
        <w:rPr>
          <w:rFonts w:hint="eastAsia" w:ascii="宋体" w:hAnsi="宋体" w:eastAsia="宋体" w:cs="Arial"/>
          <w:snapToGrid w:val="0"/>
          <w:color w:val="auto"/>
          <w:kern w:val="0"/>
          <w:sz w:val="21"/>
          <w:szCs w:val="21"/>
          <w:highlight w:val="none"/>
          <w:lang w:val="en-US" w:eastAsia="zh-CN" w:bidi="ar"/>
        </w:rPr>
        <w:t>人保证</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运输医用织物的车辆在医院范围出入顺畅。</w:t>
      </w:r>
    </w:p>
    <w:p w14:paraId="2F87C9E8">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4.采购</w:t>
      </w:r>
      <w:r>
        <w:rPr>
          <w:rFonts w:hint="eastAsia" w:ascii="宋体" w:hAnsi="宋体" w:eastAsia="宋体" w:cs="Arial"/>
          <w:snapToGrid w:val="0"/>
          <w:color w:val="auto"/>
          <w:kern w:val="0"/>
          <w:sz w:val="21"/>
          <w:szCs w:val="21"/>
          <w:highlight w:val="none"/>
          <w:lang w:val="en-US" w:eastAsia="zh-CN" w:bidi="ar"/>
        </w:rPr>
        <w:t>人管理</w:t>
      </w:r>
      <w:r>
        <w:rPr>
          <w:rFonts w:hint="eastAsia" w:ascii="宋体" w:hAnsi="宋体" w:eastAsia="宋体" w:cs="Arial"/>
          <w:color w:val="auto"/>
          <w:kern w:val="2"/>
          <w:sz w:val="21"/>
          <w:szCs w:val="21"/>
          <w:highlight w:val="none"/>
          <w:lang w:val="en-US" w:eastAsia="zh-CN" w:bidi="ar"/>
        </w:rPr>
        <w:t>部门及使用科室有权监督检查</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的</w:t>
      </w:r>
      <w:r>
        <w:rPr>
          <w:rFonts w:hint="eastAsia" w:ascii="宋体" w:hAnsi="宋体" w:cs="Arial"/>
          <w:color w:val="auto"/>
          <w:kern w:val="2"/>
          <w:sz w:val="21"/>
          <w:szCs w:val="21"/>
          <w:highlight w:val="none"/>
          <w:lang w:val="en-US" w:eastAsia="zh-CN" w:bidi="ar"/>
        </w:rPr>
        <w:t>医用织物</w:t>
      </w:r>
      <w:r>
        <w:rPr>
          <w:rFonts w:hint="eastAsia" w:ascii="宋体" w:hAnsi="宋体" w:eastAsia="宋体" w:cs="Arial"/>
          <w:color w:val="auto"/>
          <w:kern w:val="2"/>
          <w:sz w:val="21"/>
          <w:szCs w:val="21"/>
          <w:highlight w:val="none"/>
          <w:lang w:val="en-US" w:eastAsia="zh-CN" w:bidi="ar"/>
        </w:rPr>
        <w:t>洗涤服务质量，</w:t>
      </w:r>
      <w:r>
        <w:rPr>
          <w:rFonts w:hint="eastAsia" w:ascii="宋体" w:hAnsi="宋体" w:cs="Arial"/>
          <w:color w:val="auto"/>
          <w:kern w:val="2"/>
          <w:sz w:val="21"/>
          <w:szCs w:val="21"/>
          <w:highlight w:val="none"/>
          <w:lang w:val="en-US" w:eastAsia="zh-CN" w:bidi="ar"/>
        </w:rPr>
        <w:t>每季度</w:t>
      </w:r>
      <w:r>
        <w:rPr>
          <w:rFonts w:hint="eastAsia" w:ascii="宋体" w:hAnsi="宋体" w:eastAsia="宋体" w:cs="Arial"/>
          <w:color w:val="auto"/>
          <w:kern w:val="2"/>
          <w:sz w:val="21"/>
          <w:szCs w:val="21"/>
          <w:highlight w:val="none"/>
          <w:lang w:val="en-US" w:eastAsia="zh-CN" w:bidi="ar"/>
        </w:rPr>
        <w:t>根据《</w:t>
      </w:r>
      <w:r>
        <w:rPr>
          <w:rFonts w:hint="eastAsia" w:ascii="宋体" w:hAnsi="宋体" w:eastAsia="宋体" w:cs="Arial"/>
          <w:color w:val="auto"/>
          <w:kern w:val="0"/>
          <w:sz w:val="21"/>
          <w:szCs w:val="21"/>
          <w:highlight w:val="none"/>
          <w:lang w:val="en-US" w:eastAsia="zh-CN" w:bidi="ar"/>
        </w:rPr>
        <w:t>医院医用织物洗涤质量考核标准》（详见</w:t>
      </w:r>
      <w:r>
        <w:rPr>
          <w:rFonts w:hint="eastAsia" w:ascii="宋体" w:hAnsi="宋体" w:eastAsia="宋体" w:cs="Arial"/>
          <w:color w:val="auto"/>
          <w:kern w:val="2"/>
          <w:sz w:val="21"/>
          <w:szCs w:val="21"/>
          <w:highlight w:val="none"/>
          <w:lang w:val="en-US" w:eastAsia="zh-CN" w:bidi="ar"/>
        </w:rPr>
        <w:t>附件三</w:t>
      </w:r>
      <w:r>
        <w:rPr>
          <w:rFonts w:hint="eastAsia" w:ascii="宋体" w:hAnsi="宋体" w:eastAsia="宋体" w:cs="Arial"/>
          <w:color w:val="auto"/>
          <w:kern w:val="0"/>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对</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进行考核，</w:t>
      </w:r>
      <w:r>
        <w:rPr>
          <w:rFonts w:hint="eastAsia" w:ascii="宋体" w:hAnsi="宋体" w:eastAsia="宋体" w:cs="Arial"/>
          <w:snapToGrid w:val="0"/>
          <w:color w:val="auto"/>
          <w:kern w:val="0"/>
          <w:sz w:val="21"/>
          <w:szCs w:val="21"/>
          <w:highlight w:val="none"/>
          <w:lang w:val="en-US" w:eastAsia="zh-CN" w:bidi="ar"/>
        </w:rPr>
        <w:t>考核扣罚金额从当月洗涤费中扣除。</w:t>
      </w:r>
    </w:p>
    <w:p w14:paraId="27249D9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采购人对</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进行定期考核，每3个月为一个考核期，</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考核不合格的（考核分值＜</w:t>
      </w:r>
      <w:r>
        <w:rPr>
          <w:rFonts w:hint="eastAsia" w:ascii="宋体" w:hAnsi="宋体" w:cs="Arial"/>
          <w:color w:val="auto"/>
          <w:kern w:val="2"/>
          <w:sz w:val="21"/>
          <w:szCs w:val="21"/>
          <w:highlight w:val="none"/>
          <w:lang w:val="en-US" w:eastAsia="zh-CN" w:bidi="ar"/>
        </w:rPr>
        <w:t>90分</w:t>
      </w:r>
      <w:r>
        <w:rPr>
          <w:rFonts w:hint="eastAsia" w:ascii="宋体" w:hAnsi="宋体" w:eastAsia="宋体" w:cs="Arial"/>
          <w:color w:val="auto"/>
          <w:kern w:val="2"/>
          <w:sz w:val="21"/>
          <w:szCs w:val="21"/>
          <w:highlight w:val="none"/>
          <w:lang w:val="en-US" w:eastAsia="zh-CN" w:bidi="ar"/>
        </w:rPr>
        <w:t>的），给予</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在下一考核期的前2个月内完成相应的整改，经整改再次考核为不合格的，对</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作出罚款5000元并要求其在下一考核阶段的前2个月内完成相应的整改，第三次考核仍然不合格的，采购人有权解除合同，造成的一切不利后果由</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负责，给采购人造成损失的赔偿相应损失。整改期间必须照常按本项目服务需求及合同约定完成医用织物洗涤服务工作。</w:t>
      </w:r>
    </w:p>
    <w:p w14:paraId="49DF4597">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5.确定洗涤医用织物</w:t>
      </w:r>
      <w:r>
        <w:rPr>
          <w:rFonts w:hint="eastAsia" w:ascii="宋体" w:hAnsi="宋体" w:eastAsia="宋体" w:cs="Arial"/>
          <w:color w:val="auto"/>
          <w:kern w:val="2"/>
          <w:sz w:val="21"/>
          <w:szCs w:val="21"/>
          <w:highlight w:val="none"/>
          <w:lang w:val="en-US" w:eastAsia="zh-CN" w:bidi="ar"/>
        </w:rPr>
        <w:t>因布料质地因素而造成褪色、缩水由采购人负责；确定由采购人科室原因在送洗前接触其他化学物品而导致洗涤过程中破损的，由采购人科室负责，</w:t>
      </w:r>
      <w:r>
        <w:rPr>
          <w:rFonts w:hint="eastAsia" w:ascii="宋体" w:hAnsi="宋体" w:cs="Arial"/>
          <w:color w:val="auto"/>
          <w:kern w:val="2"/>
          <w:sz w:val="21"/>
          <w:szCs w:val="21"/>
          <w:highlight w:val="none"/>
          <w:lang w:val="en-US" w:eastAsia="zh-CN" w:bidi="ar"/>
        </w:rPr>
        <w:t>成交供应商</w:t>
      </w:r>
      <w:r>
        <w:rPr>
          <w:rFonts w:hint="eastAsia" w:ascii="宋体" w:hAnsi="宋体" w:eastAsia="宋体" w:cs="Arial"/>
          <w:color w:val="auto"/>
          <w:kern w:val="2"/>
          <w:sz w:val="21"/>
          <w:szCs w:val="21"/>
          <w:highlight w:val="none"/>
          <w:lang w:val="en-US" w:eastAsia="zh-CN" w:bidi="ar"/>
        </w:rPr>
        <w:t>不承担责任。</w:t>
      </w:r>
    </w:p>
    <w:p w14:paraId="19481AC8">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6.科室</w:t>
      </w:r>
      <w:r>
        <w:rPr>
          <w:rFonts w:hint="eastAsia" w:ascii="宋体" w:hAnsi="宋体" w:eastAsia="宋体" w:cs="Arial"/>
          <w:snapToGrid w:val="0"/>
          <w:color w:val="auto"/>
          <w:kern w:val="0"/>
          <w:sz w:val="21"/>
          <w:szCs w:val="21"/>
          <w:highlight w:val="none"/>
          <w:lang w:val="en-US" w:eastAsia="zh-CN" w:bidi="ar"/>
        </w:rPr>
        <w:t>或部门收到已洗涤医用织物后，若发现有破损、未洗净污渍等现象，及时通知</w:t>
      </w:r>
      <w:r>
        <w:rPr>
          <w:rFonts w:hint="eastAsia" w:ascii="宋体" w:hAnsi="宋体" w:cs="Arial"/>
          <w:snapToGrid w:val="0"/>
          <w:color w:val="auto"/>
          <w:kern w:val="0"/>
          <w:sz w:val="21"/>
          <w:szCs w:val="21"/>
          <w:highlight w:val="none"/>
          <w:lang w:val="en-US" w:eastAsia="zh-CN" w:bidi="ar"/>
        </w:rPr>
        <w:t>成交供应商</w:t>
      </w:r>
      <w:r>
        <w:rPr>
          <w:rFonts w:hint="eastAsia" w:ascii="宋体" w:hAnsi="宋体" w:eastAsia="宋体" w:cs="Arial"/>
          <w:snapToGrid w:val="0"/>
          <w:color w:val="auto"/>
          <w:kern w:val="0"/>
          <w:sz w:val="21"/>
          <w:szCs w:val="21"/>
          <w:highlight w:val="none"/>
          <w:lang w:val="en-US" w:eastAsia="zh-CN" w:bidi="ar"/>
        </w:rPr>
        <w:t>，以便修补重洗。</w:t>
      </w:r>
    </w:p>
    <w:p w14:paraId="3E959B7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kern w:val="0"/>
          <w:szCs w:val="21"/>
          <w:highlight w:val="none"/>
          <w:lang w:val="en-US"/>
        </w:rPr>
      </w:pPr>
      <w:r>
        <w:rPr>
          <w:rFonts w:hint="eastAsia" w:ascii="宋体" w:hAnsi="宋体" w:eastAsia="宋体" w:cs="宋体"/>
          <w:color w:val="auto"/>
          <w:kern w:val="2"/>
          <w:sz w:val="21"/>
          <w:szCs w:val="24"/>
          <w:highlight w:val="none"/>
          <w:lang w:val="en-US" w:eastAsia="zh-CN" w:bidi="ar"/>
        </w:rPr>
        <w:t>7.采购</w:t>
      </w:r>
      <w:r>
        <w:rPr>
          <w:rFonts w:hint="eastAsia" w:ascii="宋体" w:hAnsi="宋体" w:eastAsia="宋体" w:cs="Arial"/>
          <w:snapToGrid w:val="0"/>
          <w:color w:val="auto"/>
          <w:kern w:val="0"/>
          <w:sz w:val="21"/>
          <w:szCs w:val="21"/>
          <w:highlight w:val="none"/>
          <w:lang w:val="en-US" w:eastAsia="zh-CN" w:bidi="ar"/>
        </w:rPr>
        <w:t>人医用织物应有医院标记、工作服编号。</w:t>
      </w:r>
    </w:p>
    <w:p w14:paraId="0092D2E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Arial"/>
          <w:color w:val="auto"/>
          <w:szCs w:val="21"/>
          <w:highlight w:val="none"/>
          <w:lang w:val="en-US"/>
        </w:rPr>
      </w:pPr>
      <w:r>
        <w:rPr>
          <w:rFonts w:hint="eastAsia" w:ascii="宋体" w:hAnsi="宋体" w:eastAsia="宋体" w:cs="宋体"/>
          <w:color w:val="auto"/>
          <w:kern w:val="2"/>
          <w:sz w:val="21"/>
          <w:szCs w:val="24"/>
          <w:highlight w:val="none"/>
          <w:lang w:val="en-US" w:eastAsia="zh-CN" w:bidi="ar"/>
        </w:rPr>
        <w:t>8.</w:t>
      </w:r>
      <w:r>
        <w:rPr>
          <w:rFonts w:hint="eastAsia" w:ascii="宋体" w:hAnsi="宋体" w:eastAsia="宋体" w:cs="Arial"/>
          <w:color w:val="auto"/>
          <w:kern w:val="2"/>
          <w:sz w:val="21"/>
          <w:szCs w:val="21"/>
          <w:highlight w:val="none"/>
          <w:lang w:val="en-US" w:eastAsia="zh-CN" w:bidi="ar"/>
        </w:rPr>
        <w:t>为保</w:t>
      </w:r>
      <w:r>
        <w:rPr>
          <w:rFonts w:hint="eastAsia" w:ascii="宋体" w:hAnsi="宋体" w:eastAsia="宋体" w:cs="Arial"/>
          <w:snapToGrid w:val="0"/>
          <w:color w:val="auto"/>
          <w:kern w:val="0"/>
          <w:sz w:val="21"/>
          <w:szCs w:val="21"/>
          <w:highlight w:val="none"/>
          <w:lang w:val="en-US" w:eastAsia="zh-CN" w:bidi="ar"/>
        </w:rPr>
        <w:t>障</w:t>
      </w:r>
      <w:r>
        <w:rPr>
          <w:rFonts w:hint="eastAsia" w:ascii="宋体" w:hAnsi="宋体" w:eastAsia="宋体" w:cs="Arial"/>
          <w:color w:val="auto"/>
          <w:kern w:val="2"/>
          <w:sz w:val="21"/>
          <w:szCs w:val="21"/>
          <w:highlight w:val="none"/>
          <w:lang w:val="en-US" w:eastAsia="zh-CN" w:bidi="ar"/>
        </w:rPr>
        <w:t>采购人诊疗工作正常进行，采购人科室应备足一定的干净被服库存量以备换洗周转所用。</w:t>
      </w:r>
    </w:p>
    <w:p w14:paraId="3DCDE35D">
      <w:pPr>
        <w:keepNext w:val="0"/>
        <w:keepLines w:val="0"/>
        <w:widowControl w:val="0"/>
        <w:suppressLineNumbers w:val="0"/>
        <w:spacing w:before="0" w:beforeAutospacing="0" w:after="0" w:afterAutospacing="0" w:line="360" w:lineRule="exact"/>
        <w:ind w:left="0" w:right="-120" w:rightChars="-50" w:firstLine="424"/>
        <w:jc w:val="both"/>
        <w:rPr>
          <w:rFonts w:hint="eastAsia" w:ascii="Arial" w:hAnsi="Arial" w:eastAsia="宋体" w:cs="Arial"/>
          <w:b/>
          <w:bCs w:val="0"/>
          <w:color w:val="auto"/>
          <w:kern w:val="2"/>
          <w:sz w:val="21"/>
          <w:szCs w:val="21"/>
          <w:highlight w:val="none"/>
          <w:lang w:val="en-US" w:eastAsia="zh-CN" w:bidi="ar"/>
        </w:rPr>
      </w:pPr>
      <w:r>
        <w:rPr>
          <w:rFonts w:hint="eastAsia" w:ascii="Arial" w:hAnsi="Arial" w:eastAsia="宋体" w:cs="Arial"/>
          <w:b/>
          <w:bCs w:val="0"/>
          <w:color w:val="auto"/>
          <w:kern w:val="2"/>
          <w:sz w:val="21"/>
          <w:szCs w:val="21"/>
          <w:highlight w:val="none"/>
          <w:lang w:val="en-US" w:eastAsia="zh-CN" w:bidi="ar"/>
        </w:rPr>
        <w:t>（四）</w:t>
      </w:r>
      <w:r>
        <w:rPr>
          <w:rFonts w:hint="eastAsia" w:ascii="Arial" w:hAnsi="Arial" w:eastAsia="宋体" w:cs="Arial"/>
          <w:b/>
          <w:bCs/>
          <w:color w:val="auto"/>
          <w:kern w:val="2"/>
          <w:sz w:val="21"/>
          <w:szCs w:val="21"/>
          <w:highlight w:val="none"/>
          <w:lang w:val="en-US" w:eastAsia="zh-CN" w:bidi="ar"/>
        </w:rPr>
        <w:t>洗涤服务模式及</w:t>
      </w:r>
      <w:r>
        <w:rPr>
          <w:rFonts w:hint="eastAsia" w:ascii="Arial" w:hAnsi="Arial" w:eastAsia="宋体" w:cs="Arial"/>
          <w:b/>
          <w:bCs w:val="0"/>
          <w:color w:val="auto"/>
          <w:kern w:val="2"/>
          <w:sz w:val="21"/>
          <w:szCs w:val="21"/>
          <w:highlight w:val="none"/>
          <w:lang w:val="en-US" w:eastAsia="zh-CN" w:bidi="ar"/>
        </w:rPr>
        <w:t>相关要求</w:t>
      </w:r>
    </w:p>
    <w:p w14:paraId="5214BD35">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1.由医院自行采购医用织物，成交供应商负责洗涤的传统流通模式，按单件洗涤报价方式核算洗涤费。</w:t>
      </w:r>
    </w:p>
    <w:p w14:paraId="29550063">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eastAsia="宋体" w:cs="宋体"/>
          <w:b w:val="0"/>
          <w:bCs/>
          <w:color w:val="auto"/>
          <w:kern w:val="2"/>
          <w:sz w:val="21"/>
          <w:szCs w:val="21"/>
          <w:highlight w:val="none"/>
          <w:lang w:val="en-US" w:eastAsia="zh-CN" w:bidi="ar"/>
        </w:rPr>
        <w:t>2.成交供应商的洗涤工作厂房设置及管理须符合国家环保及WST 508《医疗机构医用织物洗涤消毒技术标准》最新版等有关规定。</w:t>
      </w:r>
    </w:p>
    <w:p w14:paraId="0E335F01">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cs="宋体"/>
          <w:b w:val="0"/>
          <w:bCs/>
          <w:color w:val="auto"/>
          <w:kern w:val="2"/>
          <w:sz w:val="21"/>
          <w:szCs w:val="21"/>
          <w:highlight w:val="none"/>
          <w:lang w:val="en-US" w:eastAsia="zh-CN" w:bidi="ar"/>
        </w:rPr>
        <w:t>3</w:t>
      </w:r>
      <w:r>
        <w:rPr>
          <w:rFonts w:hint="eastAsia" w:ascii="宋体" w:hAnsi="宋体" w:eastAsia="宋体" w:cs="宋体"/>
          <w:b w:val="0"/>
          <w:bCs/>
          <w:color w:val="auto"/>
          <w:kern w:val="2"/>
          <w:sz w:val="21"/>
          <w:szCs w:val="21"/>
          <w:highlight w:val="none"/>
          <w:lang w:val="en-US" w:eastAsia="zh-CN" w:bidi="ar"/>
        </w:rPr>
        <w:t>.医用织物收发工人岗位职责要求：详见“附件四</w:t>
      </w:r>
      <w:r>
        <w:rPr>
          <w:rFonts w:hint="eastAsia" w:ascii="宋体" w:hAnsi="宋体" w:cs="宋体"/>
          <w:b w:val="0"/>
          <w:bCs/>
          <w:color w:val="auto"/>
          <w:kern w:val="2"/>
          <w:sz w:val="21"/>
          <w:szCs w:val="21"/>
          <w:highlight w:val="none"/>
          <w:lang w:val="en-US" w:eastAsia="zh-CN" w:bidi="ar"/>
        </w:rPr>
        <w:t>《医院医用织物收发工人岗位职责》”</w:t>
      </w:r>
      <w:r>
        <w:rPr>
          <w:rFonts w:hint="eastAsia" w:ascii="宋体" w:hAnsi="宋体" w:eastAsia="宋体" w:cs="宋体"/>
          <w:b w:val="0"/>
          <w:bCs/>
          <w:color w:val="auto"/>
          <w:kern w:val="2"/>
          <w:sz w:val="21"/>
          <w:szCs w:val="21"/>
          <w:highlight w:val="none"/>
          <w:lang w:val="en-US" w:eastAsia="zh-CN" w:bidi="ar"/>
        </w:rPr>
        <w:t>。</w:t>
      </w:r>
    </w:p>
    <w:p w14:paraId="4EEE0AFC">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cs="宋体"/>
          <w:b w:val="0"/>
          <w:bCs/>
          <w:color w:val="auto"/>
          <w:kern w:val="2"/>
          <w:sz w:val="21"/>
          <w:szCs w:val="21"/>
          <w:highlight w:val="none"/>
          <w:lang w:val="en-US" w:eastAsia="zh-CN" w:bidi="ar"/>
        </w:rPr>
        <w:t>4</w:t>
      </w:r>
      <w:r>
        <w:rPr>
          <w:rFonts w:hint="eastAsia" w:ascii="宋体" w:hAnsi="宋体" w:eastAsia="宋体" w:cs="宋体"/>
          <w:b w:val="0"/>
          <w:bCs/>
          <w:color w:val="auto"/>
          <w:kern w:val="2"/>
          <w:sz w:val="21"/>
          <w:szCs w:val="21"/>
          <w:highlight w:val="none"/>
          <w:lang w:val="en-US" w:eastAsia="zh-CN" w:bidi="ar"/>
        </w:rPr>
        <w:t>.发送清洁医用织物工作流程要求：详见“附件五</w:t>
      </w:r>
      <w:r>
        <w:rPr>
          <w:rFonts w:hint="eastAsia" w:ascii="宋体" w:hAnsi="宋体" w:cs="宋体"/>
          <w:b w:val="0"/>
          <w:bCs/>
          <w:color w:val="auto"/>
          <w:kern w:val="2"/>
          <w:sz w:val="21"/>
          <w:szCs w:val="21"/>
          <w:highlight w:val="none"/>
          <w:lang w:val="en-US" w:eastAsia="zh-CN" w:bidi="ar"/>
        </w:rPr>
        <w:t>《发送清洁医用织物工作流程》”</w:t>
      </w:r>
      <w:r>
        <w:rPr>
          <w:rFonts w:hint="eastAsia" w:ascii="宋体" w:hAnsi="宋体" w:eastAsia="宋体" w:cs="宋体"/>
          <w:b w:val="0"/>
          <w:bCs/>
          <w:color w:val="auto"/>
          <w:kern w:val="2"/>
          <w:sz w:val="21"/>
          <w:szCs w:val="21"/>
          <w:highlight w:val="none"/>
          <w:lang w:val="en-US" w:eastAsia="zh-CN" w:bidi="ar"/>
        </w:rPr>
        <w:t>。</w:t>
      </w:r>
    </w:p>
    <w:p w14:paraId="5F9E55DF">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宋体"/>
          <w:b w:val="0"/>
          <w:bCs/>
          <w:color w:val="auto"/>
          <w:kern w:val="2"/>
          <w:sz w:val="21"/>
          <w:szCs w:val="21"/>
          <w:highlight w:val="none"/>
          <w:lang w:val="en-US" w:eastAsia="zh-CN" w:bidi="ar"/>
        </w:rPr>
      </w:pPr>
      <w:r>
        <w:rPr>
          <w:rFonts w:hint="eastAsia" w:ascii="宋体" w:hAnsi="宋体" w:cs="宋体"/>
          <w:b w:val="0"/>
          <w:bCs/>
          <w:color w:val="auto"/>
          <w:kern w:val="2"/>
          <w:sz w:val="21"/>
          <w:szCs w:val="21"/>
          <w:highlight w:val="none"/>
          <w:lang w:val="en-US" w:eastAsia="zh-CN" w:bidi="ar"/>
        </w:rPr>
        <w:t>5</w:t>
      </w:r>
      <w:r>
        <w:rPr>
          <w:rFonts w:hint="eastAsia" w:ascii="宋体" w:hAnsi="宋体" w:eastAsia="宋体" w:cs="宋体"/>
          <w:b w:val="0"/>
          <w:bCs/>
          <w:color w:val="auto"/>
          <w:kern w:val="2"/>
          <w:sz w:val="21"/>
          <w:szCs w:val="21"/>
          <w:highlight w:val="none"/>
          <w:lang w:val="en-US" w:eastAsia="zh-CN" w:bidi="ar"/>
        </w:rPr>
        <w:t>.回收脏污医用织物工作流程要求：详见“附件六</w:t>
      </w:r>
      <w:r>
        <w:rPr>
          <w:rFonts w:hint="eastAsia" w:ascii="宋体" w:hAnsi="宋体" w:cs="宋体"/>
          <w:b w:val="0"/>
          <w:bCs/>
          <w:color w:val="auto"/>
          <w:kern w:val="2"/>
          <w:sz w:val="21"/>
          <w:szCs w:val="21"/>
          <w:highlight w:val="none"/>
          <w:lang w:val="en-US" w:eastAsia="zh-CN" w:bidi="ar"/>
        </w:rPr>
        <w:t>《回收脏污医用织物工作流程》”</w:t>
      </w:r>
      <w:r>
        <w:rPr>
          <w:rFonts w:hint="eastAsia" w:ascii="宋体" w:hAnsi="宋体" w:eastAsia="宋体" w:cs="宋体"/>
          <w:b w:val="0"/>
          <w:bCs/>
          <w:color w:val="auto"/>
          <w:kern w:val="2"/>
          <w:sz w:val="21"/>
          <w:szCs w:val="21"/>
          <w:highlight w:val="none"/>
          <w:lang w:val="en-US" w:eastAsia="zh-CN" w:bidi="ar"/>
        </w:rPr>
        <w:t>。</w:t>
      </w:r>
    </w:p>
    <w:p w14:paraId="2F8C7D15">
      <w:pPr>
        <w:keepNext w:val="0"/>
        <w:keepLines w:val="0"/>
        <w:widowControl w:val="0"/>
        <w:suppressLineNumbers w:val="0"/>
        <w:spacing w:before="0" w:beforeAutospacing="0" w:after="0" w:afterAutospacing="0" w:line="360" w:lineRule="exact"/>
        <w:ind w:left="-480" w:leftChars="-200" w:right="-120" w:rightChars="-50" w:firstLine="422" w:firstLineChars="200"/>
        <w:jc w:val="both"/>
        <w:rPr>
          <w:rFonts w:hint="eastAsia" w:ascii="宋体" w:hAnsi="宋体" w:eastAsia="宋体" w:cs="Arial"/>
          <w:b/>
          <w:bCs w:val="0"/>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 xml:space="preserve">   </w:t>
      </w:r>
      <w:r>
        <w:rPr>
          <w:rFonts w:hint="eastAsia" w:ascii="宋体" w:hAnsi="宋体" w:eastAsia="宋体" w:cs="宋体"/>
          <w:b/>
          <w:bCs w:val="0"/>
          <w:color w:val="auto"/>
          <w:kern w:val="2"/>
          <w:sz w:val="21"/>
          <w:szCs w:val="24"/>
          <w:highlight w:val="none"/>
          <w:lang w:val="en-US" w:eastAsia="zh-CN" w:bidi="ar"/>
        </w:rPr>
        <w:t>▲</w:t>
      </w:r>
      <w:r>
        <w:rPr>
          <w:rFonts w:hint="eastAsia" w:ascii="宋体" w:hAnsi="宋体" w:eastAsia="宋体" w:cs="Arial"/>
          <w:b/>
          <w:bCs w:val="0"/>
          <w:color w:val="auto"/>
          <w:kern w:val="2"/>
          <w:sz w:val="21"/>
          <w:szCs w:val="21"/>
          <w:highlight w:val="none"/>
          <w:lang w:val="en-US" w:eastAsia="zh-CN" w:bidi="ar"/>
        </w:rPr>
        <w:t xml:space="preserve"> III、商务要求</w:t>
      </w:r>
    </w:p>
    <w:p w14:paraId="389B94A6">
      <w:pPr>
        <w:keepNext w:val="0"/>
        <w:keepLines w:val="0"/>
        <w:widowControl w:val="0"/>
        <w:suppressLineNumbers w:val="0"/>
        <w:spacing w:before="0" w:beforeAutospacing="0" w:after="0" w:afterAutospacing="0" w:line="360" w:lineRule="exact"/>
        <w:ind w:left="0" w:right="-120" w:rightChars="-50" w:firstLine="426"/>
        <w:jc w:val="both"/>
        <w:rPr>
          <w:rFonts w:hint="eastAsia" w:ascii="宋体" w:hAnsi="宋体" w:eastAsia="宋体" w:cs="Arial"/>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一、服务期限：</w:t>
      </w:r>
      <w:r>
        <w:rPr>
          <w:rFonts w:hint="eastAsia" w:ascii="宋体" w:hAnsi="宋体" w:eastAsia="宋体" w:cs="宋体"/>
          <w:color w:val="auto"/>
          <w:kern w:val="2"/>
          <w:sz w:val="21"/>
          <w:szCs w:val="21"/>
          <w:highlight w:val="none"/>
          <w:lang w:val="en-US" w:eastAsia="zh-CN" w:bidi="ar"/>
        </w:rPr>
        <w:t>自签订合同且正式开展服务之日起</w:t>
      </w:r>
      <w:r>
        <w:rPr>
          <w:rFonts w:hint="eastAsia" w:ascii="宋体" w:hAnsi="宋体" w:cs="宋体"/>
          <w:color w:val="auto"/>
          <w:kern w:val="2"/>
          <w:sz w:val="21"/>
          <w:szCs w:val="21"/>
          <w:highlight w:val="none"/>
          <w:lang w:val="en-US" w:eastAsia="zh-CN" w:bidi="ar"/>
        </w:rPr>
        <w:t>两</w:t>
      </w:r>
      <w:r>
        <w:rPr>
          <w:rFonts w:hint="eastAsia" w:ascii="宋体" w:hAnsi="宋体" w:eastAsia="宋体" w:cs="宋体"/>
          <w:color w:val="auto"/>
          <w:kern w:val="2"/>
          <w:sz w:val="21"/>
          <w:szCs w:val="21"/>
          <w:highlight w:val="none"/>
          <w:lang w:val="en-US" w:eastAsia="zh-CN" w:bidi="ar"/>
        </w:rPr>
        <w:t>年</w:t>
      </w:r>
      <w:r>
        <w:rPr>
          <w:rFonts w:hint="eastAsia" w:ascii="宋体" w:hAnsi="宋体" w:eastAsia="宋体" w:cs="Arial"/>
          <w:color w:val="auto"/>
          <w:kern w:val="2"/>
          <w:sz w:val="21"/>
          <w:szCs w:val="21"/>
          <w:highlight w:val="none"/>
          <w:lang w:val="en-US" w:eastAsia="zh-CN" w:bidi="ar"/>
        </w:rPr>
        <w:t>。</w:t>
      </w:r>
    </w:p>
    <w:p w14:paraId="04122CDD">
      <w:pPr>
        <w:keepNext w:val="0"/>
        <w:keepLines w:val="0"/>
        <w:widowControl w:val="0"/>
        <w:suppressLineNumbers w:val="0"/>
        <w:spacing w:before="0" w:beforeAutospacing="0" w:after="0" w:afterAutospacing="0" w:line="360" w:lineRule="exact"/>
        <w:ind w:left="0" w:right="-120" w:rightChars="-50" w:firstLine="424"/>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二、</w:t>
      </w:r>
      <w:r>
        <w:rPr>
          <w:rFonts w:hint="eastAsia" w:ascii="宋体" w:hAnsi="宋体" w:eastAsia="宋体" w:cs="宋体"/>
          <w:b/>
          <w:bCs/>
          <w:color w:val="auto"/>
          <w:kern w:val="0"/>
          <w:sz w:val="21"/>
          <w:szCs w:val="21"/>
          <w:highlight w:val="none"/>
          <w:lang w:val="en-US" w:eastAsia="zh-CN" w:bidi="ar"/>
        </w:rPr>
        <w:t>服务地点：</w:t>
      </w:r>
      <w:r>
        <w:rPr>
          <w:rFonts w:hint="eastAsia" w:ascii="宋体" w:hAnsi="宋体" w:eastAsia="宋体" w:cs="宋体"/>
          <w:color w:val="auto"/>
          <w:kern w:val="2"/>
          <w:sz w:val="21"/>
          <w:szCs w:val="21"/>
          <w:highlight w:val="none"/>
          <w:lang w:val="en-US" w:eastAsia="zh-CN" w:bidi="ar"/>
        </w:rPr>
        <w:t>广西桂林市</w:t>
      </w:r>
      <w:r>
        <w:rPr>
          <w:rFonts w:hint="eastAsia" w:ascii="宋体" w:hAnsi="宋体" w:cs="宋体"/>
          <w:color w:val="auto"/>
          <w:kern w:val="2"/>
          <w:sz w:val="21"/>
          <w:szCs w:val="21"/>
          <w:highlight w:val="none"/>
          <w:lang w:val="en-US" w:eastAsia="zh-CN" w:bidi="ar"/>
        </w:rPr>
        <w:t>龙胜各族自治县</w:t>
      </w:r>
      <w:r>
        <w:rPr>
          <w:rFonts w:hint="eastAsia" w:ascii="宋体" w:hAnsi="宋体" w:eastAsia="宋体" w:cs="宋体"/>
          <w:color w:val="auto"/>
          <w:kern w:val="2"/>
          <w:sz w:val="21"/>
          <w:szCs w:val="21"/>
          <w:highlight w:val="none"/>
          <w:lang w:val="en-US" w:eastAsia="zh-CN" w:bidi="ar"/>
        </w:rPr>
        <w:t>内采购人</w:t>
      </w:r>
      <w:r>
        <w:rPr>
          <w:rFonts w:hint="eastAsia" w:ascii="宋体" w:hAnsi="宋体" w:cs="宋体"/>
          <w:color w:val="auto"/>
          <w:kern w:val="2"/>
          <w:sz w:val="21"/>
          <w:szCs w:val="21"/>
          <w:highlight w:val="none"/>
          <w:lang w:val="en-US" w:eastAsia="zh-CN" w:bidi="ar"/>
        </w:rPr>
        <w:t>院内</w:t>
      </w:r>
      <w:r>
        <w:rPr>
          <w:rFonts w:hint="eastAsia" w:ascii="宋体" w:hAnsi="宋体" w:eastAsia="宋体" w:cs="宋体"/>
          <w:color w:val="auto"/>
          <w:kern w:val="2"/>
          <w:sz w:val="21"/>
          <w:szCs w:val="21"/>
          <w:highlight w:val="none"/>
          <w:lang w:val="en-US" w:eastAsia="zh-CN" w:bidi="ar"/>
        </w:rPr>
        <w:t>指定地点。</w:t>
      </w:r>
    </w:p>
    <w:p w14:paraId="291AA3E0">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Arial"/>
          <w:b/>
          <w:bCs w:val="0"/>
          <w:color w:val="auto"/>
          <w:highlight w:val="none"/>
          <w:lang w:val="en-US"/>
        </w:rPr>
      </w:pPr>
      <w:r>
        <w:rPr>
          <w:rFonts w:hint="eastAsia" w:ascii="宋体" w:hAnsi="宋体" w:eastAsia="宋体" w:cs="Arial"/>
          <w:b/>
          <w:bCs w:val="0"/>
          <w:color w:val="auto"/>
          <w:kern w:val="2"/>
          <w:sz w:val="21"/>
          <w:szCs w:val="24"/>
          <w:highlight w:val="none"/>
          <w:lang w:val="en-US" w:eastAsia="zh-CN" w:bidi="ar"/>
        </w:rPr>
        <w:t>三、采购预算：</w:t>
      </w:r>
    </w:p>
    <w:p w14:paraId="56D4900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Arial"/>
          <w:color w:val="auto"/>
          <w:highlight w:val="none"/>
          <w:lang w:val="en-US"/>
        </w:rPr>
      </w:pPr>
      <w:r>
        <w:rPr>
          <w:rFonts w:hint="eastAsia" w:ascii="宋体" w:hAnsi="宋体" w:eastAsia="宋体" w:cs="Arial"/>
          <w:color w:val="auto"/>
          <w:kern w:val="2"/>
          <w:sz w:val="21"/>
          <w:szCs w:val="24"/>
          <w:highlight w:val="none"/>
          <w:lang w:val="en-US" w:eastAsia="zh-CN" w:bidi="ar"/>
        </w:rPr>
        <w:t>本项目采购预算金额：人民币</w:t>
      </w:r>
      <w:r>
        <w:rPr>
          <w:rFonts w:hint="eastAsia" w:ascii="宋体" w:hAnsi="宋体" w:cs="Arial"/>
          <w:color w:val="auto"/>
          <w:kern w:val="2"/>
          <w:sz w:val="21"/>
          <w:szCs w:val="24"/>
          <w:highlight w:val="none"/>
          <w:lang w:val="en-US" w:eastAsia="zh-CN" w:bidi="ar"/>
        </w:rPr>
        <w:t>柒拾万元整（¥700000.00）</w:t>
      </w:r>
      <w:r>
        <w:rPr>
          <w:rFonts w:hint="eastAsia" w:ascii="宋体" w:hAnsi="宋体" w:eastAsia="宋体" w:cs="Arial"/>
          <w:color w:val="auto"/>
          <w:kern w:val="2"/>
          <w:sz w:val="21"/>
          <w:szCs w:val="24"/>
          <w:highlight w:val="none"/>
          <w:lang w:val="en-US" w:eastAsia="zh-CN" w:bidi="ar"/>
        </w:rPr>
        <w:t>，合同履行过程中实际结算金额按服务期限内实际发生量进行结算，实际结算金额不超过预算金额。</w:t>
      </w:r>
    </w:p>
    <w:p w14:paraId="5B638DE8">
      <w:pPr>
        <w:keepNext w:val="0"/>
        <w:keepLines w:val="0"/>
        <w:widowControl w:val="0"/>
        <w:suppressLineNumbers w:val="0"/>
        <w:spacing w:before="0" w:beforeAutospacing="0" w:after="0" w:afterAutospacing="0" w:line="360" w:lineRule="exact"/>
        <w:ind w:left="0" w:right="0" w:firstLine="422" w:firstLineChars="200"/>
        <w:jc w:val="both"/>
        <w:rPr>
          <w:rFonts w:hint="eastAsia" w:ascii="宋体" w:hAnsi="宋体" w:eastAsia="宋体" w:cs="宋体"/>
          <w:b/>
          <w:bCs w:val="0"/>
          <w:color w:val="auto"/>
          <w:kern w:val="2"/>
          <w:sz w:val="21"/>
          <w:szCs w:val="24"/>
          <w:highlight w:val="none"/>
          <w:lang w:val="en-US" w:eastAsia="zh-CN" w:bidi="ar"/>
        </w:rPr>
      </w:pPr>
      <w:r>
        <w:rPr>
          <w:rFonts w:hint="eastAsia" w:ascii="宋体" w:hAnsi="宋体" w:eastAsia="宋体" w:cs="Arial"/>
          <w:b/>
          <w:bCs w:val="0"/>
          <w:color w:val="auto"/>
          <w:kern w:val="2"/>
          <w:sz w:val="21"/>
          <w:szCs w:val="21"/>
          <w:highlight w:val="none"/>
          <w:lang w:val="en-US" w:eastAsia="zh-CN" w:bidi="ar"/>
        </w:rPr>
        <w:t>四、</w:t>
      </w:r>
      <w:r>
        <w:rPr>
          <w:rFonts w:hint="eastAsia" w:ascii="宋体" w:hAnsi="宋体" w:eastAsia="宋体" w:cs="宋体"/>
          <w:b/>
          <w:bCs w:val="0"/>
          <w:color w:val="auto"/>
          <w:kern w:val="2"/>
          <w:sz w:val="21"/>
          <w:szCs w:val="24"/>
          <w:highlight w:val="none"/>
          <w:lang w:val="en-US" w:eastAsia="zh-CN" w:bidi="ar"/>
        </w:rPr>
        <w:t>报价</w:t>
      </w:r>
      <w:r>
        <w:rPr>
          <w:rFonts w:hint="eastAsia" w:ascii="宋体" w:hAnsi="宋体" w:cs="宋体"/>
          <w:b/>
          <w:bCs w:val="0"/>
          <w:color w:val="auto"/>
          <w:kern w:val="2"/>
          <w:sz w:val="21"/>
          <w:szCs w:val="24"/>
          <w:highlight w:val="none"/>
          <w:lang w:val="en-US" w:eastAsia="zh-CN" w:bidi="ar"/>
        </w:rPr>
        <w:t>要求</w:t>
      </w:r>
      <w:r>
        <w:rPr>
          <w:rFonts w:hint="eastAsia" w:ascii="宋体" w:hAnsi="宋体" w:eastAsia="宋体" w:cs="宋体"/>
          <w:b/>
          <w:bCs w:val="0"/>
          <w:color w:val="auto"/>
          <w:kern w:val="2"/>
          <w:sz w:val="21"/>
          <w:szCs w:val="24"/>
          <w:highlight w:val="none"/>
          <w:lang w:val="en-US" w:eastAsia="zh-CN" w:bidi="ar"/>
        </w:rPr>
        <w:t>：</w:t>
      </w:r>
    </w:p>
    <w:p w14:paraId="1DDE639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4"/>
          <w:highlight w:val="none"/>
          <w:lang w:val="en-US" w:eastAsia="zh-CN" w:bidi="ar"/>
        </w:rPr>
      </w:pPr>
      <w:r>
        <w:rPr>
          <w:rFonts w:hint="eastAsia" w:ascii="宋体" w:hAnsi="宋体" w:eastAsia="宋体" w:cs="Arial"/>
          <w:color w:val="auto"/>
          <w:kern w:val="2"/>
          <w:sz w:val="21"/>
          <w:szCs w:val="24"/>
          <w:highlight w:val="none"/>
          <w:lang w:val="en-US" w:eastAsia="zh-CN" w:bidi="ar"/>
        </w:rPr>
        <w:t>1.本项目磋商报价采用综合折扣率（%）方式报价，综合折扣率（%）必须≤100%，综合折扣率（%）＞100%的，其响应文件作无效处理。</w:t>
      </w:r>
      <w:r>
        <w:rPr>
          <w:rFonts w:hint="eastAsia" w:ascii="宋体" w:hAnsi="宋体" w:cs="Arial"/>
          <w:color w:val="auto"/>
          <w:kern w:val="2"/>
          <w:sz w:val="21"/>
          <w:szCs w:val="24"/>
          <w:highlight w:val="none"/>
          <w:lang w:val="en-US" w:eastAsia="zh-CN" w:bidi="ar"/>
        </w:rPr>
        <w:t>服务期限内成交综合折扣率（%）不因市场价格波动等情况而调整。</w:t>
      </w:r>
    </w:p>
    <w:p w14:paraId="7A50438A">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4"/>
          <w:highlight w:val="none"/>
          <w:lang w:val="en-US" w:eastAsia="zh-CN" w:bidi="ar"/>
        </w:rPr>
      </w:pPr>
      <w:r>
        <w:rPr>
          <w:rFonts w:hint="eastAsia" w:ascii="宋体" w:hAnsi="宋体" w:eastAsia="宋体" w:cs="Arial"/>
          <w:color w:val="auto"/>
          <w:kern w:val="2"/>
          <w:sz w:val="21"/>
          <w:szCs w:val="24"/>
          <w:highlight w:val="none"/>
          <w:lang w:val="en-US" w:eastAsia="zh-CN" w:bidi="ar"/>
        </w:rPr>
        <w:t>2.磋商报价应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w:t>
      </w:r>
      <w:r>
        <w:rPr>
          <w:rFonts w:hint="eastAsia" w:ascii="宋体" w:hAnsi="宋体" w:cs="Arial"/>
          <w:color w:val="auto"/>
          <w:kern w:val="2"/>
          <w:sz w:val="21"/>
          <w:szCs w:val="24"/>
          <w:highlight w:val="none"/>
          <w:lang w:val="en-US" w:eastAsia="zh-CN" w:bidi="ar"/>
        </w:rPr>
        <w:t>供应商应综合考虑在报价中。</w:t>
      </w:r>
    </w:p>
    <w:p w14:paraId="7FB690F9">
      <w:pPr>
        <w:keepNext w:val="0"/>
        <w:keepLines w:val="0"/>
        <w:widowControl w:val="0"/>
        <w:suppressLineNumbers w:val="0"/>
        <w:spacing w:before="0" w:beforeAutospacing="0" w:after="0" w:afterAutospacing="0" w:line="360" w:lineRule="exact"/>
        <w:ind w:left="0" w:right="0" w:firstLine="422" w:firstLineChars="200"/>
        <w:jc w:val="both"/>
        <w:rPr>
          <w:rFonts w:hint="eastAsia" w:ascii="宋体" w:hAnsi="宋体" w:eastAsia="宋体" w:cs="宋体"/>
          <w:b/>
          <w:bCs w:val="0"/>
          <w:color w:val="auto"/>
          <w:kern w:val="2"/>
          <w:sz w:val="21"/>
          <w:szCs w:val="24"/>
          <w:highlight w:val="none"/>
          <w:lang w:val="en-US" w:eastAsia="zh-CN" w:bidi="ar"/>
        </w:rPr>
      </w:pPr>
      <w:r>
        <w:rPr>
          <w:rFonts w:hint="eastAsia" w:ascii="宋体" w:hAnsi="宋体" w:cs="Arial"/>
          <w:b/>
          <w:bCs w:val="0"/>
          <w:color w:val="auto"/>
          <w:kern w:val="2"/>
          <w:sz w:val="21"/>
          <w:szCs w:val="21"/>
          <w:highlight w:val="none"/>
          <w:lang w:val="en-US" w:eastAsia="zh-CN" w:bidi="ar"/>
        </w:rPr>
        <w:t>五</w:t>
      </w:r>
      <w:r>
        <w:rPr>
          <w:rFonts w:hint="eastAsia" w:ascii="宋体" w:hAnsi="宋体" w:eastAsia="宋体" w:cs="Arial"/>
          <w:b/>
          <w:bCs w:val="0"/>
          <w:color w:val="auto"/>
          <w:kern w:val="2"/>
          <w:sz w:val="21"/>
          <w:szCs w:val="21"/>
          <w:highlight w:val="none"/>
          <w:lang w:val="en-US" w:eastAsia="zh-CN" w:bidi="ar"/>
        </w:rPr>
        <w:t>、</w:t>
      </w:r>
      <w:r>
        <w:rPr>
          <w:rFonts w:hint="eastAsia" w:ascii="宋体" w:hAnsi="宋体" w:eastAsia="宋体" w:cs="宋体"/>
          <w:b/>
          <w:bCs w:val="0"/>
          <w:color w:val="auto"/>
          <w:kern w:val="2"/>
          <w:sz w:val="21"/>
          <w:szCs w:val="24"/>
          <w:highlight w:val="none"/>
          <w:lang w:val="en-US" w:eastAsia="zh-CN" w:bidi="ar"/>
        </w:rPr>
        <w:t>结算方式：</w:t>
      </w:r>
    </w:p>
    <w:p w14:paraId="52CDF580">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4"/>
          <w:highlight w:val="none"/>
          <w:lang w:val="en-US" w:eastAsia="zh-CN" w:bidi="ar"/>
        </w:rPr>
      </w:pPr>
      <w:r>
        <w:rPr>
          <w:rFonts w:hint="eastAsia" w:ascii="宋体" w:hAnsi="宋体" w:eastAsia="宋体" w:cs="Arial"/>
          <w:color w:val="auto"/>
          <w:kern w:val="2"/>
          <w:sz w:val="21"/>
          <w:szCs w:val="24"/>
          <w:highlight w:val="none"/>
          <w:lang w:val="en-US" w:eastAsia="zh-CN" w:bidi="ar"/>
        </w:rPr>
        <w:t>服务期限内，采购人按月根据实际医用织物洗涤发生量进行结算。结算金额为：各类医用织物洗涤费用=《每月医用织物洗涤参考数量及单价控制价表》中</w:t>
      </w:r>
      <w:r>
        <w:rPr>
          <w:rFonts w:hint="eastAsia" w:ascii="宋体" w:hAnsi="宋体" w:cs="Arial"/>
          <w:color w:val="auto"/>
          <w:kern w:val="2"/>
          <w:sz w:val="21"/>
          <w:szCs w:val="24"/>
          <w:highlight w:val="none"/>
          <w:lang w:val="en-US" w:eastAsia="zh-CN" w:bidi="ar"/>
        </w:rPr>
        <w:t>对应的单件医用织物洗涤单价控制价</w:t>
      </w:r>
      <w:r>
        <w:rPr>
          <w:rFonts w:hint="eastAsia" w:ascii="宋体" w:hAnsi="宋体" w:eastAsia="宋体" w:cs="Arial"/>
          <w:color w:val="auto"/>
          <w:kern w:val="2"/>
          <w:sz w:val="21"/>
          <w:szCs w:val="24"/>
          <w:highlight w:val="none"/>
          <w:lang w:val="en-US" w:eastAsia="zh-CN" w:bidi="ar"/>
        </w:rPr>
        <w:t>×成交综合折扣率（%）×实际医用织物洗涤数量。</w:t>
      </w:r>
    </w:p>
    <w:p w14:paraId="7DBF414E">
      <w:pPr>
        <w:keepNext w:val="0"/>
        <w:keepLines w:val="0"/>
        <w:widowControl w:val="0"/>
        <w:suppressLineNumbers w:val="0"/>
        <w:spacing w:before="0" w:beforeAutospacing="0" w:after="0" w:afterAutospacing="0" w:line="360" w:lineRule="exact"/>
        <w:ind w:left="0" w:right="0" w:firstLine="422" w:firstLineChars="200"/>
        <w:jc w:val="both"/>
        <w:rPr>
          <w:rFonts w:hint="eastAsia" w:ascii="宋体" w:hAnsi="宋体" w:eastAsia="宋体" w:cs="Arial"/>
          <w:b/>
          <w:bCs w:val="0"/>
          <w:color w:val="auto"/>
          <w:kern w:val="2"/>
          <w:sz w:val="21"/>
          <w:szCs w:val="21"/>
          <w:highlight w:val="none"/>
          <w:lang w:val="en-US" w:eastAsia="zh-CN" w:bidi="ar"/>
        </w:rPr>
      </w:pPr>
      <w:r>
        <w:rPr>
          <w:rFonts w:hint="eastAsia" w:ascii="宋体" w:hAnsi="宋体" w:cs="Arial"/>
          <w:b/>
          <w:bCs w:val="0"/>
          <w:color w:val="auto"/>
          <w:kern w:val="2"/>
          <w:sz w:val="21"/>
          <w:szCs w:val="21"/>
          <w:highlight w:val="none"/>
          <w:lang w:val="en-US" w:eastAsia="zh-CN" w:bidi="ar"/>
        </w:rPr>
        <w:t>六</w:t>
      </w:r>
      <w:r>
        <w:rPr>
          <w:rFonts w:hint="eastAsia" w:ascii="宋体" w:hAnsi="宋体" w:eastAsia="宋体" w:cs="Arial"/>
          <w:b/>
          <w:bCs w:val="0"/>
          <w:color w:val="auto"/>
          <w:kern w:val="2"/>
          <w:sz w:val="21"/>
          <w:szCs w:val="21"/>
          <w:highlight w:val="none"/>
          <w:lang w:val="en-US" w:eastAsia="zh-CN" w:bidi="ar"/>
        </w:rPr>
        <w:t>、付款方式：</w:t>
      </w:r>
    </w:p>
    <w:p w14:paraId="48DAC371">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shd w:val="clear" w:fill="FFFFFF"/>
          <w:lang w:val="en-US" w:eastAsia="zh-CN" w:bidi="ar"/>
        </w:rPr>
      </w:pPr>
      <w:r>
        <w:rPr>
          <w:rFonts w:hint="eastAsia" w:ascii="宋体" w:hAnsi="宋体" w:eastAsia="宋体" w:cs="宋体"/>
          <w:color w:val="auto"/>
          <w:kern w:val="2"/>
          <w:sz w:val="21"/>
          <w:szCs w:val="21"/>
          <w:highlight w:val="none"/>
          <w:shd w:val="clear" w:fill="FFFFFF"/>
          <w:lang w:val="en-US" w:eastAsia="zh-CN" w:bidi="ar"/>
        </w:rPr>
        <w:t>本项目服务价款按月结算</w:t>
      </w:r>
      <w:r>
        <w:rPr>
          <w:rFonts w:hint="eastAsia" w:ascii="宋体" w:hAnsi="宋体" w:cs="宋体"/>
          <w:color w:val="auto"/>
          <w:kern w:val="2"/>
          <w:sz w:val="21"/>
          <w:szCs w:val="21"/>
          <w:highlight w:val="none"/>
          <w:shd w:val="clear" w:fill="FFFFFF"/>
          <w:lang w:val="en-US" w:eastAsia="zh-CN" w:bidi="ar"/>
        </w:rPr>
        <w:t>，</w:t>
      </w:r>
      <w:r>
        <w:rPr>
          <w:rFonts w:hint="eastAsia" w:ascii="宋体" w:hAnsi="宋体" w:cs="宋体"/>
          <w:bCs/>
          <w:color w:val="auto"/>
          <w:kern w:val="2"/>
          <w:sz w:val="21"/>
          <w:szCs w:val="21"/>
          <w:highlight w:val="none"/>
          <w:lang w:val="en-US" w:eastAsia="zh-CN" w:bidi="ar"/>
        </w:rPr>
        <w:t>成交供应商</w:t>
      </w:r>
      <w:r>
        <w:rPr>
          <w:rFonts w:hint="eastAsia" w:ascii="宋体" w:hAnsi="宋体" w:eastAsia="宋体" w:cs="宋体"/>
          <w:bCs/>
          <w:color w:val="auto"/>
          <w:kern w:val="2"/>
          <w:sz w:val="21"/>
          <w:szCs w:val="21"/>
          <w:highlight w:val="none"/>
          <w:lang w:val="en-US" w:eastAsia="zh-CN" w:bidi="ar"/>
        </w:rPr>
        <w:t>上月如存在“</w:t>
      </w:r>
      <w:r>
        <w:rPr>
          <w:rFonts w:hint="eastAsia" w:ascii="宋体" w:hAnsi="宋体" w:eastAsia="宋体" w:cs="Arial"/>
          <w:color w:val="auto"/>
          <w:kern w:val="0"/>
          <w:sz w:val="21"/>
          <w:szCs w:val="21"/>
          <w:highlight w:val="none"/>
          <w:lang w:val="en-US" w:eastAsia="zh-CN" w:bidi="ar"/>
        </w:rPr>
        <w:t>医院医用织物洗涤质量考核标准</w:t>
      </w:r>
      <w:r>
        <w:rPr>
          <w:rFonts w:hint="eastAsia" w:ascii="宋体" w:hAnsi="宋体" w:eastAsia="宋体" w:cs="宋体"/>
          <w:bCs/>
          <w:color w:val="auto"/>
          <w:kern w:val="2"/>
          <w:sz w:val="21"/>
          <w:szCs w:val="21"/>
          <w:highlight w:val="none"/>
          <w:lang w:val="en-US" w:eastAsia="zh-CN" w:bidi="ar"/>
        </w:rPr>
        <w:t>”</w:t>
      </w:r>
      <w:r>
        <w:rPr>
          <w:rFonts w:hint="eastAsia" w:ascii="宋体" w:hAnsi="宋体" w:eastAsia="宋体" w:cs="Arial"/>
          <w:snapToGrid w:val="0"/>
          <w:color w:val="auto"/>
          <w:kern w:val="0"/>
          <w:sz w:val="21"/>
          <w:szCs w:val="21"/>
          <w:highlight w:val="none"/>
          <w:lang w:val="en-US" w:eastAsia="zh-CN" w:bidi="ar"/>
        </w:rPr>
        <w:t>考核扣罚</w:t>
      </w:r>
      <w:r>
        <w:rPr>
          <w:rFonts w:hint="eastAsia" w:ascii="宋体" w:hAnsi="宋体" w:eastAsia="宋体" w:cs="宋体"/>
          <w:color w:val="auto"/>
          <w:kern w:val="2"/>
          <w:sz w:val="21"/>
          <w:szCs w:val="21"/>
          <w:highlight w:val="none"/>
          <w:shd w:val="clear" w:fill="FFFFFF"/>
          <w:lang w:val="en-US" w:eastAsia="zh-CN" w:bidi="ar"/>
        </w:rPr>
        <w:t>金额情形的，则扣除成交供应商相应金额服务价款再进行结算。成交供应商需在每月5日前向采购人提交上月结算凭证（按上月实际送交的洗涤医用织物品种、数量、价格及双方签单为准），逾期未提交的，采购人有权拒绝结算且不承担任何责任。</w:t>
      </w:r>
    </w:p>
    <w:p w14:paraId="5E0EB05C">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kern w:val="2"/>
          <w:sz w:val="21"/>
          <w:szCs w:val="21"/>
          <w:highlight w:val="none"/>
          <w:shd w:val="clear" w:fill="FFFFFF"/>
          <w:lang w:val="en-US" w:eastAsia="zh-CN" w:bidi="ar"/>
        </w:rPr>
      </w:pPr>
      <w:r>
        <w:rPr>
          <w:rFonts w:hint="eastAsia" w:ascii="宋体" w:hAnsi="宋体" w:eastAsia="宋体" w:cs="宋体"/>
          <w:color w:val="auto"/>
          <w:kern w:val="2"/>
          <w:sz w:val="21"/>
          <w:szCs w:val="21"/>
          <w:highlight w:val="none"/>
          <w:shd w:val="clear" w:fill="FFFFFF"/>
          <w:lang w:val="en-US" w:eastAsia="zh-CN" w:bidi="ar"/>
        </w:rPr>
        <w:t>采购人于每月30日前（遇休息日或法定节假日则顺延，顺延不超过3个工作日）以转账方式将上月的洗涤服务费转至成交供应商账户（无息），每次付款前10个工作日成交供应商应向采购人开具等额增值税专用发票。</w:t>
      </w:r>
    </w:p>
    <w:p w14:paraId="2FAF24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Arial"/>
          <w:b/>
          <w:bCs w:val="0"/>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七、保险：</w:t>
      </w:r>
      <w:r>
        <w:rPr>
          <w:rFonts w:hint="eastAsia" w:ascii="Times New Roman" w:hAnsi="宋体" w:eastAsia="宋体" w:cs="宋体"/>
          <w:bCs/>
          <w:color w:val="auto"/>
          <w:kern w:val="2"/>
          <w:sz w:val="21"/>
          <w:szCs w:val="24"/>
          <w:highlight w:val="none"/>
          <w:lang w:val="en-US" w:eastAsia="zh-CN" w:bidi="ar"/>
        </w:rPr>
        <w:t>本项目涉及的相关保险由</w:t>
      </w:r>
      <w:r>
        <w:rPr>
          <w:rFonts w:hint="eastAsia" w:hAnsi="宋体" w:cs="宋体"/>
          <w:bCs/>
          <w:color w:val="auto"/>
          <w:kern w:val="2"/>
          <w:sz w:val="21"/>
          <w:szCs w:val="24"/>
          <w:highlight w:val="none"/>
          <w:lang w:val="en-US" w:eastAsia="zh-CN" w:bidi="ar"/>
        </w:rPr>
        <w:t>成交供应商</w:t>
      </w:r>
      <w:r>
        <w:rPr>
          <w:rFonts w:hint="eastAsia" w:ascii="Times New Roman" w:hAnsi="宋体" w:eastAsia="宋体" w:cs="宋体"/>
          <w:bCs/>
          <w:color w:val="auto"/>
          <w:kern w:val="2"/>
          <w:sz w:val="21"/>
          <w:szCs w:val="24"/>
          <w:highlight w:val="none"/>
          <w:lang w:val="en-US" w:eastAsia="zh-CN" w:bidi="ar"/>
        </w:rPr>
        <w:t>负责。</w:t>
      </w:r>
    </w:p>
    <w:p w14:paraId="76718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default" w:ascii="Arial" w:hAnsi="Arial" w:cs="Arial"/>
          <w:b w:val="0"/>
          <w:bCs w:val="0"/>
          <w:color w:val="auto"/>
          <w:szCs w:val="21"/>
          <w:highlight w:val="none"/>
          <w:lang w:val="en-US"/>
        </w:rPr>
      </w:pPr>
      <w:r>
        <w:rPr>
          <w:rFonts w:hint="eastAsia" w:ascii="Arial" w:hAnsi="Arial" w:cs="Arial"/>
          <w:b/>
          <w:bCs w:val="0"/>
          <w:color w:val="auto"/>
          <w:kern w:val="2"/>
          <w:sz w:val="21"/>
          <w:szCs w:val="21"/>
          <w:highlight w:val="none"/>
          <w:lang w:val="en-US" w:eastAsia="zh-CN" w:bidi="ar"/>
        </w:rPr>
        <w:t>八</w:t>
      </w:r>
      <w:r>
        <w:rPr>
          <w:rFonts w:hint="eastAsia" w:ascii="Arial" w:hAnsi="Arial" w:eastAsia="宋体" w:cs="Arial"/>
          <w:b/>
          <w:bCs w:val="0"/>
          <w:color w:val="auto"/>
          <w:kern w:val="2"/>
          <w:sz w:val="21"/>
          <w:szCs w:val="21"/>
          <w:highlight w:val="none"/>
          <w:lang w:val="en-US" w:eastAsia="zh-CN" w:bidi="ar"/>
        </w:rPr>
        <w:t>、验收标准：</w:t>
      </w:r>
      <w:r>
        <w:rPr>
          <w:rFonts w:hint="eastAsia" w:ascii="Times New Roman" w:hAnsi="Times New Roman" w:eastAsia="宋体" w:cs="宋体"/>
          <w:b w:val="0"/>
          <w:bCs w:val="0"/>
          <w:color w:val="auto"/>
          <w:kern w:val="2"/>
          <w:sz w:val="21"/>
          <w:szCs w:val="24"/>
          <w:highlight w:val="none"/>
          <w:lang w:val="en-US" w:eastAsia="zh-CN" w:bidi="ar"/>
        </w:rPr>
        <w:t>依照国家相关法律法规及行业规定，以及</w:t>
      </w:r>
      <w:r>
        <w:rPr>
          <w:rFonts w:hint="eastAsia" w:cs="宋体"/>
          <w:b w:val="0"/>
          <w:bCs w:val="0"/>
          <w:color w:val="auto"/>
          <w:kern w:val="2"/>
          <w:sz w:val="21"/>
          <w:szCs w:val="24"/>
          <w:highlight w:val="none"/>
          <w:lang w:val="en-US" w:eastAsia="zh-CN" w:bidi="ar"/>
        </w:rPr>
        <w:t>磋商文件</w:t>
      </w:r>
      <w:r>
        <w:rPr>
          <w:rFonts w:hint="eastAsia" w:ascii="Times New Roman" w:hAnsi="Times New Roman" w:eastAsia="宋体" w:cs="宋体"/>
          <w:b w:val="0"/>
          <w:bCs w:val="0"/>
          <w:color w:val="auto"/>
          <w:kern w:val="2"/>
          <w:sz w:val="21"/>
          <w:szCs w:val="24"/>
          <w:highlight w:val="none"/>
          <w:lang w:val="en-US" w:eastAsia="zh-CN" w:bidi="ar"/>
        </w:rPr>
        <w:t>要求及</w:t>
      </w:r>
      <w:r>
        <w:rPr>
          <w:rFonts w:hint="eastAsia" w:cs="宋体"/>
          <w:b w:val="0"/>
          <w:bCs w:val="0"/>
          <w:color w:val="auto"/>
          <w:kern w:val="2"/>
          <w:sz w:val="21"/>
          <w:szCs w:val="24"/>
          <w:highlight w:val="none"/>
          <w:lang w:val="en-US" w:eastAsia="zh-CN" w:bidi="ar"/>
        </w:rPr>
        <w:t>响应文件</w:t>
      </w:r>
      <w:r>
        <w:rPr>
          <w:rFonts w:hint="eastAsia" w:ascii="Times New Roman" w:hAnsi="Times New Roman" w:eastAsia="宋体" w:cs="宋体"/>
          <w:b w:val="0"/>
          <w:bCs w:val="0"/>
          <w:color w:val="auto"/>
          <w:kern w:val="2"/>
          <w:sz w:val="21"/>
          <w:szCs w:val="24"/>
          <w:highlight w:val="none"/>
          <w:lang w:val="en-US" w:eastAsia="zh-CN" w:bidi="ar"/>
        </w:rPr>
        <w:t>承诺进行验收。</w:t>
      </w:r>
    </w:p>
    <w:p w14:paraId="32D7E3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422" w:firstLineChars="200"/>
        <w:jc w:val="both"/>
        <w:textAlignment w:val="auto"/>
        <w:rPr>
          <w:rFonts w:hint="eastAsia" w:ascii="宋体" w:hAnsi="宋体" w:eastAsia="宋体" w:cs="Arial"/>
          <w:b/>
          <w:bCs w:val="0"/>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Ⅳ、其他要求</w:t>
      </w:r>
    </w:p>
    <w:p w14:paraId="54EC0EDD">
      <w:pPr>
        <w:keepNext w:val="0"/>
        <w:keepLines w:val="0"/>
        <w:widowControl w:val="0"/>
        <w:suppressLineNumbers w:val="0"/>
        <w:spacing w:before="0" w:beforeAutospacing="0" w:after="0" w:afterAutospacing="0" w:line="360" w:lineRule="exact"/>
        <w:ind w:left="-480" w:leftChars="-200" w:right="-120" w:rightChars="-50" w:firstLine="837" w:firstLineChars="399"/>
        <w:jc w:val="both"/>
        <w:rPr>
          <w:rFonts w:hint="eastAsia" w:ascii="宋体" w:hAnsi="宋体" w:eastAsia="宋体" w:cs="Arial"/>
          <w:b w:val="0"/>
          <w:bCs/>
          <w:color w:val="auto"/>
          <w:szCs w:val="21"/>
          <w:highlight w:val="none"/>
          <w:lang w:val="en-US"/>
        </w:rPr>
      </w:pPr>
      <w:r>
        <w:rPr>
          <w:rFonts w:hint="eastAsia" w:ascii="宋体" w:hAnsi="宋体" w:eastAsia="宋体" w:cs="Arial"/>
          <w:b w:val="0"/>
          <w:bCs/>
          <w:color w:val="auto"/>
          <w:kern w:val="2"/>
          <w:sz w:val="21"/>
          <w:szCs w:val="21"/>
          <w:highlight w:val="none"/>
          <w:lang w:val="en-US" w:eastAsia="zh-CN" w:bidi="ar"/>
        </w:rPr>
        <w:t>一、</w:t>
      </w:r>
      <w:r>
        <w:rPr>
          <w:rFonts w:hint="eastAsia" w:ascii="Times New Roman" w:hAnsi="Times New Roman" w:eastAsia="宋体" w:cs="宋体"/>
          <w:b w:val="0"/>
          <w:bCs/>
          <w:color w:val="auto"/>
          <w:kern w:val="2"/>
          <w:sz w:val="21"/>
          <w:szCs w:val="24"/>
          <w:highlight w:val="none"/>
          <w:lang w:val="en-US" w:eastAsia="zh-CN" w:bidi="ar"/>
        </w:rPr>
        <w:t>项目实施方案</w:t>
      </w:r>
    </w:p>
    <w:p w14:paraId="5EE9954C">
      <w:pPr>
        <w:keepNext w:val="0"/>
        <w:keepLines w:val="0"/>
        <w:widowControl w:val="0"/>
        <w:suppressLineNumbers w:val="0"/>
        <w:spacing w:before="0" w:beforeAutospacing="0" w:after="0" w:afterAutospacing="0" w:line="380" w:lineRule="exact"/>
        <w:ind w:left="0" w:right="0" w:firstLine="420" w:firstLineChars="200"/>
        <w:jc w:val="left"/>
        <w:rPr>
          <w:rFonts w:hint="eastAsia" w:ascii="宋体" w:hAnsi="宋体" w:eastAsia="宋体" w:cs="宋体"/>
          <w:bCs/>
          <w:color w:val="auto"/>
          <w:szCs w:val="21"/>
          <w:highlight w:val="none"/>
          <w:lang w:val="en-US"/>
        </w:rPr>
      </w:pPr>
      <w:r>
        <w:rPr>
          <w:rFonts w:hint="eastAsia" w:ascii="宋体" w:hAnsi="宋体" w:cs="宋体"/>
          <w:bCs/>
          <w:color w:val="auto"/>
          <w:kern w:val="2"/>
          <w:sz w:val="21"/>
          <w:szCs w:val="21"/>
          <w:highlight w:val="none"/>
          <w:lang w:val="en-US" w:eastAsia="zh-CN" w:bidi="ar"/>
        </w:rPr>
        <w:t>供应商</w:t>
      </w:r>
      <w:r>
        <w:rPr>
          <w:rFonts w:hint="eastAsia" w:ascii="宋体" w:hAnsi="宋体" w:eastAsia="宋体" w:cs="宋体"/>
          <w:bCs/>
          <w:color w:val="auto"/>
          <w:kern w:val="2"/>
          <w:sz w:val="21"/>
          <w:szCs w:val="21"/>
          <w:highlight w:val="none"/>
          <w:lang w:val="en-US" w:eastAsia="zh-CN" w:bidi="ar"/>
        </w:rPr>
        <w:t>根据本项目“项目需求”于</w:t>
      </w:r>
      <w:r>
        <w:rPr>
          <w:rFonts w:hint="eastAsia" w:ascii="宋体" w:hAnsi="宋体" w:cs="宋体"/>
          <w:bCs/>
          <w:color w:val="auto"/>
          <w:kern w:val="2"/>
          <w:sz w:val="21"/>
          <w:szCs w:val="21"/>
          <w:highlight w:val="none"/>
          <w:lang w:val="en-US" w:eastAsia="zh-CN" w:bidi="ar"/>
        </w:rPr>
        <w:t>响应文件</w:t>
      </w:r>
      <w:r>
        <w:rPr>
          <w:rFonts w:hint="eastAsia" w:ascii="宋体" w:hAnsi="宋体" w:eastAsia="宋体" w:cs="宋体"/>
          <w:bCs/>
          <w:color w:val="auto"/>
          <w:kern w:val="2"/>
          <w:sz w:val="21"/>
          <w:szCs w:val="21"/>
          <w:highlight w:val="none"/>
          <w:lang w:val="en-US" w:eastAsia="zh-CN" w:bidi="ar"/>
        </w:rPr>
        <w:t>中提供项目实施方案，项目实施方案</w:t>
      </w:r>
      <w:r>
        <w:rPr>
          <w:rFonts w:hint="eastAsia" w:ascii="宋体" w:hAnsi="宋体" w:cs="宋体"/>
          <w:bCs/>
          <w:color w:val="auto"/>
          <w:kern w:val="2"/>
          <w:sz w:val="21"/>
          <w:szCs w:val="21"/>
          <w:highlight w:val="none"/>
          <w:lang w:val="en-US" w:eastAsia="zh-CN" w:bidi="ar"/>
        </w:rPr>
        <w:t>至少包括</w:t>
      </w:r>
      <w:r>
        <w:rPr>
          <w:rFonts w:hint="eastAsia" w:ascii="宋体" w:hAnsi="宋体" w:eastAsia="宋体" w:cs="宋体"/>
          <w:bCs/>
          <w:color w:val="auto"/>
          <w:kern w:val="2"/>
          <w:sz w:val="21"/>
          <w:szCs w:val="21"/>
          <w:highlight w:val="none"/>
          <w:lang w:val="en-US" w:eastAsia="zh-CN" w:bidi="ar"/>
        </w:rPr>
        <w:t>以下内容：</w:t>
      </w:r>
    </w:p>
    <w:p w14:paraId="1D5AC928">
      <w:pPr>
        <w:keepNext w:val="0"/>
        <w:keepLines w:val="0"/>
        <w:widowControl w:val="0"/>
        <w:suppressLineNumbers w:val="0"/>
        <w:spacing w:before="0" w:beforeAutospacing="0" w:after="0" w:afterAutospacing="0" w:line="380" w:lineRule="exact"/>
        <w:ind w:left="0" w:right="0" w:firstLine="420" w:firstLineChars="200"/>
        <w:jc w:val="left"/>
        <w:rPr>
          <w:rFonts w:hint="eastAsia" w:ascii="宋体" w:hAnsi="宋体" w:eastAsia="宋体" w:cs="宋体"/>
          <w:color w:val="auto"/>
          <w:highlight w:val="none"/>
          <w:lang w:val="en-US"/>
        </w:rPr>
      </w:pPr>
      <w:r>
        <w:rPr>
          <w:rFonts w:hint="eastAsia" w:ascii="宋体" w:hAnsi="宋体" w:eastAsia="宋体" w:cs="宋体"/>
          <w:bCs/>
          <w:color w:val="auto"/>
          <w:kern w:val="2"/>
          <w:sz w:val="21"/>
          <w:szCs w:val="21"/>
          <w:highlight w:val="none"/>
          <w:lang w:val="en-US" w:eastAsia="zh-CN" w:bidi="ar"/>
        </w:rPr>
        <w:t>1.</w:t>
      </w:r>
      <w:r>
        <w:rPr>
          <w:rFonts w:hint="eastAsia" w:ascii="宋体" w:hAnsi="宋体" w:cs="宋体"/>
          <w:color w:val="auto"/>
          <w:kern w:val="2"/>
          <w:sz w:val="21"/>
          <w:szCs w:val="24"/>
          <w:highlight w:val="none"/>
          <w:lang w:val="en-US" w:eastAsia="zh-CN" w:bidi="ar"/>
        </w:rPr>
        <w:t>整体实施方案</w:t>
      </w:r>
      <w:r>
        <w:rPr>
          <w:rFonts w:hint="eastAsia" w:ascii="宋体" w:hAnsi="宋体" w:eastAsia="宋体" w:cs="宋体"/>
          <w:color w:val="auto"/>
          <w:kern w:val="2"/>
          <w:sz w:val="21"/>
          <w:szCs w:val="24"/>
          <w:highlight w:val="none"/>
          <w:lang w:val="en-US" w:eastAsia="zh-CN" w:bidi="ar"/>
        </w:rPr>
        <w:t>【包括但不限于：</w:t>
      </w:r>
      <w:r>
        <w:rPr>
          <w:rFonts w:hint="eastAsia" w:ascii="宋体" w:hAnsi="宋体" w:eastAsia="宋体" w:cs="宋体"/>
          <w:color w:val="auto"/>
          <w:kern w:val="2"/>
          <w:sz w:val="21"/>
          <w:szCs w:val="24"/>
          <w:highlight w:val="none"/>
          <w:lang w:val="zh-CN" w:eastAsia="zh-CN" w:bidi="ar"/>
        </w:rPr>
        <w:t>①</w:t>
      </w:r>
      <w:r>
        <w:rPr>
          <w:rFonts w:hint="eastAsia" w:ascii="Arial" w:hAnsi="Arial" w:eastAsia="宋体" w:cs="Arial"/>
          <w:color w:val="auto"/>
          <w:kern w:val="2"/>
          <w:sz w:val="21"/>
          <w:szCs w:val="24"/>
          <w:highlight w:val="none"/>
          <w:lang w:val="zh-CN" w:eastAsia="zh-CN" w:bidi="ar"/>
        </w:rPr>
        <w:t>厂房使用面积及功能划分区域；</w:t>
      </w:r>
      <w:r>
        <w:rPr>
          <w:rFonts w:hint="eastAsia" w:ascii="宋体" w:hAnsi="宋体" w:eastAsia="宋体" w:cs="宋体"/>
          <w:color w:val="auto"/>
          <w:kern w:val="2"/>
          <w:sz w:val="21"/>
          <w:szCs w:val="24"/>
          <w:highlight w:val="none"/>
          <w:lang w:val="zh-CN" w:eastAsia="zh-CN" w:bidi="ar"/>
        </w:rPr>
        <w:t>②</w:t>
      </w:r>
      <w:r>
        <w:rPr>
          <w:rFonts w:hint="eastAsia" w:ascii="Arial" w:hAnsi="Arial" w:eastAsia="宋体" w:cs="Arial"/>
          <w:color w:val="auto"/>
          <w:kern w:val="2"/>
          <w:sz w:val="21"/>
          <w:szCs w:val="24"/>
          <w:highlight w:val="none"/>
          <w:lang w:val="zh-CN" w:eastAsia="zh-CN" w:bidi="ar"/>
        </w:rPr>
        <w:t>设备功能划分；</w:t>
      </w:r>
      <w:r>
        <w:rPr>
          <w:rFonts w:hint="eastAsia" w:ascii="Times New Roman" w:hAnsi="宋体" w:eastAsia="宋体" w:cs="宋体"/>
          <w:color w:val="auto"/>
          <w:kern w:val="2"/>
          <w:sz w:val="21"/>
          <w:szCs w:val="24"/>
          <w:highlight w:val="none"/>
          <w:lang w:val="zh-CN" w:eastAsia="zh-CN" w:bidi="ar"/>
        </w:rPr>
        <w:t>③</w:t>
      </w:r>
      <w:r>
        <w:rPr>
          <w:rFonts w:hint="eastAsia" w:ascii="Arial" w:hAnsi="Arial" w:eastAsia="宋体" w:cs="Arial"/>
          <w:color w:val="auto"/>
          <w:kern w:val="2"/>
          <w:sz w:val="21"/>
          <w:szCs w:val="24"/>
          <w:highlight w:val="none"/>
          <w:lang w:val="zh-CN" w:eastAsia="zh-CN" w:bidi="ar"/>
        </w:rPr>
        <w:t>洗涤流程图（包括收集、运送、分拣、洗涤、消毒、烘干、缝补、折叠、熨烫及下送等整个流程）；④规章制度（包括各岗位职责、洗涤规程、洗衣房管理制度、被服洗涤消毒隔离和质量监管制度、应急预案、对员工的考核、奖惩、信息反馈处理制度等）</w:t>
      </w:r>
      <w:r>
        <w:rPr>
          <w:rFonts w:hint="eastAsia" w:ascii="宋体" w:hAnsi="宋体" w:eastAsia="宋体" w:cs="宋体"/>
          <w:color w:val="auto"/>
          <w:kern w:val="2"/>
          <w:sz w:val="21"/>
          <w:szCs w:val="24"/>
          <w:highlight w:val="none"/>
          <w:lang w:val="en-US" w:eastAsia="zh-CN" w:bidi="ar"/>
        </w:rPr>
        <w:t>】；</w:t>
      </w:r>
    </w:p>
    <w:p w14:paraId="2C05D395">
      <w:pPr>
        <w:keepNext w:val="0"/>
        <w:keepLines w:val="0"/>
        <w:widowControl w:val="0"/>
        <w:suppressLineNumbers w:val="0"/>
        <w:spacing w:before="0" w:beforeAutospacing="0" w:after="0" w:afterAutospacing="0" w:line="380" w:lineRule="exact"/>
        <w:ind w:left="0" w:right="0" w:firstLine="42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1"/>
          <w:szCs w:val="24"/>
          <w:highlight w:val="none"/>
          <w:lang w:val="en-US" w:eastAsia="zh-CN" w:bidi="ar"/>
        </w:rPr>
        <w:t>2.</w:t>
      </w:r>
      <w:r>
        <w:rPr>
          <w:rFonts w:hint="eastAsia" w:ascii="宋体" w:hAnsi="宋体" w:cs="Arial"/>
          <w:color w:val="auto"/>
          <w:kern w:val="2"/>
          <w:sz w:val="21"/>
          <w:szCs w:val="24"/>
          <w:highlight w:val="none"/>
          <w:lang w:val="zh-CN" w:eastAsia="zh-CN" w:bidi="ar"/>
        </w:rPr>
        <w:t>医用织物洗涤实施方案（</w:t>
      </w:r>
      <w:r>
        <w:rPr>
          <w:rFonts w:hint="eastAsia" w:ascii="宋体" w:hAnsi="宋体" w:eastAsia="宋体" w:cs="Arial"/>
          <w:color w:val="auto"/>
          <w:kern w:val="2"/>
          <w:sz w:val="21"/>
          <w:szCs w:val="24"/>
          <w:highlight w:val="none"/>
          <w:lang w:val="zh-CN" w:eastAsia="zh-CN" w:bidi="ar"/>
        </w:rPr>
        <w:t>包括但不限于：</w:t>
      </w:r>
      <w:r>
        <w:rPr>
          <w:rFonts w:hint="eastAsia" w:ascii="宋体" w:hAnsi="宋体" w:cs="Arial"/>
          <w:color w:val="auto"/>
          <w:kern w:val="2"/>
          <w:sz w:val="21"/>
          <w:szCs w:val="24"/>
          <w:highlight w:val="none"/>
          <w:lang w:val="zh-CN" w:eastAsia="zh-CN" w:bidi="ar"/>
        </w:rPr>
        <w:t>①各类医用织物洗涤方法；②洗涤服务响应时效；③服务质量保证方案；④对责任事故的处理方案</w:t>
      </w:r>
      <w:r>
        <w:rPr>
          <w:rFonts w:hint="eastAsia" w:ascii="宋体" w:hAnsi="宋体" w:cs="Arial"/>
          <w:color w:val="auto"/>
          <w:kern w:val="2"/>
          <w:sz w:val="21"/>
          <w:szCs w:val="24"/>
          <w:highlight w:val="none"/>
          <w:lang w:val="en-US" w:eastAsia="zh-CN" w:bidi="ar"/>
        </w:rPr>
        <w:t>等</w:t>
      </w:r>
      <w:r>
        <w:rPr>
          <w:rFonts w:hint="eastAsia" w:ascii="Arial" w:hAnsi="Arial" w:eastAsia="宋体" w:cs="Arial"/>
          <w:color w:val="auto"/>
          <w:kern w:val="2"/>
          <w:sz w:val="21"/>
          <w:szCs w:val="24"/>
          <w:highlight w:val="none"/>
          <w:lang w:val="zh-CN" w:eastAsia="zh-CN" w:bidi="ar"/>
        </w:rPr>
        <w:t>）</w:t>
      </w:r>
      <w:r>
        <w:rPr>
          <w:rFonts w:hint="eastAsia" w:ascii="宋体" w:hAnsi="宋体" w:eastAsia="宋体" w:cs="宋体"/>
          <w:color w:val="auto"/>
          <w:kern w:val="2"/>
          <w:sz w:val="21"/>
          <w:szCs w:val="24"/>
          <w:highlight w:val="none"/>
          <w:lang w:val="en-US" w:eastAsia="zh-CN" w:bidi="ar"/>
        </w:rPr>
        <w:t>；</w:t>
      </w:r>
    </w:p>
    <w:p w14:paraId="61B931E5">
      <w:pPr>
        <w:keepNext w:val="0"/>
        <w:keepLines w:val="0"/>
        <w:widowControl w:val="0"/>
        <w:suppressLineNumbers w:val="0"/>
        <w:spacing w:before="0" w:beforeAutospacing="0" w:after="0" w:afterAutospacing="0" w:line="380" w:lineRule="exact"/>
        <w:ind w:left="0" w:right="0" w:firstLine="420" w:firstLineChars="200"/>
        <w:jc w:val="left"/>
        <w:rPr>
          <w:rFonts w:hint="eastAsia" w:ascii="宋体" w:hAnsi="宋体" w:eastAsia="宋体" w:cs="宋体"/>
          <w:color w:val="auto"/>
          <w:highlight w:val="none"/>
          <w:lang w:val="en-US"/>
        </w:rPr>
      </w:pPr>
      <w:r>
        <w:rPr>
          <w:rFonts w:hint="eastAsia" w:ascii="宋体" w:hAnsi="宋体" w:eastAsia="宋体" w:cs="宋体"/>
          <w:color w:val="auto"/>
          <w:kern w:val="2"/>
          <w:sz w:val="21"/>
          <w:szCs w:val="24"/>
          <w:highlight w:val="none"/>
          <w:lang w:val="en-US" w:eastAsia="zh-CN" w:bidi="ar"/>
        </w:rPr>
        <w:t>3.拟投入人员方案【包括但不限于：</w:t>
      </w:r>
      <w:r>
        <w:rPr>
          <w:rFonts w:hint="eastAsia" w:ascii="宋体" w:hAnsi="宋体" w:eastAsia="宋体" w:cs="宋体"/>
          <w:color w:val="auto"/>
          <w:kern w:val="2"/>
          <w:sz w:val="21"/>
          <w:szCs w:val="24"/>
          <w:highlight w:val="none"/>
          <w:lang w:val="zh-CN" w:eastAsia="zh-CN" w:bidi="ar"/>
        </w:rPr>
        <w:t>①</w:t>
      </w:r>
      <w:r>
        <w:rPr>
          <w:rFonts w:hint="eastAsia" w:ascii="Arial" w:hAnsi="Arial" w:eastAsia="宋体" w:cs="Arial"/>
          <w:color w:val="auto"/>
          <w:kern w:val="2"/>
          <w:sz w:val="21"/>
          <w:szCs w:val="24"/>
          <w:highlight w:val="none"/>
          <w:lang w:val="zh-CN" w:eastAsia="zh-CN" w:bidi="ar"/>
        </w:rPr>
        <w:t>管理人员配置（需有医院管理工作经验，提供管理人员的</w:t>
      </w:r>
      <w:r>
        <w:rPr>
          <w:rFonts w:hint="eastAsia" w:ascii="Arial" w:hAnsi="Arial" w:eastAsia="宋体" w:cs="Arial"/>
          <w:color w:val="auto"/>
          <w:kern w:val="2"/>
          <w:sz w:val="21"/>
          <w:szCs w:val="24"/>
          <w:highlight w:val="none"/>
          <w:lang w:val="en-US" w:eastAsia="zh-CN" w:bidi="ar"/>
        </w:rPr>
        <w:t>数量、</w:t>
      </w:r>
      <w:r>
        <w:rPr>
          <w:rFonts w:hint="eastAsia" w:ascii="Arial" w:hAnsi="Arial" w:eastAsia="宋体" w:cs="Arial"/>
          <w:color w:val="auto"/>
          <w:kern w:val="2"/>
          <w:sz w:val="21"/>
          <w:szCs w:val="24"/>
          <w:highlight w:val="none"/>
          <w:lang w:val="zh-CN" w:eastAsia="zh-CN" w:bidi="ar"/>
        </w:rPr>
        <w:t>专业、学历、年龄、简历及工作年限等）；</w:t>
      </w:r>
      <w:r>
        <w:rPr>
          <w:rFonts w:hint="eastAsia" w:ascii="宋体" w:hAnsi="宋体" w:eastAsia="宋体" w:cs="宋体"/>
          <w:color w:val="auto"/>
          <w:kern w:val="2"/>
          <w:sz w:val="21"/>
          <w:szCs w:val="24"/>
          <w:highlight w:val="none"/>
          <w:lang w:val="zh-CN" w:eastAsia="zh-CN" w:bidi="ar"/>
        </w:rPr>
        <w:t>②</w:t>
      </w:r>
      <w:r>
        <w:rPr>
          <w:rFonts w:hint="eastAsia" w:ascii="Arial" w:hAnsi="Arial" w:eastAsia="宋体" w:cs="Arial"/>
          <w:color w:val="auto"/>
          <w:kern w:val="2"/>
          <w:sz w:val="21"/>
          <w:szCs w:val="24"/>
          <w:highlight w:val="none"/>
          <w:lang w:val="zh-CN" w:eastAsia="zh-CN" w:bidi="ar"/>
        </w:rPr>
        <w:t>其他服务人员配置（人员配置需满足采购文件要求，提供详细的岗位人员配备、</w:t>
      </w:r>
      <w:r>
        <w:rPr>
          <w:rFonts w:hint="eastAsia" w:ascii="Arial" w:hAnsi="Arial" w:eastAsia="宋体" w:cs="Arial"/>
          <w:color w:val="auto"/>
          <w:kern w:val="2"/>
          <w:sz w:val="21"/>
          <w:szCs w:val="24"/>
          <w:highlight w:val="none"/>
          <w:lang w:val="en-US" w:eastAsia="zh-CN" w:bidi="ar"/>
        </w:rPr>
        <w:t>数量以及岗位排班表等</w:t>
      </w:r>
      <w:r>
        <w:rPr>
          <w:rFonts w:hint="eastAsia" w:ascii="Arial" w:hAnsi="Arial" w:eastAsia="宋体" w:cs="Arial"/>
          <w:color w:val="auto"/>
          <w:kern w:val="2"/>
          <w:sz w:val="21"/>
          <w:szCs w:val="24"/>
          <w:highlight w:val="none"/>
          <w:lang w:val="zh-CN" w:eastAsia="zh-CN" w:bidi="ar"/>
        </w:rPr>
        <w:t>）；③</w:t>
      </w:r>
      <w:r>
        <w:rPr>
          <w:rFonts w:hint="eastAsia" w:ascii="Arial" w:hAnsi="Arial" w:cs="Arial"/>
          <w:color w:val="auto"/>
          <w:kern w:val="2"/>
          <w:sz w:val="21"/>
          <w:szCs w:val="24"/>
          <w:highlight w:val="none"/>
          <w:lang w:val="zh-CN" w:eastAsia="zh-CN" w:bidi="ar"/>
        </w:rPr>
        <w:t>岗位分工及人员培训（包括岗前培训和在岗培训</w:t>
      </w:r>
      <w:r>
        <w:rPr>
          <w:rFonts w:hint="eastAsia" w:ascii="Arial" w:hAnsi="Arial" w:eastAsia="宋体" w:cs="Arial"/>
          <w:color w:val="auto"/>
          <w:kern w:val="2"/>
          <w:sz w:val="21"/>
          <w:szCs w:val="24"/>
          <w:highlight w:val="none"/>
          <w:lang w:val="zh-CN" w:eastAsia="zh-CN" w:bidi="ar"/>
        </w:rPr>
        <w:t>等</w:t>
      </w:r>
      <w:r>
        <w:rPr>
          <w:rFonts w:hint="eastAsia" w:ascii="Arial" w:hAnsi="Arial" w:cs="Arial"/>
          <w:color w:val="auto"/>
          <w:kern w:val="2"/>
          <w:sz w:val="21"/>
          <w:szCs w:val="24"/>
          <w:highlight w:val="none"/>
          <w:lang w:val="zh-CN" w:eastAsia="zh-CN" w:bidi="ar"/>
        </w:rPr>
        <w:t>）</w:t>
      </w:r>
      <w:r>
        <w:rPr>
          <w:rFonts w:hint="eastAsia" w:ascii="宋体" w:hAnsi="宋体" w:eastAsia="宋体" w:cs="宋体"/>
          <w:color w:val="auto"/>
          <w:kern w:val="2"/>
          <w:sz w:val="21"/>
          <w:szCs w:val="24"/>
          <w:highlight w:val="none"/>
          <w:lang w:val="en-US" w:eastAsia="zh-CN" w:bidi="ar"/>
        </w:rPr>
        <w:t>】；</w:t>
      </w:r>
    </w:p>
    <w:p w14:paraId="1E707B82">
      <w:pPr>
        <w:keepNext w:val="0"/>
        <w:keepLines w:val="0"/>
        <w:widowControl w:val="0"/>
        <w:suppressLineNumbers w:val="0"/>
        <w:spacing w:before="0" w:beforeAutospacing="0" w:after="0" w:afterAutospacing="0" w:line="380" w:lineRule="exact"/>
        <w:ind w:left="0" w:right="0" w:firstLine="420" w:firstLineChars="200"/>
        <w:jc w:val="left"/>
        <w:rPr>
          <w:rFonts w:hint="default" w:ascii="Arial" w:hAnsi="Arial" w:cs="Arial"/>
          <w:color w:val="auto"/>
          <w:highlight w:val="none"/>
          <w:lang w:val="en-US"/>
        </w:rPr>
      </w:pPr>
      <w:r>
        <w:rPr>
          <w:rFonts w:hint="eastAsia" w:ascii="宋体" w:hAnsi="宋体" w:cs="宋体"/>
          <w:color w:val="auto"/>
          <w:kern w:val="2"/>
          <w:sz w:val="21"/>
          <w:szCs w:val="24"/>
          <w:highlight w:val="none"/>
          <w:lang w:val="en-US" w:eastAsia="zh-CN" w:bidi="ar"/>
        </w:rPr>
        <w:t>4</w:t>
      </w:r>
      <w:r>
        <w:rPr>
          <w:rFonts w:hint="eastAsia" w:ascii="宋体" w:hAnsi="宋体" w:eastAsia="宋体" w:cs="宋体"/>
          <w:color w:val="auto"/>
          <w:kern w:val="2"/>
          <w:sz w:val="21"/>
          <w:szCs w:val="24"/>
          <w:highlight w:val="none"/>
          <w:lang w:val="en-US" w:eastAsia="zh-CN" w:bidi="ar"/>
        </w:rPr>
        <w:t>.</w:t>
      </w:r>
      <w:r>
        <w:rPr>
          <w:rFonts w:hint="eastAsia" w:ascii="Times New Roman" w:hAnsi="Times New Roman" w:eastAsia="宋体" w:cs="宋体"/>
          <w:color w:val="auto"/>
          <w:kern w:val="2"/>
          <w:sz w:val="21"/>
          <w:szCs w:val="24"/>
          <w:highlight w:val="none"/>
          <w:lang w:val="en-US" w:eastAsia="zh-CN" w:bidi="ar"/>
        </w:rPr>
        <w:t>其他增值服务</w:t>
      </w:r>
      <w:r>
        <w:rPr>
          <w:rFonts w:hint="eastAsia" w:cs="宋体"/>
          <w:color w:val="auto"/>
          <w:kern w:val="2"/>
          <w:sz w:val="21"/>
          <w:szCs w:val="24"/>
          <w:highlight w:val="none"/>
          <w:lang w:val="en-US" w:eastAsia="zh-CN" w:bidi="ar"/>
        </w:rPr>
        <w:t>方案</w:t>
      </w:r>
      <w:r>
        <w:rPr>
          <w:rFonts w:hint="eastAsia" w:ascii="宋体" w:hAnsi="宋体" w:eastAsia="宋体" w:cs="宋体"/>
          <w:color w:val="auto"/>
          <w:kern w:val="2"/>
          <w:sz w:val="21"/>
          <w:szCs w:val="21"/>
          <w:highlight w:val="none"/>
          <w:lang w:val="en-US" w:eastAsia="zh-CN" w:bidi="ar"/>
        </w:rPr>
        <w:t>【包括但不限于：①</w:t>
      </w:r>
      <w:r>
        <w:rPr>
          <w:rFonts w:hint="eastAsia" w:ascii="宋体" w:hAnsi="宋体" w:eastAsia="宋体" w:cs="Arial"/>
          <w:color w:val="auto"/>
          <w:kern w:val="2"/>
          <w:sz w:val="21"/>
          <w:szCs w:val="24"/>
          <w:highlight w:val="none"/>
          <w:lang w:val="zh-CN" w:eastAsia="zh-CN" w:bidi="ar"/>
        </w:rPr>
        <w:t>信息化系统服务方案</w:t>
      </w:r>
      <w:r>
        <w:rPr>
          <w:rFonts w:hint="eastAsia" w:ascii="宋体" w:hAnsi="宋体" w:eastAsia="宋体" w:cs="宋体"/>
          <w:color w:val="auto"/>
          <w:kern w:val="2"/>
          <w:sz w:val="21"/>
          <w:szCs w:val="21"/>
          <w:highlight w:val="none"/>
          <w:lang w:val="en-US" w:eastAsia="zh-CN" w:bidi="ar"/>
        </w:rPr>
        <w:t>；②</w:t>
      </w:r>
      <w:r>
        <w:rPr>
          <w:rFonts w:hint="eastAsia" w:ascii="宋体" w:hAnsi="宋体" w:eastAsia="宋体" w:cs="Arial"/>
          <w:color w:val="auto"/>
          <w:kern w:val="2"/>
          <w:sz w:val="21"/>
          <w:szCs w:val="24"/>
          <w:highlight w:val="none"/>
          <w:lang w:val="zh-CN" w:eastAsia="zh-CN" w:bidi="ar"/>
        </w:rPr>
        <w:t>防止交叉感染方案</w:t>
      </w:r>
      <w:r>
        <w:rPr>
          <w:rFonts w:hint="eastAsia" w:ascii="宋体" w:hAnsi="宋体" w:eastAsia="宋体" w:cs="宋体"/>
          <w:color w:val="auto"/>
          <w:kern w:val="2"/>
          <w:sz w:val="21"/>
          <w:szCs w:val="21"/>
          <w:highlight w:val="none"/>
          <w:lang w:val="en-US" w:eastAsia="zh-CN" w:bidi="ar"/>
        </w:rPr>
        <w:t>；③</w:t>
      </w:r>
      <w:r>
        <w:rPr>
          <w:rFonts w:hint="eastAsia" w:ascii="宋体" w:hAnsi="宋体" w:eastAsia="宋体" w:cs="Arial"/>
          <w:color w:val="auto"/>
          <w:kern w:val="2"/>
          <w:sz w:val="21"/>
          <w:szCs w:val="24"/>
          <w:highlight w:val="none"/>
          <w:lang w:val="zh-CN" w:eastAsia="zh-CN" w:bidi="ar"/>
        </w:rPr>
        <w:t>突发事件的应急措施（</w:t>
      </w:r>
      <w:r>
        <w:rPr>
          <w:rFonts w:hint="eastAsia" w:ascii="宋体" w:hAnsi="宋体" w:cs="Arial"/>
          <w:color w:val="auto"/>
          <w:kern w:val="2"/>
          <w:sz w:val="21"/>
          <w:szCs w:val="24"/>
          <w:highlight w:val="none"/>
          <w:lang w:val="zh-CN" w:eastAsia="zh-CN" w:bidi="ar"/>
        </w:rPr>
        <w:t>包含自然灾害类突发事件应急措施、完善的公共安全类突发事件应急措施、操作意外突发事件应急措施、医院大型检查应急措施等）</w:t>
      </w:r>
      <w:r>
        <w:rPr>
          <w:rFonts w:hint="eastAsia" w:ascii="宋体" w:hAnsi="宋体" w:eastAsia="宋体" w:cs="宋体"/>
          <w:color w:val="auto"/>
          <w:kern w:val="2"/>
          <w:sz w:val="21"/>
          <w:szCs w:val="21"/>
          <w:highlight w:val="none"/>
          <w:lang w:val="en-US" w:eastAsia="zh-CN" w:bidi="ar"/>
        </w:rPr>
        <w:t>；④</w:t>
      </w:r>
      <w:r>
        <w:rPr>
          <w:rFonts w:hint="eastAsia" w:ascii="宋体" w:hAnsi="宋体" w:cs="宋体"/>
          <w:color w:val="auto"/>
          <w:kern w:val="2"/>
          <w:sz w:val="21"/>
          <w:szCs w:val="21"/>
          <w:highlight w:val="none"/>
          <w:lang w:val="en-US" w:eastAsia="zh-CN" w:bidi="ar"/>
        </w:rPr>
        <w:t>服务承诺方案</w:t>
      </w:r>
      <w:r>
        <w:rPr>
          <w:rFonts w:hint="eastAsia" w:ascii="宋体" w:hAnsi="宋体" w:eastAsia="宋体" w:cs="Arial"/>
          <w:color w:val="auto"/>
          <w:kern w:val="2"/>
          <w:sz w:val="21"/>
          <w:szCs w:val="24"/>
          <w:highlight w:val="none"/>
          <w:lang w:val="en-US" w:eastAsia="zh-CN" w:bidi="ar"/>
        </w:rPr>
        <w:t>（</w:t>
      </w:r>
      <w:r>
        <w:rPr>
          <w:rFonts w:hint="eastAsia" w:ascii="宋体" w:hAnsi="宋体" w:cs="Arial"/>
          <w:color w:val="auto"/>
          <w:kern w:val="2"/>
          <w:sz w:val="21"/>
          <w:szCs w:val="24"/>
          <w:highlight w:val="none"/>
          <w:lang w:val="en-US" w:eastAsia="zh-CN" w:bidi="ar"/>
        </w:rPr>
        <w:t>包含按国家法律规定开展各项服务及经营的承诺，服务态度、服务效率、服务质量承诺，对责任事故的处理承诺</w:t>
      </w:r>
      <w:r>
        <w:rPr>
          <w:rFonts w:hint="eastAsia" w:ascii="宋体" w:hAnsi="宋体" w:cs="宋体"/>
          <w:color w:val="auto"/>
          <w:kern w:val="2"/>
          <w:sz w:val="21"/>
          <w:szCs w:val="21"/>
          <w:highlight w:val="none"/>
          <w:lang w:val="en-US" w:eastAsia="zh-CN" w:bidi="ar"/>
        </w:rPr>
        <w:t>等</w:t>
      </w:r>
      <w:r>
        <w:rPr>
          <w:rFonts w:hint="eastAsia" w:ascii="宋体" w:hAnsi="宋体" w:eastAsia="宋体" w:cs="宋体"/>
          <w:color w:val="auto"/>
          <w:kern w:val="2"/>
          <w:sz w:val="21"/>
          <w:szCs w:val="21"/>
          <w:highlight w:val="none"/>
          <w:lang w:val="en-US" w:eastAsia="zh-CN" w:bidi="ar"/>
        </w:rPr>
        <w:t>）】</w:t>
      </w:r>
      <w:r>
        <w:rPr>
          <w:rFonts w:hint="eastAsia" w:ascii="Arial" w:hAnsi="Arial" w:eastAsia="宋体" w:cs="Arial"/>
          <w:color w:val="auto"/>
          <w:kern w:val="2"/>
          <w:sz w:val="21"/>
          <w:szCs w:val="24"/>
          <w:highlight w:val="none"/>
          <w:lang w:val="en-US" w:eastAsia="zh-CN" w:bidi="ar"/>
        </w:rPr>
        <w:t>。</w:t>
      </w:r>
    </w:p>
    <w:p w14:paraId="4F310352">
      <w:pPr>
        <w:keepNext w:val="0"/>
        <w:keepLines w:val="0"/>
        <w:widowControl w:val="0"/>
        <w:suppressLineNumbers w:val="0"/>
        <w:spacing w:before="0" w:beforeAutospacing="0" w:after="0" w:afterAutospacing="0" w:line="400" w:lineRule="exact"/>
        <w:ind w:left="0" w:right="0" w:firstLine="310" w:firstLineChars="147"/>
        <w:jc w:val="left"/>
        <w:rPr>
          <w:rFonts w:hint="eastAsia" w:ascii="宋体" w:hAnsi="宋体" w:eastAsia="宋体" w:cs="宋体"/>
          <w:b/>
          <w:bCs/>
          <w:color w:val="auto"/>
          <w:szCs w:val="21"/>
          <w:highlight w:val="none"/>
          <w:lang w:val="en-US"/>
        </w:rPr>
      </w:pPr>
      <w:r>
        <w:rPr>
          <w:rFonts w:hint="eastAsia" w:ascii="宋体" w:hAnsi="宋体" w:eastAsia="宋体" w:cs="宋体"/>
          <w:b/>
          <w:bCs/>
          <w:color w:val="auto"/>
          <w:kern w:val="2"/>
          <w:sz w:val="21"/>
          <w:szCs w:val="21"/>
          <w:highlight w:val="none"/>
          <w:lang w:val="en-US" w:eastAsia="zh-CN" w:bidi="ar"/>
        </w:rPr>
        <w:t>具体详见</w:t>
      </w:r>
      <w:r>
        <w:rPr>
          <w:rFonts w:hint="eastAsia" w:ascii="宋体" w:hAnsi="宋体" w:cs="宋体"/>
          <w:b/>
          <w:bCs/>
          <w:color w:val="auto"/>
          <w:kern w:val="2"/>
          <w:sz w:val="21"/>
          <w:szCs w:val="21"/>
          <w:highlight w:val="none"/>
          <w:lang w:val="en-US" w:eastAsia="zh-CN" w:bidi="ar"/>
        </w:rPr>
        <w:t>“第四章  评审办法”</w:t>
      </w:r>
      <w:r>
        <w:rPr>
          <w:rFonts w:hint="eastAsia" w:ascii="宋体" w:hAnsi="宋体" w:eastAsia="宋体" w:cs="宋体"/>
          <w:b/>
          <w:bCs/>
          <w:color w:val="auto"/>
          <w:kern w:val="2"/>
          <w:sz w:val="21"/>
          <w:szCs w:val="21"/>
          <w:highlight w:val="none"/>
          <w:lang w:val="en-US" w:eastAsia="zh-CN" w:bidi="ar"/>
        </w:rPr>
        <w:t>。</w:t>
      </w:r>
    </w:p>
    <w:p w14:paraId="72B28173">
      <w:pPr>
        <w:keepNext w:val="0"/>
        <w:keepLines w:val="0"/>
        <w:widowControl w:val="0"/>
        <w:suppressLineNumbers w:val="0"/>
        <w:spacing w:before="0" w:beforeAutospacing="0" w:after="0" w:afterAutospacing="0" w:line="360" w:lineRule="exact"/>
        <w:ind w:left="-480" w:leftChars="-200" w:right="-120" w:rightChars="-50" w:firstLine="728" w:firstLineChars="347"/>
        <w:jc w:val="both"/>
        <w:rPr>
          <w:rFonts w:hint="default" w:ascii="Arial" w:hAnsi="Arial" w:cs="Arial"/>
          <w:b w:val="0"/>
          <w:bCs/>
          <w:color w:val="auto"/>
          <w:szCs w:val="21"/>
          <w:highlight w:val="none"/>
          <w:lang w:val="en-US"/>
        </w:rPr>
      </w:pPr>
      <w:r>
        <w:rPr>
          <w:rFonts w:hint="eastAsia" w:ascii="Arial" w:hAnsi="Arial" w:eastAsia="宋体" w:cs="Arial"/>
          <w:b w:val="0"/>
          <w:bCs/>
          <w:color w:val="auto"/>
          <w:kern w:val="2"/>
          <w:sz w:val="21"/>
          <w:szCs w:val="21"/>
          <w:highlight w:val="none"/>
          <w:lang w:val="en-US" w:eastAsia="zh-CN" w:bidi="ar"/>
        </w:rPr>
        <w:t>二、</w:t>
      </w:r>
      <w:r>
        <w:rPr>
          <w:rFonts w:hint="eastAsia" w:ascii="Times New Roman" w:hAnsi="Times New Roman" w:eastAsia="宋体" w:cs="宋体"/>
          <w:b w:val="0"/>
          <w:bCs/>
          <w:color w:val="auto"/>
          <w:kern w:val="2"/>
          <w:sz w:val="21"/>
          <w:szCs w:val="24"/>
          <w:highlight w:val="none"/>
          <w:lang w:val="en-US" w:eastAsia="zh-CN" w:bidi="ar"/>
        </w:rPr>
        <w:t>履约能力</w:t>
      </w:r>
    </w:p>
    <w:p w14:paraId="342EF3A9">
      <w:pPr>
        <w:keepNext w:val="0"/>
        <w:keepLines w:val="0"/>
        <w:widowControl w:val="0"/>
        <w:suppressLineNumbers w:val="0"/>
        <w:spacing w:before="0" w:beforeAutospacing="0" w:after="0" w:afterAutospacing="0" w:line="400" w:lineRule="exact"/>
        <w:ind w:left="0" w:right="0" w:firstLine="308" w:firstLineChars="147"/>
        <w:jc w:val="left"/>
        <w:rPr>
          <w:rFonts w:hint="eastAsia" w:ascii="宋体" w:hAnsi="宋体" w:eastAsia="宋体" w:cs="宋体"/>
          <w:bCs/>
          <w:color w:val="auto"/>
          <w:szCs w:val="21"/>
          <w:highlight w:val="none"/>
          <w:lang w:val="en-US"/>
        </w:rPr>
      </w:pPr>
      <w:r>
        <w:rPr>
          <w:rFonts w:hint="eastAsia" w:ascii="宋体" w:hAnsi="宋体" w:cs="宋体"/>
          <w:bCs/>
          <w:color w:val="auto"/>
          <w:kern w:val="2"/>
          <w:sz w:val="21"/>
          <w:szCs w:val="21"/>
          <w:highlight w:val="none"/>
          <w:lang w:val="en-US" w:eastAsia="zh-CN" w:bidi="ar"/>
        </w:rPr>
        <w:t>供应商</w:t>
      </w:r>
      <w:r>
        <w:rPr>
          <w:rFonts w:hint="eastAsia" w:ascii="宋体" w:hAnsi="宋体" w:eastAsia="宋体" w:cs="宋体"/>
          <w:bCs/>
          <w:color w:val="auto"/>
          <w:kern w:val="2"/>
          <w:sz w:val="21"/>
          <w:szCs w:val="21"/>
          <w:highlight w:val="none"/>
          <w:lang w:val="en-US" w:eastAsia="zh-CN" w:bidi="ar"/>
        </w:rPr>
        <w:t>自2</w:t>
      </w:r>
      <w:r>
        <w:rPr>
          <w:rFonts w:hint="eastAsia" w:ascii="宋体" w:hAnsi="宋体" w:cs="宋体"/>
          <w:bCs/>
          <w:color w:val="auto"/>
          <w:kern w:val="2"/>
          <w:sz w:val="21"/>
          <w:szCs w:val="21"/>
          <w:highlight w:val="none"/>
          <w:lang w:val="en-US" w:eastAsia="zh-CN" w:bidi="ar"/>
        </w:rPr>
        <w:t>021</w:t>
      </w:r>
      <w:r>
        <w:rPr>
          <w:rFonts w:hint="eastAsia" w:ascii="宋体" w:hAnsi="宋体" w:eastAsia="宋体" w:cs="宋体"/>
          <w:bCs/>
          <w:color w:val="auto"/>
          <w:kern w:val="2"/>
          <w:sz w:val="21"/>
          <w:szCs w:val="21"/>
          <w:highlight w:val="none"/>
          <w:lang w:val="en-US" w:eastAsia="zh-CN" w:bidi="ar"/>
        </w:rPr>
        <w:t>年以来具有同类服务项目业绩情况。</w:t>
      </w:r>
    </w:p>
    <w:p w14:paraId="7FE37BF5">
      <w:pPr>
        <w:keepNext w:val="0"/>
        <w:keepLines w:val="0"/>
        <w:widowControl w:val="0"/>
        <w:suppressLineNumbers w:val="0"/>
        <w:spacing w:before="0" w:beforeAutospacing="0" w:after="0" w:afterAutospacing="0" w:line="400" w:lineRule="exact"/>
        <w:ind w:left="0" w:right="0" w:firstLine="298" w:firstLineChars="147"/>
        <w:jc w:val="left"/>
        <w:rPr>
          <w:rFonts w:hint="eastAsia" w:ascii="宋体" w:hAnsi="宋体" w:cs="宋体"/>
          <w:b/>
          <w:bCs w:val="0"/>
          <w:color w:val="auto"/>
          <w:spacing w:val="-4"/>
          <w:kern w:val="2"/>
          <w:sz w:val="21"/>
          <w:szCs w:val="21"/>
          <w:highlight w:val="none"/>
          <w:lang w:val="en-US" w:eastAsia="zh-CN" w:bidi="ar"/>
        </w:rPr>
      </w:pPr>
      <w:r>
        <w:rPr>
          <w:rFonts w:hint="eastAsia" w:ascii="宋体" w:hAnsi="宋体" w:cs="宋体"/>
          <w:b/>
          <w:bCs w:val="0"/>
          <w:color w:val="auto"/>
          <w:spacing w:val="-4"/>
          <w:kern w:val="2"/>
          <w:sz w:val="21"/>
          <w:szCs w:val="21"/>
          <w:highlight w:val="none"/>
          <w:lang w:val="en-US" w:eastAsia="zh-CN" w:bidi="ar"/>
        </w:rPr>
        <w:t>具体详见“第四章  评审办法”。</w:t>
      </w:r>
    </w:p>
    <w:p w14:paraId="7BAC707E">
      <w:pPr>
        <w:keepNext w:val="0"/>
        <w:keepLines w:val="0"/>
        <w:widowControl w:val="0"/>
        <w:suppressLineNumbers w:val="0"/>
        <w:spacing w:before="0" w:beforeAutospacing="0" w:after="0" w:afterAutospacing="0" w:line="400" w:lineRule="exact"/>
        <w:ind w:left="0" w:right="0" w:firstLine="352" w:firstLineChars="147"/>
        <w:jc w:val="left"/>
        <w:rPr>
          <w:rFonts w:hint="eastAsia" w:ascii="宋体" w:hAnsi="宋体" w:eastAsia="宋体" w:cs="宋体"/>
          <w:bCs/>
          <w:color w:val="auto"/>
          <w:szCs w:val="21"/>
          <w:highlight w:val="none"/>
          <w:lang w:val="en-US"/>
        </w:rPr>
      </w:pPr>
    </w:p>
    <w:p w14:paraId="62E2E855">
      <w:pPr>
        <w:keepNext w:val="0"/>
        <w:keepLines w:val="0"/>
        <w:widowControl w:val="0"/>
        <w:suppressLineNumbers w:val="0"/>
        <w:adjustRightInd w:val="0"/>
        <w:snapToGrid w:val="0"/>
        <w:spacing w:before="0" w:beforeAutospacing="0" w:after="0" w:afterAutospacing="0" w:line="360" w:lineRule="auto"/>
        <w:ind w:left="0" w:leftChars="0" w:right="-120" w:rightChars="-50" w:firstLine="0" w:firstLineChars="0"/>
        <w:jc w:val="both"/>
        <w:rPr>
          <w:rFonts w:hint="eastAsia" w:ascii="宋体" w:hAnsi="宋体" w:eastAsia="宋体" w:cs="Arial"/>
          <w:b/>
          <w:bCs w:val="0"/>
          <w:color w:val="auto"/>
          <w:sz w:val="24"/>
          <w:szCs w:val="21"/>
          <w:highlight w:val="none"/>
          <w:lang w:val="en-US"/>
        </w:rPr>
      </w:pPr>
      <w:r>
        <w:rPr>
          <w:rFonts w:hint="default" w:ascii="Arial" w:hAnsi="Arial" w:eastAsia="宋体" w:cs="Arial"/>
          <w:b/>
          <w:bCs w:val="0"/>
          <w:color w:val="auto"/>
          <w:kern w:val="2"/>
          <w:sz w:val="32"/>
          <w:szCs w:val="32"/>
          <w:highlight w:val="none"/>
          <w:lang w:val="en-US" w:eastAsia="zh-CN" w:bidi="ar"/>
        </w:rPr>
        <w:br w:type="page"/>
      </w:r>
      <w:r>
        <w:rPr>
          <w:rFonts w:hint="eastAsia" w:ascii="宋体" w:hAnsi="宋体" w:eastAsia="宋体" w:cs="Arial"/>
          <w:b/>
          <w:bCs w:val="0"/>
          <w:color w:val="auto"/>
          <w:kern w:val="2"/>
          <w:sz w:val="24"/>
          <w:szCs w:val="21"/>
          <w:highlight w:val="none"/>
          <w:lang w:val="en-US" w:eastAsia="zh-CN" w:bidi="ar"/>
        </w:rPr>
        <w:t>附件一</w:t>
      </w:r>
      <w:r>
        <w:rPr>
          <w:rFonts w:hint="eastAsia" w:ascii="宋体" w:hAnsi="宋体" w:cs="Arial"/>
          <w:b/>
          <w:bCs w:val="0"/>
          <w:color w:val="auto"/>
          <w:kern w:val="2"/>
          <w:sz w:val="24"/>
          <w:szCs w:val="21"/>
          <w:highlight w:val="none"/>
          <w:lang w:val="en-US" w:eastAsia="zh-CN" w:bidi="ar"/>
        </w:rPr>
        <w:t>：</w:t>
      </w:r>
    </w:p>
    <w:p w14:paraId="3A9A090A">
      <w:pPr>
        <w:keepNext w:val="0"/>
        <w:keepLines w:val="0"/>
        <w:widowControl w:val="0"/>
        <w:suppressLineNumbers w:val="0"/>
        <w:adjustRightInd w:val="0"/>
        <w:snapToGrid w:val="0"/>
        <w:spacing w:before="0" w:beforeAutospacing="0" w:after="0" w:afterAutospacing="0" w:line="360" w:lineRule="auto"/>
        <w:ind w:left="0" w:leftChars="0" w:right="-120" w:rightChars="-50" w:firstLine="0" w:firstLineChars="0"/>
        <w:jc w:val="center"/>
        <w:rPr>
          <w:rFonts w:hint="default" w:ascii="宋体" w:hAnsi="宋体" w:eastAsia="宋体" w:cs="Arial"/>
          <w:b/>
          <w:bCs w:val="0"/>
          <w:color w:val="auto"/>
          <w:kern w:val="2"/>
          <w:sz w:val="24"/>
          <w:szCs w:val="24"/>
          <w:highlight w:val="none"/>
          <w:lang w:val="en-US" w:eastAsia="zh-CN" w:bidi="ar"/>
        </w:rPr>
      </w:pPr>
      <w:r>
        <w:rPr>
          <w:rFonts w:hint="eastAsia" w:ascii="宋体" w:hAnsi="宋体" w:cs="Arial"/>
          <w:b/>
          <w:bCs w:val="0"/>
          <w:color w:val="auto"/>
          <w:kern w:val="2"/>
          <w:sz w:val="24"/>
          <w:szCs w:val="24"/>
          <w:highlight w:val="none"/>
          <w:lang w:val="en-US" w:eastAsia="zh-CN" w:bidi="ar"/>
        </w:rPr>
        <w:t>每月医用织物洗涤参考数量及单价控制价表</w:t>
      </w:r>
    </w:p>
    <w:p w14:paraId="7B4CC16C">
      <w:pPr>
        <w:pStyle w:val="2"/>
        <w:rPr>
          <w:rFonts w:hint="eastAsia"/>
          <w:color w:val="auto"/>
          <w:highlight w:val="none"/>
          <w:lang w:val="en-US"/>
        </w:rPr>
      </w:pPr>
    </w:p>
    <w:tbl>
      <w:tblPr>
        <w:tblStyle w:val="45"/>
        <w:tblW w:w="84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88"/>
        <w:gridCol w:w="1757"/>
        <w:gridCol w:w="1080"/>
        <w:gridCol w:w="1620"/>
        <w:gridCol w:w="1811"/>
        <w:gridCol w:w="1185"/>
      </w:tblGrid>
      <w:tr w14:paraId="4B532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448987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Cs w:val="21"/>
                <w:highlight w:val="none"/>
                <w:lang w:val="en-US"/>
              </w:rPr>
            </w:pPr>
            <w:r>
              <w:rPr>
                <w:rFonts w:hint="eastAsia" w:ascii="宋体" w:hAnsi="宋体" w:eastAsia="宋体" w:cs="Arial"/>
                <w:b/>
                <w:bCs w:val="0"/>
                <w:color w:val="auto"/>
                <w:kern w:val="0"/>
                <w:sz w:val="21"/>
                <w:szCs w:val="21"/>
                <w:highlight w:val="none"/>
                <w:lang w:val="en-US" w:eastAsia="zh-CN" w:bidi="ar"/>
              </w:rPr>
              <w:t>医用织物品名</w:t>
            </w:r>
          </w:p>
        </w:tc>
        <w:tc>
          <w:tcPr>
            <w:tcW w:w="1757" w:type="dxa"/>
            <w:shd w:val="clear" w:color="auto" w:fill="auto"/>
            <w:noWrap/>
            <w:vAlign w:val="center"/>
          </w:tcPr>
          <w:p w14:paraId="5EB515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Cs w:val="21"/>
                <w:highlight w:val="none"/>
                <w:lang w:val="en-US"/>
              </w:rPr>
            </w:pPr>
            <w:r>
              <w:rPr>
                <w:rFonts w:hint="eastAsia" w:ascii="宋体" w:hAnsi="宋体" w:eastAsia="宋体" w:cs="Arial"/>
                <w:b/>
                <w:bCs w:val="0"/>
                <w:color w:val="auto"/>
                <w:kern w:val="0"/>
                <w:sz w:val="21"/>
                <w:szCs w:val="21"/>
                <w:highlight w:val="none"/>
                <w:lang w:val="en-US" w:eastAsia="zh-CN" w:bidi="ar"/>
              </w:rPr>
              <w:t>单件医用织物洗涤单价控制价（单位：元）</w:t>
            </w:r>
          </w:p>
        </w:tc>
        <w:tc>
          <w:tcPr>
            <w:tcW w:w="1080" w:type="dxa"/>
            <w:shd w:val="clear" w:color="auto" w:fill="auto"/>
            <w:noWrap/>
            <w:vAlign w:val="center"/>
          </w:tcPr>
          <w:p w14:paraId="1D9CD9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default" w:ascii="宋体" w:hAnsi="宋体" w:eastAsia="宋体" w:cs="Arial"/>
                <w:b/>
                <w:bCs w:val="0"/>
                <w:color w:val="auto"/>
                <w:kern w:val="0"/>
                <w:sz w:val="21"/>
                <w:szCs w:val="21"/>
                <w:highlight w:val="none"/>
                <w:lang w:val="en-US" w:eastAsia="zh-CN" w:bidi="ar"/>
              </w:rPr>
            </w:pPr>
            <w:r>
              <w:rPr>
                <w:rFonts w:hint="eastAsia" w:ascii="宋体" w:hAnsi="宋体" w:eastAsia="宋体" w:cs="Arial"/>
                <w:b/>
                <w:bCs w:val="0"/>
                <w:color w:val="auto"/>
                <w:kern w:val="0"/>
                <w:sz w:val="21"/>
                <w:szCs w:val="21"/>
                <w:highlight w:val="none"/>
                <w:lang w:val="en-US" w:eastAsia="zh-CN" w:bidi="ar"/>
              </w:rPr>
              <w:t>每月参考数量</w:t>
            </w:r>
          </w:p>
        </w:tc>
        <w:tc>
          <w:tcPr>
            <w:tcW w:w="1620" w:type="dxa"/>
            <w:shd w:val="clear" w:color="auto" w:fill="auto"/>
            <w:noWrap/>
            <w:vAlign w:val="center"/>
          </w:tcPr>
          <w:p w14:paraId="3E0487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Cs w:val="21"/>
                <w:highlight w:val="none"/>
                <w:lang w:val="en-US"/>
              </w:rPr>
            </w:pPr>
            <w:r>
              <w:rPr>
                <w:rFonts w:hint="eastAsia" w:ascii="宋体" w:hAnsi="宋体" w:eastAsia="宋体" w:cs="Arial"/>
                <w:b/>
                <w:bCs w:val="0"/>
                <w:color w:val="auto"/>
                <w:kern w:val="0"/>
                <w:sz w:val="21"/>
                <w:szCs w:val="21"/>
                <w:highlight w:val="none"/>
                <w:lang w:val="en-US" w:eastAsia="zh-CN" w:bidi="ar"/>
              </w:rPr>
              <w:t>医用织物品名</w:t>
            </w:r>
          </w:p>
        </w:tc>
        <w:tc>
          <w:tcPr>
            <w:tcW w:w="1811" w:type="dxa"/>
            <w:shd w:val="clear" w:color="auto" w:fill="auto"/>
            <w:noWrap/>
            <w:vAlign w:val="center"/>
          </w:tcPr>
          <w:p w14:paraId="5D9A06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Cs w:val="21"/>
                <w:highlight w:val="none"/>
                <w:lang w:val="en-US"/>
              </w:rPr>
            </w:pPr>
            <w:r>
              <w:rPr>
                <w:rFonts w:hint="eastAsia" w:ascii="宋体" w:hAnsi="宋体" w:eastAsia="宋体" w:cs="Arial"/>
                <w:b/>
                <w:bCs w:val="0"/>
                <w:color w:val="auto"/>
                <w:kern w:val="0"/>
                <w:sz w:val="21"/>
                <w:szCs w:val="21"/>
                <w:highlight w:val="none"/>
                <w:lang w:val="en-US" w:eastAsia="zh-CN" w:bidi="ar"/>
              </w:rPr>
              <w:t>单件医用织物洗涤单价控制价（单位：元）</w:t>
            </w:r>
          </w:p>
        </w:tc>
        <w:tc>
          <w:tcPr>
            <w:tcW w:w="1185" w:type="dxa"/>
            <w:shd w:val="clear" w:color="auto" w:fill="auto"/>
            <w:noWrap/>
            <w:vAlign w:val="center"/>
          </w:tcPr>
          <w:p w14:paraId="6080EA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rPr>
                <w:rFonts w:hint="eastAsia" w:ascii="宋体" w:hAnsi="宋体" w:eastAsia="宋体" w:cs="Arial"/>
                <w:b/>
                <w:bCs w:val="0"/>
                <w:color w:val="auto"/>
                <w:kern w:val="0"/>
                <w:sz w:val="21"/>
                <w:szCs w:val="21"/>
                <w:highlight w:val="none"/>
                <w:lang w:val="en-US" w:eastAsia="zh-CN" w:bidi="ar"/>
              </w:rPr>
            </w:pPr>
            <w:r>
              <w:rPr>
                <w:rFonts w:hint="eastAsia" w:ascii="宋体" w:hAnsi="宋体" w:eastAsia="宋体" w:cs="Arial"/>
                <w:b/>
                <w:bCs w:val="0"/>
                <w:color w:val="auto"/>
                <w:kern w:val="0"/>
                <w:sz w:val="21"/>
                <w:szCs w:val="21"/>
                <w:highlight w:val="none"/>
                <w:lang w:val="en-US" w:eastAsia="zh-CN" w:bidi="ar"/>
              </w:rPr>
              <w:t>每月参考数量</w:t>
            </w:r>
          </w:p>
        </w:tc>
      </w:tr>
      <w:tr w14:paraId="0D31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6" w:hRule="atLeast"/>
        </w:trPr>
        <w:tc>
          <w:tcPr>
            <w:tcW w:w="988" w:type="dxa"/>
            <w:shd w:val="clear" w:color="auto" w:fill="auto"/>
            <w:noWrap/>
            <w:vAlign w:val="center"/>
          </w:tcPr>
          <w:p w14:paraId="602888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被套</w:t>
            </w:r>
          </w:p>
        </w:tc>
        <w:tc>
          <w:tcPr>
            <w:tcW w:w="1757" w:type="dxa"/>
            <w:shd w:val="clear" w:color="auto" w:fill="auto"/>
            <w:noWrap/>
            <w:vAlign w:val="center"/>
          </w:tcPr>
          <w:p w14:paraId="5EB12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2.55</w:t>
            </w:r>
          </w:p>
        </w:tc>
        <w:tc>
          <w:tcPr>
            <w:tcW w:w="1080" w:type="dxa"/>
            <w:shd w:val="clear" w:color="auto" w:fill="auto"/>
            <w:noWrap/>
            <w:vAlign w:val="center"/>
          </w:tcPr>
          <w:p w14:paraId="685BC5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3000张</w:t>
            </w:r>
          </w:p>
        </w:tc>
        <w:tc>
          <w:tcPr>
            <w:tcW w:w="1620" w:type="dxa"/>
            <w:shd w:val="clear" w:color="auto" w:fill="auto"/>
            <w:noWrap/>
            <w:vAlign w:val="center"/>
          </w:tcPr>
          <w:p w14:paraId="32448F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小孔布</w:t>
            </w:r>
          </w:p>
        </w:tc>
        <w:tc>
          <w:tcPr>
            <w:tcW w:w="1811" w:type="dxa"/>
            <w:shd w:val="clear" w:color="auto" w:fill="auto"/>
            <w:noWrap/>
            <w:vAlign w:val="center"/>
          </w:tcPr>
          <w:p w14:paraId="44DB3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0.96</w:t>
            </w:r>
          </w:p>
        </w:tc>
        <w:tc>
          <w:tcPr>
            <w:tcW w:w="1185" w:type="dxa"/>
            <w:shd w:val="clear" w:color="auto" w:fill="auto"/>
            <w:noWrap/>
            <w:vAlign w:val="center"/>
          </w:tcPr>
          <w:p w14:paraId="5D05E5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80</w:t>
            </w:r>
            <w:r>
              <w:rPr>
                <w:rFonts w:hint="eastAsia" w:ascii="宋体" w:hAnsi="宋体" w:eastAsia="宋体" w:cs="宋体"/>
                <w:i w:val="0"/>
                <w:iCs w:val="0"/>
                <w:color w:val="auto"/>
                <w:kern w:val="0"/>
                <w:sz w:val="24"/>
                <w:szCs w:val="24"/>
                <w:highlight w:val="none"/>
                <w:u w:val="none"/>
                <w:lang w:val="en-US" w:eastAsia="zh-CN" w:bidi="ar"/>
              </w:rPr>
              <w:t>块</w:t>
            </w:r>
          </w:p>
        </w:tc>
      </w:tr>
      <w:tr w14:paraId="0498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75E08D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床单</w:t>
            </w:r>
          </w:p>
        </w:tc>
        <w:tc>
          <w:tcPr>
            <w:tcW w:w="1757" w:type="dxa"/>
            <w:shd w:val="clear" w:color="auto" w:fill="auto"/>
            <w:noWrap/>
            <w:vAlign w:val="center"/>
          </w:tcPr>
          <w:p w14:paraId="210682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1.65</w:t>
            </w:r>
          </w:p>
        </w:tc>
        <w:tc>
          <w:tcPr>
            <w:tcW w:w="1080" w:type="dxa"/>
            <w:shd w:val="clear" w:color="auto" w:fill="auto"/>
            <w:noWrap/>
            <w:vAlign w:val="center"/>
          </w:tcPr>
          <w:p w14:paraId="52E48A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3800</w:t>
            </w:r>
            <w:r>
              <w:rPr>
                <w:rFonts w:hint="eastAsia" w:ascii="宋体" w:hAnsi="宋体" w:eastAsia="宋体" w:cs="宋体"/>
                <w:i w:val="0"/>
                <w:iCs w:val="0"/>
                <w:color w:val="auto"/>
                <w:kern w:val="0"/>
                <w:sz w:val="24"/>
                <w:szCs w:val="24"/>
                <w:highlight w:val="none"/>
                <w:u w:val="none"/>
                <w:lang w:val="en-US" w:eastAsia="zh-CN" w:bidi="ar"/>
              </w:rPr>
              <w:t>张</w:t>
            </w:r>
          </w:p>
        </w:tc>
        <w:tc>
          <w:tcPr>
            <w:tcW w:w="1620" w:type="dxa"/>
            <w:shd w:val="clear" w:color="auto" w:fill="auto"/>
            <w:noWrap/>
            <w:vAlign w:val="center"/>
          </w:tcPr>
          <w:p w14:paraId="77707A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大台布</w:t>
            </w:r>
          </w:p>
        </w:tc>
        <w:tc>
          <w:tcPr>
            <w:tcW w:w="1811" w:type="dxa"/>
            <w:shd w:val="clear" w:color="auto" w:fill="auto"/>
            <w:noWrap/>
            <w:vAlign w:val="center"/>
          </w:tcPr>
          <w:p w14:paraId="6B7791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2.58</w:t>
            </w:r>
          </w:p>
        </w:tc>
        <w:tc>
          <w:tcPr>
            <w:tcW w:w="1185" w:type="dxa"/>
            <w:shd w:val="clear" w:color="auto" w:fill="auto"/>
            <w:noWrap/>
            <w:vAlign w:val="center"/>
          </w:tcPr>
          <w:p w14:paraId="4D4494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385</w:t>
            </w:r>
            <w:r>
              <w:rPr>
                <w:rFonts w:hint="eastAsia" w:ascii="宋体" w:hAnsi="宋体" w:eastAsia="宋体" w:cs="宋体"/>
                <w:i w:val="0"/>
                <w:iCs w:val="0"/>
                <w:color w:val="auto"/>
                <w:kern w:val="0"/>
                <w:sz w:val="24"/>
                <w:szCs w:val="24"/>
                <w:highlight w:val="none"/>
                <w:u w:val="none"/>
                <w:lang w:val="en-US" w:eastAsia="zh-CN" w:bidi="ar"/>
              </w:rPr>
              <w:t>块</w:t>
            </w:r>
          </w:p>
        </w:tc>
      </w:tr>
      <w:tr w14:paraId="63BD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23257E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枕套</w:t>
            </w:r>
          </w:p>
        </w:tc>
        <w:tc>
          <w:tcPr>
            <w:tcW w:w="1757" w:type="dxa"/>
            <w:shd w:val="clear" w:color="auto" w:fill="auto"/>
            <w:noWrap/>
            <w:vAlign w:val="center"/>
          </w:tcPr>
          <w:p w14:paraId="4E58CA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0.90 </w:t>
            </w:r>
          </w:p>
        </w:tc>
        <w:tc>
          <w:tcPr>
            <w:tcW w:w="1080" w:type="dxa"/>
            <w:shd w:val="clear" w:color="auto" w:fill="auto"/>
            <w:noWrap/>
            <w:vAlign w:val="center"/>
          </w:tcPr>
          <w:p w14:paraId="274594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2000</w:t>
            </w:r>
            <w:r>
              <w:rPr>
                <w:rFonts w:hint="eastAsia" w:ascii="宋体" w:hAnsi="宋体" w:eastAsia="宋体" w:cs="宋体"/>
                <w:i w:val="0"/>
                <w:iCs w:val="0"/>
                <w:color w:val="auto"/>
                <w:kern w:val="0"/>
                <w:sz w:val="24"/>
                <w:szCs w:val="24"/>
                <w:highlight w:val="none"/>
                <w:u w:val="none"/>
                <w:lang w:val="en-US" w:eastAsia="zh-CN" w:bidi="ar"/>
              </w:rPr>
              <w:t>个</w:t>
            </w:r>
          </w:p>
        </w:tc>
        <w:tc>
          <w:tcPr>
            <w:tcW w:w="1620" w:type="dxa"/>
            <w:shd w:val="clear" w:color="auto" w:fill="auto"/>
            <w:noWrap/>
            <w:vAlign w:val="center"/>
          </w:tcPr>
          <w:p w14:paraId="4E321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小台布</w:t>
            </w:r>
          </w:p>
        </w:tc>
        <w:tc>
          <w:tcPr>
            <w:tcW w:w="1811" w:type="dxa"/>
            <w:shd w:val="clear" w:color="auto" w:fill="auto"/>
            <w:noWrap/>
            <w:vAlign w:val="center"/>
          </w:tcPr>
          <w:p w14:paraId="6A51B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45013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168</w:t>
            </w:r>
            <w:r>
              <w:rPr>
                <w:rFonts w:hint="eastAsia" w:ascii="宋体" w:hAnsi="宋体" w:eastAsia="宋体" w:cs="宋体"/>
                <w:i w:val="0"/>
                <w:iCs w:val="0"/>
                <w:color w:val="auto"/>
                <w:kern w:val="0"/>
                <w:sz w:val="24"/>
                <w:szCs w:val="24"/>
                <w:highlight w:val="none"/>
                <w:u w:val="none"/>
                <w:lang w:val="en-US" w:eastAsia="zh-CN" w:bidi="ar"/>
              </w:rPr>
              <w:t>块</w:t>
            </w:r>
          </w:p>
        </w:tc>
      </w:tr>
      <w:tr w14:paraId="03EE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5D56EF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病服</w:t>
            </w:r>
          </w:p>
        </w:tc>
        <w:tc>
          <w:tcPr>
            <w:tcW w:w="1757" w:type="dxa"/>
            <w:shd w:val="clear" w:color="auto" w:fill="auto"/>
            <w:noWrap/>
            <w:vAlign w:val="center"/>
          </w:tcPr>
          <w:p w14:paraId="3F7BBA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1.28</w:t>
            </w:r>
          </w:p>
        </w:tc>
        <w:tc>
          <w:tcPr>
            <w:tcW w:w="1080" w:type="dxa"/>
            <w:shd w:val="clear" w:color="auto" w:fill="auto"/>
            <w:noWrap/>
            <w:vAlign w:val="center"/>
          </w:tcPr>
          <w:p w14:paraId="43544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850</w:t>
            </w:r>
            <w:r>
              <w:rPr>
                <w:rFonts w:hint="eastAsia" w:ascii="宋体" w:hAnsi="宋体" w:eastAsia="宋体" w:cs="宋体"/>
                <w:i w:val="0"/>
                <w:iCs w:val="0"/>
                <w:color w:val="auto"/>
                <w:kern w:val="0"/>
                <w:sz w:val="24"/>
                <w:szCs w:val="24"/>
                <w:highlight w:val="none"/>
                <w:u w:val="none"/>
                <w:lang w:val="en-US" w:eastAsia="zh-CN" w:bidi="ar"/>
              </w:rPr>
              <w:t>件</w:t>
            </w:r>
          </w:p>
        </w:tc>
        <w:tc>
          <w:tcPr>
            <w:tcW w:w="1620" w:type="dxa"/>
            <w:shd w:val="clear" w:color="auto" w:fill="auto"/>
            <w:noWrap/>
            <w:vAlign w:val="center"/>
          </w:tcPr>
          <w:p w14:paraId="2143E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大包布</w:t>
            </w:r>
          </w:p>
        </w:tc>
        <w:tc>
          <w:tcPr>
            <w:tcW w:w="1811" w:type="dxa"/>
            <w:shd w:val="clear" w:color="auto" w:fill="auto"/>
            <w:noWrap/>
            <w:vAlign w:val="center"/>
          </w:tcPr>
          <w:p w14:paraId="34D23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1.46</w:t>
            </w:r>
          </w:p>
        </w:tc>
        <w:tc>
          <w:tcPr>
            <w:tcW w:w="1185" w:type="dxa"/>
            <w:shd w:val="clear" w:color="auto" w:fill="auto"/>
            <w:noWrap/>
            <w:vAlign w:val="center"/>
          </w:tcPr>
          <w:p w14:paraId="4198B9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670</w:t>
            </w:r>
            <w:r>
              <w:rPr>
                <w:rFonts w:hint="eastAsia" w:ascii="宋体" w:hAnsi="宋体" w:eastAsia="宋体" w:cs="宋体"/>
                <w:i w:val="0"/>
                <w:iCs w:val="0"/>
                <w:color w:val="auto"/>
                <w:kern w:val="0"/>
                <w:sz w:val="24"/>
                <w:szCs w:val="24"/>
                <w:highlight w:val="none"/>
                <w:u w:val="none"/>
                <w:lang w:val="en-US" w:eastAsia="zh-CN" w:bidi="ar"/>
              </w:rPr>
              <w:t>块</w:t>
            </w:r>
          </w:p>
        </w:tc>
      </w:tr>
      <w:tr w14:paraId="21000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084413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病裤</w:t>
            </w:r>
          </w:p>
        </w:tc>
        <w:tc>
          <w:tcPr>
            <w:tcW w:w="1757" w:type="dxa"/>
            <w:shd w:val="clear" w:color="auto" w:fill="auto"/>
            <w:noWrap/>
            <w:vAlign w:val="center"/>
          </w:tcPr>
          <w:p w14:paraId="73EC1C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1.28</w:t>
            </w:r>
          </w:p>
        </w:tc>
        <w:tc>
          <w:tcPr>
            <w:tcW w:w="1080" w:type="dxa"/>
            <w:shd w:val="clear" w:color="auto" w:fill="auto"/>
            <w:noWrap/>
            <w:vAlign w:val="center"/>
          </w:tcPr>
          <w:p w14:paraId="32D9AB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800</w:t>
            </w:r>
            <w:r>
              <w:rPr>
                <w:rFonts w:hint="eastAsia" w:ascii="宋体" w:hAnsi="宋体" w:eastAsia="宋体" w:cs="宋体"/>
                <w:i w:val="0"/>
                <w:iCs w:val="0"/>
                <w:color w:val="auto"/>
                <w:kern w:val="0"/>
                <w:sz w:val="24"/>
                <w:szCs w:val="24"/>
                <w:highlight w:val="none"/>
                <w:u w:val="none"/>
                <w:lang w:val="en-US" w:eastAsia="zh-CN" w:bidi="ar"/>
              </w:rPr>
              <w:t>条</w:t>
            </w:r>
          </w:p>
        </w:tc>
        <w:tc>
          <w:tcPr>
            <w:tcW w:w="1620" w:type="dxa"/>
            <w:shd w:val="clear" w:color="auto" w:fill="auto"/>
            <w:noWrap/>
            <w:vAlign w:val="center"/>
          </w:tcPr>
          <w:p w14:paraId="7300ED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小包布</w:t>
            </w:r>
          </w:p>
        </w:tc>
        <w:tc>
          <w:tcPr>
            <w:tcW w:w="1811" w:type="dxa"/>
            <w:shd w:val="clear" w:color="auto" w:fill="auto"/>
            <w:noWrap/>
            <w:vAlign w:val="center"/>
          </w:tcPr>
          <w:p w14:paraId="77ECE9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28CC6C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240</w:t>
            </w:r>
            <w:r>
              <w:rPr>
                <w:rFonts w:hint="eastAsia" w:ascii="宋体" w:hAnsi="宋体" w:eastAsia="宋体" w:cs="宋体"/>
                <w:i w:val="0"/>
                <w:iCs w:val="0"/>
                <w:color w:val="auto"/>
                <w:kern w:val="0"/>
                <w:sz w:val="24"/>
                <w:szCs w:val="24"/>
                <w:highlight w:val="none"/>
                <w:u w:val="none"/>
                <w:lang w:val="en-US" w:eastAsia="zh-CN" w:bidi="ar"/>
              </w:rPr>
              <w:t>块</w:t>
            </w:r>
          </w:p>
        </w:tc>
      </w:tr>
      <w:tr w14:paraId="582A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0AD4C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工作服</w:t>
            </w:r>
          </w:p>
        </w:tc>
        <w:tc>
          <w:tcPr>
            <w:tcW w:w="1757" w:type="dxa"/>
            <w:shd w:val="clear" w:color="auto" w:fill="auto"/>
            <w:noWrap/>
            <w:vAlign w:val="center"/>
          </w:tcPr>
          <w:p w14:paraId="162A1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2.15</w:t>
            </w:r>
          </w:p>
        </w:tc>
        <w:tc>
          <w:tcPr>
            <w:tcW w:w="1080" w:type="dxa"/>
            <w:shd w:val="clear" w:color="auto" w:fill="auto"/>
            <w:noWrap/>
            <w:vAlign w:val="center"/>
          </w:tcPr>
          <w:p w14:paraId="58508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1200</w:t>
            </w:r>
            <w:r>
              <w:rPr>
                <w:rFonts w:hint="eastAsia" w:ascii="宋体" w:hAnsi="宋体" w:eastAsia="宋体" w:cs="宋体"/>
                <w:i w:val="0"/>
                <w:iCs w:val="0"/>
                <w:color w:val="auto"/>
                <w:kern w:val="0"/>
                <w:sz w:val="24"/>
                <w:szCs w:val="24"/>
                <w:highlight w:val="none"/>
                <w:u w:val="none"/>
                <w:lang w:val="en-US" w:eastAsia="zh-CN" w:bidi="ar"/>
              </w:rPr>
              <w:t>件</w:t>
            </w:r>
          </w:p>
        </w:tc>
        <w:tc>
          <w:tcPr>
            <w:tcW w:w="1620" w:type="dxa"/>
            <w:shd w:val="clear" w:color="auto" w:fill="auto"/>
            <w:noWrap/>
            <w:vAlign w:val="center"/>
          </w:tcPr>
          <w:p w14:paraId="004D4B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脚套</w:t>
            </w:r>
          </w:p>
        </w:tc>
        <w:tc>
          <w:tcPr>
            <w:tcW w:w="1811" w:type="dxa"/>
            <w:shd w:val="clear" w:color="auto" w:fill="auto"/>
            <w:noWrap/>
            <w:vAlign w:val="center"/>
          </w:tcPr>
          <w:p w14:paraId="55D04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1.14</w:t>
            </w:r>
          </w:p>
        </w:tc>
        <w:tc>
          <w:tcPr>
            <w:tcW w:w="1185" w:type="dxa"/>
            <w:shd w:val="clear" w:color="auto" w:fill="auto"/>
            <w:noWrap/>
            <w:vAlign w:val="center"/>
          </w:tcPr>
          <w:p w14:paraId="441B9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100</w:t>
            </w:r>
            <w:r>
              <w:rPr>
                <w:rFonts w:hint="eastAsia" w:ascii="宋体" w:hAnsi="宋体" w:eastAsia="宋体" w:cs="宋体"/>
                <w:i w:val="0"/>
                <w:iCs w:val="0"/>
                <w:color w:val="auto"/>
                <w:kern w:val="0"/>
                <w:sz w:val="24"/>
                <w:szCs w:val="24"/>
                <w:highlight w:val="none"/>
                <w:u w:val="none"/>
                <w:lang w:val="en-US" w:eastAsia="zh-CN" w:bidi="ar"/>
              </w:rPr>
              <w:t>个</w:t>
            </w:r>
          </w:p>
        </w:tc>
      </w:tr>
      <w:tr w14:paraId="3A2CA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2E3EF3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工作裤</w:t>
            </w:r>
          </w:p>
        </w:tc>
        <w:tc>
          <w:tcPr>
            <w:tcW w:w="1757" w:type="dxa"/>
            <w:shd w:val="clear" w:color="auto" w:fill="auto"/>
            <w:noWrap/>
            <w:vAlign w:val="center"/>
          </w:tcPr>
          <w:p w14:paraId="483A48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080" w:type="dxa"/>
            <w:shd w:val="clear" w:color="auto" w:fill="auto"/>
            <w:noWrap/>
            <w:vAlign w:val="center"/>
          </w:tcPr>
          <w:p w14:paraId="2256E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800</w:t>
            </w:r>
            <w:r>
              <w:rPr>
                <w:rFonts w:hint="eastAsia" w:ascii="宋体" w:hAnsi="宋体" w:eastAsia="宋体" w:cs="宋体"/>
                <w:i w:val="0"/>
                <w:iCs w:val="0"/>
                <w:color w:val="auto"/>
                <w:kern w:val="0"/>
                <w:sz w:val="24"/>
                <w:szCs w:val="24"/>
                <w:highlight w:val="none"/>
                <w:u w:val="none"/>
                <w:lang w:val="en-US" w:eastAsia="zh-CN" w:bidi="ar"/>
              </w:rPr>
              <w:t>条</w:t>
            </w:r>
          </w:p>
        </w:tc>
        <w:tc>
          <w:tcPr>
            <w:tcW w:w="1620" w:type="dxa"/>
            <w:shd w:val="clear" w:color="auto" w:fill="auto"/>
            <w:noWrap/>
            <w:vAlign w:val="center"/>
          </w:tcPr>
          <w:p w14:paraId="07C59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大被套</w:t>
            </w:r>
          </w:p>
        </w:tc>
        <w:tc>
          <w:tcPr>
            <w:tcW w:w="1811" w:type="dxa"/>
            <w:shd w:val="clear" w:color="auto" w:fill="auto"/>
            <w:noWrap/>
            <w:vAlign w:val="center"/>
          </w:tcPr>
          <w:p w14:paraId="5E324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2.30 </w:t>
            </w:r>
          </w:p>
        </w:tc>
        <w:tc>
          <w:tcPr>
            <w:tcW w:w="1185" w:type="dxa"/>
            <w:shd w:val="clear" w:color="auto" w:fill="auto"/>
            <w:noWrap/>
            <w:vAlign w:val="center"/>
          </w:tcPr>
          <w:p w14:paraId="2C077D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个</w:t>
            </w:r>
          </w:p>
        </w:tc>
      </w:tr>
      <w:tr w14:paraId="7189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7F8A56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洗手衣</w:t>
            </w:r>
          </w:p>
        </w:tc>
        <w:tc>
          <w:tcPr>
            <w:tcW w:w="1757" w:type="dxa"/>
            <w:shd w:val="clear" w:color="auto" w:fill="auto"/>
            <w:noWrap/>
            <w:vAlign w:val="center"/>
          </w:tcPr>
          <w:p w14:paraId="643E2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1.28</w:t>
            </w:r>
          </w:p>
        </w:tc>
        <w:tc>
          <w:tcPr>
            <w:tcW w:w="1080" w:type="dxa"/>
            <w:shd w:val="clear" w:color="auto" w:fill="auto"/>
            <w:noWrap/>
            <w:vAlign w:val="center"/>
          </w:tcPr>
          <w:p w14:paraId="66100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886</w:t>
            </w:r>
            <w:r>
              <w:rPr>
                <w:rFonts w:hint="eastAsia" w:ascii="宋体" w:hAnsi="宋体" w:eastAsia="宋体" w:cs="宋体"/>
                <w:i w:val="0"/>
                <w:iCs w:val="0"/>
                <w:color w:val="auto"/>
                <w:kern w:val="0"/>
                <w:sz w:val="24"/>
                <w:szCs w:val="24"/>
                <w:highlight w:val="none"/>
                <w:u w:val="none"/>
                <w:lang w:val="en-US" w:eastAsia="zh-CN" w:bidi="ar"/>
              </w:rPr>
              <w:t>件</w:t>
            </w:r>
          </w:p>
        </w:tc>
        <w:tc>
          <w:tcPr>
            <w:tcW w:w="1620" w:type="dxa"/>
            <w:shd w:val="clear" w:color="auto" w:fill="auto"/>
            <w:noWrap/>
            <w:vAlign w:val="center"/>
          </w:tcPr>
          <w:p w14:paraId="71B490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小被套</w:t>
            </w:r>
          </w:p>
        </w:tc>
        <w:tc>
          <w:tcPr>
            <w:tcW w:w="1811" w:type="dxa"/>
            <w:shd w:val="clear" w:color="auto" w:fill="auto"/>
            <w:noWrap/>
            <w:vAlign w:val="center"/>
          </w:tcPr>
          <w:p w14:paraId="5BCDA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2A3762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个</w:t>
            </w:r>
          </w:p>
        </w:tc>
      </w:tr>
      <w:tr w14:paraId="3784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7910A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洗手裤</w:t>
            </w:r>
          </w:p>
        </w:tc>
        <w:tc>
          <w:tcPr>
            <w:tcW w:w="1757" w:type="dxa"/>
            <w:shd w:val="clear" w:color="auto" w:fill="auto"/>
            <w:noWrap/>
            <w:vAlign w:val="center"/>
          </w:tcPr>
          <w:p w14:paraId="07988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1.28</w:t>
            </w:r>
          </w:p>
        </w:tc>
        <w:tc>
          <w:tcPr>
            <w:tcW w:w="1080" w:type="dxa"/>
            <w:shd w:val="clear" w:color="auto" w:fill="auto"/>
            <w:noWrap/>
            <w:vAlign w:val="center"/>
          </w:tcPr>
          <w:p w14:paraId="20D5BA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168</w:t>
            </w:r>
            <w:r>
              <w:rPr>
                <w:rFonts w:hint="eastAsia" w:ascii="宋体" w:hAnsi="宋体" w:eastAsia="宋体" w:cs="宋体"/>
                <w:i w:val="0"/>
                <w:iCs w:val="0"/>
                <w:color w:val="auto"/>
                <w:kern w:val="0"/>
                <w:sz w:val="24"/>
                <w:szCs w:val="24"/>
                <w:highlight w:val="none"/>
                <w:u w:val="none"/>
                <w:lang w:val="en-US" w:eastAsia="zh-CN" w:bidi="ar"/>
              </w:rPr>
              <w:t>条</w:t>
            </w:r>
          </w:p>
        </w:tc>
        <w:tc>
          <w:tcPr>
            <w:tcW w:w="1620" w:type="dxa"/>
            <w:shd w:val="clear" w:color="auto" w:fill="auto"/>
            <w:noWrap/>
            <w:vAlign w:val="center"/>
          </w:tcPr>
          <w:p w14:paraId="02C739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裤子</w:t>
            </w:r>
          </w:p>
        </w:tc>
        <w:tc>
          <w:tcPr>
            <w:tcW w:w="1811" w:type="dxa"/>
            <w:shd w:val="clear" w:color="auto" w:fill="auto"/>
            <w:noWrap/>
            <w:vAlign w:val="center"/>
          </w:tcPr>
          <w:p w14:paraId="70498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1.44</w:t>
            </w:r>
          </w:p>
        </w:tc>
        <w:tc>
          <w:tcPr>
            <w:tcW w:w="1185" w:type="dxa"/>
            <w:shd w:val="clear" w:color="auto" w:fill="auto"/>
            <w:noWrap/>
            <w:vAlign w:val="center"/>
          </w:tcPr>
          <w:p w14:paraId="18D265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556</w:t>
            </w:r>
            <w:r>
              <w:rPr>
                <w:rFonts w:hint="eastAsia" w:ascii="宋体" w:hAnsi="宋体" w:eastAsia="宋体" w:cs="宋体"/>
                <w:i w:val="0"/>
                <w:iCs w:val="0"/>
                <w:color w:val="auto"/>
                <w:kern w:val="0"/>
                <w:sz w:val="24"/>
                <w:szCs w:val="24"/>
                <w:highlight w:val="none"/>
                <w:u w:val="none"/>
                <w:lang w:val="en-US" w:eastAsia="zh-CN" w:bidi="ar"/>
              </w:rPr>
              <w:t>条</w:t>
            </w:r>
          </w:p>
        </w:tc>
      </w:tr>
      <w:tr w14:paraId="5799D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8" w:type="dxa"/>
            <w:shd w:val="clear" w:color="auto" w:fill="auto"/>
            <w:noWrap/>
            <w:vAlign w:val="center"/>
          </w:tcPr>
          <w:p w14:paraId="2D5869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中单</w:t>
            </w:r>
          </w:p>
        </w:tc>
        <w:tc>
          <w:tcPr>
            <w:tcW w:w="1757" w:type="dxa"/>
            <w:shd w:val="clear" w:color="auto" w:fill="auto"/>
            <w:noWrap/>
            <w:vAlign w:val="center"/>
          </w:tcPr>
          <w:p w14:paraId="0D5B8B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1.14</w:t>
            </w:r>
          </w:p>
        </w:tc>
        <w:tc>
          <w:tcPr>
            <w:tcW w:w="1080" w:type="dxa"/>
            <w:shd w:val="clear" w:color="auto" w:fill="auto"/>
            <w:noWrap/>
            <w:vAlign w:val="center"/>
          </w:tcPr>
          <w:p w14:paraId="183CCA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60</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7B9D3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中包布</w:t>
            </w:r>
          </w:p>
        </w:tc>
        <w:tc>
          <w:tcPr>
            <w:tcW w:w="1811" w:type="dxa"/>
            <w:shd w:val="clear" w:color="auto" w:fill="auto"/>
            <w:noWrap/>
            <w:vAlign w:val="center"/>
          </w:tcPr>
          <w:p w14:paraId="04872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0.86</w:t>
            </w:r>
          </w:p>
        </w:tc>
        <w:tc>
          <w:tcPr>
            <w:tcW w:w="1185" w:type="dxa"/>
            <w:shd w:val="clear" w:color="auto" w:fill="auto"/>
            <w:noWrap/>
            <w:vAlign w:val="center"/>
          </w:tcPr>
          <w:p w14:paraId="35AF61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620</w:t>
            </w:r>
            <w:r>
              <w:rPr>
                <w:rFonts w:hint="eastAsia" w:ascii="宋体" w:hAnsi="宋体" w:eastAsia="宋体" w:cs="宋体"/>
                <w:i w:val="0"/>
                <w:iCs w:val="0"/>
                <w:color w:val="auto"/>
                <w:kern w:val="0"/>
                <w:sz w:val="24"/>
                <w:szCs w:val="24"/>
                <w:highlight w:val="none"/>
                <w:u w:val="none"/>
                <w:lang w:val="en-US" w:eastAsia="zh-CN" w:bidi="ar"/>
              </w:rPr>
              <w:t>块</w:t>
            </w:r>
          </w:p>
        </w:tc>
      </w:tr>
      <w:tr w14:paraId="7B58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5D75CF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浴巾</w:t>
            </w:r>
          </w:p>
        </w:tc>
        <w:tc>
          <w:tcPr>
            <w:tcW w:w="1757" w:type="dxa"/>
            <w:shd w:val="clear" w:color="auto" w:fill="auto"/>
            <w:noWrap/>
            <w:vAlign w:val="center"/>
          </w:tcPr>
          <w:p w14:paraId="54158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0.86</w:t>
            </w:r>
          </w:p>
        </w:tc>
        <w:tc>
          <w:tcPr>
            <w:tcW w:w="1080" w:type="dxa"/>
            <w:shd w:val="clear" w:color="auto" w:fill="auto"/>
            <w:noWrap/>
            <w:vAlign w:val="center"/>
          </w:tcPr>
          <w:p w14:paraId="1B90E2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120</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1CEC4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沙发套</w:t>
            </w:r>
          </w:p>
        </w:tc>
        <w:tc>
          <w:tcPr>
            <w:tcW w:w="1811" w:type="dxa"/>
            <w:shd w:val="clear" w:color="auto" w:fill="auto"/>
            <w:noWrap/>
            <w:vAlign w:val="center"/>
          </w:tcPr>
          <w:p w14:paraId="7260F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1EECF9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73F4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37B674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小方巾</w:t>
            </w:r>
          </w:p>
        </w:tc>
        <w:tc>
          <w:tcPr>
            <w:tcW w:w="1757" w:type="dxa"/>
            <w:shd w:val="clear" w:color="auto" w:fill="auto"/>
            <w:noWrap/>
            <w:vAlign w:val="center"/>
          </w:tcPr>
          <w:p w14:paraId="43DE0A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080" w:type="dxa"/>
            <w:shd w:val="clear" w:color="auto" w:fill="auto"/>
            <w:noWrap/>
            <w:vAlign w:val="center"/>
          </w:tcPr>
          <w:p w14:paraId="6F70F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69BED1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眼孔</w:t>
            </w:r>
          </w:p>
        </w:tc>
        <w:tc>
          <w:tcPr>
            <w:tcW w:w="1811" w:type="dxa"/>
            <w:shd w:val="clear" w:color="auto" w:fill="auto"/>
            <w:noWrap/>
            <w:vAlign w:val="center"/>
          </w:tcPr>
          <w:p w14:paraId="042885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78466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块</w:t>
            </w:r>
          </w:p>
        </w:tc>
      </w:tr>
      <w:tr w14:paraId="3579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3CEBB9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棉胎</w:t>
            </w:r>
          </w:p>
        </w:tc>
        <w:tc>
          <w:tcPr>
            <w:tcW w:w="1757" w:type="dxa"/>
            <w:shd w:val="clear" w:color="auto" w:fill="auto"/>
            <w:noWrap/>
            <w:vAlign w:val="center"/>
          </w:tcPr>
          <w:p w14:paraId="575AED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6.88</w:t>
            </w:r>
          </w:p>
        </w:tc>
        <w:tc>
          <w:tcPr>
            <w:tcW w:w="1080" w:type="dxa"/>
            <w:shd w:val="clear" w:color="auto" w:fill="auto"/>
            <w:noWrap/>
            <w:vAlign w:val="center"/>
          </w:tcPr>
          <w:p w14:paraId="2FE98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15</w:t>
            </w:r>
            <w:r>
              <w:rPr>
                <w:rFonts w:hint="eastAsia" w:ascii="宋体" w:hAnsi="宋体" w:eastAsia="宋体" w:cs="宋体"/>
                <w:i w:val="0"/>
                <w:iCs w:val="0"/>
                <w:color w:val="auto"/>
                <w:kern w:val="0"/>
                <w:sz w:val="24"/>
                <w:szCs w:val="24"/>
                <w:highlight w:val="none"/>
                <w:u w:val="none"/>
                <w:lang w:val="en-US" w:eastAsia="zh-CN" w:bidi="ar"/>
              </w:rPr>
              <w:t>床</w:t>
            </w:r>
          </w:p>
        </w:tc>
        <w:tc>
          <w:tcPr>
            <w:tcW w:w="1620" w:type="dxa"/>
            <w:shd w:val="clear" w:color="auto" w:fill="auto"/>
            <w:noWrap/>
            <w:vAlign w:val="center"/>
          </w:tcPr>
          <w:p w14:paraId="0D6F0F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DSA机头罩</w:t>
            </w:r>
          </w:p>
        </w:tc>
        <w:tc>
          <w:tcPr>
            <w:tcW w:w="1811" w:type="dxa"/>
            <w:shd w:val="clear" w:color="auto" w:fill="auto"/>
            <w:noWrap/>
            <w:vAlign w:val="center"/>
          </w:tcPr>
          <w:p w14:paraId="4FC0FE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0.86</w:t>
            </w:r>
          </w:p>
        </w:tc>
        <w:tc>
          <w:tcPr>
            <w:tcW w:w="1185" w:type="dxa"/>
            <w:shd w:val="clear" w:color="auto" w:fill="auto"/>
            <w:noWrap/>
            <w:vAlign w:val="center"/>
          </w:tcPr>
          <w:p w14:paraId="2F0C21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2A9C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52F2A1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夏凉被</w:t>
            </w:r>
          </w:p>
        </w:tc>
        <w:tc>
          <w:tcPr>
            <w:tcW w:w="1757" w:type="dxa"/>
            <w:shd w:val="clear" w:color="auto" w:fill="auto"/>
            <w:noWrap/>
            <w:vAlign w:val="center"/>
          </w:tcPr>
          <w:p w14:paraId="1281A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3.35</w:t>
            </w:r>
          </w:p>
        </w:tc>
        <w:tc>
          <w:tcPr>
            <w:tcW w:w="1080" w:type="dxa"/>
            <w:shd w:val="clear" w:color="auto" w:fill="auto"/>
            <w:noWrap/>
            <w:vAlign w:val="center"/>
          </w:tcPr>
          <w:p w14:paraId="6BA8DC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30</w:t>
            </w:r>
            <w:r>
              <w:rPr>
                <w:rFonts w:hint="eastAsia" w:ascii="宋体" w:hAnsi="宋体" w:eastAsia="宋体" w:cs="宋体"/>
                <w:i w:val="0"/>
                <w:iCs w:val="0"/>
                <w:color w:val="auto"/>
                <w:kern w:val="0"/>
                <w:sz w:val="24"/>
                <w:szCs w:val="24"/>
                <w:highlight w:val="none"/>
                <w:u w:val="none"/>
                <w:lang w:val="en-US" w:eastAsia="zh-CN" w:bidi="ar"/>
              </w:rPr>
              <w:t>床</w:t>
            </w:r>
          </w:p>
        </w:tc>
        <w:tc>
          <w:tcPr>
            <w:tcW w:w="1620" w:type="dxa"/>
            <w:shd w:val="clear" w:color="auto" w:fill="auto"/>
            <w:noWrap/>
            <w:vAlign w:val="center"/>
          </w:tcPr>
          <w:p w14:paraId="279F4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DSA床垫罩</w:t>
            </w:r>
          </w:p>
        </w:tc>
        <w:tc>
          <w:tcPr>
            <w:tcW w:w="1811" w:type="dxa"/>
            <w:shd w:val="clear" w:color="auto" w:fill="auto"/>
            <w:noWrap/>
            <w:vAlign w:val="center"/>
          </w:tcPr>
          <w:p w14:paraId="6C609E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652A3A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23A3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77498D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大床垫</w:t>
            </w:r>
          </w:p>
        </w:tc>
        <w:tc>
          <w:tcPr>
            <w:tcW w:w="1757" w:type="dxa"/>
            <w:shd w:val="clear" w:color="auto" w:fill="auto"/>
            <w:noWrap/>
            <w:vAlign w:val="center"/>
          </w:tcPr>
          <w:p w14:paraId="3282A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6.88</w:t>
            </w:r>
          </w:p>
        </w:tc>
        <w:tc>
          <w:tcPr>
            <w:tcW w:w="1080" w:type="dxa"/>
            <w:shd w:val="clear" w:color="auto" w:fill="auto"/>
            <w:noWrap/>
            <w:vAlign w:val="center"/>
          </w:tcPr>
          <w:p w14:paraId="31E2E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30</w:t>
            </w:r>
            <w:r>
              <w:rPr>
                <w:rFonts w:hint="eastAsia" w:ascii="宋体" w:hAnsi="宋体" w:eastAsia="宋体" w:cs="宋体"/>
                <w:i w:val="0"/>
                <w:iCs w:val="0"/>
                <w:color w:val="auto"/>
                <w:kern w:val="0"/>
                <w:sz w:val="24"/>
                <w:szCs w:val="24"/>
                <w:highlight w:val="none"/>
                <w:u w:val="none"/>
                <w:lang w:val="en-US" w:eastAsia="zh-CN" w:bidi="ar"/>
              </w:rPr>
              <w:t>床</w:t>
            </w:r>
          </w:p>
        </w:tc>
        <w:tc>
          <w:tcPr>
            <w:tcW w:w="1620" w:type="dxa"/>
            <w:shd w:val="clear" w:color="auto" w:fill="auto"/>
            <w:noWrap/>
            <w:vAlign w:val="center"/>
          </w:tcPr>
          <w:p w14:paraId="042EC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空中防护帘罩</w:t>
            </w:r>
          </w:p>
        </w:tc>
        <w:tc>
          <w:tcPr>
            <w:tcW w:w="1811" w:type="dxa"/>
            <w:shd w:val="clear" w:color="auto" w:fill="auto"/>
            <w:noWrap/>
            <w:vAlign w:val="center"/>
          </w:tcPr>
          <w:p w14:paraId="7AE2B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6.50 </w:t>
            </w:r>
          </w:p>
        </w:tc>
        <w:tc>
          <w:tcPr>
            <w:tcW w:w="1185" w:type="dxa"/>
            <w:shd w:val="clear" w:color="auto" w:fill="auto"/>
            <w:noWrap/>
            <w:vAlign w:val="center"/>
          </w:tcPr>
          <w:p w14:paraId="246F16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2</w:t>
            </w:r>
            <w:r>
              <w:rPr>
                <w:rFonts w:hint="eastAsia" w:ascii="宋体" w:hAnsi="宋体" w:eastAsia="宋体" w:cs="宋体"/>
                <w:i w:val="0"/>
                <w:iCs w:val="0"/>
                <w:color w:val="auto"/>
                <w:kern w:val="0"/>
                <w:sz w:val="24"/>
                <w:szCs w:val="24"/>
                <w:highlight w:val="none"/>
                <w:u w:val="none"/>
                <w:lang w:val="en-US" w:eastAsia="zh-CN" w:bidi="ar"/>
              </w:rPr>
              <w:t>块</w:t>
            </w:r>
          </w:p>
        </w:tc>
      </w:tr>
      <w:tr w14:paraId="2C95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19F82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床帘</w:t>
            </w:r>
          </w:p>
        </w:tc>
        <w:tc>
          <w:tcPr>
            <w:tcW w:w="1757" w:type="dxa"/>
            <w:shd w:val="clear" w:color="auto" w:fill="auto"/>
            <w:noWrap/>
            <w:vAlign w:val="center"/>
          </w:tcPr>
          <w:p w14:paraId="5154A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6.50 </w:t>
            </w:r>
          </w:p>
        </w:tc>
        <w:tc>
          <w:tcPr>
            <w:tcW w:w="1080" w:type="dxa"/>
            <w:shd w:val="clear" w:color="auto" w:fill="auto"/>
            <w:noWrap/>
            <w:vAlign w:val="center"/>
          </w:tcPr>
          <w:p w14:paraId="065571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床</w:t>
            </w:r>
          </w:p>
        </w:tc>
        <w:tc>
          <w:tcPr>
            <w:tcW w:w="1620" w:type="dxa"/>
            <w:shd w:val="clear" w:color="auto" w:fill="auto"/>
            <w:noWrap/>
            <w:vAlign w:val="center"/>
          </w:tcPr>
          <w:p w14:paraId="18FD91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手术床底层铺单</w:t>
            </w:r>
          </w:p>
        </w:tc>
        <w:tc>
          <w:tcPr>
            <w:tcW w:w="1811" w:type="dxa"/>
            <w:shd w:val="clear" w:color="auto" w:fill="auto"/>
            <w:noWrap/>
            <w:vAlign w:val="center"/>
          </w:tcPr>
          <w:p w14:paraId="45005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185" w:type="dxa"/>
            <w:shd w:val="clear" w:color="auto" w:fill="auto"/>
            <w:noWrap/>
            <w:vAlign w:val="center"/>
          </w:tcPr>
          <w:p w14:paraId="1871A2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块</w:t>
            </w:r>
          </w:p>
        </w:tc>
      </w:tr>
      <w:tr w14:paraId="7BE3E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0DC19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枕芯</w:t>
            </w:r>
          </w:p>
        </w:tc>
        <w:tc>
          <w:tcPr>
            <w:tcW w:w="1757" w:type="dxa"/>
            <w:shd w:val="clear" w:color="auto" w:fill="auto"/>
            <w:noWrap/>
            <w:vAlign w:val="center"/>
          </w:tcPr>
          <w:p w14:paraId="34E3F8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2.39</w:t>
            </w:r>
          </w:p>
        </w:tc>
        <w:tc>
          <w:tcPr>
            <w:tcW w:w="1080" w:type="dxa"/>
            <w:shd w:val="clear" w:color="auto" w:fill="auto"/>
            <w:noWrap/>
            <w:vAlign w:val="center"/>
          </w:tcPr>
          <w:p w14:paraId="40536B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10</w:t>
            </w:r>
            <w:r>
              <w:rPr>
                <w:rFonts w:hint="eastAsia" w:ascii="宋体" w:hAnsi="宋体" w:eastAsia="宋体" w:cs="宋体"/>
                <w:i w:val="0"/>
                <w:iCs w:val="0"/>
                <w:color w:val="auto"/>
                <w:kern w:val="0"/>
                <w:sz w:val="24"/>
                <w:szCs w:val="24"/>
                <w:highlight w:val="none"/>
                <w:u w:val="none"/>
                <w:lang w:val="en-US" w:eastAsia="zh-CN" w:bidi="ar"/>
              </w:rPr>
              <w:t>个</w:t>
            </w:r>
          </w:p>
        </w:tc>
        <w:tc>
          <w:tcPr>
            <w:tcW w:w="1620" w:type="dxa"/>
            <w:shd w:val="clear" w:color="auto" w:fill="auto"/>
            <w:noWrap/>
            <w:vAlign w:val="center"/>
          </w:tcPr>
          <w:p w14:paraId="1E4E7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床边防护帘铺</w:t>
            </w:r>
          </w:p>
        </w:tc>
        <w:tc>
          <w:tcPr>
            <w:tcW w:w="1811" w:type="dxa"/>
            <w:shd w:val="clear" w:color="auto" w:fill="auto"/>
            <w:noWrap/>
            <w:vAlign w:val="center"/>
          </w:tcPr>
          <w:p w14:paraId="37D7A0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6.50 </w:t>
            </w:r>
          </w:p>
        </w:tc>
        <w:tc>
          <w:tcPr>
            <w:tcW w:w="1185" w:type="dxa"/>
            <w:shd w:val="clear" w:color="auto" w:fill="auto"/>
            <w:noWrap/>
            <w:vAlign w:val="center"/>
          </w:tcPr>
          <w:p w14:paraId="3404C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3</w:t>
            </w:r>
            <w:r>
              <w:rPr>
                <w:rFonts w:hint="eastAsia" w:ascii="宋体" w:hAnsi="宋体" w:eastAsia="宋体" w:cs="宋体"/>
                <w:i w:val="0"/>
                <w:iCs w:val="0"/>
                <w:color w:val="auto"/>
                <w:kern w:val="0"/>
                <w:sz w:val="24"/>
                <w:szCs w:val="24"/>
                <w:highlight w:val="none"/>
                <w:u w:val="none"/>
                <w:lang w:val="en-US" w:eastAsia="zh-CN" w:bidi="ar"/>
              </w:rPr>
              <w:t>块</w:t>
            </w:r>
          </w:p>
        </w:tc>
      </w:tr>
      <w:tr w14:paraId="42A11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661CB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绑手带</w:t>
            </w:r>
          </w:p>
        </w:tc>
        <w:tc>
          <w:tcPr>
            <w:tcW w:w="1757" w:type="dxa"/>
            <w:shd w:val="clear" w:color="auto" w:fill="auto"/>
            <w:noWrap/>
            <w:vAlign w:val="center"/>
          </w:tcPr>
          <w:p w14:paraId="79AD75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080" w:type="dxa"/>
            <w:shd w:val="clear" w:color="auto" w:fill="auto"/>
            <w:noWrap/>
            <w:vAlign w:val="center"/>
          </w:tcPr>
          <w:p w14:paraId="0BC91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4"/>
                <w:szCs w:val="24"/>
                <w:highlight w:val="none"/>
                <w:u w:val="none"/>
                <w:lang w:val="en-US" w:eastAsia="zh-CN" w:bidi="ar"/>
              </w:rPr>
              <w:t>条</w:t>
            </w:r>
          </w:p>
        </w:tc>
        <w:tc>
          <w:tcPr>
            <w:tcW w:w="1620" w:type="dxa"/>
            <w:shd w:val="clear" w:color="auto" w:fill="auto"/>
            <w:noWrap/>
            <w:vAlign w:val="center"/>
          </w:tcPr>
          <w:p w14:paraId="6F07A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显示器手柄铺单</w:t>
            </w:r>
          </w:p>
        </w:tc>
        <w:tc>
          <w:tcPr>
            <w:tcW w:w="1811" w:type="dxa"/>
            <w:shd w:val="clear" w:color="auto" w:fill="auto"/>
            <w:noWrap/>
            <w:vAlign w:val="center"/>
          </w:tcPr>
          <w:p w14:paraId="0AB0DD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316B62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3BC0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2BA06E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窗帘</w:t>
            </w:r>
          </w:p>
        </w:tc>
        <w:tc>
          <w:tcPr>
            <w:tcW w:w="1757" w:type="dxa"/>
            <w:shd w:val="clear" w:color="auto" w:fill="auto"/>
            <w:noWrap/>
            <w:vAlign w:val="center"/>
          </w:tcPr>
          <w:p w14:paraId="4F1FCA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5.77</w:t>
            </w:r>
          </w:p>
        </w:tc>
        <w:tc>
          <w:tcPr>
            <w:tcW w:w="1080" w:type="dxa"/>
            <w:shd w:val="clear" w:color="auto" w:fill="auto"/>
            <w:noWrap/>
            <w:vAlign w:val="center"/>
          </w:tcPr>
          <w:p w14:paraId="6749BE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张</w:t>
            </w:r>
          </w:p>
        </w:tc>
        <w:tc>
          <w:tcPr>
            <w:tcW w:w="1620" w:type="dxa"/>
            <w:shd w:val="clear" w:color="auto" w:fill="auto"/>
            <w:noWrap/>
            <w:vAlign w:val="center"/>
          </w:tcPr>
          <w:p w14:paraId="1B116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双层大孔毛巾</w:t>
            </w:r>
          </w:p>
        </w:tc>
        <w:tc>
          <w:tcPr>
            <w:tcW w:w="1811" w:type="dxa"/>
            <w:shd w:val="clear" w:color="auto" w:fill="auto"/>
            <w:noWrap/>
            <w:vAlign w:val="center"/>
          </w:tcPr>
          <w:p w14:paraId="59DD5B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774B03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1293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39FCE3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手术衣</w:t>
            </w:r>
          </w:p>
        </w:tc>
        <w:tc>
          <w:tcPr>
            <w:tcW w:w="1757" w:type="dxa"/>
            <w:shd w:val="clear" w:color="auto" w:fill="auto"/>
            <w:noWrap/>
            <w:vAlign w:val="center"/>
          </w:tcPr>
          <w:p w14:paraId="668929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2.20 </w:t>
            </w:r>
          </w:p>
        </w:tc>
        <w:tc>
          <w:tcPr>
            <w:tcW w:w="1080" w:type="dxa"/>
            <w:shd w:val="clear" w:color="auto" w:fill="auto"/>
            <w:noWrap/>
            <w:vAlign w:val="center"/>
          </w:tcPr>
          <w:p w14:paraId="19358E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453</w:t>
            </w:r>
            <w:r>
              <w:rPr>
                <w:rFonts w:hint="eastAsia" w:ascii="宋体" w:hAnsi="宋体" w:eastAsia="宋体" w:cs="宋体"/>
                <w:i w:val="0"/>
                <w:iCs w:val="0"/>
                <w:color w:val="auto"/>
                <w:kern w:val="0"/>
                <w:sz w:val="24"/>
                <w:szCs w:val="24"/>
                <w:highlight w:val="none"/>
                <w:u w:val="none"/>
                <w:lang w:val="en-US" w:eastAsia="zh-CN" w:bidi="ar"/>
              </w:rPr>
              <w:t>件</w:t>
            </w:r>
          </w:p>
        </w:tc>
        <w:tc>
          <w:tcPr>
            <w:tcW w:w="1620" w:type="dxa"/>
            <w:shd w:val="clear" w:color="auto" w:fill="auto"/>
            <w:noWrap/>
            <w:vAlign w:val="center"/>
          </w:tcPr>
          <w:p w14:paraId="6A094E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梭型约束带</w:t>
            </w:r>
          </w:p>
        </w:tc>
        <w:tc>
          <w:tcPr>
            <w:tcW w:w="1811" w:type="dxa"/>
            <w:shd w:val="clear" w:color="auto" w:fill="auto"/>
            <w:noWrap/>
            <w:vAlign w:val="center"/>
          </w:tcPr>
          <w:p w14:paraId="2E5B8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0.77</w:t>
            </w:r>
          </w:p>
        </w:tc>
        <w:tc>
          <w:tcPr>
            <w:tcW w:w="1185" w:type="dxa"/>
            <w:shd w:val="clear" w:color="auto" w:fill="auto"/>
            <w:noWrap/>
            <w:vAlign w:val="center"/>
          </w:tcPr>
          <w:p w14:paraId="0DFBD4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块</w:t>
            </w:r>
          </w:p>
        </w:tc>
      </w:tr>
      <w:tr w14:paraId="50E3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6925F9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治疗巾</w:t>
            </w:r>
          </w:p>
        </w:tc>
        <w:tc>
          <w:tcPr>
            <w:tcW w:w="1757" w:type="dxa"/>
            <w:shd w:val="clear" w:color="auto" w:fill="auto"/>
            <w:noWrap/>
            <w:vAlign w:val="center"/>
          </w:tcPr>
          <w:p w14:paraId="1C5F13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 xml:space="preserve">0.80 </w:t>
            </w:r>
          </w:p>
        </w:tc>
        <w:tc>
          <w:tcPr>
            <w:tcW w:w="1080" w:type="dxa"/>
            <w:shd w:val="clear" w:color="auto" w:fill="auto"/>
            <w:noWrap/>
            <w:vAlign w:val="center"/>
          </w:tcPr>
          <w:p w14:paraId="49A28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750</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53B18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手术台铺单</w:t>
            </w:r>
          </w:p>
        </w:tc>
        <w:tc>
          <w:tcPr>
            <w:tcW w:w="1811" w:type="dxa"/>
            <w:shd w:val="clear" w:color="auto" w:fill="auto"/>
            <w:noWrap/>
            <w:vAlign w:val="center"/>
          </w:tcPr>
          <w:p w14:paraId="72432C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2.58</w:t>
            </w:r>
          </w:p>
        </w:tc>
        <w:tc>
          <w:tcPr>
            <w:tcW w:w="1185" w:type="dxa"/>
            <w:shd w:val="clear" w:color="auto" w:fill="auto"/>
            <w:noWrap/>
            <w:vAlign w:val="center"/>
          </w:tcPr>
          <w:p w14:paraId="209A1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6</w:t>
            </w:r>
            <w:r>
              <w:rPr>
                <w:rFonts w:hint="eastAsia" w:ascii="宋体" w:hAnsi="宋体" w:eastAsia="宋体" w:cs="宋体"/>
                <w:i w:val="0"/>
                <w:iCs w:val="0"/>
                <w:color w:val="auto"/>
                <w:kern w:val="0"/>
                <w:sz w:val="24"/>
                <w:szCs w:val="24"/>
                <w:highlight w:val="none"/>
                <w:u w:val="none"/>
                <w:lang w:val="en-US" w:eastAsia="zh-CN" w:bidi="ar"/>
              </w:rPr>
              <w:t>块</w:t>
            </w:r>
          </w:p>
        </w:tc>
      </w:tr>
      <w:tr w14:paraId="03250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trPr>
        <w:tc>
          <w:tcPr>
            <w:tcW w:w="988" w:type="dxa"/>
            <w:shd w:val="clear" w:color="auto" w:fill="auto"/>
            <w:noWrap/>
            <w:vAlign w:val="center"/>
          </w:tcPr>
          <w:p w14:paraId="68AFB8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大孔布</w:t>
            </w:r>
          </w:p>
        </w:tc>
        <w:tc>
          <w:tcPr>
            <w:tcW w:w="1757" w:type="dxa"/>
            <w:shd w:val="clear" w:color="auto" w:fill="auto"/>
            <w:noWrap/>
            <w:vAlign w:val="center"/>
          </w:tcPr>
          <w:p w14:paraId="78585A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1.63</w:t>
            </w:r>
          </w:p>
        </w:tc>
        <w:tc>
          <w:tcPr>
            <w:tcW w:w="1080" w:type="dxa"/>
            <w:shd w:val="clear" w:color="auto" w:fill="auto"/>
            <w:noWrap/>
            <w:vAlign w:val="center"/>
          </w:tcPr>
          <w:p w14:paraId="35EA7D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100</w:t>
            </w:r>
            <w:r>
              <w:rPr>
                <w:rFonts w:hint="eastAsia" w:ascii="宋体" w:hAnsi="宋体" w:eastAsia="宋体" w:cs="宋体"/>
                <w:i w:val="0"/>
                <w:iCs w:val="0"/>
                <w:color w:val="auto"/>
                <w:kern w:val="0"/>
                <w:sz w:val="24"/>
                <w:szCs w:val="24"/>
                <w:highlight w:val="none"/>
                <w:u w:val="none"/>
                <w:lang w:val="en-US" w:eastAsia="zh-CN" w:bidi="ar"/>
              </w:rPr>
              <w:t>块</w:t>
            </w:r>
          </w:p>
        </w:tc>
        <w:tc>
          <w:tcPr>
            <w:tcW w:w="1620" w:type="dxa"/>
            <w:shd w:val="clear" w:color="auto" w:fill="auto"/>
            <w:noWrap/>
            <w:vAlign w:val="center"/>
          </w:tcPr>
          <w:p w14:paraId="16358F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2"/>
                <w:szCs w:val="22"/>
                <w:highlight w:val="none"/>
                <w:u w:val="none"/>
                <w:lang w:val="en-US" w:eastAsia="zh-CN" w:bidi="ar"/>
              </w:rPr>
              <w:t>操作台铺单</w:t>
            </w:r>
          </w:p>
        </w:tc>
        <w:tc>
          <w:tcPr>
            <w:tcW w:w="1811" w:type="dxa"/>
            <w:shd w:val="clear" w:color="auto" w:fill="auto"/>
            <w:noWrap/>
            <w:vAlign w:val="center"/>
          </w:tcPr>
          <w:p w14:paraId="39408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center"/>
              <w:rPr>
                <w:rFonts w:hint="eastAsia" w:ascii="宋体" w:hAnsi="宋体" w:eastAsia="宋体" w:cs="Arial"/>
                <w:color w:val="auto"/>
                <w:kern w:val="0"/>
                <w:szCs w:val="21"/>
                <w:highlight w:val="none"/>
                <w:lang w:val="en-US"/>
              </w:rPr>
            </w:pPr>
            <w:r>
              <w:rPr>
                <w:rFonts w:hint="eastAsia" w:ascii="宋体" w:hAnsi="宋体" w:eastAsia="宋体" w:cs="宋体"/>
                <w:i w:val="0"/>
                <w:iCs w:val="0"/>
                <w:color w:val="auto"/>
                <w:kern w:val="0"/>
                <w:sz w:val="24"/>
                <w:szCs w:val="24"/>
                <w:highlight w:val="none"/>
                <w:u w:val="none"/>
                <w:lang w:val="en-US" w:eastAsia="zh-CN" w:bidi="ar"/>
              </w:rPr>
              <w:t>0.86</w:t>
            </w:r>
          </w:p>
        </w:tc>
        <w:tc>
          <w:tcPr>
            <w:tcW w:w="1185" w:type="dxa"/>
            <w:shd w:val="clear" w:color="auto" w:fill="auto"/>
            <w:noWrap/>
            <w:vAlign w:val="center"/>
          </w:tcPr>
          <w:p w14:paraId="2F81F984">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bottom"/>
              <w:rPr>
                <w:rFonts w:hint="default" w:ascii="宋体" w:hAnsi="宋体" w:eastAsia="宋体" w:cs="Arial"/>
                <w:color w:val="auto"/>
                <w:kern w:val="0"/>
                <w:szCs w:val="21"/>
                <w:highlight w:val="none"/>
                <w:lang w:val="en-US" w:eastAsia="zh-CN"/>
              </w:rPr>
            </w:pPr>
            <w:r>
              <w:rPr>
                <w:rFonts w:hint="eastAsia" w:ascii="宋体" w:hAnsi="宋体" w:cs="Arial"/>
                <w:color w:val="auto"/>
                <w:kern w:val="0"/>
                <w:szCs w:val="21"/>
                <w:highlight w:val="none"/>
                <w:lang w:val="en-US" w:eastAsia="zh-CN"/>
              </w:rPr>
              <w:t>1块</w:t>
            </w:r>
          </w:p>
        </w:tc>
      </w:tr>
    </w:tbl>
    <w:p w14:paraId="28E3251A">
      <w:pPr>
        <w:keepNext w:val="0"/>
        <w:keepLines w:val="0"/>
        <w:widowControl w:val="0"/>
        <w:suppressLineNumbers w:val="0"/>
        <w:spacing w:before="0" w:beforeAutospacing="0" w:after="0" w:afterAutospacing="0" w:line="360" w:lineRule="auto"/>
        <w:ind w:left="0" w:right="0" w:firstLine="487"/>
        <w:jc w:val="both"/>
        <w:rPr>
          <w:rFonts w:hint="eastAsia" w:ascii="宋体" w:hAnsi="宋体" w:eastAsia="宋体" w:cs="Arial"/>
          <w:b/>
          <w:bCs w:val="0"/>
          <w:color w:val="auto"/>
          <w:sz w:val="24"/>
          <w:szCs w:val="24"/>
          <w:highlight w:val="none"/>
          <w:lang w:val="en-US"/>
        </w:rPr>
      </w:pPr>
      <w:r>
        <w:rPr>
          <w:rFonts w:hint="eastAsia" w:ascii="宋体" w:hAnsi="宋体" w:eastAsia="宋体" w:cs="Arial"/>
          <w:b/>
          <w:bCs w:val="0"/>
          <w:color w:val="auto"/>
          <w:kern w:val="2"/>
          <w:sz w:val="24"/>
          <w:szCs w:val="24"/>
          <w:highlight w:val="none"/>
          <w:lang w:val="en-US" w:eastAsia="zh-CN" w:bidi="ar"/>
        </w:rPr>
        <w:br w:type="page"/>
      </w:r>
    </w:p>
    <w:p w14:paraId="0AB77138">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both"/>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附件二：</w:t>
      </w:r>
    </w:p>
    <w:p w14:paraId="5DCF64BB">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center"/>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医院医用织物洗涤管理规定</w:t>
      </w:r>
    </w:p>
    <w:p w14:paraId="651796D9">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Arial" w:hAnsi="Arial" w:cs="Arial"/>
          <w:color w:val="auto"/>
          <w:szCs w:val="21"/>
          <w:highlight w:val="none"/>
          <w:lang w:val="en-US"/>
        </w:rPr>
      </w:pPr>
      <w:r>
        <w:rPr>
          <w:rFonts w:hint="eastAsia" w:ascii="Arial" w:hAnsi="Arial" w:eastAsia="宋体" w:cs="Arial"/>
          <w:color w:val="auto"/>
          <w:kern w:val="2"/>
          <w:sz w:val="21"/>
          <w:szCs w:val="21"/>
          <w:highlight w:val="none"/>
          <w:lang w:val="en-US" w:eastAsia="zh-CN" w:bidi="ar"/>
        </w:rPr>
        <w:t>一、为了加强医院医用织物洗涤管理，维护医院的良好形象，提高临床及患者满意度，有效预防医院感染的发生，结合医院实际情况，特制定本医用织物洗涤管理规定。</w:t>
      </w:r>
    </w:p>
    <w:p w14:paraId="3B16B8DB">
      <w:pPr>
        <w:keepNext w:val="0"/>
        <w:keepLines w:val="0"/>
        <w:widowControl/>
        <w:suppressLineNumbers w:val="0"/>
        <w:shd w:val="clear" w:fill="FFFFFF"/>
        <w:adjustRightInd w:val="0"/>
        <w:snapToGrid w:val="0"/>
        <w:spacing w:before="0" w:beforeAutospacing="0" w:after="0" w:afterAutospacing="0" w:line="360" w:lineRule="exact"/>
        <w:ind w:left="-480" w:leftChars="-200" w:right="-120" w:rightChars="-50" w:firstLine="422" w:firstLineChars="200"/>
        <w:jc w:val="left"/>
        <w:rPr>
          <w:rFonts w:hint="default" w:ascii="Arial" w:hAnsi="Arial" w:cs="Arial"/>
          <w:b/>
          <w:bCs w:val="0"/>
          <w:color w:val="auto"/>
          <w:kern w:val="0"/>
          <w:szCs w:val="21"/>
          <w:highlight w:val="none"/>
          <w:shd w:val="clear" w:fill="FFFFFF"/>
          <w:lang w:val="en-US"/>
        </w:rPr>
      </w:pPr>
      <w:r>
        <w:rPr>
          <w:rFonts w:hint="eastAsia" w:ascii="Arial" w:hAnsi="Arial" w:eastAsia="宋体" w:cs="Arial"/>
          <w:b/>
          <w:bCs w:val="0"/>
          <w:color w:val="auto"/>
          <w:kern w:val="0"/>
          <w:sz w:val="21"/>
          <w:szCs w:val="21"/>
          <w:highlight w:val="none"/>
          <w:shd w:val="clear" w:fill="FFFFFF"/>
          <w:lang w:val="en-US" w:eastAsia="zh-CN" w:bidi="ar"/>
        </w:rPr>
        <w:t>说明：</w:t>
      </w:r>
    </w:p>
    <w:p w14:paraId="1C5B899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本规定所指医用织物又称医院织物，是指医院内洗涤（消毒）后可重复使用的所有纺织品，包括手术铺单和患者使用的衣物、床单、被套、枕套等，工作人员使用工作服、帽、手术衣、值班用床单元等及布巾、地巾等。</w:t>
      </w:r>
    </w:p>
    <w:p w14:paraId="2430C66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2.感染性织物：医院内感染性疾病（包括传染性、多重耐药性感染）患者使用后，或者被患者血液、体液、分泌物（不包括汗液）和排泄物等污染，具有潜在生物污染风险的可重复使用的医用织物。</w:t>
      </w:r>
    </w:p>
    <w:p w14:paraId="20B946A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3.脏污织物：医院内除感染性织物以外的其他所有使用后的可重复使用的医用织物。</w:t>
      </w:r>
    </w:p>
    <w:p w14:paraId="3D1DB3A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4.本规定没有的内容或与《可重复使用的医用织物洗涤消毒技术规范》有出入的，应按照最新《可重复使用的医用织物洗涤消毒技术规范》执行。</w:t>
      </w:r>
    </w:p>
    <w:p w14:paraId="4C22C7F5">
      <w:pPr>
        <w:keepNext w:val="0"/>
        <w:keepLines w:val="0"/>
        <w:widowControl w:val="0"/>
        <w:suppressLineNumbers w:val="0"/>
        <w:adjustRightInd w:val="0"/>
        <w:snapToGrid w:val="0"/>
        <w:spacing w:before="0" w:beforeAutospacing="0" w:after="0" w:afterAutospacing="0" w:line="360" w:lineRule="exact"/>
        <w:ind w:left="-480" w:leftChars="-200" w:right="-120" w:rightChars="-50" w:firstLine="422" w:firstLineChars="20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 xml:space="preserve">    二、医用织物收集、储存、运送规定</w:t>
      </w:r>
    </w:p>
    <w:p w14:paraId="7A11E550">
      <w:pPr>
        <w:keepNext w:val="0"/>
        <w:keepLines w:val="0"/>
        <w:widowControl w:val="0"/>
        <w:suppressLineNumbers w:val="0"/>
        <w:adjustRightInd w:val="0"/>
        <w:snapToGrid w:val="0"/>
        <w:spacing w:before="0" w:beforeAutospacing="0" w:after="0" w:afterAutospacing="0" w:line="360" w:lineRule="exact"/>
        <w:ind w:right="-120" w:rightChars="-50"/>
        <w:jc w:val="both"/>
        <w:rPr>
          <w:rFonts w:hint="eastAsia" w:ascii="宋体" w:hAnsi="宋体" w:eastAsia="宋体" w:cs="宋体"/>
          <w:b/>
          <w:bCs w:val="0"/>
          <w:color w:val="auto"/>
          <w:kern w:val="0"/>
          <w:szCs w:val="21"/>
          <w:highlight w:val="none"/>
          <w:shd w:val="clear" w:fill="FFFFFF"/>
          <w:lang w:val="en-US"/>
        </w:rPr>
      </w:pPr>
      <w:r>
        <w:rPr>
          <w:rFonts w:hint="eastAsia" w:ascii="宋体" w:hAnsi="宋体" w:eastAsia="宋体" w:cs="宋体"/>
          <w:b/>
          <w:bCs w:val="0"/>
          <w:color w:val="auto"/>
          <w:kern w:val="2"/>
          <w:sz w:val="21"/>
          <w:szCs w:val="21"/>
          <w:highlight w:val="none"/>
          <w:lang w:val="en-US" w:eastAsia="zh-CN" w:bidi="ar"/>
        </w:rPr>
        <w:t>1.分类收集及包装</w:t>
      </w:r>
    </w:p>
    <w:p w14:paraId="0211E1B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（1）按脏污织物和感染性织物进行分类，收集时应减少抖动。</w:t>
      </w:r>
    </w:p>
    <w:p w14:paraId="0EA0792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（2）感染性织物收集及包装。</w:t>
      </w:r>
    </w:p>
    <w:p w14:paraId="1770DD3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①确认的感染性织物应在患者床边收集（金属等利器另行包装）。</w:t>
      </w:r>
    </w:p>
    <w:p w14:paraId="615880B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②使用双层黄色医疗废物袋收集，黏贴红色 “感染性织物”标识，收集后洗涤（消毒）前持续保持密封状态。</w:t>
      </w:r>
    </w:p>
    <w:p w14:paraId="17D7FC5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 xml:space="preserve">③包装袋的装载量不应超过包装袋的2/3。 </w:t>
      </w:r>
    </w:p>
    <w:p w14:paraId="0943376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（3）脏污织物收集及包装</w:t>
      </w:r>
    </w:p>
    <w:p w14:paraId="68D78F1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①脏污织物宜采用重复使用的专用布袋或包装箱（桶）收集。</w:t>
      </w:r>
    </w:p>
    <w:p w14:paraId="54707C1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②工作人员使用后的医用织物使用专用包装袋或包装箱（桶）并文字标识；患者使用后医用织物使用黄色包装袋或包装箱（桶）并文字标识。</w:t>
      </w:r>
    </w:p>
    <w:p w14:paraId="6EA1F3C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③盛装使用后的医用织物的包装袋应封口，包装箱（桶）应加盖密封。</w:t>
      </w:r>
    </w:p>
    <w:p w14:paraId="7E61D95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（4）盛装使用后医用织物的专用布袋和包装箱（桶）应一用一清洗消毒；使用的一次性医疗废物袋应按医疗废物处理。</w:t>
      </w:r>
    </w:p>
    <w:p w14:paraId="1C3AF34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（5）洗涤后的清洁医用织物应使用可重复使用的蓝色专用袋（箱）包装，专用袋（箱）应定期清洗消毒。</w:t>
      </w:r>
    </w:p>
    <w:p w14:paraId="5FBF740F">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6"/>
        <w:jc w:val="left"/>
        <w:rPr>
          <w:rFonts w:hint="eastAsia" w:ascii="宋体" w:hAnsi="宋体" w:eastAsia="宋体" w:cs="Arial"/>
          <w:b/>
          <w:bCs w:val="0"/>
          <w:color w:val="auto"/>
          <w:kern w:val="0"/>
          <w:szCs w:val="21"/>
          <w:highlight w:val="none"/>
          <w:shd w:val="clear" w:fill="FFFFFF"/>
          <w:lang w:val="en-US"/>
        </w:rPr>
      </w:pPr>
      <w:r>
        <w:rPr>
          <w:rFonts w:hint="eastAsia" w:ascii="宋体" w:hAnsi="宋体" w:eastAsia="宋体" w:cs="Arial"/>
          <w:b/>
          <w:bCs w:val="0"/>
          <w:color w:val="auto"/>
          <w:kern w:val="0"/>
          <w:sz w:val="21"/>
          <w:szCs w:val="21"/>
          <w:highlight w:val="none"/>
          <w:shd w:val="clear" w:fill="FFFFFF"/>
          <w:lang w:val="en-US" w:eastAsia="zh-CN" w:bidi="ar"/>
        </w:rPr>
        <w:t>2.贮存</w:t>
      </w:r>
    </w:p>
    <w:p w14:paraId="44EAD4F8">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1）使用后的医用织物分类存放在科室或轮换库指定的专用容器（容器应定期清洁消毒处理，如遇污染应随时进行消毒处理）内，暂存时间应不超过48小时，禁止堆放在病房、走廊的地面上；使用后医用织物每次移交后，应对环境物表、空气进行消毒处理，消毒方法参照WS/T367</w:t>
      </w:r>
      <w:r>
        <w:rPr>
          <w:rFonts w:hint="eastAsia" w:ascii="宋体" w:hAnsi="宋体" w:eastAsia="宋体" w:cs="Arial"/>
          <w:color w:val="auto"/>
          <w:kern w:val="2"/>
          <w:sz w:val="21"/>
          <w:szCs w:val="21"/>
          <w:highlight w:val="none"/>
          <w:shd w:val="clear" w:fill="FFFFFF"/>
          <w:lang w:val="en-US" w:eastAsia="zh-CN" w:bidi="ar"/>
        </w:rPr>
        <w:t>-2012《医疗机构消毒技术规范》</w:t>
      </w:r>
      <w:r>
        <w:rPr>
          <w:rFonts w:hint="eastAsia" w:ascii="宋体" w:hAnsi="宋体" w:eastAsia="宋体" w:cs="Arial"/>
          <w:color w:val="auto"/>
          <w:kern w:val="0"/>
          <w:sz w:val="21"/>
          <w:szCs w:val="21"/>
          <w:highlight w:val="none"/>
          <w:shd w:val="clear" w:fill="FFFFFF"/>
          <w:lang w:val="en-US" w:eastAsia="zh-CN" w:bidi="ar"/>
        </w:rPr>
        <w:t>执行。</w:t>
      </w:r>
    </w:p>
    <w:p w14:paraId="502D4449">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4" w:firstLineChars="202"/>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2）洗涤后的清洁织物暂存在清洁织物存放区柜架上，存放时间宜为14天（最长不超过30天），放置有序，严禁堆放在地面，储存过程中应防止二次污染，如被污染应重新洗涤。清洁织物存放区每日开窗通风换气1-2次；湿式清扫，每日用清水拖地1次，每周用含有效氯500mg/L的消毒液擦拭1-2次；柜架每周用清水或用含有效氯500mg/L的消毒液擦拭1次；任何人不得坐躺柜架上，任何闲杂人员不得随意进入清洁织物存放区。</w:t>
      </w:r>
    </w:p>
    <w:p w14:paraId="61FBED4E">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（3）科室应备足（按床位1</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2.5-3比例，即1张病床配置2.5-3套病床用品）一定的干净的病人用医用织物库存量，以备急需所用。</w:t>
      </w:r>
    </w:p>
    <w:p w14:paraId="4CF3EF56">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6"/>
        <w:jc w:val="left"/>
        <w:rPr>
          <w:rFonts w:hint="eastAsia" w:ascii="宋体" w:hAnsi="宋体" w:eastAsia="宋体" w:cs="Arial"/>
          <w:b/>
          <w:bCs w:val="0"/>
          <w:color w:val="auto"/>
          <w:kern w:val="0"/>
          <w:szCs w:val="21"/>
          <w:highlight w:val="none"/>
          <w:shd w:val="clear" w:fill="FFFFFF"/>
          <w:lang w:val="en-US"/>
        </w:rPr>
      </w:pPr>
      <w:r>
        <w:rPr>
          <w:rFonts w:hint="eastAsia" w:ascii="宋体" w:hAnsi="宋体" w:eastAsia="宋体" w:cs="Arial"/>
          <w:b/>
          <w:bCs w:val="0"/>
          <w:color w:val="auto"/>
          <w:kern w:val="0"/>
          <w:sz w:val="21"/>
          <w:szCs w:val="21"/>
          <w:highlight w:val="none"/>
          <w:shd w:val="clear" w:fill="FFFFFF"/>
          <w:lang w:val="en-US" w:eastAsia="zh-CN" w:bidi="ar"/>
        </w:rPr>
        <w:t>3.运送</w:t>
      </w:r>
    </w:p>
    <w:p w14:paraId="47D0CD59">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cs="宋体"/>
          <w:color w:val="auto"/>
          <w:kern w:val="2"/>
          <w:sz w:val="21"/>
          <w:szCs w:val="24"/>
          <w:highlight w:val="none"/>
          <w:lang w:val="en-US" w:eastAsia="zh-CN" w:bidi="ar"/>
        </w:rPr>
      </w:pPr>
      <w:r>
        <w:rPr>
          <w:rFonts w:hint="eastAsia" w:ascii="宋体" w:hAnsi="宋体" w:cs="宋体"/>
          <w:color w:val="auto"/>
          <w:kern w:val="2"/>
          <w:sz w:val="21"/>
          <w:szCs w:val="24"/>
          <w:highlight w:val="none"/>
          <w:lang w:val="en-US" w:eastAsia="zh-CN" w:bidi="ar"/>
        </w:rPr>
        <w:t>（1）使用后的医用织物按规定时间及时运走，避免影响正常诊疗工作。</w:t>
      </w:r>
    </w:p>
    <w:p w14:paraId="5F5AA9A5">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cs="宋体"/>
          <w:color w:val="auto"/>
          <w:kern w:val="2"/>
          <w:sz w:val="21"/>
          <w:szCs w:val="24"/>
          <w:highlight w:val="none"/>
          <w:lang w:val="en-US" w:eastAsia="zh-CN" w:bidi="ar"/>
        </w:rPr>
      </w:pPr>
      <w:r>
        <w:rPr>
          <w:rFonts w:hint="eastAsia" w:ascii="宋体" w:hAnsi="宋体" w:cs="宋体"/>
          <w:color w:val="auto"/>
          <w:kern w:val="2"/>
          <w:sz w:val="21"/>
          <w:szCs w:val="24"/>
          <w:highlight w:val="none"/>
          <w:lang w:val="en-US" w:eastAsia="zh-CN" w:bidi="ar"/>
        </w:rPr>
        <w:t>（2）使用后的医用织物与洗涤后的清洁织物应有专用运输车辆/工具和容器，不宜交叉使用，采取封闭方式运送；运送使用后的医用织物与洗涤后清洁织物的专用车辆/工具和容器应有独立固定的存放区域，并有明显标识，专用车辆/工具和容器应定期清洗消毒；运送感染性织物后的运输工具应一用一清洗消毒，消毒方法参照WS/T367-2012《医疗机构消毒技术规范》执行。</w:t>
      </w:r>
    </w:p>
    <w:p w14:paraId="36055D86">
      <w:pPr>
        <w:keepNext w:val="0"/>
        <w:keepLines w:val="0"/>
        <w:widowControl w:val="0"/>
        <w:suppressLineNumbers w:val="0"/>
        <w:adjustRightInd w:val="0"/>
        <w:snapToGrid w:val="0"/>
        <w:spacing w:before="0" w:beforeAutospacing="0" w:after="0" w:afterAutospacing="0" w:line="360" w:lineRule="exact"/>
        <w:ind w:left="0" w:right="-120" w:rightChars="-50" w:firstLine="422" w:firstLineChars="200"/>
        <w:jc w:val="both"/>
        <w:rPr>
          <w:rFonts w:hint="eastAsia" w:ascii="宋体" w:hAnsi="宋体" w:eastAsia="宋体" w:cs="Arial"/>
          <w:b/>
          <w:bCs w:val="0"/>
          <w:color w:val="auto"/>
          <w:szCs w:val="21"/>
          <w:highlight w:val="none"/>
          <w:lang w:val="en-US"/>
        </w:rPr>
      </w:pPr>
      <w:r>
        <w:rPr>
          <w:rFonts w:hint="eastAsia" w:ascii="宋体" w:hAnsi="宋体" w:eastAsia="宋体" w:cs="Arial"/>
          <w:b/>
          <w:bCs w:val="0"/>
          <w:color w:val="auto"/>
          <w:kern w:val="2"/>
          <w:sz w:val="21"/>
          <w:szCs w:val="21"/>
          <w:highlight w:val="none"/>
          <w:lang w:val="en-US" w:eastAsia="zh-CN" w:bidi="ar"/>
        </w:rPr>
        <w:t>三、医用织物收送规定</w:t>
      </w:r>
    </w:p>
    <w:p w14:paraId="2E0029F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1.收送医用织物时间和频次</w:t>
      </w:r>
    </w:p>
    <w:p w14:paraId="7F680CB0">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病人被服及敷料类：在服务期内负责每天到医院科室收送洗涤布类至少1次，手术布类收送1次（遇大型检查等特殊情况，根据实际需求协商安排），每天下午15：00时前将干净医用织物按科室标签标识送到相应科室，正常上班时每天下午17：00时前完成回收工作，收送医用织物必须经双方工作人员核对签字方可生效。</w:t>
      </w:r>
    </w:p>
    <w:p w14:paraId="105A8F9F">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（2）工作服：正常情况下，每天到相应科室收、送一次（法定节假日、医院大检查等特殊情况另行安排），下午15：00时前完成回收工作；下午17：00时前将干净织物送到科室。</w:t>
      </w:r>
    </w:p>
    <w:p w14:paraId="459DA508">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（3）值班室被服：每周根据临床科室实际情况定期更换。</w:t>
      </w:r>
    </w:p>
    <w:p w14:paraId="083FA038">
      <w:pPr>
        <w:keepNext w:val="0"/>
        <w:keepLines w:val="0"/>
        <w:widowControl w:val="0"/>
        <w:suppressLineNumbers w:val="0"/>
        <w:adjustRightInd w:val="0"/>
        <w:snapToGrid w:val="0"/>
        <w:spacing w:before="0" w:beforeAutospacing="0" w:after="0" w:afterAutospacing="0" w:line="360" w:lineRule="exact"/>
        <w:ind w:left="0" w:right="-120" w:rightChars="-50" w:firstLine="424" w:firstLineChars="202"/>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2.使用后医用织物回收规定</w:t>
      </w:r>
    </w:p>
    <w:p w14:paraId="74FD61B5">
      <w:pPr>
        <w:keepNext w:val="0"/>
        <w:keepLines w:val="0"/>
        <w:widowControl w:val="0"/>
        <w:suppressLineNumbers w:val="0"/>
        <w:adjustRightInd w:val="0"/>
        <w:snapToGrid w:val="0"/>
        <w:spacing w:before="0" w:beforeAutospacing="0" w:after="0" w:afterAutospacing="0" w:line="360" w:lineRule="exact"/>
        <w:ind w:left="-2" w:leftChars="-1" w:right="-120" w:rightChars="-50" w:firstLine="424" w:firstLineChars="206"/>
        <w:jc w:val="both"/>
        <w:rPr>
          <w:rFonts w:hint="eastAsia" w:ascii="宋体" w:hAnsi="宋体" w:eastAsia="宋体" w:cs="Arial"/>
          <w:color w:val="auto"/>
          <w:spacing w:val="-2"/>
          <w:szCs w:val="21"/>
          <w:highlight w:val="none"/>
          <w:lang w:val="en-US"/>
        </w:rPr>
      </w:pPr>
      <w:r>
        <w:rPr>
          <w:rFonts w:hint="eastAsia" w:ascii="宋体" w:hAnsi="宋体" w:eastAsia="宋体" w:cs="Arial"/>
          <w:color w:val="auto"/>
          <w:spacing w:val="-2"/>
          <w:kern w:val="2"/>
          <w:sz w:val="21"/>
          <w:szCs w:val="21"/>
          <w:highlight w:val="none"/>
          <w:lang w:val="en-US" w:eastAsia="zh-CN" w:bidi="ar"/>
        </w:rPr>
        <w:t>（1）送洗工作服前，须将衣服之外的所有物件（工作牌、K盘、银行卡、笔、首饰等）彻底清理、摘取，并将袖子扣子解开；有脱线、掉扣等特殊情况，在工作服清点交接本上注明。</w:t>
      </w:r>
    </w:p>
    <w:p w14:paraId="314DEC4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（2）收发工作人员必须穿工作服、戴口罩和帽子、穿工作鞋，每次接触脏被服后要进行手卫生。</w:t>
      </w:r>
    </w:p>
    <w:p w14:paraId="2F3ADA5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病区及各部门安排人员与收发工作人员在指定地点清点（严禁在治疗区域对织物进行清点，应在足够的保护措施下密闭的污物间内进行）使用后的医用织物，认真核对数量及有无脱线、掉扣等特殊情况，并做好记录，共同确认双签名。</w:t>
      </w:r>
    </w:p>
    <w:p w14:paraId="10CA080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3.清洁织物发送规定</w:t>
      </w:r>
    </w:p>
    <w:p w14:paraId="69AFB28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（1）按前一天回收的数量、品种发送清洁织物，科室如有特殊需要，随时沟通，发送的清洁织物必须有科室接收人确认</w:t>
      </w:r>
      <w:r>
        <w:rPr>
          <w:rFonts w:hint="eastAsia" w:ascii="宋体" w:hAnsi="宋体" w:cs="Arial"/>
          <w:color w:val="auto"/>
          <w:kern w:val="2"/>
          <w:sz w:val="21"/>
          <w:szCs w:val="21"/>
          <w:highlight w:val="none"/>
          <w:lang w:val="en-US" w:eastAsia="zh-CN" w:bidi="ar"/>
        </w:rPr>
        <w:t>并双方签名</w:t>
      </w:r>
      <w:r>
        <w:rPr>
          <w:rFonts w:hint="eastAsia" w:ascii="宋体" w:hAnsi="宋体" w:eastAsia="宋体" w:cs="Arial"/>
          <w:color w:val="auto"/>
          <w:kern w:val="2"/>
          <w:sz w:val="21"/>
          <w:szCs w:val="21"/>
          <w:highlight w:val="none"/>
          <w:lang w:val="en-US" w:eastAsia="zh-CN" w:bidi="ar"/>
        </w:rPr>
        <w:t>。</w:t>
      </w:r>
    </w:p>
    <w:p w14:paraId="7DD09E6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（2）严禁向科室发放破损及未清洗干净的织物；科室如发现洗涤后的织物有污渍、破损、掉扣（掉带）等不合格的织物，应通知收发人员或在第二天洗涤公司上门回收织物时退换，以便重洗。</w:t>
      </w:r>
    </w:p>
    <w:p w14:paraId="2983597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（3）根据医院的突发事件、应急抢救等工作需要，设立24小时电话值班制，</w:t>
      </w:r>
      <w:r>
        <w:rPr>
          <w:rFonts w:hint="eastAsia" w:ascii="宋体" w:hAnsi="宋体" w:cs="Arial"/>
          <w:color w:val="auto"/>
          <w:kern w:val="2"/>
          <w:sz w:val="21"/>
          <w:szCs w:val="21"/>
          <w:highlight w:val="none"/>
          <w:lang w:val="en-US" w:eastAsia="zh-CN" w:bidi="ar"/>
        </w:rPr>
        <w:t>保持通信畅通</w:t>
      </w:r>
      <w:r>
        <w:rPr>
          <w:rFonts w:hint="eastAsia" w:ascii="宋体" w:hAnsi="宋体" w:eastAsia="宋体" w:cs="Arial"/>
          <w:color w:val="auto"/>
          <w:kern w:val="2"/>
          <w:sz w:val="21"/>
          <w:szCs w:val="21"/>
          <w:highlight w:val="none"/>
          <w:lang w:val="en-US" w:eastAsia="zh-CN" w:bidi="ar"/>
        </w:rPr>
        <w:t>，随时做好医院被服的应急工作。</w:t>
      </w:r>
    </w:p>
    <w:p w14:paraId="006EC799">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2" w:firstLineChars="200"/>
        <w:jc w:val="left"/>
        <w:rPr>
          <w:rFonts w:hint="default" w:ascii="Arial" w:hAnsi="Arial" w:cs="Arial"/>
          <w:b/>
          <w:bCs w:val="0"/>
          <w:color w:val="auto"/>
          <w:kern w:val="0"/>
          <w:szCs w:val="21"/>
          <w:highlight w:val="none"/>
          <w:shd w:val="clear" w:fill="FFFFFF"/>
          <w:lang w:val="en-US"/>
        </w:rPr>
      </w:pPr>
      <w:r>
        <w:rPr>
          <w:rFonts w:hint="eastAsia" w:ascii="Arial" w:hAnsi="Arial" w:eastAsia="宋体" w:cs="Arial"/>
          <w:b/>
          <w:bCs w:val="0"/>
          <w:color w:val="auto"/>
          <w:kern w:val="0"/>
          <w:sz w:val="21"/>
          <w:szCs w:val="21"/>
          <w:highlight w:val="none"/>
          <w:shd w:val="clear" w:fill="FFFFFF"/>
          <w:lang w:val="en-US" w:eastAsia="zh-CN" w:bidi="ar"/>
        </w:rPr>
        <w:t>四、洗涤（消毒）布局要求及环境消毒</w:t>
      </w:r>
    </w:p>
    <w:p w14:paraId="2BDA47A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1.布局要求：</w:t>
      </w:r>
    </w:p>
    <w:p w14:paraId="693AA399">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1）应远离垃圾处理站或有明显的污染场所，附近无有害气体、烟雾、灰尘和其他有毒有害物品。周围环境无蚊蝇等害虫孳生地；工作区内门窗应安装纱网，明地沟应加盖或加装金属网，防蚊、蝇、鼠等有害生物。</w:t>
      </w:r>
    </w:p>
    <w:p w14:paraId="3DF0E8B2">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（2）有织物接收和运送清洁医用织物的两个分开通道，通道间不应有交叉。</w:t>
      </w:r>
    </w:p>
    <w:p w14:paraId="6175A75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（3）工作区域设置污染区和清洁区，两区之间应有完全隔离屏障，其中在清洁区内可设置部分隔离屏障。</w:t>
      </w:r>
    </w:p>
    <w:p w14:paraId="5E804FB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（4）污染区应设医用织物接收/分拣间、洗涤/消毒间、污车存放间和更衣（缓冲）间等；清洁区应设烘干间、熨烫间、修补/折叠间、储存/发放间、洁车存放间、更衣（缓冲）间及质检室等。</w:t>
      </w:r>
    </w:p>
    <w:p w14:paraId="3CD45D1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（5）工作区内应保持良好空气流通，至少应在收集分拣和清洁织物储存区域安装空气消毒设施。</w:t>
      </w:r>
    </w:p>
    <w:p w14:paraId="33C0F3F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（6）污染区和清洁区宜分别设置洁具间。</w:t>
      </w:r>
    </w:p>
    <w:p w14:paraId="4F02F7A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2.环境的消毒 </w:t>
      </w:r>
    </w:p>
    <w:p w14:paraId="6A2F1A07">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（1）每天工作结束后应对污染区的地面与台面采用有效消毒剂进行拖洗/擦拭，清洁区的地面、台面、墙面应随时保洁，消毒方法参照WS/T367执行。</w:t>
      </w:r>
    </w:p>
    <w:p w14:paraId="529834B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（2）污染区可根据工作需要每天空气消毒1～2次，每次30min。 </w:t>
      </w:r>
    </w:p>
    <w:p w14:paraId="16B98F7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（3）工作区域的物体表面和地面有明显血液、体液或分泌物等污染时，应及时先用吸湿材料去除可见的污染物，再进行清洁和消毒（用1000 mg/L～2000 mg/L 的含氯消毒剂等擦拭或喷雾消毒），消毒方法可参照WS/T367-2012《医疗机构消毒技术规范》执行</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如国家有新规定则从其规定。</w:t>
      </w:r>
    </w:p>
    <w:p w14:paraId="0271691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（4）对于有明确传染病病原体污染的相关环境空气和物体表面应进行终末消毒处理，应选用有效消毒剂进行擦拭或喷雾、熏蒸消毒。 </w:t>
      </w:r>
    </w:p>
    <w:p w14:paraId="73CF65E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（5）工作人员手、物体表面、空气卫生质量应每季度抽检</w:t>
      </w:r>
      <w:r>
        <w:rPr>
          <w:rFonts w:hint="default" w:ascii="宋体" w:hAnsi="宋体" w:eastAsia="宋体" w:cs="Arial"/>
          <w:color w:val="auto"/>
          <w:kern w:val="2"/>
          <w:sz w:val="21"/>
          <w:szCs w:val="21"/>
          <w:highlight w:val="none"/>
          <w:lang w:val="en-US" w:eastAsia="zh-CN" w:bidi="ar"/>
        </w:rPr>
        <w:t>1</w:t>
      </w:r>
      <w:r>
        <w:rPr>
          <w:rFonts w:hint="eastAsia" w:ascii="宋体" w:hAnsi="宋体" w:eastAsia="宋体" w:cs="Arial"/>
          <w:color w:val="auto"/>
          <w:kern w:val="2"/>
          <w:sz w:val="21"/>
          <w:szCs w:val="21"/>
          <w:highlight w:val="none"/>
          <w:lang w:val="en-US" w:eastAsia="zh-CN" w:bidi="ar"/>
        </w:rPr>
        <w:t>次，符合Ⅲ类环境规定。</w:t>
      </w:r>
    </w:p>
    <w:p w14:paraId="6E2CF0C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五、洗涤设备及用品要求与消毒</w:t>
      </w:r>
    </w:p>
    <w:p w14:paraId="3992AE1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1.洗涤设备及用品要求</w:t>
      </w:r>
    </w:p>
    <w:p w14:paraId="723C498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（1）医用织物相关专用洗涤、消毒、烘干、熨烫等用品与设备应满足工作需要。</w:t>
      </w:r>
    </w:p>
    <w:p w14:paraId="59E1539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（2）洗涤和烘干设备应选用经国家检测合格、有加热功能的专用卫生隔离式洗涤和烘干设备。</w:t>
      </w:r>
    </w:p>
    <w:p w14:paraId="1E88141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（3）洗涤剂、消毒剂及消毒器械应合法、有效，禁止使用非正规厂家生产的洗涤消毒产品，洗涤所用的洗涤消毒产品须在医院外勤管理科备案。</w:t>
      </w:r>
    </w:p>
    <w:p w14:paraId="6C7DC1AF">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2.洗涤设备消毒</w:t>
      </w:r>
    </w:p>
    <w:p w14:paraId="49D64A16">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2"/>
          <w:sz w:val="21"/>
          <w:szCs w:val="21"/>
          <w:highlight w:val="none"/>
          <w:shd w:val="clear" w:fill="FFFFFF"/>
          <w:lang w:val="en-US" w:eastAsia="zh-CN" w:bidi="ar"/>
        </w:rPr>
        <w:t>（1）</w:t>
      </w:r>
      <w:r>
        <w:rPr>
          <w:rFonts w:hint="eastAsia" w:ascii="宋体" w:hAnsi="宋体" w:eastAsia="宋体" w:cs="Arial"/>
          <w:color w:val="auto"/>
          <w:kern w:val="0"/>
          <w:sz w:val="21"/>
          <w:szCs w:val="21"/>
          <w:highlight w:val="none"/>
          <w:shd w:val="clear" w:fill="FFFFFF"/>
          <w:lang w:val="en-US" w:eastAsia="zh-CN" w:bidi="ar"/>
        </w:rPr>
        <w:t>感染性织物每次投放洗涤设备后，应立即用1000mg/L～2000mg/L含氯有效消毒剂对其设备舱口门及附近区域进行擦拭消毒。</w:t>
      </w:r>
    </w:p>
    <w:p w14:paraId="3FCEAD78">
      <w:pPr>
        <w:keepNext w:val="0"/>
        <w:keepLines w:val="0"/>
        <w:widowControl/>
        <w:suppressLineNumbers w:val="0"/>
        <w:shd w:val="clear" w:fill="FFFFFF"/>
        <w:adjustRightInd w:val="0"/>
        <w:snapToGrid w:val="0"/>
        <w:spacing w:before="0" w:beforeAutospacing="0" w:after="0" w:afterAutospacing="0" w:line="360" w:lineRule="exact"/>
        <w:ind w:left="0" w:right="-120" w:rightChars="-50" w:firstLine="420" w:firstLineChars="200"/>
        <w:jc w:val="left"/>
        <w:rPr>
          <w:rFonts w:hint="eastAsia" w:ascii="宋体" w:hAnsi="宋体" w:eastAsia="宋体" w:cs="Arial"/>
          <w:color w:val="auto"/>
          <w:kern w:val="0"/>
          <w:szCs w:val="21"/>
          <w:highlight w:val="none"/>
          <w:shd w:val="clear" w:fill="FFFFFF"/>
          <w:lang w:val="en-US"/>
        </w:rPr>
      </w:pPr>
      <w:r>
        <w:rPr>
          <w:rFonts w:hint="eastAsia" w:ascii="宋体" w:hAnsi="宋体" w:eastAsia="宋体" w:cs="Arial"/>
          <w:color w:val="auto"/>
          <w:kern w:val="0"/>
          <w:sz w:val="21"/>
          <w:szCs w:val="21"/>
          <w:highlight w:val="none"/>
          <w:shd w:val="clear" w:fill="FFFFFF"/>
          <w:lang w:val="en-US" w:eastAsia="zh-CN" w:bidi="ar"/>
        </w:rPr>
        <w:t>（2）洗涤感染性织物的最低温度未达到70</w:t>
      </w:r>
      <w:r>
        <w:rPr>
          <w:rFonts w:hint="eastAsia" w:ascii="宋体" w:hAnsi="宋体" w:eastAsia="宋体" w:cs="宋体"/>
          <w:color w:val="auto"/>
          <w:kern w:val="0"/>
          <w:sz w:val="21"/>
          <w:szCs w:val="21"/>
          <w:highlight w:val="none"/>
          <w:shd w:val="clear" w:fill="FFFFFF"/>
          <w:lang w:val="en-US" w:eastAsia="zh-CN" w:bidi="ar"/>
        </w:rPr>
        <w:t>℃</w:t>
      </w:r>
      <w:r>
        <w:rPr>
          <w:rFonts w:hint="eastAsia" w:ascii="宋体" w:hAnsi="宋体" w:eastAsia="宋体" w:cs="Arial"/>
          <w:color w:val="auto"/>
          <w:kern w:val="0"/>
          <w:sz w:val="21"/>
          <w:szCs w:val="21"/>
          <w:highlight w:val="none"/>
          <w:shd w:val="clear" w:fill="FFFFFF"/>
          <w:lang w:val="en-US" w:eastAsia="zh-CN" w:bidi="ar"/>
        </w:rPr>
        <w:t>时，工作完毕后，应采取高温热洗涤消毒方法，将水温提高到75</w:t>
      </w:r>
      <w:r>
        <w:rPr>
          <w:rFonts w:hint="eastAsia" w:ascii="宋体" w:hAnsi="宋体" w:eastAsia="宋体" w:cs="宋体"/>
          <w:color w:val="auto"/>
          <w:kern w:val="0"/>
          <w:sz w:val="21"/>
          <w:szCs w:val="21"/>
          <w:highlight w:val="none"/>
          <w:shd w:val="clear" w:fill="FFFFFF"/>
          <w:lang w:val="en-US" w:eastAsia="zh-CN" w:bidi="ar"/>
        </w:rPr>
        <w:t>℃</w:t>
      </w:r>
      <w:r>
        <w:rPr>
          <w:rFonts w:hint="eastAsia" w:ascii="宋体" w:hAnsi="宋体" w:eastAsia="宋体" w:cs="Arial"/>
          <w:color w:val="auto"/>
          <w:kern w:val="0"/>
          <w:sz w:val="21"/>
          <w:szCs w:val="21"/>
          <w:highlight w:val="none"/>
          <w:shd w:val="clear" w:fill="FFFFFF"/>
          <w:lang w:val="en-US" w:eastAsia="zh-CN" w:bidi="ar"/>
        </w:rPr>
        <w:t>至少持续 30 min或 80</w:t>
      </w:r>
      <w:r>
        <w:rPr>
          <w:rFonts w:hint="eastAsia" w:ascii="宋体" w:hAnsi="宋体" w:eastAsia="宋体" w:cs="宋体"/>
          <w:color w:val="auto"/>
          <w:kern w:val="0"/>
          <w:sz w:val="21"/>
          <w:szCs w:val="21"/>
          <w:highlight w:val="none"/>
          <w:shd w:val="clear" w:fill="FFFFFF"/>
          <w:lang w:val="en-US" w:eastAsia="zh-CN" w:bidi="ar"/>
        </w:rPr>
        <w:t>℃</w:t>
      </w:r>
      <w:r>
        <w:rPr>
          <w:rFonts w:hint="eastAsia" w:ascii="宋体" w:hAnsi="宋体" w:eastAsia="宋体" w:cs="Arial"/>
          <w:color w:val="auto"/>
          <w:kern w:val="0"/>
          <w:sz w:val="21"/>
          <w:szCs w:val="21"/>
          <w:highlight w:val="none"/>
          <w:shd w:val="clear" w:fill="FFFFFF"/>
          <w:lang w:val="en-US" w:eastAsia="zh-CN" w:bidi="ar"/>
        </w:rPr>
        <w:t>≥10min或 A0值≥600，并使洗涤设备内的所有表面均能与高温液体接触。</w:t>
      </w:r>
    </w:p>
    <w:p w14:paraId="15E63514">
      <w:pPr>
        <w:keepNext w:val="0"/>
        <w:keepLines w:val="0"/>
        <w:widowControl w:val="0"/>
        <w:suppressLineNumbers w:val="0"/>
        <w:adjustRightInd w:val="0"/>
        <w:snapToGrid w:val="0"/>
        <w:spacing w:before="0" w:beforeAutospacing="0" w:after="0" w:afterAutospacing="0" w:line="360" w:lineRule="exact"/>
        <w:ind w:left="0" w:right="-120" w:rightChars="-50" w:firstLine="422" w:firstLineChars="200"/>
        <w:jc w:val="both"/>
        <w:rPr>
          <w:rFonts w:hint="default" w:ascii="Arial" w:hAnsi="Arial" w:cs="Arial"/>
          <w:b/>
          <w:bCs w:val="0"/>
          <w:color w:val="auto"/>
          <w:szCs w:val="21"/>
          <w:highlight w:val="none"/>
          <w:lang w:val="en-US"/>
        </w:rPr>
      </w:pPr>
      <w:r>
        <w:rPr>
          <w:rFonts w:hint="eastAsia" w:ascii="Arial" w:hAnsi="Arial" w:eastAsia="宋体" w:cs="Arial"/>
          <w:b/>
          <w:bCs w:val="0"/>
          <w:color w:val="auto"/>
          <w:kern w:val="2"/>
          <w:sz w:val="21"/>
          <w:szCs w:val="21"/>
          <w:highlight w:val="none"/>
          <w:lang w:val="en-US" w:eastAsia="zh-CN" w:bidi="ar"/>
        </w:rPr>
        <w:t>六、医用织物洗涤（消毒）工作流程及洗涤、消毒、整理过程要求</w:t>
      </w:r>
    </w:p>
    <w:p w14:paraId="6639CD89">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1.对使用后医用织物实施收集、分拣、洗涤（消毒）、整理、储存时，应遵循由污到洁的工作流程，顺行通过，不应逆流。</w:t>
      </w:r>
    </w:p>
    <w:p w14:paraId="55D2E5E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 xml:space="preserve">2.洗涤（消毒）过程 </w:t>
      </w:r>
    </w:p>
    <w:p w14:paraId="1706C92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 xml:space="preserve">（1）洗涤周期与消毒过程的选择 </w:t>
      </w:r>
    </w:p>
    <w:p w14:paraId="74D54D9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①采用预洗、主洗、漂洗、中和等四个步骤对医用织物进行洗涤。</w:t>
      </w:r>
    </w:p>
    <w:p w14:paraId="534E055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②对需实施消毒预处理的医用织物宜选择在预洗环节完成，或在其之前选择物理/化学消毒方法进行预处理。</w:t>
      </w:r>
    </w:p>
    <w:p w14:paraId="6314FF9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③对耐热的感染性织物，应首选热洗涤消毒方法，并根据需要设定适宜的温度和时间。</w:t>
      </w:r>
    </w:p>
    <w:p w14:paraId="16CAF03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（2）装载程度</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医用织物洗涤时的装载量不应超过洗涤设备最大洗涤量的90%，即每100kg洗涤设备的洗涤量不超过90kg织物。 </w:t>
      </w:r>
    </w:p>
    <w:p w14:paraId="314365EF">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 xml:space="preserve">（3）预洗 </w:t>
      </w:r>
    </w:p>
    <w:p w14:paraId="71703EE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①用温度不超过40</w:t>
      </w:r>
      <w:r>
        <w:rPr>
          <w:rFonts w:hint="eastAsia" w:ascii="宋体" w:hAnsi="宋体" w:eastAsia="宋体" w:cs="宋体"/>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的水进行预洗；可根据冲洗污垢需要加入适量的洗涤剂。 </w:t>
      </w:r>
    </w:p>
    <w:p w14:paraId="2A699E5F">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 xml:space="preserve">②脏污织物的预洗：应采用低温、高水位方式，一般洗涤时间为3min～5min。 </w:t>
      </w:r>
    </w:p>
    <w:p w14:paraId="70F3192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0"/>
          <w:sz w:val="21"/>
          <w:szCs w:val="21"/>
          <w:highlight w:val="none"/>
          <w:lang w:val="en-US" w:eastAsia="zh-CN" w:bidi="ar"/>
        </w:rPr>
        <w:t>③</w:t>
      </w:r>
      <w:r>
        <w:rPr>
          <w:rFonts w:hint="eastAsia" w:ascii="宋体" w:hAnsi="宋体" w:eastAsia="宋体" w:cs="Arial"/>
          <w:color w:val="auto"/>
          <w:kern w:val="2"/>
          <w:sz w:val="21"/>
          <w:szCs w:val="21"/>
          <w:highlight w:val="none"/>
          <w:lang w:val="en-US" w:eastAsia="zh-CN" w:bidi="ar"/>
        </w:rPr>
        <w:t xml:space="preserve">感染性织物的预洗与消毒： </w:t>
      </w:r>
    </w:p>
    <w:p w14:paraId="0F8FA42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A.对不耐热感染性织物宜选择在预洗环节同时作消毒处理，或在其之前选择物理/化学消毒方法进行消毒（灭菌）预处理,消毒方法参照WS/T367-2012《医疗机构消毒技术规范》执行。</w:t>
      </w:r>
    </w:p>
    <w:p w14:paraId="44B470F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B.应根据感染性织物使用对象和污渍性质、程度不同，参照WS/T367规定选择适宜的消</w:t>
      </w:r>
    </w:p>
    <w:p w14:paraId="592D462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毒（灭菌）方法进行处理。 </w:t>
      </w:r>
    </w:p>
    <w:p w14:paraId="32C1023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a</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对于被细菌繁殖体污染的感染性织物，可使用250 mg/L～500mg/L的含氯消毒剂,洗涤消毒应不少于10min；也可选用煮沸消毒（100℃，≥15min）和蒸汽消毒（100℃，15min～30min）等物理方法。 </w:t>
      </w:r>
    </w:p>
    <w:p w14:paraId="78D3122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b</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对已明确被气性坏疽、经血传播病原体、突发不明原因传染病的病原体或分枝杆菌、细菌芽孢引起的其他传染病污染的感染性织物，可使用2000mg/L～5000mg/L的含氯消毒剂洗涤消毒应不少于30min。需灭菌的应按WS/T367要求，首选压力蒸汽灭菌后再进行预洗。 </w:t>
      </w:r>
    </w:p>
    <w:p w14:paraId="2D2FF7F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cs="Arial"/>
          <w:color w:val="auto"/>
          <w:kern w:val="2"/>
          <w:sz w:val="21"/>
          <w:szCs w:val="21"/>
          <w:highlight w:val="none"/>
          <w:lang w:val="en-US" w:eastAsia="zh-CN" w:bidi="ar"/>
        </w:rPr>
        <w:t>c.</w:t>
      </w:r>
      <w:r>
        <w:rPr>
          <w:rFonts w:hint="eastAsia" w:ascii="宋体" w:hAnsi="宋体" w:eastAsia="宋体" w:cs="Arial"/>
          <w:color w:val="auto"/>
          <w:kern w:val="2"/>
          <w:sz w:val="21"/>
          <w:szCs w:val="21"/>
          <w:highlight w:val="none"/>
          <w:lang w:val="en-US" w:eastAsia="zh-CN" w:bidi="ar"/>
        </w:rPr>
        <w:t>被朊病毒污染的需重复使用的感染性织物,根据其材质采用10000 mg/L的含氯消毒剂或1mol/L氢氧化钠溶液浸泡消毒，至少作用15min，并确保所有污染表面均接触到消毒剂或压力蒸汽灭菌后再清洗。</w:t>
      </w:r>
    </w:p>
    <w:p w14:paraId="14ABA70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d</w:t>
      </w:r>
      <w:r>
        <w:rPr>
          <w:rFonts w:hint="eastAsia" w:ascii="宋体" w:hAnsi="宋体" w:cs="Arial"/>
          <w:color w:val="auto"/>
          <w:kern w:val="2"/>
          <w:sz w:val="21"/>
          <w:szCs w:val="21"/>
          <w:highlight w:val="none"/>
          <w:lang w:val="en-US" w:eastAsia="zh-CN" w:bidi="ar"/>
        </w:rPr>
        <w:t>.</w:t>
      </w:r>
      <w:r>
        <w:rPr>
          <w:rFonts w:hint="eastAsia" w:ascii="宋体" w:hAnsi="宋体" w:eastAsia="宋体" w:cs="Arial"/>
          <w:color w:val="auto"/>
          <w:kern w:val="2"/>
          <w:sz w:val="21"/>
          <w:szCs w:val="21"/>
          <w:highlight w:val="none"/>
          <w:lang w:val="en-US" w:eastAsia="zh-CN" w:bidi="ar"/>
        </w:rPr>
        <w:t xml:space="preserve">对外观有明显血液、体液、分泌物、排泄物等污渍的感染性织物，宜首选本规范a、b规定的方法。 </w:t>
      </w:r>
    </w:p>
    <w:p w14:paraId="7B781BB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cs="Arial"/>
          <w:color w:val="auto"/>
          <w:kern w:val="2"/>
          <w:sz w:val="21"/>
          <w:szCs w:val="21"/>
          <w:highlight w:val="none"/>
          <w:lang w:val="en-US" w:eastAsia="zh-CN" w:bidi="ar"/>
        </w:rPr>
        <w:t>c.</w:t>
      </w:r>
      <w:r>
        <w:rPr>
          <w:rFonts w:hint="eastAsia" w:ascii="宋体" w:hAnsi="宋体" w:eastAsia="宋体" w:cs="Arial"/>
          <w:color w:val="auto"/>
          <w:kern w:val="2"/>
          <w:sz w:val="21"/>
          <w:szCs w:val="21"/>
          <w:highlight w:val="none"/>
          <w:lang w:val="en-US" w:eastAsia="zh-CN" w:bidi="ar"/>
        </w:rPr>
        <w:t xml:space="preserve">可重复使用医用布巾、地巾（包括可拆卸拖把布/拖把头），宜选择先消毒再进行清洗的方式。消毒方法参照WS/T 367-2012《医疗机构消毒技术规范》规定，可使用500mg/L的含氯消毒剂，消毒浸泡30min后再清洗。 </w:t>
      </w:r>
    </w:p>
    <w:p w14:paraId="61E0298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（4）主洗：可分为热洗涤和冷洗涤两种洗涤方法。</w:t>
      </w:r>
    </w:p>
    <w:p w14:paraId="3BE08D4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①热洗涤方法：应采用高温（70℃～90℃）、低水位方式，一般洗涤时间为8min～20min。对耐热的医用织物首选该洗涤方法。消毒温度75℃，时间≥30min或消毒温度80℃，时间≥10min；洗涤时间可在消毒时间基础上，根据医用织物的脏污程度作适当的延长。 </w:t>
      </w:r>
    </w:p>
    <w:p w14:paraId="568615AF">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②冷洗涤方法：对不耐热的医用织物如受热易变形的特殊织物（化纤、羊毛类织物），应选用水温40℃～60℃、低水位的冷洗涤方法处理。</w:t>
      </w:r>
    </w:p>
    <w:p w14:paraId="711372C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（5）去污渍、漂洗和中和：参照《可重复使用的医用织物洗涤消毒技术规范》执行。</w:t>
      </w:r>
    </w:p>
    <w:p w14:paraId="2DAE495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3.洗涤、消毒原则与方法</w:t>
      </w:r>
    </w:p>
    <w:p w14:paraId="16D2ACF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（1）脏污织物 </w:t>
      </w:r>
    </w:p>
    <w:p w14:paraId="47BA81E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①根据医用织物使用对象和污渍性质、程度不同，应分机或分批进行洗涤（消毒）。 </w:t>
      </w:r>
    </w:p>
    <w:p w14:paraId="57B17CFD">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②患者与医务人员使用后的医用织物应分机洗涤（消毒）。</w:t>
      </w:r>
    </w:p>
    <w:p w14:paraId="26D5D1D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③产婴区、新生儿室等婴幼儿使用后的医用织物应专机洗涤（消毒），不应与成人患者用后的医用织物混洗。 </w:t>
      </w:r>
    </w:p>
    <w:p w14:paraId="7A83382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④手术室专用的医用织物（如手术衣、手术铺单等）需单独洗涤。 </w:t>
      </w:r>
    </w:p>
    <w:p w14:paraId="1223091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⑤布巾、地巾宜按照感染性织物的要求，遵循先消毒再清洗的原则进行单独清洗、消毒。 </w:t>
      </w:r>
    </w:p>
    <w:p w14:paraId="7FD1104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⑥宜选择热洗涤方法，若选择热洗涤方法的可在其之前不作消毒预处理。 </w:t>
      </w:r>
    </w:p>
    <w:p w14:paraId="22F85DA9">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⑦专机洗涤设备应有相应标识。</w:t>
      </w:r>
    </w:p>
    <w:p w14:paraId="3F363C4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（2）感染性织物</w:t>
      </w:r>
    </w:p>
    <w:p w14:paraId="5C1EACF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①按脏污织物①-⑤</w:t>
      </w:r>
    </w:p>
    <w:p w14:paraId="3C61A2E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②应遵循先消毒后洗涤的原则，或选择洗涤与消毒同时进行的方式。</w:t>
      </w:r>
    </w:p>
    <w:p w14:paraId="564C3E4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③不应手工洗涤。 </w:t>
      </w:r>
    </w:p>
    <w:p w14:paraId="67F46D8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④宜采用专机洗涤、消毒，首选热洗涤方法。 </w:t>
      </w:r>
    </w:p>
    <w:p w14:paraId="799193D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⑤盛装感染性织物的水溶性一次性医疗废物包装袋不应开包，应在密闭状态下直接投入洗涤设备中。 </w:t>
      </w:r>
    </w:p>
    <w:p w14:paraId="15ECF23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⑥对不耐热的感染性织物宜在预洗环节同时进行消毒预处理，或在其之前选择物理/化学消毒方法进行消毒预处理。</w:t>
      </w:r>
    </w:p>
    <w:p w14:paraId="618199C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⑦被朊病毒污染以及气性坏疽、突发不明原因传染病的病原体污染或其他传染病有明确规定的感染性织物，若需重复使用应先作消毒或灭菌再进行洗涤。</w:t>
      </w:r>
    </w:p>
    <w:p w14:paraId="31A3AEB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4.烘干与整理过程 </w:t>
      </w:r>
    </w:p>
    <w:p w14:paraId="6415E38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（1）医用织物洗涤后宜按织物种类选择进行熨烫或烘干，烘干温度应不低于60℃。 </w:t>
      </w:r>
    </w:p>
    <w:p w14:paraId="65B4DC3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（2）洗涤后清洁织物整理主要包括熨烫、修补、折叠过程，其过程应严防洗涤后清洁织物的二次污染。为避免织物损伤和过度缩水，清洁织物熨烫时的平烫机底面温度不宜超过180℃。 </w:t>
      </w:r>
    </w:p>
    <w:p w14:paraId="4ED9EFC0">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（3）烘干及其整理过程中应进行质量控制，如烘干前应检查洗涤后的清洁织物是否干净，发现仍有污渍的医用织物需重新进行洗涤等。</w:t>
      </w:r>
    </w:p>
    <w:p w14:paraId="76618937">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七、清洁织物洗涤（消毒）卫生质量要求</w:t>
      </w:r>
    </w:p>
    <w:p w14:paraId="52AFE9F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1.指标要求 </w:t>
      </w:r>
    </w:p>
    <w:p w14:paraId="6606372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①洗涤后的织物外观整洁，干燥，无污渍，无异味，无异物，无破损，无串色。</w:t>
      </w:r>
    </w:p>
    <w:p w14:paraId="25AF2F2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②具有缝补价值的布类，使用合适的缝布、缝针、缝线、</w:t>
      </w:r>
      <w:r>
        <w:rPr>
          <w:rFonts w:hint="eastAsia" w:ascii="宋体" w:hAnsi="宋体" w:cs="Arial"/>
          <w:color w:val="auto"/>
          <w:kern w:val="2"/>
          <w:sz w:val="21"/>
          <w:szCs w:val="21"/>
          <w:highlight w:val="none"/>
          <w:lang w:val="en-US" w:eastAsia="zh-CN" w:bidi="ar"/>
        </w:rPr>
        <w:t>纽扣</w:t>
      </w:r>
      <w:r>
        <w:rPr>
          <w:rFonts w:hint="eastAsia" w:ascii="宋体" w:hAnsi="宋体" w:eastAsia="宋体" w:cs="Arial"/>
          <w:color w:val="auto"/>
          <w:kern w:val="2"/>
          <w:sz w:val="21"/>
          <w:szCs w:val="21"/>
          <w:highlight w:val="none"/>
          <w:lang w:val="en-US" w:eastAsia="zh-CN" w:bidi="ar"/>
        </w:rPr>
        <w:t>及缝补方式给予缝补，缝补后的布类实用、美观、保持原用途。</w:t>
      </w:r>
    </w:p>
    <w:p w14:paraId="62D993D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③按布类不同的折叠方法进行折叠，折叠后按型号分类捆扎或打包放置（衣裤类、被套、大单类、中单类10件/捆；枕头套类、尿布类20件/捆）</w:t>
      </w:r>
    </w:p>
    <w:p w14:paraId="2E8E1B8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④产科、新生儿科独立包装。</w:t>
      </w:r>
    </w:p>
    <w:p w14:paraId="21FA33A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⑤清洁织物表面的pH值应达到 6.5～7.5。</w:t>
      </w:r>
    </w:p>
    <w:p w14:paraId="055D04D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⑥洗涤、消毒后的医用织物微生物指标应符合检测要求。</w:t>
      </w:r>
    </w:p>
    <w:p w14:paraId="065AF3F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 xml:space="preserve">2.检测要求 </w:t>
      </w:r>
    </w:p>
    <w:p w14:paraId="3A85D72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①清洁织物洗涤质量的感观指标应每批次进行检查。</w:t>
      </w:r>
    </w:p>
    <w:p w14:paraId="17D4AD8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②pH值指标应根据工作需要进行测定。</w:t>
      </w:r>
    </w:p>
    <w:p w14:paraId="15DC35F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③微生物指标每年抽检应不少于2次。</w:t>
      </w:r>
    </w:p>
    <w:p w14:paraId="7D62E62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3.洗涤质量标准</w:t>
      </w:r>
    </w:p>
    <w:p w14:paraId="6B97FB5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①医院每季度随机抽检清洁医用织物，抽检不合格的，成交供应商需在3日内返工重洗，产生的费用自行承担，不得再计费。</w:t>
      </w:r>
    </w:p>
    <w:p w14:paraId="782415A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②洗涤后织物pH值需达到6.5-7.5，微生物指标符合WST 508</w:t>
      </w:r>
      <w:r>
        <w:rPr>
          <w:rFonts w:hint="eastAsia" w:ascii="宋体" w:hAnsi="宋体" w:cs="Arial"/>
          <w:color w:val="auto"/>
          <w:kern w:val="2"/>
          <w:sz w:val="21"/>
          <w:szCs w:val="21"/>
          <w:highlight w:val="none"/>
          <w:lang w:val="en-US" w:eastAsia="zh-CN" w:bidi="ar"/>
        </w:rPr>
        <w:t>最新</w:t>
      </w:r>
      <w:r>
        <w:rPr>
          <w:rFonts w:hint="eastAsia" w:ascii="宋体" w:hAnsi="宋体" w:eastAsia="宋体" w:cs="Arial"/>
          <w:color w:val="auto"/>
          <w:kern w:val="2"/>
          <w:sz w:val="21"/>
          <w:szCs w:val="21"/>
          <w:highlight w:val="none"/>
          <w:lang w:val="en-US" w:eastAsia="zh-CN" w:bidi="ar"/>
        </w:rPr>
        <w:t>标准，若连续2次抽检不达标，医院有权解除合同。</w:t>
      </w:r>
    </w:p>
    <w:p w14:paraId="754D3AA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八、医用织物洗涤量核算规定</w:t>
      </w:r>
    </w:p>
    <w:p w14:paraId="13C29C3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医院医用织物管理人员与洗涤公司必须真实客观按月统计洗涤数量、金额后交总务科领导审核，再依次交财务科、分管领导审核签字。必要时要送审计科给予审核。如有虚假账目，给予洗涤公司违规金额2倍罚款，若发现洗涤公司存在虚假账目，除按违规金额2倍罚款外，医院有权解除合同，没收履约保证金，并追究其法律责任。</w:t>
      </w:r>
    </w:p>
    <w:p w14:paraId="67F0CFA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default"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九、医用织物洗涤质量控质规定</w:t>
      </w:r>
    </w:p>
    <w:p w14:paraId="6A683AA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1.多部门定期对科室进行督查，发现科室对使用后医用织物未按医用织物储存、收集规定执行；送洗、接收医用织物未与公司工人清点核对数量；送洗工作服前，未将衣服之外的物件清理干净，反馈护理部及相关部门质控。</w:t>
      </w:r>
    </w:p>
    <w:p w14:paraId="6DDE3541">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2.任何部门将医用织物丢失、非临床诊疗使用后造成医用织物脏、破损等由当事人、部门负责领取新的赔付。</w:t>
      </w:r>
    </w:p>
    <w:p w14:paraId="053EBC6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3.医院主管部门每季定期对公司的医用织物洗涤、消毒等服务质量进行考核（见《医院医用织物洗涤质量考核标准》）。每季至少抽查清洁织物100床/件；特殊情况根据某时段反映突出的问题重点抽查，直到问题得到彻底整改为止。所有抽查分累加，计入当月洗涤质量控制考核，付费时扣除。</w:t>
      </w:r>
    </w:p>
    <w:p w14:paraId="58F9E83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4.定期对公司的医用织物洗涤、消毒等服务进行满意度调查，主管部门、护理部、各病区、各部门的医、技、护人员、住院患者对被服洗涤、收送服务质量满意度≥90%。</w:t>
      </w:r>
    </w:p>
    <w:p w14:paraId="57236516">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Arial"/>
          <w:color w:val="auto"/>
          <w:kern w:val="2"/>
          <w:sz w:val="21"/>
          <w:szCs w:val="21"/>
          <w:highlight w:val="none"/>
          <w:lang w:val="en-US" w:eastAsia="zh-CN" w:bidi="ar"/>
        </w:rPr>
      </w:pPr>
      <w:r>
        <w:rPr>
          <w:rFonts w:hint="eastAsia" w:ascii="宋体" w:hAnsi="宋体" w:eastAsia="宋体" w:cs="Arial"/>
          <w:color w:val="auto"/>
          <w:kern w:val="2"/>
          <w:sz w:val="21"/>
          <w:szCs w:val="21"/>
          <w:highlight w:val="none"/>
          <w:lang w:val="en-US" w:eastAsia="zh-CN" w:bidi="ar"/>
        </w:rPr>
        <w:t>以上规定请各科室、各工作人员监督、执行，并配合洗涤公司做好换洗工作。</w:t>
      </w:r>
    </w:p>
    <w:p w14:paraId="38423B44">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both"/>
        <w:rPr>
          <w:rFonts w:hint="default" w:ascii="Arial" w:hAnsi="Arial" w:cs="Arial"/>
          <w:b/>
          <w:bCs w:val="0"/>
          <w:color w:val="auto"/>
          <w:sz w:val="28"/>
          <w:szCs w:val="28"/>
          <w:highlight w:val="none"/>
          <w:lang w:val="en-US"/>
        </w:rPr>
      </w:pPr>
      <w:r>
        <w:rPr>
          <w:rFonts w:hint="default" w:ascii="Arial" w:hAnsi="Arial" w:eastAsia="宋体" w:cs="Arial"/>
          <w:b/>
          <w:bCs w:val="0"/>
          <w:color w:val="auto"/>
          <w:kern w:val="2"/>
          <w:sz w:val="32"/>
          <w:szCs w:val="32"/>
          <w:highlight w:val="none"/>
          <w:lang w:val="en-US" w:eastAsia="zh-CN" w:bidi="ar"/>
        </w:rPr>
        <w:br w:type="page"/>
      </w:r>
      <w:r>
        <w:rPr>
          <w:rFonts w:hint="eastAsia" w:ascii="Arial" w:hAnsi="Arial" w:eastAsia="宋体" w:cs="Arial"/>
          <w:b/>
          <w:bCs w:val="0"/>
          <w:color w:val="auto"/>
          <w:kern w:val="2"/>
          <w:sz w:val="28"/>
          <w:szCs w:val="28"/>
          <w:highlight w:val="none"/>
          <w:lang w:val="en-US" w:eastAsia="zh-CN" w:bidi="ar"/>
        </w:rPr>
        <w:t>附件三：</w:t>
      </w:r>
    </w:p>
    <w:p w14:paraId="6B6D163B">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center"/>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医院医用织物洗涤质量考核标准</w:t>
      </w:r>
    </w:p>
    <w:tbl>
      <w:tblPr>
        <w:tblStyle w:val="45"/>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5"/>
        <w:gridCol w:w="3544"/>
        <w:gridCol w:w="2837"/>
        <w:gridCol w:w="1135"/>
        <w:gridCol w:w="709"/>
      </w:tblGrid>
      <w:tr w14:paraId="4992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0B34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leftChars="0" w:right="0" w:rightChars="0" w:firstLine="0" w:firstLineChars="0"/>
              <w:jc w:val="both"/>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项目</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59BC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考核项目</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9F8B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center"/>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检查考核标准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7AB4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扣分说明</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6C1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left"/>
              <w:textAlignment w:val="auto"/>
              <w:rPr>
                <w:rFonts w:hint="eastAsia" w:ascii="宋体" w:hAnsi="宋体" w:eastAsia="宋体" w:cs="宋体"/>
                <w:b/>
                <w:bCs w:val="0"/>
                <w:color w:val="auto"/>
                <w:kern w:val="0"/>
                <w:szCs w:val="21"/>
                <w:highlight w:val="none"/>
                <w:lang w:val="en-US"/>
              </w:rPr>
            </w:pPr>
            <w:r>
              <w:rPr>
                <w:rFonts w:hint="eastAsia" w:ascii="宋体" w:hAnsi="宋体" w:eastAsia="宋体" w:cs="宋体"/>
                <w:b/>
                <w:bCs w:val="0"/>
                <w:color w:val="auto"/>
                <w:kern w:val="0"/>
                <w:sz w:val="21"/>
                <w:szCs w:val="21"/>
                <w:highlight w:val="none"/>
                <w:lang w:val="en-US" w:eastAsia="zh-CN" w:bidi="ar"/>
              </w:rPr>
              <w:t>扣分</w:t>
            </w:r>
          </w:p>
        </w:tc>
      </w:tr>
      <w:tr w14:paraId="4569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0F0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B5D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spacing w:val="-11"/>
                <w:kern w:val="0"/>
                <w:sz w:val="21"/>
                <w:szCs w:val="21"/>
                <w:highlight w:val="none"/>
                <w:lang w:val="en-US" w:eastAsia="zh-CN" w:bidi="ar"/>
              </w:rPr>
              <w:t>统一着装，</w:t>
            </w:r>
            <w:r>
              <w:rPr>
                <w:rFonts w:hint="eastAsia" w:ascii="宋体" w:hAnsi="宋体" w:eastAsia="宋体" w:cs="宋体"/>
                <w:color w:val="auto"/>
                <w:kern w:val="0"/>
                <w:sz w:val="21"/>
                <w:szCs w:val="21"/>
                <w:highlight w:val="none"/>
                <w:lang w:val="en-US" w:eastAsia="zh-CN" w:bidi="ar"/>
              </w:rPr>
              <w:t>整洁，挂牌上岗，</w:t>
            </w:r>
            <w:r>
              <w:rPr>
                <w:rFonts w:hint="eastAsia" w:ascii="宋体" w:hAnsi="宋体" w:eastAsia="宋体" w:cs="宋体"/>
                <w:color w:val="auto"/>
                <w:kern w:val="2"/>
                <w:sz w:val="21"/>
                <w:szCs w:val="21"/>
                <w:highlight w:val="none"/>
                <w:lang w:val="en-US" w:eastAsia="zh-CN" w:bidi="ar"/>
              </w:rPr>
              <w:t>不穿工作服到院外，</w:t>
            </w:r>
            <w:r>
              <w:rPr>
                <w:rFonts w:hint="eastAsia" w:ascii="宋体" w:hAnsi="宋体" w:eastAsia="宋体" w:cs="宋体"/>
                <w:color w:val="auto"/>
                <w:kern w:val="0"/>
                <w:sz w:val="21"/>
                <w:szCs w:val="21"/>
                <w:highlight w:val="none"/>
                <w:lang w:val="en-US" w:eastAsia="zh-CN" w:bidi="ar"/>
              </w:rPr>
              <w:t>礼貌待人，服务热情，不与医护人员及病人发生争执。</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277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每项每次不合要求扣</w:t>
            </w:r>
            <w:r>
              <w:rPr>
                <w:rFonts w:hint="eastAsia" w:ascii="宋体" w:hAnsi="宋体" w:eastAsia="宋体" w:cs="宋体"/>
                <w:color w:val="auto"/>
                <w:kern w:val="0"/>
                <w:sz w:val="21"/>
                <w:szCs w:val="21"/>
                <w:highlight w:val="none"/>
                <w:lang w:val="en-US" w:eastAsia="zh-CN" w:bidi="ar"/>
              </w:rPr>
              <w:t>0.1</w:t>
            </w:r>
            <w:r>
              <w:rPr>
                <w:rFonts w:hint="eastAsia" w:ascii="宋体" w:hAnsi="宋体" w:eastAsia="宋体" w:cs="宋体"/>
                <w:snapToGrid w:val="0"/>
                <w:color w:val="auto"/>
                <w:kern w:val="0"/>
                <w:sz w:val="21"/>
                <w:szCs w:val="21"/>
                <w:highlight w:val="none"/>
                <w:lang w:val="en-US" w:eastAsia="zh-CN" w:bidi="ar"/>
              </w:rPr>
              <w:t>分，穿工作服到院外每次扣</w:t>
            </w:r>
            <w:r>
              <w:rPr>
                <w:rFonts w:hint="eastAsia" w:ascii="宋体" w:hAnsi="宋体" w:eastAsia="宋体" w:cs="宋体"/>
                <w:color w:val="auto"/>
                <w:kern w:val="0"/>
                <w:sz w:val="21"/>
                <w:szCs w:val="21"/>
                <w:highlight w:val="none"/>
                <w:lang w:val="en-US" w:eastAsia="zh-CN" w:bidi="ar"/>
              </w:rPr>
              <w:t>0.6</w:t>
            </w:r>
            <w:r>
              <w:rPr>
                <w:rFonts w:hint="eastAsia" w:ascii="宋体" w:hAnsi="宋体" w:eastAsia="宋体" w:cs="宋体"/>
                <w:snapToGrid w:val="0"/>
                <w:color w:val="auto"/>
                <w:kern w:val="0"/>
                <w:sz w:val="21"/>
                <w:szCs w:val="21"/>
                <w:highlight w:val="none"/>
                <w:lang w:val="en-US" w:eastAsia="zh-CN" w:bidi="ar"/>
              </w:rPr>
              <w:t>分；发生争执扣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49F6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spacing w:val="-10"/>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4E47AD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0A0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3"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5808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2</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30C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spacing w:val="-6"/>
                <w:kern w:val="0"/>
                <w:szCs w:val="21"/>
                <w:highlight w:val="none"/>
                <w:lang w:val="en-US"/>
              </w:rPr>
            </w:pPr>
            <w:r>
              <w:rPr>
                <w:rFonts w:hint="eastAsia" w:ascii="宋体" w:hAnsi="宋体" w:eastAsia="宋体" w:cs="宋体"/>
                <w:color w:val="auto"/>
                <w:spacing w:val="-6"/>
                <w:kern w:val="0"/>
                <w:sz w:val="21"/>
                <w:szCs w:val="21"/>
                <w:highlight w:val="none"/>
                <w:lang w:val="en-US" w:eastAsia="zh-CN" w:bidi="ar"/>
              </w:rPr>
              <w:t>公司有完善的规章制度（包括</w:t>
            </w:r>
            <w:r>
              <w:rPr>
                <w:rFonts w:hint="eastAsia" w:ascii="宋体" w:hAnsi="宋体" w:eastAsia="宋体" w:cs="宋体"/>
                <w:color w:val="auto"/>
                <w:kern w:val="2"/>
                <w:sz w:val="21"/>
                <w:szCs w:val="21"/>
                <w:highlight w:val="none"/>
                <w:lang w:val="en-US" w:eastAsia="zh-CN" w:bidi="ar"/>
              </w:rPr>
              <w:t>各岗位职责及工作</w:t>
            </w:r>
            <w:r>
              <w:rPr>
                <w:rFonts w:hint="eastAsia" w:ascii="宋体" w:hAnsi="宋体" w:eastAsia="宋体" w:cs="宋体"/>
                <w:color w:val="auto"/>
                <w:kern w:val="0"/>
                <w:sz w:val="21"/>
                <w:szCs w:val="21"/>
                <w:highlight w:val="none"/>
                <w:lang w:val="en-US" w:eastAsia="zh-CN" w:bidi="ar"/>
              </w:rPr>
              <w:t>流程，</w:t>
            </w:r>
            <w:r>
              <w:rPr>
                <w:rFonts w:hint="eastAsia" w:ascii="宋体" w:hAnsi="宋体" w:eastAsia="宋体" w:cs="宋体"/>
                <w:color w:val="auto"/>
                <w:kern w:val="2"/>
                <w:sz w:val="21"/>
                <w:szCs w:val="21"/>
                <w:highlight w:val="none"/>
                <w:lang w:val="en-US" w:eastAsia="zh-CN" w:bidi="ar"/>
              </w:rPr>
              <w:t>洗涤规程，洗衣房管理制度，被服洗涤消毒隔离和质量监管制度，</w:t>
            </w:r>
            <w:r>
              <w:rPr>
                <w:rFonts w:hint="eastAsia" w:ascii="宋体" w:hAnsi="宋体" w:eastAsia="宋体" w:cs="宋体"/>
                <w:color w:val="auto"/>
                <w:kern w:val="0"/>
                <w:sz w:val="21"/>
                <w:szCs w:val="21"/>
                <w:highlight w:val="none"/>
                <w:lang w:val="en-US" w:eastAsia="zh-CN" w:bidi="ar"/>
              </w:rPr>
              <w:t>对员工的考核、奖惩制度，</w:t>
            </w:r>
            <w:r>
              <w:rPr>
                <w:rFonts w:hint="eastAsia" w:ascii="宋体" w:hAnsi="宋体" w:eastAsia="宋体" w:cs="宋体"/>
                <w:color w:val="auto"/>
                <w:kern w:val="2"/>
                <w:sz w:val="21"/>
                <w:szCs w:val="21"/>
                <w:highlight w:val="none"/>
                <w:lang w:val="en-US" w:eastAsia="zh-CN" w:bidi="ar"/>
              </w:rPr>
              <w:t>信息反馈处理制度，</w:t>
            </w:r>
            <w:r>
              <w:rPr>
                <w:rFonts w:hint="eastAsia" w:ascii="宋体" w:hAnsi="宋体" w:eastAsia="宋体" w:cs="宋体"/>
                <w:color w:val="auto"/>
                <w:kern w:val="0"/>
                <w:sz w:val="21"/>
                <w:szCs w:val="21"/>
                <w:highlight w:val="none"/>
                <w:lang w:val="en-US" w:eastAsia="zh-CN" w:bidi="ar"/>
              </w:rPr>
              <w:t>培训方案</w:t>
            </w:r>
            <w:r>
              <w:rPr>
                <w:rFonts w:hint="eastAsia" w:ascii="宋体" w:hAnsi="宋体" w:eastAsia="宋体" w:cs="宋体"/>
                <w:color w:val="auto"/>
                <w:kern w:val="2"/>
                <w:sz w:val="21"/>
                <w:szCs w:val="21"/>
                <w:highlight w:val="none"/>
                <w:lang w:val="en-US" w:eastAsia="zh-CN" w:bidi="ar"/>
              </w:rPr>
              <w:t>等各项规章制度）；</w:t>
            </w:r>
            <w:r>
              <w:rPr>
                <w:rFonts w:hint="eastAsia" w:ascii="宋体" w:hAnsi="宋体" w:eastAsia="宋体" w:cs="宋体"/>
                <w:color w:val="auto"/>
                <w:spacing w:val="-6"/>
                <w:kern w:val="0"/>
                <w:sz w:val="21"/>
                <w:szCs w:val="21"/>
                <w:highlight w:val="none"/>
                <w:shd w:val="clear" w:fill="FFFFFF"/>
                <w:lang w:val="en-US" w:eastAsia="zh-CN" w:bidi="ar"/>
              </w:rPr>
              <w:t>严格遵守法律法规、医院及公司制度</w:t>
            </w:r>
            <w:r>
              <w:rPr>
                <w:rFonts w:hint="eastAsia" w:ascii="宋体" w:hAnsi="宋体" w:eastAsia="宋体" w:cs="宋体"/>
                <w:color w:val="auto"/>
                <w:spacing w:val="-6"/>
                <w:kern w:val="2"/>
                <w:sz w:val="21"/>
                <w:szCs w:val="21"/>
                <w:highlight w:val="none"/>
                <w:shd w:val="clear" w:fill="FFFFFF"/>
                <w:lang w:val="en-US" w:eastAsia="zh-CN" w:bidi="ar"/>
              </w:rPr>
              <w:t>、操作规程、工作流程等</w:t>
            </w:r>
            <w:r>
              <w:rPr>
                <w:rFonts w:hint="eastAsia" w:ascii="宋体" w:hAnsi="宋体" w:eastAsia="宋体" w:cs="宋体"/>
                <w:color w:val="auto"/>
                <w:spacing w:val="-6"/>
                <w:kern w:val="0"/>
                <w:sz w:val="21"/>
                <w:szCs w:val="21"/>
                <w:highlight w:val="none"/>
                <w:shd w:val="clear" w:fill="FFFFFF"/>
                <w:lang w:val="en-US" w:eastAsia="zh-CN" w:bidi="ar"/>
              </w:rPr>
              <w:t>。</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65DC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spacing w:val="-6"/>
                <w:kern w:val="0"/>
                <w:sz w:val="21"/>
                <w:szCs w:val="21"/>
                <w:highlight w:val="none"/>
                <w:lang w:val="en-US" w:eastAsia="zh-CN" w:bidi="ar"/>
              </w:rPr>
              <w:t>每缺</w:t>
            </w:r>
            <w:r>
              <w:rPr>
                <w:rFonts w:hint="eastAsia" w:ascii="宋体" w:hAnsi="宋体" w:eastAsia="宋体" w:cs="宋体"/>
                <w:color w:val="auto"/>
                <w:spacing w:val="-6"/>
                <w:kern w:val="0"/>
                <w:sz w:val="21"/>
                <w:szCs w:val="21"/>
                <w:highlight w:val="none"/>
                <w:lang w:val="en-US" w:eastAsia="zh-CN" w:bidi="ar"/>
              </w:rPr>
              <w:t>1</w:t>
            </w:r>
            <w:r>
              <w:rPr>
                <w:rFonts w:hint="eastAsia" w:ascii="宋体" w:hAnsi="宋体" w:eastAsia="宋体" w:cs="宋体"/>
                <w:snapToGrid w:val="0"/>
                <w:color w:val="auto"/>
                <w:spacing w:val="-6"/>
                <w:kern w:val="0"/>
                <w:sz w:val="21"/>
                <w:szCs w:val="21"/>
                <w:highlight w:val="none"/>
                <w:lang w:val="en-US" w:eastAsia="zh-CN" w:bidi="ar"/>
              </w:rPr>
              <w:t>项扣</w:t>
            </w:r>
            <w:r>
              <w:rPr>
                <w:rFonts w:hint="eastAsia" w:ascii="宋体" w:hAnsi="宋体" w:eastAsia="宋体" w:cs="宋体"/>
                <w:color w:val="auto"/>
                <w:spacing w:val="-6"/>
                <w:kern w:val="0"/>
                <w:sz w:val="21"/>
                <w:szCs w:val="21"/>
                <w:highlight w:val="none"/>
                <w:lang w:val="en-US" w:eastAsia="zh-CN" w:bidi="ar"/>
              </w:rPr>
              <w:t>1</w:t>
            </w:r>
            <w:r>
              <w:rPr>
                <w:rFonts w:hint="eastAsia" w:ascii="宋体" w:hAnsi="宋体" w:eastAsia="宋体" w:cs="宋体"/>
                <w:snapToGrid w:val="0"/>
                <w:color w:val="auto"/>
                <w:spacing w:val="-6"/>
                <w:kern w:val="0"/>
                <w:sz w:val="21"/>
                <w:szCs w:val="21"/>
                <w:highlight w:val="none"/>
                <w:lang w:val="en-US" w:eastAsia="zh-CN" w:bidi="ar"/>
              </w:rPr>
              <w:t>分；每违反</w:t>
            </w:r>
            <w:r>
              <w:rPr>
                <w:rFonts w:hint="eastAsia" w:ascii="宋体" w:hAnsi="宋体" w:eastAsia="宋体" w:cs="宋体"/>
                <w:color w:val="auto"/>
                <w:spacing w:val="-6"/>
                <w:kern w:val="0"/>
                <w:sz w:val="21"/>
                <w:szCs w:val="21"/>
                <w:highlight w:val="none"/>
                <w:lang w:val="en-US" w:eastAsia="zh-CN" w:bidi="ar"/>
              </w:rPr>
              <w:t>1</w:t>
            </w:r>
            <w:r>
              <w:rPr>
                <w:rFonts w:hint="eastAsia" w:ascii="宋体" w:hAnsi="宋体" w:eastAsia="宋体" w:cs="宋体"/>
                <w:snapToGrid w:val="0"/>
                <w:color w:val="auto"/>
                <w:spacing w:val="-6"/>
                <w:kern w:val="0"/>
                <w:sz w:val="21"/>
                <w:szCs w:val="21"/>
                <w:highlight w:val="none"/>
                <w:lang w:val="en-US" w:eastAsia="zh-CN" w:bidi="ar"/>
              </w:rPr>
              <w:t>次，视情节轻重扣</w:t>
            </w:r>
            <w:r>
              <w:rPr>
                <w:rFonts w:hint="eastAsia" w:ascii="宋体" w:hAnsi="宋体" w:eastAsia="宋体" w:cs="宋体"/>
                <w:color w:val="auto"/>
                <w:spacing w:val="-6"/>
                <w:kern w:val="0"/>
                <w:sz w:val="21"/>
                <w:szCs w:val="21"/>
                <w:highlight w:val="none"/>
                <w:lang w:val="en-US" w:eastAsia="zh-CN" w:bidi="ar"/>
              </w:rPr>
              <w:t>1-2</w:t>
            </w:r>
            <w:r>
              <w:rPr>
                <w:rFonts w:hint="eastAsia" w:ascii="宋体" w:hAnsi="宋体" w:eastAsia="宋体" w:cs="宋体"/>
                <w:snapToGrid w:val="0"/>
                <w:color w:val="auto"/>
                <w:spacing w:val="-6"/>
                <w:kern w:val="0"/>
                <w:sz w:val="21"/>
                <w:szCs w:val="21"/>
                <w:highlight w:val="none"/>
                <w:lang w:val="en-US" w:eastAsia="zh-CN" w:bidi="ar"/>
              </w:rPr>
              <w:t>分；给医院造成不良影响视情节轻重扣</w:t>
            </w:r>
            <w:r>
              <w:rPr>
                <w:rFonts w:hint="eastAsia" w:ascii="宋体" w:hAnsi="宋体" w:eastAsia="宋体" w:cs="宋体"/>
                <w:color w:val="auto"/>
                <w:spacing w:val="-6"/>
                <w:kern w:val="0"/>
                <w:sz w:val="21"/>
                <w:szCs w:val="21"/>
                <w:highlight w:val="none"/>
                <w:lang w:val="en-US" w:eastAsia="zh-CN" w:bidi="ar"/>
              </w:rPr>
              <w:t>10-20</w:t>
            </w:r>
            <w:r>
              <w:rPr>
                <w:rFonts w:hint="eastAsia" w:ascii="宋体" w:hAnsi="宋体" w:eastAsia="宋体" w:cs="宋体"/>
                <w:snapToGrid w:val="0"/>
                <w:color w:val="auto"/>
                <w:spacing w:val="-6"/>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6110B3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9693F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771B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FB0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3</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626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pacing w:val="-6"/>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制定相应的应急预案，保障突发事件、应急抢救时清洁医用织物的供应，保持电话</w:t>
            </w:r>
            <w:r>
              <w:rPr>
                <w:rFonts w:hint="eastAsia" w:ascii="宋体" w:hAnsi="宋体" w:eastAsia="宋体" w:cs="宋体"/>
                <w:color w:val="auto"/>
                <w:kern w:val="2"/>
                <w:sz w:val="21"/>
                <w:szCs w:val="21"/>
                <w:highlight w:val="none"/>
                <w:lang w:val="en-US" w:eastAsia="zh-CN" w:bidi="ar"/>
              </w:rPr>
              <w:t>24小时</w:t>
            </w:r>
            <w:r>
              <w:rPr>
                <w:rFonts w:hint="eastAsia" w:ascii="宋体" w:hAnsi="宋体" w:eastAsia="宋体" w:cs="宋体"/>
                <w:snapToGrid w:val="0"/>
                <w:color w:val="auto"/>
                <w:kern w:val="0"/>
                <w:sz w:val="21"/>
                <w:szCs w:val="21"/>
                <w:highlight w:val="none"/>
                <w:lang w:val="en-US" w:eastAsia="zh-CN" w:bidi="ar"/>
              </w:rPr>
              <w:t>畅通</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AAD8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spacing w:val="-4"/>
                <w:kern w:val="0"/>
                <w:sz w:val="21"/>
                <w:szCs w:val="21"/>
                <w:highlight w:val="none"/>
                <w:lang w:val="en-US" w:eastAsia="zh-CN" w:bidi="ar"/>
              </w:rPr>
              <w:t>无应急预案扣</w:t>
            </w:r>
            <w:r>
              <w:rPr>
                <w:rFonts w:hint="eastAsia" w:ascii="宋体" w:hAnsi="宋体" w:eastAsia="宋体" w:cs="宋体"/>
                <w:color w:val="auto"/>
                <w:spacing w:val="-4"/>
                <w:kern w:val="0"/>
                <w:sz w:val="21"/>
                <w:szCs w:val="21"/>
                <w:highlight w:val="none"/>
                <w:lang w:val="en-US" w:eastAsia="zh-CN" w:bidi="ar"/>
              </w:rPr>
              <w:t>5</w:t>
            </w:r>
            <w:r>
              <w:rPr>
                <w:rFonts w:hint="eastAsia" w:ascii="宋体" w:hAnsi="宋体" w:eastAsia="宋体" w:cs="宋体"/>
                <w:snapToGrid w:val="0"/>
                <w:color w:val="auto"/>
                <w:spacing w:val="-4"/>
                <w:kern w:val="0"/>
                <w:sz w:val="21"/>
                <w:szCs w:val="21"/>
                <w:highlight w:val="none"/>
                <w:lang w:val="en-US" w:eastAsia="zh-CN" w:bidi="ar"/>
              </w:rPr>
              <w:t>分；</w:t>
            </w:r>
            <w:r>
              <w:rPr>
                <w:rFonts w:hint="eastAsia" w:ascii="宋体" w:hAnsi="宋体" w:eastAsia="宋体" w:cs="宋体"/>
                <w:color w:val="auto"/>
                <w:spacing w:val="-6"/>
                <w:kern w:val="0"/>
                <w:sz w:val="21"/>
                <w:szCs w:val="21"/>
                <w:highlight w:val="none"/>
                <w:lang w:val="en-US" w:eastAsia="zh-CN" w:bidi="ar"/>
              </w:rPr>
              <w:t>电话不畅通，</w:t>
            </w:r>
            <w:r>
              <w:rPr>
                <w:rFonts w:hint="eastAsia" w:ascii="宋体" w:hAnsi="宋体" w:eastAsia="宋体" w:cs="宋体"/>
                <w:snapToGrid w:val="0"/>
                <w:color w:val="auto"/>
                <w:spacing w:val="-6"/>
                <w:kern w:val="0"/>
                <w:sz w:val="21"/>
                <w:szCs w:val="21"/>
                <w:highlight w:val="none"/>
                <w:lang w:val="en-US" w:eastAsia="zh-CN" w:bidi="ar"/>
              </w:rPr>
              <w:t>视情节轻重</w:t>
            </w:r>
            <w:r>
              <w:rPr>
                <w:rFonts w:hint="eastAsia" w:ascii="宋体" w:hAnsi="宋体" w:eastAsia="宋体" w:cs="宋体"/>
                <w:color w:val="auto"/>
                <w:spacing w:val="-6"/>
                <w:kern w:val="0"/>
                <w:sz w:val="21"/>
                <w:szCs w:val="21"/>
                <w:highlight w:val="none"/>
                <w:lang w:val="en-US" w:eastAsia="zh-CN" w:bidi="ar"/>
              </w:rPr>
              <w:t>每次</w:t>
            </w:r>
            <w:r>
              <w:rPr>
                <w:rFonts w:hint="eastAsia" w:ascii="宋体" w:hAnsi="宋体" w:eastAsia="宋体" w:cs="宋体"/>
                <w:snapToGrid w:val="0"/>
                <w:color w:val="auto"/>
                <w:spacing w:val="-6"/>
                <w:kern w:val="0"/>
                <w:sz w:val="21"/>
                <w:szCs w:val="21"/>
                <w:highlight w:val="none"/>
                <w:lang w:val="en-US" w:eastAsia="zh-CN" w:bidi="ar"/>
              </w:rPr>
              <w:t>扣</w:t>
            </w:r>
            <w:r>
              <w:rPr>
                <w:rFonts w:hint="eastAsia" w:ascii="宋体" w:hAnsi="宋体" w:eastAsia="宋体" w:cs="宋体"/>
                <w:color w:val="auto"/>
                <w:spacing w:val="-6"/>
                <w:kern w:val="0"/>
                <w:sz w:val="21"/>
                <w:szCs w:val="21"/>
                <w:highlight w:val="none"/>
                <w:lang w:val="en-US" w:eastAsia="zh-CN" w:bidi="ar"/>
              </w:rPr>
              <w:t>1-3</w:t>
            </w:r>
            <w:r>
              <w:rPr>
                <w:rFonts w:hint="eastAsia" w:ascii="宋体" w:hAnsi="宋体" w:eastAsia="宋体" w:cs="宋体"/>
                <w:snapToGrid w:val="0"/>
                <w:color w:val="auto"/>
                <w:spacing w:val="-6"/>
                <w:kern w:val="0"/>
                <w:sz w:val="21"/>
                <w:szCs w:val="21"/>
                <w:highlight w:val="none"/>
                <w:lang w:val="en-US" w:eastAsia="zh-CN" w:bidi="ar"/>
              </w:rPr>
              <w:t>分</w:t>
            </w:r>
            <w:r>
              <w:rPr>
                <w:rFonts w:hint="eastAsia" w:ascii="宋体" w:hAnsi="宋体" w:eastAsia="宋体" w:cs="宋体"/>
                <w:snapToGrid w:val="0"/>
                <w:color w:val="auto"/>
                <w:spacing w:val="-4"/>
                <w:kern w:val="0"/>
                <w:sz w:val="21"/>
                <w:szCs w:val="21"/>
                <w:highlight w:val="none"/>
                <w:lang w:val="en-US" w:eastAsia="zh-CN" w:bidi="ar"/>
              </w:rPr>
              <w:t>；严重影响医院诊疗工作，</w:t>
            </w:r>
            <w:r>
              <w:rPr>
                <w:rFonts w:hint="eastAsia" w:ascii="宋体" w:hAnsi="宋体" w:eastAsia="宋体" w:cs="宋体"/>
                <w:snapToGrid w:val="0"/>
                <w:color w:val="auto"/>
                <w:kern w:val="0"/>
                <w:sz w:val="21"/>
                <w:szCs w:val="21"/>
                <w:highlight w:val="none"/>
                <w:lang w:val="en-US" w:eastAsia="zh-CN" w:bidi="ar"/>
              </w:rPr>
              <w:t>按合同相关条款扣款。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101C43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3B43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0D29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1A04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4</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DAFE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使用的洗涤消毒产品符合规定标准。</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9EE254">
            <w:pPr>
              <w:keepNext w:val="0"/>
              <w:keepLines w:val="0"/>
              <w:pageBreakBefore w:val="0"/>
              <w:widowControl/>
              <w:suppressLineNumbers w:val="0"/>
              <w:tabs>
                <w:tab w:val="left" w:pos="3920"/>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不符合规定标准，扣</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0F3B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shd w:val="clear" w:fill="FFFFFF"/>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2AE9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770C3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6E10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5</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27E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运输、收送及时，保障医院正常诊疗工作和秩序，运输过程规范，运输工具清洁消毒、摆放整齐。</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701C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运输、收送不及时，视情节轻重扣</w:t>
            </w:r>
            <w:r>
              <w:rPr>
                <w:rFonts w:hint="eastAsia" w:ascii="宋体" w:hAnsi="宋体" w:eastAsia="宋体" w:cs="宋体"/>
                <w:color w:val="auto"/>
                <w:kern w:val="0"/>
                <w:sz w:val="21"/>
                <w:szCs w:val="21"/>
                <w:highlight w:val="none"/>
                <w:lang w:val="en-US" w:eastAsia="zh-CN" w:bidi="ar"/>
              </w:rPr>
              <w:t>1-3</w:t>
            </w:r>
            <w:r>
              <w:rPr>
                <w:rFonts w:hint="eastAsia" w:ascii="宋体" w:hAnsi="宋体" w:eastAsia="宋体" w:cs="宋体"/>
                <w:snapToGrid w:val="0"/>
                <w:color w:val="auto"/>
                <w:kern w:val="0"/>
                <w:sz w:val="21"/>
                <w:szCs w:val="21"/>
                <w:highlight w:val="none"/>
                <w:lang w:val="en-US" w:eastAsia="zh-CN" w:bidi="ar"/>
              </w:rPr>
              <w:t>分；不规范、运输工具未按要求清洁消毒及摆放，视情节轻重每次扣</w:t>
            </w:r>
            <w:r>
              <w:rPr>
                <w:rFonts w:hint="eastAsia" w:ascii="宋体" w:hAnsi="宋体" w:eastAsia="宋体" w:cs="宋体"/>
                <w:color w:val="auto"/>
                <w:kern w:val="0"/>
                <w:sz w:val="21"/>
                <w:szCs w:val="21"/>
                <w:highlight w:val="none"/>
                <w:lang w:val="en-US" w:eastAsia="zh-CN" w:bidi="ar"/>
              </w:rPr>
              <w:t>0.2-1</w:t>
            </w:r>
            <w:r>
              <w:rPr>
                <w:rFonts w:hint="eastAsia" w:ascii="宋体" w:hAnsi="宋体" w:eastAsia="宋体" w:cs="宋体"/>
                <w:snapToGrid w:val="0"/>
                <w:color w:val="auto"/>
                <w:kern w:val="0"/>
                <w:sz w:val="21"/>
                <w:szCs w:val="21"/>
                <w:highlight w:val="none"/>
                <w:lang w:val="en-US" w:eastAsia="zh-CN" w:bidi="ar"/>
              </w:rPr>
              <w:t>分；严重影响医院诊疗工作，按合同相关条款扣款。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7D43E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1DB8F5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2AF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9BD1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6</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711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按姓名清点工作服；漏发、错发医用织物后及时处理。</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3EA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未按姓名清点，每次扣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分；未及时处理，每延长半天扣</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snapToGrid w:val="0"/>
                <w:color w:val="auto"/>
                <w:kern w:val="0"/>
                <w:sz w:val="21"/>
                <w:szCs w:val="21"/>
                <w:highlight w:val="none"/>
                <w:lang w:val="en-US" w:eastAsia="zh-CN" w:bidi="ar"/>
              </w:rPr>
              <w:t>分，延长一天扣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分，造成丢失，按合同相关条款扣款。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101FBB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12D45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0E72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952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7</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598F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pacing w:val="-4"/>
                <w:kern w:val="0"/>
                <w:szCs w:val="21"/>
                <w:highlight w:val="none"/>
                <w:lang w:val="en-US"/>
              </w:rPr>
            </w:pPr>
            <w:r>
              <w:rPr>
                <w:rFonts w:hint="eastAsia" w:ascii="宋体" w:hAnsi="宋体" w:eastAsia="宋体" w:cs="宋体"/>
                <w:snapToGrid w:val="0"/>
                <w:color w:val="auto"/>
                <w:spacing w:val="-4"/>
                <w:kern w:val="0"/>
                <w:sz w:val="21"/>
                <w:szCs w:val="21"/>
                <w:highlight w:val="none"/>
                <w:lang w:val="en-US" w:eastAsia="zh-CN" w:bidi="ar"/>
              </w:rPr>
              <w:t>其他医院的医用织物不允许发到医院，本院的医用织物不允许私自外借。</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0F5A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每错一件扣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分；私自外借，每次扣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分，导致无法收回的，按被服价值</w:t>
            </w:r>
            <w:r>
              <w:rPr>
                <w:rFonts w:hint="eastAsia" w:ascii="宋体" w:hAnsi="宋体" w:eastAsia="宋体" w:cs="宋体"/>
                <w:color w:val="auto"/>
                <w:kern w:val="0"/>
                <w:sz w:val="21"/>
                <w:szCs w:val="21"/>
                <w:highlight w:val="none"/>
                <w:lang w:val="en-US" w:eastAsia="zh-CN" w:bidi="ar"/>
              </w:rPr>
              <w:t>1.5</w:t>
            </w:r>
            <w:r>
              <w:rPr>
                <w:rFonts w:hint="eastAsia" w:ascii="宋体" w:hAnsi="宋体" w:eastAsia="宋体" w:cs="宋体"/>
                <w:snapToGrid w:val="0"/>
                <w:color w:val="auto"/>
                <w:kern w:val="0"/>
                <w:sz w:val="21"/>
                <w:szCs w:val="21"/>
                <w:highlight w:val="none"/>
                <w:lang w:val="en-US" w:eastAsia="zh-CN" w:bidi="ar"/>
              </w:rPr>
              <w:t>倍罚款。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5DA84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57B52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2D9E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62C6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8</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A69E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医用织物存放室管理规范。</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0C2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发现</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次不规范扣</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0BA4C03">
            <w:pPr>
              <w:keepNext w:val="0"/>
              <w:keepLines w:val="0"/>
              <w:pageBreakBefore w:val="0"/>
              <w:widowControl/>
              <w:suppressLineNumbers w:val="0"/>
              <w:tabs>
                <w:tab w:val="left" w:pos="3672"/>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1116D7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spacing w:val="-10"/>
                <w:kern w:val="0"/>
                <w:szCs w:val="21"/>
                <w:highlight w:val="none"/>
                <w:lang w:val="en-US"/>
              </w:rPr>
            </w:pPr>
          </w:p>
        </w:tc>
      </w:tr>
      <w:tr w14:paraId="49C8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8C3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9</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2D89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发放的医用织物无污渍、无异味、无串色、无变色。</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C4D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每发现有一件扣</w:t>
            </w:r>
            <w:r>
              <w:rPr>
                <w:rFonts w:hint="eastAsia" w:ascii="宋体" w:hAnsi="宋体" w:eastAsia="宋体" w:cs="宋体"/>
                <w:color w:val="auto"/>
                <w:kern w:val="0"/>
                <w:sz w:val="21"/>
                <w:szCs w:val="21"/>
                <w:highlight w:val="none"/>
                <w:lang w:val="en-US" w:eastAsia="zh-CN" w:bidi="ar"/>
              </w:rPr>
              <w:t>0.1</w:t>
            </w:r>
            <w:r>
              <w:rPr>
                <w:rFonts w:hint="eastAsia" w:ascii="宋体" w:hAnsi="宋体" w:eastAsia="宋体" w:cs="宋体"/>
                <w:snapToGrid w:val="0"/>
                <w:color w:val="auto"/>
                <w:kern w:val="0"/>
                <w:sz w:val="21"/>
                <w:szCs w:val="21"/>
                <w:highlight w:val="none"/>
                <w:lang w:val="en-US" w:eastAsia="zh-CN" w:bidi="ar"/>
              </w:rPr>
              <w:t>分，每月</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件以上的扣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分。年度</w:t>
            </w:r>
            <w:r>
              <w:rPr>
                <w:rFonts w:hint="eastAsia" w:ascii="宋体" w:hAnsi="宋体" w:eastAsia="宋体" w:cs="宋体"/>
                <w:color w:val="auto"/>
                <w:kern w:val="0"/>
                <w:sz w:val="21"/>
                <w:szCs w:val="21"/>
                <w:highlight w:val="none"/>
                <w:lang w:val="en-US" w:eastAsia="zh-CN" w:bidi="ar"/>
              </w:rPr>
              <w:t>100</w:t>
            </w:r>
            <w:r>
              <w:rPr>
                <w:rFonts w:hint="eastAsia" w:ascii="宋体" w:hAnsi="宋体" w:eastAsia="宋体" w:cs="宋体"/>
                <w:snapToGrid w:val="0"/>
                <w:color w:val="auto"/>
                <w:kern w:val="0"/>
                <w:sz w:val="21"/>
                <w:szCs w:val="21"/>
                <w:highlight w:val="none"/>
                <w:lang w:val="en-US" w:eastAsia="zh-CN" w:bidi="ar"/>
              </w:rPr>
              <w:t>件以上扣</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4829B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64DE5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29A3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9EB1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10</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F785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发放的医用织物干燥、平整，按规范叠放。</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D230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每发现一件不合要求扣</w:t>
            </w:r>
            <w:r>
              <w:rPr>
                <w:rFonts w:hint="eastAsia" w:ascii="宋体" w:hAnsi="宋体" w:eastAsia="宋体" w:cs="宋体"/>
                <w:color w:val="auto"/>
                <w:kern w:val="0"/>
                <w:sz w:val="21"/>
                <w:szCs w:val="21"/>
                <w:highlight w:val="none"/>
                <w:lang w:val="en-US" w:eastAsia="zh-CN" w:bidi="ar"/>
              </w:rPr>
              <w:t>0.1</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8BB0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032617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2F12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7D4A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11</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BD19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发放的医用织物无破损、掉扣、脱线等现象。</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431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每发现一件未缝补扣</w:t>
            </w:r>
            <w:r>
              <w:rPr>
                <w:rFonts w:hint="eastAsia" w:ascii="宋体" w:hAnsi="宋体" w:eastAsia="宋体" w:cs="宋体"/>
                <w:color w:val="auto"/>
                <w:kern w:val="0"/>
                <w:sz w:val="21"/>
                <w:szCs w:val="21"/>
                <w:highlight w:val="none"/>
                <w:lang w:val="en-US" w:eastAsia="zh-CN" w:bidi="ar"/>
              </w:rPr>
              <w:t>0.1</w:t>
            </w:r>
            <w:r>
              <w:rPr>
                <w:rFonts w:hint="eastAsia" w:ascii="宋体" w:hAnsi="宋体" w:eastAsia="宋体" w:cs="宋体"/>
                <w:snapToGrid w:val="0"/>
                <w:color w:val="auto"/>
                <w:kern w:val="0"/>
                <w:sz w:val="21"/>
                <w:szCs w:val="21"/>
                <w:highlight w:val="none"/>
                <w:lang w:val="en-US" w:eastAsia="zh-CN" w:bidi="ar"/>
              </w:rPr>
              <w:t>分，每月</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件以上的扣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分。年度</w:t>
            </w:r>
            <w:r>
              <w:rPr>
                <w:rFonts w:hint="eastAsia" w:ascii="宋体" w:hAnsi="宋体" w:eastAsia="宋体" w:cs="宋体"/>
                <w:color w:val="auto"/>
                <w:kern w:val="0"/>
                <w:sz w:val="21"/>
                <w:szCs w:val="21"/>
                <w:highlight w:val="none"/>
                <w:lang w:val="en-US" w:eastAsia="zh-CN" w:bidi="ar"/>
              </w:rPr>
              <w:t>100</w:t>
            </w:r>
            <w:r>
              <w:rPr>
                <w:rFonts w:hint="eastAsia" w:ascii="宋体" w:hAnsi="宋体" w:eastAsia="宋体" w:cs="宋体"/>
                <w:snapToGrid w:val="0"/>
                <w:color w:val="auto"/>
                <w:kern w:val="0"/>
                <w:sz w:val="21"/>
                <w:szCs w:val="21"/>
                <w:highlight w:val="none"/>
                <w:lang w:val="en-US" w:eastAsia="zh-CN" w:bidi="ar"/>
              </w:rPr>
              <w:t>件以上扣</w:t>
            </w:r>
            <w:r>
              <w:rPr>
                <w:rFonts w:hint="eastAsia" w:ascii="宋体" w:hAnsi="宋体" w:eastAsia="宋体" w:cs="宋体"/>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59CDC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0A4078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3B5D5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F8A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12</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3FD6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医用织物其他破损情形。</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FE26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按合同相关条款扣款。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4FCE21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4EAF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AB7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4A5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13</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1D77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抽查清洁医用织物合格率达</w:t>
            </w:r>
            <w:r>
              <w:rPr>
                <w:rFonts w:hint="eastAsia" w:ascii="宋体" w:hAnsi="宋体" w:eastAsia="宋体" w:cs="宋体"/>
                <w:color w:val="auto"/>
                <w:kern w:val="0"/>
                <w:sz w:val="21"/>
                <w:szCs w:val="21"/>
                <w:highlight w:val="none"/>
                <w:lang w:val="en-US" w:eastAsia="zh-CN" w:bidi="ar"/>
              </w:rPr>
              <w:t>99%</w:t>
            </w:r>
            <w:r>
              <w:rPr>
                <w:rFonts w:hint="eastAsia" w:ascii="宋体" w:hAnsi="宋体" w:eastAsia="宋体" w:cs="宋体"/>
                <w:snapToGrid w:val="0"/>
                <w:color w:val="auto"/>
                <w:kern w:val="0"/>
                <w:sz w:val="21"/>
                <w:szCs w:val="21"/>
                <w:highlight w:val="none"/>
                <w:lang w:val="en-US" w:eastAsia="zh-CN" w:bidi="ar"/>
              </w:rPr>
              <w:t>以上。</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4779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每少</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个百分点扣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B513D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0E2E55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4A5B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9B0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14</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153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每半年及时上交医用织物抽检报告，抽检报告符合要求。</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AB98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不及时上交抽查报告扣</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snapToGrid w:val="0"/>
                <w:color w:val="auto"/>
                <w:kern w:val="0"/>
                <w:sz w:val="21"/>
                <w:szCs w:val="21"/>
                <w:highlight w:val="none"/>
                <w:lang w:val="en-US" w:eastAsia="zh-CN" w:bidi="ar"/>
              </w:rPr>
              <w:t>分，结果不合要求，每次扣</w:t>
            </w:r>
            <w:r>
              <w:rPr>
                <w:rFonts w:hint="eastAsia" w:ascii="宋体" w:hAnsi="宋体" w:eastAsia="宋体" w:cs="宋体"/>
                <w:color w:val="auto"/>
                <w:kern w:val="0"/>
                <w:sz w:val="21"/>
                <w:szCs w:val="21"/>
                <w:highlight w:val="none"/>
                <w:lang w:val="en-US" w:eastAsia="zh-CN" w:bidi="ar"/>
              </w:rPr>
              <w:t>20</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4A57A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B7B47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7BEE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B2B1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15</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53D0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洗涤过程中发现我院物件，应及时归还，不随意丢弃或损坏物件。</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1FD3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不及时归还，发生一次扣</w:t>
            </w:r>
            <w:r>
              <w:rPr>
                <w:rFonts w:hint="eastAsia" w:ascii="宋体" w:hAnsi="宋体" w:eastAsia="宋体" w:cs="宋体"/>
                <w:color w:val="auto"/>
                <w:kern w:val="0"/>
                <w:sz w:val="21"/>
                <w:szCs w:val="21"/>
                <w:highlight w:val="none"/>
                <w:lang w:val="en-US" w:eastAsia="zh-CN" w:bidi="ar"/>
              </w:rPr>
              <w:t>0.5</w:t>
            </w:r>
            <w:r>
              <w:rPr>
                <w:rFonts w:hint="eastAsia" w:ascii="宋体" w:hAnsi="宋体" w:eastAsia="宋体" w:cs="宋体"/>
                <w:snapToGrid w:val="0"/>
                <w:color w:val="auto"/>
                <w:kern w:val="0"/>
                <w:sz w:val="21"/>
                <w:szCs w:val="21"/>
                <w:highlight w:val="none"/>
                <w:lang w:val="en-US" w:eastAsia="zh-CN" w:bidi="ar"/>
              </w:rPr>
              <w:t>分；随意丢弃或损坏视情节轻重扣</w:t>
            </w:r>
            <w:r>
              <w:rPr>
                <w:rFonts w:hint="eastAsia" w:ascii="宋体" w:hAnsi="宋体" w:eastAsia="宋体" w:cs="宋体"/>
                <w:color w:val="auto"/>
                <w:kern w:val="0"/>
                <w:sz w:val="21"/>
                <w:szCs w:val="21"/>
                <w:highlight w:val="none"/>
                <w:lang w:val="en-US" w:eastAsia="zh-CN" w:bidi="ar"/>
              </w:rPr>
              <w:t>1-3</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666EE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54C3A6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6D43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5462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16</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92D7C3">
            <w:pPr>
              <w:keepNext w:val="0"/>
              <w:keepLines w:val="0"/>
              <w:pageBreakBefore w:val="0"/>
              <w:widowControl/>
              <w:suppressLineNumbers w:val="0"/>
              <w:tabs>
                <w:tab w:val="left" w:pos="3672"/>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无投诉、无纠纷；满意度调查达到</w:t>
            </w:r>
            <w:r>
              <w:rPr>
                <w:rFonts w:hint="eastAsia" w:ascii="宋体" w:hAnsi="宋体" w:eastAsia="宋体" w:cs="宋体"/>
                <w:color w:val="auto"/>
                <w:kern w:val="0"/>
                <w:sz w:val="21"/>
                <w:szCs w:val="21"/>
                <w:highlight w:val="none"/>
                <w:lang w:val="en-US" w:eastAsia="zh-CN" w:bidi="ar"/>
              </w:rPr>
              <w:t>90%</w:t>
            </w:r>
            <w:r>
              <w:rPr>
                <w:rFonts w:hint="eastAsia" w:ascii="宋体" w:hAnsi="宋体" w:eastAsia="宋体" w:cs="宋体"/>
                <w:snapToGrid w:val="0"/>
                <w:color w:val="auto"/>
                <w:kern w:val="0"/>
                <w:sz w:val="21"/>
                <w:szCs w:val="21"/>
                <w:highlight w:val="none"/>
                <w:lang w:val="en-US" w:eastAsia="zh-CN" w:bidi="ar"/>
              </w:rPr>
              <w:t>，并逐季（年）递增。</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8486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口头投诉每次扣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分，纸质投诉每次扣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分；每少</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个百分点扣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分；较上季（年）每下降</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个百分点扣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5DBBE8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3300E8D7">
            <w:pPr>
              <w:keepNext w:val="0"/>
              <w:keepLines w:val="0"/>
              <w:pageBreakBefore w:val="0"/>
              <w:widowControl/>
              <w:suppressLineNumbers w:val="0"/>
              <w:tabs>
                <w:tab w:val="left" w:pos="3920"/>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46EC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552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17</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A4FC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积极</w:t>
            </w:r>
            <w:r>
              <w:rPr>
                <w:rFonts w:hint="eastAsia" w:ascii="宋体" w:hAnsi="宋体" w:eastAsia="宋体" w:cs="宋体"/>
                <w:color w:val="auto"/>
                <w:kern w:val="0"/>
                <w:sz w:val="21"/>
                <w:szCs w:val="21"/>
                <w:highlight w:val="none"/>
                <w:lang w:val="en-US" w:eastAsia="zh-CN" w:bidi="ar"/>
              </w:rPr>
              <w:t>配合医院做好各类检查的迎检工作</w:t>
            </w:r>
            <w:r>
              <w:rPr>
                <w:rFonts w:hint="eastAsia" w:ascii="宋体" w:hAnsi="宋体" w:eastAsia="宋体" w:cs="宋体"/>
                <w:snapToGrid w:val="0"/>
                <w:color w:val="auto"/>
                <w:kern w:val="0"/>
                <w:sz w:val="21"/>
                <w:szCs w:val="21"/>
                <w:highlight w:val="none"/>
                <w:lang w:val="en-US" w:eastAsia="zh-CN" w:bidi="ar"/>
              </w:rPr>
              <w:t>，无媒体曝光或点名批评。</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D0AA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院级点名批评每次扣</w:t>
            </w:r>
            <w:r>
              <w:rPr>
                <w:rFonts w:hint="eastAsia" w:ascii="宋体" w:hAnsi="宋体" w:eastAsia="宋体" w:cs="宋体"/>
                <w:color w:val="auto"/>
                <w:kern w:val="0"/>
                <w:sz w:val="21"/>
                <w:szCs w:val="21"/>
                <w:highlight w:val="none"/>
                <w:lang w:val="en-US" w:eastAsia="zh-CN" w:bidi="ar"/>
              </w:rPr>
              <w:t>1-2</w:t>
            </w:r>
            <w:r>
              <w:rPr>
                <w:rFonts w:hint="eastAsia" w:ascii="宋体" w:hAnsi="宋体" w:eastAsia="宋体" w:cs="宋体"/>
                <w:snapToGrid w:val="0"/>
                <w:color w:val="auto"/>
                <w:kern w:val="0"/>
                <w:sz w:val="21"/>
                <w:szCs w:val="21"/>
                <w:highlight w:val="none"/>
                <w:lang w:val="en-US" w:eastAsia="zh-CN" w:bidi="ar"/>
              </w:rPr>
              <w:t>分，</w:t>
            </w:r>
            <w:r>
              <w:rPr>
                <w:rFonts w:hint="eastAsia" w:ascii="宋体" w:hAnsi="宋体" w:eastAsia="宋体" w:cs="宋体"/>
                <w:color w:val="auto"/>
                <w:spacing w:val="-6"/>
                <w:kern w:val="0"/>
                <w:sz w:val="21"/>
                <w:szCs w:val="21"/>
                <w:highlight w:val="none"/>
                <w:lang w:val="en-US" w:eastAsia="zh-CN" w:bidi="ar"/>
              </w:rPr>
              <w:t>院级以上扣10-20分，屡</w:t>
            </w:r>
            <w:r>
              <w:rPr>
                <w:rFonts w:hint="eastAsia" w:ascii="宋体" w:hAnsi="宋体" w:eastAsia="宋体" w:cs="宋体"/>
                <w:snapToGrid w:val="0"/>
                <w:color w:val="auto"/>
                <w:spacing w:val="-6"/>
                <w:kern w:val="0"/>
                <w:sz w:val="21"/>
                <w:szCs w:val="21"/>
                <w:highlight w:val="none"/>
                <w:lang w:val="en-US" w:eastAsia="zh-CN" w:bidi="ar"/>
              </w:rPr>
              <w:t>教不改或媒体曝光按相关合同条款处理。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9F928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407D2F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0438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EEA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18</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1BC4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spacing w:val="-6"/>
                <w:kern w:val="0"/>
                <w:sz w:val="21"/>
                <w:szCs w:val="21"/>
                <w:highlight w:val="none"/>
                <w:lang w:val="en-US" w:eastAsia="zh-CN" w:bidi="ar"/>
              </w:rPr>
              <w:t>按时上交资料</w:t>
            </w:r>
            <w:r>
              <w:rPr>
                <w:rFonts w:hint="eastAsia" w:ascii="宋体" w:hAnsi="宋体" w:eastAsia="宋体" w:cs="宋体"/>
                <w:color w:val="auto"/>
                <w:spacing w:val="-6"/>
                <w:kern w:val="0"/>
                <w:sz w:val="21"/>
                <w:szCs w:val="21"/>
                <w:highlight w:val="none"/>
                <w:lang w:val="en-US" w:eastAsia="zh-CN" w:bidi="ar"/>
              </w:rPr>
              <w:t>(</w:t>
            </w:r>
            <w:r>
              <w:rPr>
                <w:rFonts w:hint="eastAsia" w:ascii="宋体" w:hAnsi="宋体" w:eastAsia="宋体" w:cs="宋体"/>
                <w:snapToGrid w:val="0"/>
                <w:color w:val="auto"/>
                <w:spacing w:val="-6"/>
                <w:kern w:val="0"/>
                <w:sz w:val="21"/>
                <w:szCs w:val="21"/>
                <w:highlight w:val="none"/>
                <w:lang w:val="en-US" w:eastAsia="zh-CN" w:bidi="ar"/>
              </w:rPr>
              <w:t>质控、计划、工作总结等资料），</w:t>
            </w:r>
            <w:r>
              <w:rPr>
                <w:rFonts w:hint="eastAsia" w:ascii="宋体" w:hAnsi="宋体" w:eastAsia="宋体" w:cs="宋体"/>
                <w:snapToGrid w:val="0"/>
                <w:color w:val="auto"/>
                <w:kern w:val="0"/>
                <w:sz w:val="21"/>
                <w:szCs w:val="21"/>
                <w:highlight w:val="none"/>
                <w:lang w:val="en-US" w:eastAsia="zh-CN" w:bidi="ar"/>
              </w:rPr>
              <w:t>收到电子版或书面意见</w:t>
            </w:r>
            <w:r>
              <w:rPr>
                <w:rFonts w:hint="eastAsia" w:ascii="宋体" w:hAnsi="宋体" w:eastAsia="宋体" w:cs="宋体"/>
                <w:color w:val="auto"/>
                <w:kern w:val="0"/>
                <w:sz w:val="21"/>
                <w:szCs w:val="21"/>
                <w:highlight w:val="none"/>
                <w:lang w:val="en-US" w:eastAsia="zh-CN" w:bidi="ar"/>
              </w:rPr>
              <w:t>5-10</w:t>
            </w:r>
            <w:r>
              <w:rPr>
                <w:rFonts w:hint="eastAsia" w:ascii="宋体" w:hAnsi="宋体" w:eastAsia="宋体" w:cs="宋体"/>
                <w:snapToGrid w:val="0"/>
                <w:color w:val="auto"/>
                <w:kern w:val="0"/>
                <w:sz w:val="21"/>
                <w:szCs w:val="21"/>
                <w:highlight w:val="none"/>
                <w:lang w:val="en-US" w:eastAsia="zh-CN" w:bidi="ar"/>
              </w:rPr>
              <w:t>个工作日内，回复整改措施或结果，并及时整改。</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D60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未按时上交或回复，每超过</w:t>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snapToGrid w:val="0"/>
                <w:color w:val="auto"/>
                <w:kern w:val="0"/>
                <w:sz w:val="21"/>
                <w:szCs w:val="21"/>
                <w:highlight w:val="none"/>
                <w:lang w:val="en-US" w:eastAsia="zh-CN" w:bidi="ar"/>
              </w:rPr>
              <w:t>个工作日扣</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分，未整改扣</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A09E91D">
            <w:pPr>
              <w:keepNext w:val="0"/>
              <w:keepLines w:val="0"/>
              <w:pageBreakBefore w:val="0"/>
              <w:widowControl/>
              <w:suppressLineNumbers w:val="0"/>
              <w:tabs>
                <w:tab w:val="left" w:pos="3672"/>
              </w:tabs>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029FB6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226F7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92C8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19</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85604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不允许在医院内聚集闹事。</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4FD9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聚集闹事影响工作，发生一次，按合同条款处理。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60554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2CFC5B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43463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F9D3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20</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F8F7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72" w:rightChars="-30" w:firstLine="0" w:firstLineChars="0"/>
              <w:jc w:val="both"/>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spacing w:val="-2"/>
                <w:kern w:val="0"/>
                <w:sz w:val="21"/>
                <w:szCs w:val="21"/>
                <w:highlight w:val="none"/>
                <w:lang w:val="en-US" w:eastAsia="zh-CN" w:bidi="ar"/>
              </w:rPr>
              <w:t>被服洗涤量核算按规定执行，无虚假账目。</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87A2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发现虚假账目，给予违规金额</w:t>
            </w: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倍罚款。</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265D2F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shd w:val="clear" w:fill="FFFFFF"/>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5539B5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105" w:firstLine="0" w:firstLineChars="0"/>
              <w:jc w:val="both"/>
              <w:textAlignment w:val="auto"/>
              <w:rPr>
                <w:rFonts w:hint="eastAsia" w:ascii="宋体" w:hAnsi="宋体" w:eastAsia="宋体" w:cs="宋体"/>
                <w:snapToGrid w:val="0"/>
                <w:color w:val="auto"/>
                <w:kern w:val="0"/>
                <w:szCs w:val="21"/>
                <w:highlight w:val="none"/>
                <w:lang w:val="en-US"/>
              </w:rPr>
            </w:pPr>
          </w:p>
        </w:tc>
      </w:tr>
      <w:tr w14:paraId="1431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0D93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21</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C23B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pacing w:val="-2"/>
                <w:kern w:val="0"/>
                <w:szCs w:val="21"/>
                <w:highlight w:val="none"/>
                <w:lang w:val="en-US"/>
              </w:rPr>
            </w:pPr>
            <w:r>
              <w:rPr>
                <w:rFonts w:hint="eastAsia" w:ascii="宋体" w:hAnsi="宋体" w:eastAsia="宋体" w:cs="宋体"/>
                <w:color w:val="auto"/>
                <w:kern w:val="0"/>
                <w:sz w:val="21"/>
                <w:szCs w:val="21"/>
                <w:highlight w:val="none"/>
                <w:shd w:val="clear" w:fill="FFFFFF"/>
                <w:lang w:val="en-US" w:eastAsia="zh-CN" w:bidi="ar"/>
              </w:rPr>
              <w:t>爱护医院财物，</w:t>
            </w:r>
            <w:r>
              <w:rPr>
                <w:rFonts w:hint="eastAsia" w:ascii="宋体" w:hAnsi="宋体" w:eastAsia="宋体" w:cs="宋体"/>
                <w:color w:val="auto"/>
                <w:kern w:val="0"/>
                <w:sz w:val="21"/>
                <w:szCs w:val="21"/>
                <w:highlight w:val="none"/>
                <w:lang w:val="en-US" w:eastAsia="zh-CN" w:bidi="ar"/>
              </w:rPr>
              <w:t>注意节约水、电、气，</w:t>
            </w:r>
            <w:r>
              <w:rPr>
                <w:rFonts w:hint="eastAsia" w:ascii="宋体" w:hAnsi="宋体" w:eastAsia="宋体" w:cs="宋体"/>
                <w:snapToGrid w:val="0"/>
                <w:color w:val="auto"/>
                <w:kern w:val="0"/>
                <w:sz w:val="21"/>
                <w:szCs w:val="21"/>
                <w:highlight w:val="none"/>
                <w:lang w:val="en-US" w:eastAsia="zh-CN" w:bidi="ar"/>
              </w:rPr>
              <w:t>不许在</w:t>
            </w:r>
            <w:r>
              <w:rPr>
                <w:rFonts w:hint="eastAsia" w:ascii="宋体" w:hAnsi="宋体" w:eastAsia="宋体" w:cs="宋体"/>
                <w:color w:val="auto"/>
                <w:kern w:val="0"/>
                <w:sz w:val="21"/>
                <w:szCs w:val="21"/>
                <w:highlight w:val="none"/>
                <w:lang w:val="en-US" w:eastAsia="zh-CN" w:bidi="ar"/>
              </w:rPr>
              <w:t>非允许的范围内</w:t>
            </w:r>
            <w:r>
              <w:rPr>
                <w:rFonts w:hint="eastAsia" w:ascii="宋体" w:hAnsi="宋体" w:eastAsia="宋体" w:cs="宋体"/>
                <w:snapToGrid w:val="0"/>
                <w:color w:val="auto"/>
                <w:kern w:val="0"/>
                <w:sz w:val="21"/>
                <w:szCs w:val="21"/>
                <w:highlight w:val="none"/>
                <w:lang w:val="en-US" w:eastAsia="zh-CN" w:bidi="ar"/>
              </w:rPr>
              <w:t>使用</w:t>
            </w:r>
            <w:r>
              <w:rPr>
                <w:rFonts w:hint="eastAsia" w:ascii="宋体" w:hAnsi="宋体" w:eastAsia="宋体" w:cs="宋体"/>
                <w:color w:val="auto"/>
                <w:kern w:val="0"/>
                <w:sz w:val="21"/>
                <w:szCs w:val="21"/>
                <w:highlight w:val="none"/>
                <w:lang w:val="en-US" w:eastAsia="zh-CN" w:bidi="ar"/>
              </w:rPr>
              <w:t>电炉、热得快等大功率电器</w:t>
            </w:r>
            <w:r>
              <w:rPr>
                <w:rFonts w:hint="eastAsia" w:ascii="宋体" w:hAnsi="宋体" w:eastAsia="宋体" w:cs="宋体"/>
                <w:snapToGrid w:val="0"/>
                <w:color w:val="auto"/>
                <w:kern w:val="0"/>
                <w:sz w:val="21"/>
                <w:szCs w:val="21"/>
                <w:highlight w:val="none"/>
                <w:lang w:val="en-US" w:eastAsia="zh-CN" w:bidi="ar"/>
              </w:rPr>
              <w:t>及煮饭。</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47D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损坏按规定赔偿，发现使用</w:t>
            </w:r>
            <w:r>
              <w:rPr>
                <w:rFonts w:hint="eastAsia" w:ascii="宋体" w:hAnsi="宋体" w:eastAsia="宋体" w:cs="宋体"/>
                <w:color w:val="auto"/>
                <w:kern w:val="0"/>
                <w:sz w:val="21"/>
                <w:szCs w:val="21"/>
                <w:highlight w:val="none"/>
                <w:lang w:val="en-US" w:eastAsia="zh-CN" w:bidi="ar"/>
              </w:rPr>
              <w:t>电器</w:t>
            </w:r>
            <w:r>
              <w:rPr>
                <w:rFonts w:hint="eastAsia" w:ascii="宋体" w:hAnsi="宋体" w:eastAsia="宋体" w:cs="宋体"/>
                <w:snapToGrid w:val="0"/>
                <w:color w:val="auto"/>
                <w:kern w:val="0"/>
                <w:sz w:val="21"/>
                <w:szCs w:val="21"/>
                <w:highlight w:val="none"/>
                <w:lang w:val="en-US" w:eastAsia="zh-CN" w:bidi="ar"/>
              </w:rPr>
              <w:t>，按合同条款处理。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68DC1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shd w:val="clear" w:fill="FFFFFF"/>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6544A4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3FB9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5F48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snapToGrid w:val="0"/>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22</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C37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pacing w:val="-6"/>
                <w:kern w:val="0"/>
                <w:szCs w:val="21"/>
                <w:highlight w:val="none"/>
                <w:shd w:val="clear" w:fill="FFFFFF"/>
                <w:lang w:val="en-US"/>
              </w:rPr>
            </w:pPr>
            <w:r>
              <w:rPr>
                <w:rFonts w:hint="eastAsia" w:ascii="宋体" w:hAnsi="宋体" w:eastAsia="宋体" w:cs="宋体"/>
                <w:color w:val="auto"/>
                <w:spacing w:val="-6"/>
                <w:kern w:val="0"/>
                <w:sz w:val="21"/>
                <w:szCs w:val="21"/>
                <w:highlight w:val="none"/>
                <w:shd w:val="clear" w:fill="FFFFFF"/>
                <w:lang w:val="en-US" w:eastAsia="zh-CN" w:bidi="ar"/>
              </w:rPr>
              <w:t>其他未按“项目需求”提供服务的情形</w:t>
            </w: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F222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每出现</w:t>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次视情节严重情况扣</w:t>
            </w:r>
            <w:r>
              <w:rPr>
                <w:rFonts w:hint="eastAsia" w:ascii="宋体" w:hAnsi="宋体" w:eastAsia="宋体" w:cs="宋体"/>
                <w:color w:val="auto"/>
                <w:kern w:val="0"/>
                <w:sz w:val="21"/>
                <w:szCs w:val="21"/>
                <w:highlight w:val="none"/>
                <w:lang w:val="en-US" w:eastAsia="zh-CN" w:bidi="ar"/>
              </w:rPr>
              <w:t>0.5-2</w:t>
            </w:r>
            <w:r>
              <w:rPr>
                <w:rFonts w:hint="eastAsia" w:ascii="宋体" w:hAnsi="宋体" w:eastAsia="宋体" w:cs="宋体"/>
                <w:snapToGrid w:val="0"/>
                <w:color w:val="auto"/>
                <w:kern w:val="0"/>
                <w:sz w:val="21"/>
                <w:szCs w:val="21"/>
                <w:highlight w:val="none"/>
                <w:lang w:val="en-US" w:eastAsia="zh-CN" w:bidi="ar"/>
              </w:rPr>
              <w:t>分</w:t>
            </w: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337287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color w:val="auto"/>
                <w:szCs w:val="21"/>
                <w:highlight w:val="none"/>
                <w:shd w:val="clear" w:fill="FFFFFF"/>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7BE977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r w14:paraId="22E6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8C8A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rightChars="0" w:firstLine="0" w:firstLineChars="0"/>
              <w:jc w:val="center"/>
              <w:textAlignment w:val="auto"/>
              <w:rPr>
                <w:rFonts w:hint="eastAsia" w:ascii="宋体" w:hAnsi="宋体" w:eastAsia="宋体" w:cs="宋体"/>
                <w:color w:val="auto"/>
                <w:kern w:val="0"/>
                <w:szCs w:val="21"/>
                <w:highlight w:val="none"/>
                <w:lang w:val="en-US"/>
              </w:rPr>
            </w:pPr>
            <w:r>
              <w:rPr>
                <w:rFonts w:hint="eastAsia" w:ascii="宋体" w:hAnsi="宋体" w:eastAsia="宋体" w:cs="宋体"/>
                <w:snapToGrid w:val="0"/>
                <w:color w:val="auto"/>
                <w:kern w:val="0"/>
                <w:sz w:val="21"/>
                <w:szCs w:val="21"/>
                <w:highlight w:val="none"/>
                <w:lang w:val="en-US" w:eastAsia="zh-CN" w:bidi="ar"/>
              </w:rPr>
              <w:t>合计</w:t>
            </w:r>
          </w:p>
        </w:tc>
        <w:tc>
          <w:tcPr>
            <w:tcW w:w="3544" w:type="dxa"/>
            <w:tcBorders>
              <w:top w:val="single" w:color="auto" w:sz="4" w:space="0"/>
              <w:left w:val="single" w:color="auto" w:sz="4" w:space="0"/>
              <w:bottom w:val="single" w:color="auto" w:sz="4" w:space="0"/>
              <w:right w:val="single" w:color="auto" w:sz="4" w:space="0"/>
            </w:tcBorders>
            <w:shd w:val="clear" w:color="auto" w:fill="auto"/>
            <w:noWrap/>
            <w:vAlign w:val="top"/>
          </w:tcPr>
          <w:p w14:paraId="2E67D7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2837" w:type="dxa"/>
            <w:tcBorders>
              <w:top w:val="single" w:color="auto" w:sz="4" w:space="0"/>
              <w:left w:val="single" w:color="auto" w:sz="4" w:space="0"/>
              <w:bottom w:val="single" w:color="auto" w:sz="4" w:space="0"/>
              <w:right w:val="single" w:color="auto" w:sz="4" w:space="0"/>
            </w:tcBorders>
            <w:shd w:val="clear" w:color="auto" w:fill="auto"/>
            <w:noWrap/>
            <w:vAlign w:val="top"/>
          </w:tcPr>
          <w:p w14:paraId="4FA5FA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1135" w:type="dxa"/>
            <w:tcBorders>
              <w:top w:val="single" w:color="auto" w:sz="4" w:space="0"/>
              <w:left w:val="single" w:color="auto" w:sz="4" w:space="0"/>
              <w:bottom w:val="single" w:color="auto" w:sz="4" w:space="0"/>
              <w:right w:val="single" w:color="auto" w:sz="4" w:space="0"/>
            </w:tcBorders>
            <w:shd w:val="clear" w:color="auto" w:fill="auto"/>
            <w:noWrap/>
            <w:vAlign w:val="top"/>
          </w:tcPr>
          <w:p w14:paraId="6DC9CE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top"/>
          </w:tcPr>
          <w:p w14:paraId="6C3B56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40" w:lineRule="exact"/>
              <w:ind w:left="0" w:right="0" w:firstLine="0" w:firstLineChars="0"/>
              <w:jc w:val="both"/>
              <w:textAlignment w:val="auto"/>
              <w:rPr>
                <w:rFonts w:hint="eastAsia" w:ascii="宋体" w:hAnsi="宋体" w:eastAsia="宋体" w:cs="宋体"/>
                <w:snapToGrid w:val="0"/>
                <w:color w:val="auto"/>
                <w:kern w:val="0"/>
                <w:szCs w:val="21"/>
                <w:highlight w:val="none"/>
                <w:lang w:val="en-US"/>
              </w:rPr>
            </w:pPr>
          </w:p>
        </w:tc>
      </w:tr>
    </w:tbl>
    <w:p w14:paraId="1C8DFC98">
      <w:pPr>
        <w:keepNext w:val="0"/>
        <w:keepLines w:val="0"/>
        <w:widowControl/>
        <w:suppressLineNumbers w:val="0"/>
        <w:adjustRightInd w:val="0"/>
        <w:snapToGrid w:val="0"/>
        <w:spacing w:before="0" w:beforeAutospacing="0" w:after="0" w:afterAutospacing="0" w:line="300" w:lineRule="exact"/>
        <w:ind w:left="0" w:right="0" w:firstLine="426"/>
        <w:jc w:val="both"/>
        <w:rPr>
          <w:rFonts w:hint="default" w:ascii="Arial" w:hAnsi="Arial" w:cs="Arial"/>
          <w:b/>
          <w:bCs w:val="0"/>
          <w:color w:val="auto"/>
          <w:kern w:val="0"/>
          <w:szCs w:val="21"/>
          <w:highlight w:val="none"/>
          <w:lang w:val="en-US"/>
        </w:rPr>
      </w:pPr>
      <w:r>
        <w:rPr>
          <w:rFonts w:hint="eastAsia" w:ascii="Arial" w:hAnsi="Arial" w:eastAsia="宋体" w:cs="Arial"/>
          <w:b/>
          <w:bCs w:val="0"/>
          <w:color w:val="auto"/>
          <w:kern w:val="0"/>
          <w:sz w:val="21"/>
          <w:szCs w:val="21"/>
          <w:highlight w:val="none"/>
          <w:lang w:val="en-US" w:eastAsia="zh-CN" w:bidi="ar"/>
        </w:rPr>
        <w:t>日期：</w:t>
      </w:r>
      <w:r>
        <w:rPr>
          <w:rFonts w:hint="default" w:ascii="Arial" w:hAnsi="Arial" w:eastAsia="宋体" w:cs="Arial"/>
          <w:b/>
          <w:bCs w:val="0"/>
          <w:color w:val="auto"/>
          <w:kern w:val="0"/>
          <w:sz w:val="21"/>
          <w:szCs w:val="21"/>
          <w:highlight w:val="none"/>
          <w:lang w:val="en-US" w:eastAsia="zh-CN" w:bidi="ar"/>
        </w:rPr>
        <w:t xml:space="preserve">                                                       </w:t>
      </w:r>
      <w:r>
        <w:rPr>
          <w:rFonts w:hint="eastAsia" w:ascii="Arial" w:hAnsi="Arial" w:eastAsia="宋体" w:cs="Arial"/>
          <w:b/>
          <w:bCs w:val="0"/>
          <w:color w:val="auto"/>
          <w:kern w:val="0"/>
          <w:sz w:val="21"/>
          <w:szCs w:val="21"/>
          <w:highlight w:val="none"/>
          <w:lang w:val="en-US" w:eastAsia="zh-CN" w:bidi="ar"/>
        </w:rPr>
        <w:t>考核者：</w:t>
      </w:r>
    </w:p>
    <w:p w14:paraId="14743B73">
      <w:pPr>
        <w:keepNext w:val="0"/>
        <w:keepLines w:val="0"/>
        <w:widowControl w:val="0"/>
        <w:suppressLineNumbers w:val="0"/>
        <w:adjustRightInd w:val="0"/>
        <w:snapToGrid w:val="0"/>
        <w:spacing w:before="0" w:beforeAutospacing="0" w:after="0" w:afterAutospacing="0" w:line="300" w:lineRule="exact"/>
        <w:ind w:left="0" w:right="0" w:firstLine="424"/>
        <w:jc w:val="both"/>
        <w:rPr>
          <w:rFonts w:hint="default" w:ascii="Arial" w:hAnsi="Arial" w:cs="Arial"/>
          <w:snapToGrid w:val="0"/>
          <w:color w:val="auto"/>
          <w:kern w:val="0"/>
          <w:szCs w:val="21"/>
          <w:highlight w:val="none"/>
          <w:lang w:val="en-US"/>
        </w:rPr>
      </w:pPr>
    </w:p>
    <w:p w14:paraId="2E2300DA">
      <w:pPr>
        <w:keepNext w:val="0"/>
        <w:keepLines w:val="0"/>
        <w:widowControl w:val="0"/>
        <w:suppressLineNumbers w:val="0"/>
        <w:adjustRightInd w:val="0"/>
        <w:snapToGrid w:val="0"/>
        <w:spacing w:before="0" w:beforeAutospacing="0" w:after="0" w:afterAutospacing="0" w:line="300" w:lineRule="exact"/>
        <w:ind w:left="0" w:right="0" w:firstLine="424"/>
        <w:jc w:val="both"/>
        <w:rPr>
          <w:rFonts w:hint="default" w:ascii="Arial" w:hAnsi="Arial" w:cs="Arial"/>
          <w:color w:val="auto"/>
          <w:kern w:val="0"/>
          <w:szCs w:val="21"/>
          <w:highlight w:val="none"/>
          <w:lang w:val="en-US"/>
        </w:rPr>
      </w:pPr>
      <w:r>
        <w:rPr>
          <w:rFonts w:hint="eastAsia" w:ascii="Arial" w:hAnsi="Arial" w:eastAsia="宋体" w:cs="Arial"/>
          <w:snapToGrid w:val="0"/>
          <w:color w:val="auto"/>
          <w:kern w:val="0"/>
          <w:sz w:val="21"/>
          <w:szCs w:val="21"/>
          <w:highlight w:val="none"/>
          <w:lang w:val="en-US" w:eastAsia="zh-CN" w:bidi="ar"/>
        </w:rPr>
        <w:t>备注：每个项目不达标视为</w:t>
      </w:r>
      <w:r>
        <w:rPr>
          <w:rFonts w:hint="eastAsia" w:ascii="Arial" w:hAnsi="Arial" w:cs="Arial"/>
          <w:snapToGrid w:val="0"/>
          <w:color w:val="auto"/>
          <w:kern w:val="0"/>
          <w:sz w:val="21"/>
          <w:szCs w:val="21"/>
          <w:highlight w:val="none"/>
          <w:lang w:val="en-US" w:eastAsia="zh-CN" w:bidi="ar"/>
        </w:rPr>
        <w:t>成交供应商</w:t>
      </w:r>
      <w:r>
        <w:rPr>
          <w:rFonts w:hint="eastAsia" w:ascii="Arial" w:hAnsi="Arial" w:eastAsia="宋体" w:cs="Arial"/>
          <w:snapToGrid w:val="0"/>
          <w:color w:val="auto"/>
          <w:kern w:val="0"/>
          <w:sz w:val="21"/>
          <w:szCs w:val="21"/>
          <w:highlight w:val="none"/>
          <w:lang w:val="en-US" w:eastAsia="zh-CN" w:bidi="ar"/>
        </w:rPr>
        <w:t>提供的医用织物洗涤、消毒等服务质量不合格。</w:t>
      </w:r>
      <w:r>
        <w:rPr>
          <w:rFonts w:hint="default" w:ascii="Arial" w:hAnsi="Arial" w:eastAsia="宋体" w:cs="Arial"/>
          <w:snapToGrid w:val="0"/>
          <w:color w:val="auto"/>
          <w:kern w:val="0"/>
          <w:sz w:val="21"/>
          <w:szCs w:val="21"/>
          <w:highlight w:val="none"/>
          <w:lang w:val="en-US" w:eastAsia="zh-CN" w:bidi="ar"/>
        </w:rPr>
        <w:t xml:space="preserve"> </w:t>
      </w:r>
    </w:p>
    <w:p w14:paraId="409EE5D7">
      <w:pPr>
        <w:keepNext w:val="0"/>
        <w:keepLines w:val="0"/>
        <w:widowControl w:val="0"/>
        <w:suppressLineNumbers w:val="0"/>
        <w:adjustRightInd w:val="0"/>
        <w:snapToGrid w:val="0"/>
        <w:spacing w:before="0" w:beforeAutospacing="0" w:after="0" w:afterAutospacing="0" w:line="360" w:lineRule="auto"/>
        <w:ind w:left="-480" w:leftChars="-200" w:right="-120" w:rightChars="-50" w:firstLine="551" w:firstLineChars="196"/>
        <w:jc w:val="both"/>
        <w:rPr>
          <w:rFonts w:hint="default" w:ascii="Arial" w:hAnsi="Arial" w:cs="Arial"/>
          <w:b/>
          <w:bCs w:val="0"/>
          <w:color w:val="auto"/>
          <w:sz w:val="28"/>
          <w:szCs w:val="28"/>
          <w:highlight w:val="none"/>
          <w:lang w:val="en-US"/>
        </w:rPr>
      </w:pPr>
      <w:r>
        <w:rPr>
          <w:rFonts w:hint="default" w:ascii="Arial" w:hAnsi="Arial" w:eastAsia="宋体" w:cs="Arial"/>
          <w:b/>
          <w:bCs w:val="0"/>
          <w:color w:val="auto"/>
          <w:kern w:val="2"/>
          <w:sz w:val="28"/>
          <w:szCs w:val="28"/>
          <w:highlight w:val="none"/>
          <w:lang w:val="en-US" w:eastAsia="zh-CN" w:bidi="ar"/>
        </w:rPr>
        <w:br w:type="page"/>
      </w:r>
      <w:r>
        <w:rPr>
          <w:rFonts w:hint="eastAsia" w:ascii="Arial" w:hAnsi="Arial" w:eastAsia="宋体" w:cs="Arial"/>
          <w:b/>
          <w:bCs w:val="0"/>
          <w:color w:val="auto"/>
          <w:kern w:val="2"/>
          <w:sz w:val="28"/>
          <w:szCs w:val="28"/>
          <w:highlight w:val="none"/>
          <w:lang w:val="en-US" w:eastAsia="zh-CN" w:bidi="ar"/>
        </w:rPr>
        <w:t>附件四：</w:t>
      </w:r>
    </w:p>
    <w:p w14:paraId="5B9C9C50">
      <w:pPr>
        <w:keepNext w:val="0"/>
        <w:keepLines w:val="0"/>
        <w:widowControl w:val="0"/>
        <w:suppressLineNumbers w:val="0"/>
        <w:adjustRightInd w:val="0"/>
        <w:snapToGrid w:val="0"/>
        <w:spacing w:before="0" w:beforeAutospacing="0" w:after="0" w:afterAutospacing="0" w:line="360" w:lineRule="auto"/>
        <w:ind w:left="-480" w:leftChars="-200" w:right="-120" w:rightChars="-50" w:firstLine="551" w:firstLineChars="196"/>
        <w:jc w:val="center"/>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医院医用织物收发工人岗位职责</w:t>
      </w:r>
    </w:p>
    <w:p w14:paraId="5F66C5A4">
      <w:pPr>
        <w:keepNext w:val="0"/>
        <w:keepLines w:val="0"/>
        <w:widowControl w:val="0"/>
        <w:suppressLineNumbers w:val="0"/>
        <w:adjustRightInd w:val="0"/>
        <w:snapToGrid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1.按时完成全院各类医用织物收发工作，保障临床诊疗工作需求。</w:t>
      </w:r>
    </w:p>
    <w:p w14:paraId="4B58C53D">
      <w:pPr>
        <w:keepNext w:val="0"/>
        <w:keepLines w:val="0"/>
        <w:widowControl w:val="0"/>
        <w:suppressLineNumbers w:val="0"/>
        <w:adjustRightInd w:val="0"/>
        <w:snapToGrid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2.严格执行医用织物的收发手续，严格执行接/收人员双签名；收送衣物及时、数量准确，防止错、漏、丢失。</w:t>
      </w:r>
    </w:p>
    <w:p w14:paraId="7236DAC9">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3.禁止非本院医用织物流入科室。</w:t>
      </w:r>
    </w:p>
    <w:p w14:paraId="1BE6824D">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4.医用织物分类折叠、整齐存放，方便取用。</w:t>
      </w:r>
    </w:p>
    <w:p w14:paraId="747B1EA6">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5.回收医用织物应认真检查数量，特殊情况（破损严重、传染性衣物或被血、体液污染的衣物）单独标记，用污物袋包装运送。</w:t>
      </w:r>
    </w:p>
    <w:p w14:paraId="3B1DE45B">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6.下送清洁织物使用清洁运送车，并做好防尘、防雨；特殊科室（儿科、新生儿科、产科）的清洁织物独立包装运送，减少交叉感染。</w:t>
      </w:r>
    </w:p>
    <w:p w14:paraId="0CE34411">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7.严格执行各类医用织物的消毒、隔离制度，执行污、净运送车辆分开使用原则；车辆定期清洗消毒。</w:t>
      </w:r>
    </w:p>
    <w:p w14:paraId="46B2920B">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8.办公区域、存放清洁织物区域划分合理；保持房间整洁，干燥及周边环境干净；定期擦拭清洁织物存放柜架；每天拖擦房间并消毒（紫外线杀菌）。</w:t>
      </w:r>
    </w:p>
    <w:p w14:paraId="2F128F51">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9.做好注意消毒隔离、个人防护措施，工作时间要着工作服、工作帽、戴口罩、手套；每次接触污衣后进行手部清洗。</w:t>
      </w:r>
    </w:p>
    <w:p w14:paraId="0F60B44F">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10.收送医用织物服务规范，着装挂牌上岗、仪表仪容整洁大方，文明礼貌用语，与医院各科室人员友好相处合作，做好临床科室的医用织物保障。</w:t>
      </w:r>
    </w:p>
    <w:p w14:paraId="75B2C622">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11.配合医院完成各项紧急、重大医疗救助工作，保障清洁织物供应。</w:t>
      </w:r>
    </w:p>
    <w:p w14:paraId="342696DA">
      <w:pPr>
        <w:keepNext w:val="0"/>
        <w:keepLines w:val="0"/>
        <w:widowControl w:val="0"/>
        <w:suppressLineNumbers w:val="0"/>
        <w:spacing w:before="0" w:beforeAutospacing="0" w:after="0" w:afterAutospacing="0" w:line="360" w:lineRule="exact"/>
        <w:ind w:left="-480" w:leftChars="-200" w:right="-120" w:rightChars="-50" w:firstLine="420" w:firstLineChars="200"/>
        <w:jc w:val="both"/>
        <w:rPr>
          <w:rFonts w:hint="eastAsia" w:ascii="宋体" w:hAnsi="宋体" w:eastAsia="宋体" w:cs="Arial"/>
          <w:color w:val="auto"/>
          <w:szCs w:val="21"/>
          <w:highlight w:val="none"/>
          <w:lang w:val="en-US"/>
        </w:rPr>
      </w:pPr>
      <w:r>
        <w:rPr>
          <w:rFonts w:hint="eastAsia" w:ascii="宋体" w:hAnsi="宋体" w:eastAsia="宋体" w:cs="Arial"/>
          <w:color w:val="auto"/>
          <w:kern w:val="2"/>
          <w:sz w:val="21"/>
          <w:szCs w:val="21"/>
          <w:highlight w:val="none"/>
          <w:lang w:val="en-US" w:eastAsia="zh-CN" w:bidi="ar"/>
        </w:rPr>
        <w:t>12.完成领导安排的其他工作。</w:t>
      </w:r>
    </w:p>
    <w:p w14:paraId="60049FB8">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both"/>
        <w:rPr>
          <w:rFonts w:hint="default" w:ascii="Arial" w:hAnsi="Arial" w:cs="Arial"/>
          <w:b/>
          <w:bCs w:val="0"/>
          <w:color w:val="auto"/>
          <w:sz w:val="28"/>
          <w:szCs w:val="28"/>
          <w:highlight w:val="none"/>
          <w:lang w:val="en-US"/>
        </w:rPr>
      </w:pPr>
      <w:r>
        <w:rPr>
          <w:rFonts w:hint="eastAsia" w:ascii="宋体" w:hAnsi="宋体" w:eastAsia="宋体" w:cs="Arial"/>
          <w:b/>
          <w:bCs w:val="0"/>
          <w:color w:val="auto"/>
          <w:kern w:val="2"/>
          <w:sz w:val="28"/>
          <w:szCs w:val="28"/>
          <w:highlight w:val="none"/>
          <w:lang w:val="en-US" w:eastAsia="zh-CN" w:bidi="ar"/>
        </w:rPr>
        <w:br w:type="page"/>
      </w:r>
      <w:r>
        <w:rPr>
          <w:rFonts w:hint="eastAsia" w:ascii="Arial" w:hAnsi="Arial" w:eastAsia="宋体" w:cs="Arial"/>
          <w:b/>
          <w:bCs w:val="0"/>
          <w:color w:val="auto"/>
          <w:kern w:val="2"/>
          <w:sz w:val="28"/>
          <w:szCs w:val="28"/>
          <w:highlight w:val="none"/>
          <w:lang w:val="en-US" w:eastAsia="zh-CN" w:bidi="ar"/>
        </w:rPr>
        <w:t>附件五：</w:t>
      </w:r>
    </w:p>
    <w:p w14:paraId="5C5768A3">
      <w:pPr>
        <w:keepNext w:val="0"/>
        <w:keepLines w:val="0"/>
        <w:widowControl w:val="0"/>
        <w:suppressLineNumbers w:val="0"/>
        <w:spacing w:before="0" w:beforeAutospacing="0" w:after="0" w:afterAutospacing="0"/>
        <w:ind w:left="0" w:leftChars="0" w:right="0" w:firstLine="0" w:firstLineChars="0"/>
        <w:jc w:val="center"/>
        <w:rPr>
          <w:rFonts w:hint="default" w:ascii="Arial" w:hAnsi="Arial" w:cs="Arial"/>
          <w:color w:val="auto"/>
          <w:szCs w:val="21"/>
          <w:highlight w:val="none"/>
          <w:lang w:val="en-US"/>
        </w:rPr>
      </w:pPr>
      <w:r>
        <w:rPr>
          <w:rFonts w:hint="eastAsia" w:ascii="Arial" w:hAnsi="Arial" w:eastAsia="宋体" w:cs="Arial"/>
          <w:b/>
          <w:bCs w:val="0"/>
          <w:color w:val="auto"/>
          <w:kern w:val="2"/>
          <w:sz w:val="28"/>
          <w:szCs w:val="28"/>
          <w:highlight w:val="none"/>
          <w:lang w:val="en-US" w:eastAsia="zh-CN" w:bidi="ar"/>
        </w:rPr>
        <w:t>发送清洁医用织物工作流程</w:t>
      </w:r>
    </w:p>
    <w:p w14:paraId="4023B704">
      <w:pPr>
        <w:keepNext w:val="0"/>
        <w:keepLines w:val="0"/>
        <w:widowControl w:val="0"/>
        <w:suppressLineNumbers w:val="0"/>
        <w:spacing w:before="0" w:beforeAutospacing="0" w:after="0" w:afterAutospacing="0"/>
        <w:ind w:left="0" w:right="0" w:firstLine="424"/>
        <w:jc w:val="center"/>
        <w:rPr>
          <w:rFonts w:hint="default" w:ascii="Arial" w:hAnsi="Arial" w:cs="Arial"/>
          <w:color w:val="auto"/>
          <w:szCs w:val="21"/>
          <w:highlight w:val="none"/>
          <w:lang w:val="en-US"/>
        </w:rPr>
      </w:pPr>
    </w:p>
    <w:p w14:paraId="06F878F8">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5AD09763">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r>
        <w:rPr>
          <w:rFonts w:hint="default" w:ascii="Arial" w:hAnsi="Arial" w:eastAsia="宋体" w:cs="Arial"/>
          <w:b/>
          <w:bCs w:val="0"/>
          <w:color w:val="auto"/>
          <w:kern w:val="2"/>
          <w:sz w:val="21"/>
          <w:szCs w:val="21"/>
          <w:highlight w:val="none"/>
          <w:lang w:val="en-US" w:eastAsia="zh-CN" w:bidi="ar"/>
        </w:rPr>
        <w:drawing>
          <wp:inline distT="0" distB="0" distL="114300" distR="114300">
            <wp:extent cx="2857500" cy="4629150"/>
            <wp:effectExtent l="0" t="0" r="0"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2857500" cy="4629150"/>
                    </a:xfrm>
                    <a:prstGeom prst="rect">
                      <a:avLst/>
                    </a:prstGeom>
                    <a:noFill/>
                    <a:ln>
                      <a:noFill/>
                    </a:ln>
                  </pic:spPr>
                </pic:pic>
              </a:graphicData>
            </a:graphic>
          </wp:inline>
        </w:drawing>
      </w:r>
    </w:p>
    <w:p w14:paraId="154600EE">
      <w:pPr>
        <w:keepNext w:val="0"/>
        <w:keepLines w:val="0"/>
        <w:widowControl/>
        <w:suppressLineNumbers w:val="0"/>
        <w:spacing w:before="0" w:beforeAutospacing="0" w:after="0" w:afterAutospacing="0"/>
        <w:ind w:left="0" w:right="0" w:firstLine="485"/>
        <w:jc w:val="center"/>
        <w:rPr>
          <w:rFonts w:hint="eastAsia"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bidi="ar"/>
        </w:rPr>
        <w:drawing>
          <wp:inline distT="0" distB="0" distL="114300" distR="114300">
            <wp:extent cx="2895600" cy="4667250"/>
            <wp:effectExtent l="0" t="0" r="0" b="6350"/>
            <wp:docPr id="11" name="图片 7" descr="]HW27H~RI314Q5T7AV(`U~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HW27H~RI314Q5T7AV(`U~0"/>
                    <pic:cNvPicPr>
                      <a:picLocks noChangeAspect="1"/>
                    </pic:cNvPicPr>
                  </pic:nvPicPr>
                  <pic:blipFill>
                    <a:blip r:embed="rId21"/>
                    <a:stretch>
                      <a:fillRect/>
                    </a:stretch>
                  </pic:blipFill>
                  <pic:spPr>
                    <a:xfrm>
                      <a:off x="0" y="0"/>
                      <a:ext cx="2895600" cy="4667250"/>
                    </a:xfrm>
                    <a:prstGeom prst="rect">
                      <a:avLst/>
                    </a:prstGeom>
                    <a:noFill/>
                    <a:ln>
                      <a:noFill/>
                    </a:ln>
                  </pic:spPr>
                </pic:pic>
              </a:graphicData>
            </a:graphic>
          </wp:inline>
        </w:drawing>
      </w:r>
    </w:p>
    <w:p w14:paraId="36317A16">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53E82DFB">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0B30722F">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3B18AE67">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110365B6">
      <w:pPr>
        <w:keepNext w:val="0"/>
        <w:keepLines w:val="0"/>
        <w:widowControl w:val="0"/>
        <w:suppressLineNumbers w:val="0"/>
        <w:spacing w:before="0" w:beforeAutospacing="0" w:after="0" w:afterAutospacing="0" w:line="360" w:lineRule="exact"/>
        <w:ind w:left="0" w:right="0" w:firstLine="426"/>
        <w:jc w:val="center"/>
        <w:rPr>
          <w:rFonts w:hint="default" w:ascii="Arial" w:hAnsi="Arial" w:cs="Arial"/>
          <w:b/>
          <w:bCs w:val="0"/>
          <w:color w:val="auto"/>
          <w:szCs w:val="21"/>
          <w:highlight w:val="none"/>
          <w:lang w:val="en-US"/>
        </w:rPr>
      </w:pPr>
    </w:p>
    <w:p w14:paraId="5391895F">
      <w:pPr>
        <w:keepNext w:val="0"/>
        <w:keepLines w:val="0"/>
        <w:widowControl w:val="0"/>
        <w:suppressLineNumbers w:val="0"/>
        <w:adjustRightInd w:val="0"/>
        <w:snapToGrid w:val="0"/>
        <w:spacing w:before="0" w:beforeAutospacing="0" w:after="0" w:afterAutospacing="0" w:line="360" w:lineRule="auto"/>
        <w:ind w:left="0" w:right="0" w:firstLine="568"/>
        <w:jc w:val="center"/>
        <w:rPr>
          <w:rFonts w:hint="default" w:ascii="Arial" w:hAnsi="Arial" w:cs="Arial"/>
          <w:b/>
          <w:bCs w:val="0"/>
          <w:color w:val="auto"/>
          <w:sz w:val="28"/>
          <w:szCs w:val="28"/>
          <w:highlight w:val="none"/>
          <w:lang w:val="en-US"/>
        </w:rPr>
      </w:pPr>
      <w:r>
        <w:rPr>
          <w:rFonts w:hint="default" w:ascii="Arial" w:hAnsi="Arial" w:eastAsia="宋体" w:cs="Arial"/>
          <w:b/>
          <w:bCs w:val="0"/>
          <w:color w:val="auto"/>
          <w:kern w:val="2"/>
          <w:sz w:val="28"/>
          <w:szCs w:val="28"/>
          <w:highlight w:val="none"/>
          <w:lang w:val="en-US" w:eastAsia="zh-CN" w:bidi="ar"/>
        </w:rPr>
        <w:br w:type="page"/>
      </w:r>
    </w:p>
    <w:p w14:paraId="25D9B194">
      <w:pPr>
        <w:keepNext w:val="0"/>
        <w:keepLines w:val="0"/>
        <w:widowControl w:val="0"/>
        <w:suppressLineNumbers w:val="0"/>
        <w:adjustRightInd w:val="0"/>
        <w:snapToGrid w:val="0"/>
        <w:spacing w:before="0" w:beforeAutospacing="0" w:after="0" w:afterAutospacing="0" w:line="360" w:lineRule="auto"/>
        <w:ind w:left="0" w:leftChars="0" w:right="0" w:firstLine="0" w:firstLineChars="0"/>
        <w:jc w:val="left"/>
        <w:rPr>
          <w:rFonts w:hint="default" w:ascii="Arial" w:hAnsi="Arial" w:cs="Arial"/>
          <w:b/>
          <w:bCs w:val="0"/>
          <w:color w:val="auto"/>
          <w:sz w:val="28"/>
          <w:szCs w:val="28"/>
          <w:highlight w:val="none"/>
          <w:lang w:val="en-US"/>
        </w:rPr>
      </w:pPr>
      <w:r>
        <w:rPr>
          <w:rFonts w:hint="eastAsia" w:ascii="Arial" w:hAnsi="Arial" w:eastAsia="宋体" w:cs="Arial"/>
          <w:b/>
          <w:bCs w:val="0"/>
          <w:color w:val="auto"/>
          <w:kern w:val="2"/>
          <w:sz w:val="28"/>
          <w:szCs w:val="28"/>
          <w:highlight w:val="none"/>
          <w:lang w:val="en-US" w:eastAsia="zh-CN" w:bidi="ar"/>
        </w:rPr>
        <w:t>附件六：</w:t>
      </w:r>
    </w:p>
    <w:p w14:paraId="28C5475D">
      <w:pPr>
        <w:keepNext w:val="0"/>
        <w:keepLines w:val="0"/>
        <w:widowControl w:val="0"/>
        <w:suppressLineNumbers w:val="0"/>
        <w:spacing w:before="0" w:beforeAutospacing="0" w:after="0" w:afterAutospacing="0"/>
        <w:ind w:left="0" w:leftChars="0" w:right="0" w:firstLine="0" w:firstLineChars="0"/>
        <w:jc w:val="center"/>
        <w:rPr>
          <w:rFonts w:hint="default" w:ascii="Arial" w:hAnsi="Arial" w:cs="Arial"/>
          <w:color w:val="auto"/>
          <w:szCs w:val="21"/>
          <w:highlight w:val="none"/>
          <w:lang w:val="en-US"/>
        </w:rPr>
      </w:pPr>
      <w:r>
        <w:rPr>
          <w:rFonts w:hint="eastAsia" w:ascii="Arial" w:hAnsi="Arial" w:eastAsia="宋体" w:cs="Arial"/>
          <w:b/>
          <w:bCs w:val="0"/>
          <w:color w:val="auto"/>
          <w:kern w:val="2"/>
          <w:sz w:val="28"/>
          <w:szCs w:val="28"/>
          <w:highlight w:val="none"/>
          <w:lang w:val="en-US" w:eastAsia="zh-CN" w:bidi="ar"/>
        </w:rPr>
        <w:t>回收脏污医用织物工作流程</w:t>
      </w:r>
    </w:p>
    <w:p w14:paraId="0350C177">
      <w:pPr>
        <w:keepNext w:val="0"/>
        <w:keepLines w:val="0"/>
        <w:widowControl w:val="0"/>
        <w:suppressLineNumbers w:val="0"/>
        <w:spacing w:before="0" w:beforeAutospacing="0" w:after="0" w:afterAutospacing="0"/>
        <w:ind w:left="0" w:right="0" w:firstLine="424"/>
        <w:jc w:val="center"/>
        <w:rPr>
          <w:color w:val="auto"/>
          <w:highlight w:val="none"/>
          <w:lang w:val="en-US"/>
        </w:rPr>
      </w:pPr>
      <w:r>
        <w:rPr>
          <w:rFonts w:hint="default" w:ascii="Times New Roman" w:hAnsi="Times New Roman" w:eastAsia="宋体" w:cs="Times New Roman"/>
          <w:color w:val="auto"/>
          <w:kern w:val="2"/>
          <w:sz w:val="21"/>
          <w:szCs w:val="24"/>
          <w:highlight w:val="none"/>
          <w:lang w:val="en-US" w:eastAsia="zh-CN" w:bidi="ar"/>
        </w:rPr>
        <w:drawing>
          <wp:inline distT="0" distB="0" distL="114300" distR="114300">
            <wp:extent cx="3585210" cy="6060440"/>
            <wp:effectExtent l="0" t="0" r="8890" b="1016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3585210" cy="6060440"/>
                    </a:xfrm>
                    <a:prstGeom prst="rect">
                      <a:avLst/>
                    </a:prstGeom>
                    <a:noFill/>
                    <a:ln>
                      <a:noFill/>
                    </a:ln>
                  </pic:spPr>
                </pic:pic>
              </a:graphicData>
            </a:graphic>
          </wp:inline>
        </w:drawing>
      </w:r>
    </w:p>
    <w:p w14:paraId="5E33FEEB">
      <w:pPr>
        <w:keepNext w:val="0"/>
        <w:keepLines w:val="0"/>
        <w:widowControl w:val="0"/>
        <w:suppressLineNumbers w:val="0"/>
        <w:spacing w:before="0" w:beforeAutospacing="0" w:after="0" w:afterAutospacing="0" w:line="380" w:lineRule="exact"/>
        <w:ind w:left="0" w:right="0" w:firstLine="480" w:firstLineChars="200"/>
        <w:jc w:val="left"/>
        <w:rPr>
          <w:rFonts w:hint="eastAsia" w:ascii="宋体" w:hAnsi="宋体" w:eastAsia="宋体" w:cs="宋体"/>
          <w:bCs/>
          <w:color w:val="auto"/>
          <w:szCs w:val="21"/>
          <w:highlight w:val="none"/>
          <w:lang w:val="en-US"/>
        </w:rPr>
      </w:pPr>
    </w:p>
    <w:p w14:paraId="1EAA18A9">
      <w:pPr>
        <w:keepNext w:val="0"/>
        <w:keepLines w:val="0"/>
        <w:widowControl w:val="0"/>
        <w:suppressLineNumbers w:val="0"/>
        <w:spacing w:before="0" w:beforeAutospacing="0" w:after="0" w:afterAutospacing="0" w:line="400" w:lineRule="exact"/>
        <w:ind w:left="0" w:right="0" w:firstLine="354" w:firstLineChars="147"/>
        <w:jc w:val="left"/>
        <w:rPr>
          <w:b/>
          <w:bCs w:val="0"/>
          <w:color w:val="auto"/>
          <w:highlight w:val="none"/>
          <w:lang w:val="en-US"/>
        </w:rPr>
      </w:pPr>
    </w:p>
    <w:p w14:paraId="1E612201">
      <w:pPr>
        <w:tabs>
          <w:tab w:val="left" w:pos="1305"/>
        </w:tabs>
        <w:spacing w:line="400" w:lineRule="exact"/>
        <w:ind w:firstLine="360" w:firstLineChars="150"/>
        <w:rPr>
          <w:color w:val="auto"/>
          <w:highlight w:val="none"/>
          <w:lang w:val="zh-CN"/>
        </w:rPr>
      </w:pPr>
    </w:p>
    <w:p w14:paraId="1692D529">
      <w:pPr>
        <w:tabs>
          <w:tab w:val="left" w:pos="1305"/>
        </w:tabs>
        <w:spacing w:line="400" w:lineRule="exact"/>
        <w:ind w:firstLine="361" w:firstLineChars="150"/>
        <w:rPr>
          <w:color w:val="auto"/>
          <w:kern w:val="0"/>
          <w:szCs w:val="20"/>
          <w:highlight w:val="none"/>
          <w:lang w:val="zh-CN"/>
        </w:rPr>
      </w:pPr>
      <w:r>
        <w:rPr>
          <w:b/>
          <w:bCs/>
          <w:color w:val="auto"/>
          <w:kern w:val="0"/>
          <w:szCs w:val="20"/>
          <w:highlight w:val="none"/>
          <w:lang w:val="zh-CN"/>
        </w:rPr>
        <w:br w:type="page"/>
      </w:r>
    </w:p>
    <w:p w14:paraId="6B267BF2">
      <w:pPr>
        <w:pStyle w:val="42"/>
        <w:rPr>
          <w:color w:val="auto"/>
          <w:kern w:val="0"/>
          <w:highlight w:val="none"/>
        </w:rPr>
      </w:pPr>
      <w:bookmarkStart w:id="47" w:name="_Toc26997"/>
      <w:r>
        <w:rPr>
          <w:rFonts w:hint="eastAsia"/>
          <w:color w:val="auto"/>
          <w:kern w:val="0"/>
          <w:highlight w:val="none"/>
        </w:rPr>
        <w:t>第四章 评审办法</w:t>
      </w:r>
      <w:bookmarkEnd w:id="45"/>
      <w:bookmarkEnd w:id="46"/>
      <w:bookmarkEnd w:id="47"/>
    </w:p>
    <w:p w14:paraId="3AA5A7C1">
      <w:pPr>
        <w:spacing w:line="34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一、评审依据及方式</w:t>
      </w:r>
    </w:p>
    <w:p w14:paraId="5DFF3F25">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1.评审依据：磋商小组以磋商文件和响应文件为评审依据，对供应商的报价、项目实施方案、履约能力等方面内容按百分制打分。</w:t>
      </w:r>
    </w:p>
    <w:p w14:paraId="092B1EBB">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2.评审方式：以封闭方式进行评审。</w:t>
      </w:r>
    </w:p>
    <w:p w14:paraId="1A5CF2F6">
      <w:pPr>
        <w:adjustRightInd w:val="0"/>
        <w:snapToGrid w:val="0"/>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3.根据财库〔2012〕69号文规定，采购人和采购代理机构，磋商小组成员要严格遵守政府采购相关法律制度，依法履行各自职责，公正、客观、审慎地组织和参与评审工作。</w:t>
      </w:r>
    </w:p>
    <w:p w14:paraId="36746D32">
      <w:pPr>
        <w:adjustRightInd w:val="0"/>
        <w:snapToGrid w:val="0"/>
        <w:spacing w:line="400" w:lineRule="exact"/>
        <w:ind w:firstLine="422"/>
        <w:rPr>
          <w:rFonts w:ascii="宋体" w:hAnsi="宋体" w:cs="宋体"/>
          <w:b/>
          <w:bCs/>
          <w:color w:val="auto"/>
          <w:kern w:val="0"/>
          <w:sz w:val="21"/>
          <w:szCs w:val="20"/>
          <w:highlight w:val="none"/>
        </w:rPr>
      </w:pPr>
    </w:p>
    <w:p w14:paraId="07A54E27">
      <w:pPr>
        <w:adjustRightInd w:val="0"/>
        <w:snapToGrid w:val="0"/>
        <w:spacing w:line="400" w:lineRule="exact"/>
        <w:ind w:firstLine="422"/>
        <w:rPr>
          <w:rFonts w:ascii="宋体" w:hAnsi="宋体" w:cs="宋体"/>
          <w:b/>
          <w:bCs/>
          <w:color w:val="auto"/>
          <w:kern w:val="0"/>
          <w:sz w:val="21"/>
          <w:szCs w:val="20"/>
          <w:highlight w:val="none"/>
        </w:rPr>
      </w:pPr>
      <w:r>
        <w:rPr>
          <w:rFonts w:hint="eastAsia" w:ascii="宋体" w:hAnsi="宋体" w:cs="宋体"/>
          <w:b/>
          <w:bCs/>
          <w:color w:val="auto"/>
          <w:kern w:val="0"/>
          <w:sz w:val="21"/>
          <w:szCs w:val="20"/>
          <w:highlight w:val="none"/>
        </w:rPr>
        <w:t>二、评审办法</w:t>
      </w:r>
    </w:p>
    <w:p w14:paraId="228CD155">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（一）对进入详评的，采用综合评分法。</w:t>
      </w:r>
    </w:p>
    <w:p w14:paraId="3D22DBEB">
      <w:pPr>
        <w:adjustRightInd w:val="0"/>
        <w:snapToGrid w:val="0"/>
        <w:spacing w:line="400" w:lineRule="exact"/>
        <w:ind w:firstLine="420"/>
        <w:rPr>
          <w:rFonts w:ascii="宋体" w:hAnsi="宋体" w:cs="宋体"/>
          <w:bCs/>
          <w:color w:val="auto"/>
          <w:kern w:val="0"/>
          <w:sz w:val="21"/>
          <w:szCs w:val="20"/>
          <w:highlight w:val="none"/>
        </w:rPr>
      </w:pPr>
      <w:r>
        <w:rPr>
          <w:rFonts w:hint="eastAsia" w:ascii="宋体" w:hAnsi="宋体" w:cs="宋体"/>
          <w:bCs/>
          <w:color w:val="auto"/>
          <w:kern w:val="0"/>
          <w:sz w:val="21"/>
          <w:szCs w:val="20"/>
          <w:highlight w:val="none"/>
        </w:rPr>
        <w:t>（二）计分办法（按四舍五入取至小数点后二位）</w:t>
      </w:r>
    </w:p>
    <w:p w14:paraId="304106D4">
      <w:pPr>
        <w:spacing w:line="40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1.价格分…………………………………………………………………………</w:t>
      </w:r>
      <w:r>
        <w:rPr>
          <w:rFonts w:hint="eastAsia" w:ascii="宋体" w:hAnsi="宋体" w:cs="宋体"/>
          <w:b/>
          <w:color w:val="auto"/>
          <w:sz w:val="21"/>
          <w:szCs w:val="20"/>
          <w:highlight w:val="none"/>
        </w:rPr>
        <w:t>……</w:t>
      </w:r>
      <w:r>
        <w:rPr>
          <w:rFonts w:hint="eastAsia" w:ascii="宋体" w:hAnsi="宋体" w:cs="宋体"/>
          <w:b/>
          <w:color w:val="auto"/>
          <w:sz w:val="21"/>
          <w:szCs w:val="21"/>
          <w:highlight w:val="none"/>
        </w:rPr>
        <w:t>…20分</w:t>
      </w:r>
    </w:p>
    <w:p w14:paraId="2260F97D">
      <w:pPr>
        <w:spacing w:line="40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w:t>
      </w:r>
      <w:r>
        <w:rPr>
          <w:rFonts w:hint="eastAsia" w:cs="宋体" w:asciiTheme="minorEastAsia" w:hAnsiTheme="minorEastAsia" w:eastAsiaTheme="minorEastAsia"/>
          <w:color w:val="auto"/>
          <w:sz w:val="21"/>
          <w:szCs w:val="21"/>
          <w:highlight w:val="none"/>
          <w:lang w:eastAsia="zh-CN"/>
        </w:rPr>
        <w:t>本项目专门面向中小企业采购（监狱企业、残疾人福利单位视同小型、微型企业）</w:t>
      </w:r>
      <w:r>
        <w:rPr>
          <w:rFonts w:hint="eastAsia" w:cs="宋体" w:asciiTheme="minorEastAsia" w:hAnsiTheme="minorEastAsia" w:eastAsiaTheme="minorEastAsia"/>
          <w:color w:val="auto"/>
          <w:sz w:val="21"/>
          <w:szCs w:val="21"/>
          <w:highlight w:val="none"/>
        </w:rPr>
        <w:t>，不再执行价格评审优惠的扶持政策。</w:t>
      </w:r>
    </w:p>
    <w:p w14:paraId="33F7C90D">
      <w:pPr>
        <w:spacing w:line="400" w:lineRule="exact"/>
        <w:ind w:firstLine="420"/>
        <w:rPr>
          <w:rFonts w:cs="宋体" w:asciiTheme="minorEastAsia" w:hAnsiTheme="minorEastAsia" w:eastAsiaTheme="minorEastAsia"/>
          <w:bCs/>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2</w:t>
      </w:r>
      <w:r>
        <w:rPr>
          <w:rFonts w:hint="eastAsia" w:cs="宋体" w:asciiTheme="minorEastAsia" w:hAnsiTheme="minorEastAsia" w:eastAsiaTheme="minorEastAsia"/>
          <w:color w:val="auto"/>
          <w:sz w:val="21"/>
          <w:szCs w:val="21"/>
          <w:highlight w:val="none"/>
        </w:rPr>
        <w:t>）以进入综合评分环节的最低的</w:t>
      </w:r>
      <w:r>
        <w:rPr>
          <w:rFonts w:hint="eastAsia" w:cs="宋体" w:asciiTheme="minorEastAsia" w:hAnsiTheme="minorEastAsia" w:eastAsiaTheme="minorEastAsia"/>
          <w:color w:val="auto"/>
          <w:sz w:val="21"/>
          <w:szCs w:val="21"/>
          <w:highlight w:val="none"/>
          <w:lang w:val="en-US" w:eastAsia="zh-CN"/>
        </w:rPr>
        <w:t>最后</w:t>
      </w:r>
      <w:r>
        <w:rPr>
          <w:rFonts w:hint="eastAsia" w:cs="宋体" w:asciiTheme="minorEastAsia" w:hAnsiTheme="minorEastAsia" w:eastAsiaTheme="minorEastAsia"/>
          <w:color w:val="auto"/>
          <w:sz w:val="21"/>
          <w:szCs w:val="21"/>
          <w:highlight w:val="none"/>
        </w:rPr>
        <w:t>报价为基准价，基准价报价得分为20分。</w:t>
      </w:r>
    </w:p>
    <w:p w14:paraId="7D099295">
      <w:pPr>
        <w:spacing w:line="400" w:lineRule="exact"/>
        <w:ind w:firstLine="420"/>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w:t>
      </w:r>
      <w:r>
        <w:rPr>
          <w:rFonts w:cs="宋体" w:asciiTheme="minorEastAsia" w:hAnsiTheme="minorEastAsia" w:eastAsiaTheme="minorEastAsia"/>
          <w:color w:val="auto"/>
          <w:sz w:val="21"/>
          <w:szCs w:val="21"/>
          <w:highlight w:val="none"/>
        </w:rPr>
        <w:t>3</w:t>
      </w:r>
      <w:r>
        <w:rPr>
          <w:rFonts w:hint="eastAsia" w:cs="宋体" w:asciiTheme="minorEastAsia" w:hAnsiTheme="minorEastAsia" w:eastAsiaTheme="minorEastAsia"/>
          <w:color w:val="auto"/>
          <w:sz w:val="21"/>
          <w:szCs w:val="21"/>
          <w:highlight w:val="none"/>
        </w:rPr>
        <w:t>）</w:t>
      </w:r>
      <w:r>
        <w:rPr>
          <w:rFonts w:hint="eastAsia" w:cs="宋体" w:asciiTheme="minorEastAsia" w:hAnsiTheme="minorEastAsia" w:eastAsiaTheme="minorEastAsia"/>
          <w:bCs/>
          <w:color w:val="auto"/>
          <w:sz w:val="21"/>
          <w:szCs w:val="21"/>
          <w:highlight w:val="none"/>
        </w:rPr>
        <w:t>供应商</w:t>
      </w:r>
      <w:r>
        <w:rPr>
          <w:rFonts w:hint="eastAsia" w:cs="宋体" w:asciiTheme="minorEastAsia" w:hAnsiTheme="minorEastAsia" w:eastAsiaTheme="minorEastAsia"/>
          <w:color w:val="auto"/>
          <w:sz w:val="21"/>
          <w:szCs w:val="21"/>
          <w:highlight w:val="none"/>
        </w:rPr>
        <w:t>磋商报价得分=（磋商基准价/供应商的</w:t>
      </w:r>
      <w:r>
        <w:rPr>
          <w:rFonts w:hint="eastAsia" w:cs="宋体" w:asciiTheme="minorEastAsia" w:hAnsiTheme="minorEastAsia" w:eastAsiaTheme="minorEastAsia"/>
          <w:color w:val="auto"/>
          <w:sz w:val="21"/>
          <w:szCs w:val="21"/>
          <w:highlight w:val="none"/>
          <w:lang w:val="en-US" w:eastAsia="zh-CN"/>
        </w:rPr>
        <w:t>最后</w:t>
      </w:r>
      <w:r>
        <w:rPr>
          <w:rFonts w:hint="eastAsia" w:cs="宋体" w:asciiTheme="minorEastAsia" w:hAnsiTheme="minorEastAsia" w:eastAsiaTheme="minorEastAsia"/>
          <w:color w:val="auto"/>
          <w:sz w:val="21"/>
          <w:szCs w:val="21"/>
          <w:highlight w:val="none"/>
        </w:rPr>
        <w:t>报价）×20分。</w:t>
      </w:r>
    </w:p>
    <w:p w14:paraId="7AB86243">
      <w:pPr>
        <w:tabs>
          <w:tab w:val="left" w:pos="4214"/>
        </w:tabs>
        <w:spacing w:line="400" w:lineRule="exact"/>
        <w:ind w:firstLine="422"/>
        <w:jc w:val="left"/>
        <w:rPr>
          <w:rFonts w:ascii="宋体" w:hAnsi="宋体"/>
          <w:b/>
          <w:bCs/>
          <w:color w:val="auto"/>
          <w:sz w:val="21"/>
          <w:szCs w:val="21"/>
          <w:highlight w:val="none"/>
        </w:rPr>
      </w:pPr>
      <w:bookmarkStart w:id="48" w:name="_Toc26870"/>
      <w:r>
        <w:rPr>
          <w:rFonts w:hint="eastAsia" w:ascii="宋体" w:hAnsi="宋体"/>
          <w:b/>
          <w:bCs/>
          <w:color w:val="auto"/>
          <w:sz w:val="21"/>
          <w:szCs w:val="21"/>
          <w:highlight w:val="none"/>
        </w:rPr>
        <w:t>2.项目实施方案分………………………………………………………………………</w:t>
      </w:r>
      <w:r>
        <w:rPr>
          <w:rFonts w:hint="eastAsia" w:ascii="宋体" w:hAnsi="宋体"/>
          <w:b/>
          <w:bCs/>
          <w:color w:val="auto"/>
          <w:sz w:val="21"/>
          <w:szCs w:val="21"/>
          <w:highlight w:val="none"/>
          <w:lang w:val="en-US" w:eastAsia="zh-CN"/>
        </w:rPr>
        <w:t>70</w:t>
      </w:r>
      <w:r>
        <w:rPr>
          <w:rFonts w:hint="eastAsia" w:ascii="宋体" w:hAnsi="宋体"/>
          <w:b/>
          <w:bCs/>
          <w:color w:val="auto"/>
          <w:sz w:val="21"/>
          <w:szCs w:val="21"/>
          <w:highlight w:val="none"/>
        </w:rPr>
        <w:t>分</w:t>
      </w:r>
    </w:p>
    <w:p w14:paraId="2FC70E0F">
      <w:pPr>
        <w:tabs>
          <w:tab w:val="left" w:pos="4214"/>
        </w:tabs>
        <w:spacing w:line="400" w:lineRule="exact"/>
        <w:ind w:firstLine="420"/>
        <w:jc w:val="left"/>
        <w:rPr>
          <w:rFonts w:hint="eastAsia" w:ascii="宋体" w:hAnsi="宋体" w:eastAsia="宋体" w:cs="宋体"/>
          <w:color w:val="auto"/>
          <w:sz w:val="21"/>
          <w:szCs w:val="21"/>
          <w:highlight w:val="none"/>
          <w:lang w:eastAsia="zh-CN"/>
        </w:rPr>
      </w:pPr>
      <w:bookmarkStart w:id="49" w:name="_Toc7571"/>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）整体实施方案</w:t>
      </w:r>
      <w:r>
        <w:rPr>
          <w:rFonts w:hint="eastAsia" w:ascii="宋体" w:hAnsi="宋体" w:cs="宋体"/>
          <w:color w:val="auto"/>
          <w:sz w:val="21"/>
          <w:szCs w:val="21"/>
          <w:highlight w:val="none"/>
          <w:lang w:val="en-US" w:eastAsia="zh-CN"/>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20分</w:t>
      </w:r>
      <w:r>
        <w:rPr>
          <w:rFonts w:hint="eastAsia" w:ascii="宋体" w:hAnsi="宋体" w:cs="宋体"/>
          <w:color w:val="auto"/>
          <w:sz w:val="21"/>
          <w:szCs w:val="21"/>
          <w:highlight w:val="none"/>
          <w:lang w:eastAsia="zh-CN"/>
        </w:rPr>
        <w:t>）</w:t>
      </w:r>
    </w:p>
    <w:p w14:paraId="680E8E1A">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提供的</w:t>
      </w:r>
      <w:r>
        <w:rPr>
          <w:rFonts w:hint="eastAsia" w:ascii="宋体" w:hAnsi="宋体" w:cs="宋体"/>
          <w:color w:val="auto"/>
          <w:sz w:val="21"/>
          <w:szCs w:val="21"/>
          <w:highlight w:val="none"/>
          <w:lang w:eastAsia="zh-CN"/>
        </w:rPr>
        <w:t>整体实施方案</w:t>
      </w:r>
      <w:r>
        <w:rPr>
          <w:rFonts w:hint="eastAsia" w:ascii="宋体" w:hAnsi="宋体" w:cs="宋体"/>
          <w:color w:val="auto"/>
          <w:sz w:val="21"/>
          <w:szCs w:val="21"/>
          <w:highlight w:val="none"/>
        </w:rPr>
        <w:t>【包括但不限于：①厂房使用面积及功能划分区域；②设备功能划分；③洗涤流程图（包括收集、运送、分拣、洗涤、消毒、烘干、缝补、折叠、熨烫及下送等整个流程）；④规章制度（包括各岗位职责、洗涤规程、洗衣房管理制度、被服洗涤消毒隔离和质量监管制度、应急预案、对员工的考核、奖惩、信息反馈处理制度等）】内容的合理</w:t>
      </w:r>
      <w:r>
        <w:rPr>
          <w:rFonts w:hint="eastAsia" w:ascii="宋体" w:hAnsi="宋体" w:cs="宋体"/>
          <w:color w:val="auto"/>
          <w:sz w:val="21"/>
          <w:szCs w:val="21"/>
          <w:highlight w:val="none"/>
          <w:lang w:val="en-US" w:eastAsia="zh-CN"/>
        </w:rPr>
        <w:t>性、</w:t>
      </w:r>
      <w:r>
        <w:rPr>
          <w:rFonts w:hint="eastAsia" w:ascii="宋体" w:hAnsi="宋体" w:cs="宋体"/>
          <w:color w:val="auto"/>
          <w:sz w:val="21"/>
          <w:szCs w:val="21"/>
          <w:highlight w:val="none"/>
        </w:rPr>
        <w:t>可行性、针对性进行独立评审并按以下规则独立打分：</w:t>
      </w:r>
    </w:p>
    <w:p w14:paraId="3E9DE95F">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分）：四项评审因素有一项内容经评审合理可行且具有针对性的。</w:t>
      </w:r>
    </w:p>
    <w:p w14:paraId="157EF208">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分）：四项评审因素有二项内容经评审合理可行且具有针对性的。</w:t>
      </w:r>
    </w:p>
    <w:p w14:paraId="1053F8FD">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分）：四项评审因素有三项内容经评审合理可行且具有针对性的。</w:t>
      </w:r>
    </w:p>
    <w:p w14:paraId="290A3C15">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分）：四项评审因素均合理可行且具有针对性的。</w:t>
      </w:r>
    </w:p>
    <w:p w14:paraId="0BA2B28F">
      <w:pPr>
        <w:tabs>
          <w:tab w:val="left" w:pos="4214"/>
        </w:tabs>
        <w:spacing w:line="400" w:lineRule="exact"/>
        <w:ind w:firstLine="420"/>
        <w:jc w:val="lef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注：未提供</w:t>
      </w:r>
      <w:r>
        <w:rPr>
          <w:rFonts w:hint="eastAsia" w:ascii="宋体" w:hAnsi="宋体" w:cs="宋体"/>
          <w:b/>
          <w:bCs/>
          <w:color w:val="auto"/>
          <w:sz w:val="21"/>
          <w:szCs w:val="21"/>
          <w:highlight w:val="none"/>
          <w:lang w:eastAsia="zh-CN"/>
        </w:rPr>
        <w:t>整体实施方案</w:t>
      </w:r>
      <w:r>
        <w:rPr>
          <w:rFonts w:hint="eastAsia" w:ascii="宋体" w:hAnsi="宋体" w:cs="宋体"/>
          <w:b/>
          <w:bCs/>
          <w:color w:val="auto"/>
          <w:sz w:val="21"/>
          <w:szCs w:val="21"/>
          <w:highlight w:val="none"/>
        </w:rPr>
        <w:t>或经评审方案未达一档标准的，相应不予得分。</w:t>
      </w:r>
    </w:p>
    <w:p w14:paraId="56FD251A">
      <w:pPr>
        <w:tabs>
          <w:tab w:val="left" w:pos="4214"/>
        </w:tabs>
        <w:spacing w:line="400" w:lineRule="exact"/>
        <w:ind w:firstLine="42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）医用织物洗涤实施方案</w:t>
      </w:r>
      <w:r>
        <w:rPr>
          <w:rFonts w:hint="eastAsia" w:ascii="宋体" w:hAnsi="宋体" w:cs="宋体"/>
          <w:color w:val="auto"/>
          <w:sz w:val="21"/>
          <w:szCs w:val="21"/>
          <w:highlight w:val="none"/>
          <w:lang w:val="en-US" w:eastAsia="zh-CN"/>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20分</w:t>
      </w:r>
      <w:r>
        <w:rPr>
          <w:rFonts w:hint="eastAsia" w:ascii="宋体" w:hAnsi="宋体" w:cs="宋体"/>
          <w:color w:val="auto"/>
          <w:sz w:val="21"/>
          <w:szCs w:val="21"/>
          <w:highlight w:val="none"/>
          <w:lang w:eastAsia="zh-CN"/>
        </w:rPr>
        <w:t>）</w:t>
      </w:r>
    </w:p>
    <w:p w14:paraId="24C3ACB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提供的</w:t>
      </w:r>
      <w:r>
        <w:rPr>
          <w:rFonts w:hint="eastAsia" w:ascii="宋体" w:hAnsi="宋体" w:cs="宋体"/>
          <w:color w:val="auto"/>
          <w:sz w:val="21"/>
          <w:szCs w:val="21"/>
          <w:highlight w:val="none"/>
          <w:lang w:eastAsia="zh-CN"/>
        </w:rPr>
        <w:t>医用织物洗涤实施方案（</w:t>
      </w:r>
      <w:r>
        <w:rPr>
          <w:rFonts w:hint="eastAsia" w:ascii="宋体" w:hAnsi="宋体" w:cs="宋体"/>
          <w:color w:val="auto"/>
          <w:sz w:val="21"/>
          <w:szCs w:val="21"/>
          <w:highlight w:val="none"/>
        </w:rPr>
        <w:t>包括但不限于：</w:t>
      </w:r>
      <w:r>
        <w:rPr>
          <w:rFonts w:hint="eastAsia" w:ascii="宋体" w:hAnsi="宋体" w:cs="宋体"/>
          <w:color w:val="auto"/>
          <w:sz w:val="21"/>
          <w:szCs w:val="21"/>
          <w:highlight w:val="none"/>
          <w:lang w:eastAsia="zh-CN"/>
        </w:rPr>
        <w:t>①各类医用织物洗涤方法；②洗涤服务响应时效；③服务质量保证方案；④对责任事故的处理方案</w:t>
      </w:r>
      <w:r>
        <w:rPr>
          <w:rFonts w:hint="eastAsia" w:ascii="宋体" w:hAnsi="宋体" w:cs="宋体"/>
          <w:color w:val="auto"/>
          <w:sz w:val="21"/>
          <w:szCs w:val="21"/>
          <w:highlight w:val="none"/>
        </w:rPr>
        <w:t>等）内容的合理</w:t>
      </w:r>
      <w:r>
        <w:rPr>
          <w:rFonts w:hint="eastAsia" w:ascii="宋体" w:hAnsi="宋体" w:cs="宋体"/>
          <w:color w:val="auto"/>
          <w:sz w:val="21"/>
          <w:szCs w:val="21"/>
          <w:highlight w:val="none"/>
          <w:lang w:val="en-US" w:eastAsia="zh-CN"/>
        </w:rPr>
        <w:t>性、</w:t>
      </w:r>
      <w:r>
        <w:rPr>
          <w:rFonts w:hint="eastAsia" w:ascii="宋体" w:hAnsi="宋体" w:cs="宋体"/>
          <w:color w:val="auto"/>
          <w:sz w:val="21"/>
          <w:szCs w:val="21"/>
          <w:highlight w:val="none"/>
        </w:rPr>
        <w:t>可行性、针对性进行独立评审并按以下规则独立打分：</w:t>
      </w:r>
    </w:p>
    <w:p w14:paraId="3E464E1E">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分）：四项评审因素有一项内容经评审合理可行且具有针对性的。</w:t>
      </w:r>
    </w:p>
    <w:p w14:paraId="51650FC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分）：四项评审因素有二项内容经评审合理可行且具有针对性的。</w:t>
      </w:r>
    </w:p>
    <w:p w14:paraId="02B4CBD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15</w:t>
      </w:r>
      <w:r>
        <w:rPr>
          <w:rFonts w:hint="eastAsia" w:ascii="宋体" w:hAnsi="宋体" w:cs="宋体"/>
          <w:color w:val="auto"/>
          <w:sz w:val="21"/>
          <w:szCs w:val="21"/>
          <w:highlight w:val="none"/>
        </w:rPr>
        <w:t>分）：四项评审因素有三项内容经评审合理可行且具有针对性的。</w:t>
      </w:r>
    </w:p>
    <w:p w14:paraId="3286FB00">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分）：四项评审因素均合理可行且具有针对性的。</w:t>
      </w:r>
    </w:p>
    <w:p w14:paraId="187137ED">
      <w:pPr>
        <w:tabs>
          <w:tab w:val="left" w:pos="4214"/>
        </w:tabs>
        <w:spacing w:line="400" w:lineRule="exact"/>
        <w:ind w:firstLine="420"/>
        <w:jc w:val="lef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注：未提供</w:t>
      </w:r>
      <w:r>
        <w:rPr>
          <w:rFonts w:hint="eastAsia" w:ascii="宋体" w:hAnsi="宋体" w:cs="宋体"/>
          <w:b/>
          <w:bCs/>
          <w:color w:val="auto"/>
          <w:sz w:val="21"/>
          <w:szCs w:val="21"/>
          <w:highlight w:val="none"/>
          <w:lang w:eastAsia="zh-CN"/>
        </w:rPr>
        <w:t>整体实施方案</w:t>
      </w:r>
      <w:r>
        <w:rPr>
          <w:rFonts w:hint="eastAsia" w:ascii="宋体" w:hAnsi="宋体" w:cs="宋体"/>
          <w:b/>
          <w:bCs/>
          <w:color w:val="auto"/>
          <w:sz w:val="21"/>
          <w:szCs w:val="21"/>
          <w:highlight w:val="none"/>
        </w:rPr>
        <w:t>或经评审方案未达一档标准的，相应不予得分。</w:t>
      </w:r>
    </w:p>
    <w:p w14:paraId="64874F18">
      <w:pPr>
        <w:tabs>
          <w:tab w:val="left" w:pos="4214"/>
        </w:tabs>
        <w:spacing w:line="400" w:lineRule="exact"/>
        <w:ind w:firstLine="42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拟投入人员方案</w:t>
      </w:r>
      <w:r>
        <w:rPr>
          <w:rFonts w:hint="eastAsia" w:ascii="宋体" w:hAnsi="宋体" w:cs="宋体"/>
          <w:color w:val="auto"/>
          <w:sz w:val="21"/>
          <w:szCs w:val="21"/>
          <w:highlight w:val="none"/>
          <w:lang w:val="en-US" w:eastAsia="zh-CN"/>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12分</w:t>
      </w:r>
      <w:r>
        <w:rPr>
          <w:rFonts w:hint="eastAsia" w:ascii="宋体" w:hAnsi="宋体" w:cs="宋体"/>
          <w:color w:val="auto"/>
          <w:sz w:val="21"/>
          <w:szCs w:val="21"/>
          <w:highlight w:val="none"/>
          <w:lang w:eastAsia="zh-CN"/>
        </w:rPr>
        <w:t>）</w:t>
      </w:r>
    </w:p>
    <w:p w14:paraId="719F6BD5">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提供的拟投入人员方案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包括但不限于：①管理人员配置（需有医院管理工作经验，提供管理人员的数量、专业、学历、年龄、简历及工作年限等）；②其他服务人员配置（人员配置需满足采购文件要求，提供详细的岗位人员配备、数量以及岗位排班表等）；③</w:t>
      </w:r>
      <w:r>
        <w:rPr>
          <w:rFonts w:hint="eastAsia" w:ascii="宋体" w:hAnsi="宋体" w:cs="宋体"/>
          <w:color w:val="auto"/>
          <w:sz w:val="21"/>
          <w:szCs w:val="21"/>
          <w:highlight w:val="none"/>
          <w:lang w:eastAsia="zh-CN"/>
        </w:rPr>
        <w:t>岗位分工及人员培训（包括岗前培训和在岗培训等）】</w:t>
      </w:r>
      <w:r>
        <w:rPr>
          <w:rFonts w:hint="eastAsia" w:ascii="宋体" w:hAnsi="宋体" w:cs="宋体"/>
          <w:color w:val="auto"/>
          <w:sz w:val="21"/>
          <w:szCs w:val="21"/>
          <w:highlight w:val="none"/>
        </w:rPr>
        <w:t>内容的合理</w:t>
      </w:r>
      <w:r>
        <w:rPr>
          <w:rFonts w:hint="eastAsia" w:ascii="宋体" w:hAnsi="宋体" w:cs="宋体"/>
          <w:color w:val="auto"/>
          <w:sz w:val="21"/>
          <w:szCs w:val="21"/>
          <w:highlight w:val="none"/>
          <w:lang w:val="en-US" w:eastAsia="zh-CN"/>
        </w:rPr>
        <w:t>性、</w:t>
      </w:r>
      <w:r>
        <w:rPr>
          <w:rFonts w:hint="eastAsia" w:ascii="宋体" w:hAnsi="宋体" w:cs="宋体"/>
          <w:color w:val="auto"/>
          <w:sz w:val="21"/>
          <w:szCs w:val="21"/>
          <w:highlight w:val="none"/>
        </w:rPr>
        <w:t>可行性、针对性进行独立评审并按以下规则独立打分：</w:t>
      </w:r>
    </w:p>
    <w:p w14:paraId="73D74E29">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一档（4分）：三项评审因素有一项内容经评审合理可行且具有针对性的。</w:t>
      </w:r>
    </w:p>
    <w:p w14:paraId="2534FB77">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二档（8分）：三项评审因素有二项内容经评审合理可行且具有针对性的。</w:t>
      </w:r>
    </w:p>
    <w:p w14:paraId="698CB210">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三档（12分）：三项评审因素均合理可行且具有针对性的。</w:t>
      </w:r>
    </w:p>
    <w:p w14:paraId="07E38CED">
      <w:pPr>
        <w:tabs>
          <w:tab w:val="left" w:pos="4214"/>
        </w:tabs>
        <w:spacing w:line="400" w:lineRule="exact"/>
        <w:ind w:firstLine="422"/>
        <w:jc w:val="left"/>
        <w:rPr>
          <w:rFonts w:ascii="宋体" w:hAnsi="宋体" w:cs="宋体"/>
          <w:b/>
          <w:bCs/>
          <w:color w:val="auto"/>
          <w:sz w:val="21"/>
          <w:szCs w:val="21"/>
          <w:highlight w:val="none"/>
        </w:rPr>
      </w:pPr>
      <w:r>
        <w:rPr>
          <w:rFonts w:hint="eastAsia" w:ascii="宋体" w:hAnsi="宋体" w:cs="宋体"/>
          <w:b/>
          <w:bCs/>
          <w:color w:val="auto"/>
          <w:sz w:val="21"/>
          <w:szCs w:val="21"/>
          <w:highlight w:val="none"/>
        </w:rPr>
        <w:t>注：未提供拟投入人员方案或经评审方案未达一档标准的，相应不予得分。</w:t>
      </w:r>
    </w:p>
    <w:p w14:paraId="2A72660B">
      <w:pPr>
        <w:tabs>
          <w:tab w:val="left" w:pos="4214"/>
        </w:tabs>
        <w:spacing w:line="400" w:lineRule="exact"/>
        <w:ind w:firstLine="42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其他增值服务方案</w:t>
      </w:r>
      <w:r>
        <w:rPr>
          <w:rFonts w:hint="eastAsia" w:ascii="宋体" w:hAnsi="宋体" w:cs="宋体"/>
          <w:color w:val="auto"/>
          <w:sz w:val="21"/>
          <w:szCs w:val="21"/>
          <w:highlight w:val="none"/>
          <w:lang w:val="en-US" w:eastAsia="zh-CN"/>
        </w:rPr>
        <w:t>分</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18分</w:t>
      </w:r>
      <w:r>
        <w:rPr>
          <w:rFonts w:hint="eastAsia" w:ascii="宋体" w:hAnsi="宋体" w:cs="宋体"/>
          <w:color w:val="auto"/>
          <w:sz w:val="21"/>
          <w:szCs w:val="21"/>
          <w:highlight w:val="none"/>
          <w:lang w:eastAsia="zh-CN"/>
        </w:rPr>
        <w:t>）</w:t>
      </w:r>
    </w:p>
    <w:p w14:paraId="4141A179">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评委根据</w:t>
      </w:r>
      <w:r>
        <w:rPr>
          <w:rFonts w:hint="eastAsia" w:ascii="宋体" w:hAnsi="宋体" w:cs="宋体"/>
          <w:color w:val="auto"/>
          <w:sz w:val="21"/>
          <w:szCs w:val="21"/>
          <w:highlight w:val="none"/>
          <w:lang w:val="en-US" w:eastAsia="zh-CN"/>
        </w:rPr>
        <w:t>供应商</w:t>
      </w:r>
      <w:r>
        <w:rPr>
          <w:rFonts w:hint="eastAsia" w:ascii="宋体" w:hAnsi="宋体" w:cs="宋体"/>
          <w:color w:val="auto"/>
          <w:sz w:val="21"/>
          <w:szCs w:val="21"/>
          <w:highlight w:val="none"/>
        </w:rPr>
        <w:t>提供的其他增值服务方案</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rPr>
        <w:t>包括但不限于：①信息化系统服务方案；②防止交叉感染方案；③突发事件的应急措施（</w:t>
      </w:r>
      <w:r>
        <w:rPr>
          <w:rFonts w:hint="eastAsia" w:ascii="宋体" w:hAnsi="宋体" w:cs="宋体"/>
          <w:color w:val="auto"/>
          <w:sz w:val="21"/>
          <w:szCs w:val="21"/>
          <w:highlight w:val="none"/>
          <w:lang w:eastAsia="zh-CN"/>
        </w:rPr>
        <w:t>包含自然灾害类突发事件应急措施、完善的公共安全类突发事件应急措施、操作意外突发事件应急措施、医院大型检查应急措施等）</w:t>
      </w:r>
      <w:r>
        <w:rPr>
          <w:rFonts w:hint="eastAsia" w:ascii="宋体" w:hAnsi="宋体" w:cs="宋体"/>
          <w:color w:val="auto"/>
          <w:sz w:val="21"/>
          <w:szCs w:val="21"/>
          <w:highlight w:val="none"/>
        </w:rPr>
        <w:t>；④</w:t>
      </w:r>
      <w:r>
        <w:rPr>
          <w:rFonts w:hint="eastAsia" w:ascii="宋体" w:hAnsi="宋体" w:cs="宋体"/>
          <w:color w:val="auto"/>
          <w:sz w:val="21"/>
          <w:szCs w:val="21"/>
          <w:highlight w:val="none"/>
          <w:lang w:eastAsia="zh-CN"/>
        </w:rPr>
        <w:t>服务承诺方案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包含按国家法律规定开展各项服务及经营的承诺，服务态度、服务效率、服务质量承诺，对责任事故的处理承诺）等】</w:t>
      </w:r>
      <w:r>
        <w:rPr>
          <w:rFonts w:hint="eastAsia" w:ascii="宋体" w:hAnsi="宋体" w:cs="宋体"/>
          <w:color w:val="auto"/>
          <w:sz w:val="21"/>
          <w:szCs w:val="21"/>
          <w:highlight w:val="none"/>
        </w:rPr>
        <w:t>内容的合理</w:t>
      </w:r>
      <w:r>
        <w:rPr>
          <w:rFonts w:hint="eastAsia" w:ascii="宋体" w:hAnsi="宋体" w:cs="宋体"/>
          <w:color w:val="auto"/>
          <w:sz w:val="21"/>
          <w:szCs w:val="21"/>
          <w:highlight w:val="none"/>
          <w:lang w:val="en-US" w:eastAsia="zh-CN"/>
        </w:rPr>
        <w:t>性、</w:t>
      </w:r>
      <w:r>
        <w:rPr>
          <w:rFonts w:hint="eastAsia" w:ascii="宋体" w:hAnsi="宋体" w:cs="宋体"/>
          <w:color w:val="auto"/>
          <w:sz w:val="21"/>
          <w:szCs w:val="21"/>
          <w:highlight w:val="none"/>
        </w:rPr>
        <w:t>可行性、针对性进行独立评审并按以下规则独立打分：</w:t>
      </w:r>
    </w:p>
    <w:p w14:paraId="4A6D45AE">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一档（</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分）：四项评审因素有一项内容经评审合理可行且具有针对性的。</w:t>
      </w:r>
    </w:p>
    <w:p w14:paraId="251CE589">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二档（</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分）：四项评审因素有二项内容经评审合理可行且具有针对性的。</w:t>
      </w:r>
    </w:p>
    <w:p w14:paraId="390A406B">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三档（</w:t>
      </w: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rPr>
        <w:t>分）：四项评审因素有三项内容经评审合理可行且具有针对性的。</w:t>
      </w:r>
    </w:p>
    <w:p w14:paraId="313496FE">
      <w:pPr>
        <w:tabs>
          <w:tab w:val="left" w:pos="4214"/>
        </w:tabs>
        <w:spacing w:line="400" w:lineRule="exact"/>
        <w:ind w:firstLine="42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四档（</w:t>
      </w:r>
      <w:r>
        <w:rPr>
          <w:rFonts w:hint="eastAsia" w:ascii="宋体" w:hAnsi="宋体" w:cs="宋体"/>
          <w:color w:val="auto"/>
          <w:sz w:val="21"/>
          <w:szCs w:val="21"/>
          <w:highlight w:val="none"/>
          <w:lang w:val="en-US" w:eastAsia="zh-CN"/>
        </w:rPr>
        <w:t>18</w:t>
      </w:r>
      <w:r>
        <w:rPr>
          <w:rFonts w:hint="eastAsia" w:ascii="宋体" w:hAnsi="宋体" w:cs="宋体"/>
          <w:color w:val="auto"/>
          <w:sz w:val="21"/>
          <w:szCs w:val="21"/>
          <w:highlight w:val="none"/>
        </w:rPr>
        <w:t>分）：四项评审因素均合理可行且具有针对性的。</w:t>
      </w:r>
    </w:p>
    <w:p w14:paraId="526386C5">
      <w:pPr>
        <w:pStyle w:val="2"/>
        <w:rPr>
          <w:color w:val="auto"/>
          <w:highlight w:val="none"/>
        </w:rPr>
      </w:pPr>
      <w:r>
        <w:rPr>
          <w:rFonts w:hint="eastAsia" w:ascii="宋体" w:hAnsi="宋体" w:cs="宋体"/>
          <w:b/>
          <w:bCs/>
          <w:color w:val="auto"/>
          <w:sz w:val="21"/>
          <w:szCs w:val="21"/>
          <w:highlight w:val="none"/>
        </w:rPr>
        <w:t>注：未提供其他增值服务方案或方案经评审未达一档标准的，相应不予得分。</w:t>
      </w:r>
    </w:p>
    <w:p w14:paraId="7DD0FCA6">
      <w:pPr>
        <w:tabs>
          <w:tab w:val="left" w:pos="4214"/>
        </w:tabs>
        <w:spacing w:line="400" w:lineRule="exact"/>
        <w:ind w:firstLine="422"/>
        <w:jc w:val="left"/>
        <w:rPr>
          <w:rFonts w:ascii="宋体" w:hAnsi="宋体"/>
          <w:b/>
          <w:bCs/>
          <w:color w:val="auto"/>
          <w:sz w:val="21"/>
          <w:szCs w:val="21"/>
          <w:highlight w:val="none"/>
        </w:rPr>
      </w:pPr>
      <w:r>
        <w:rPr>
          <w:rFonts w:hint="eastAsia" w:ascii="宋体" w:hAnsi="宋体" w:cs="宋体"/>
          <w:b/>
          <w:bCs/>
          <w:color w:val="auto"/>
          <w:sz w:val="21"/>
          <w:szCs w:val="21"/>
          <w:highlight w:val="none"/>
          <w:lang w:val="en-US" w:eastAsia="zh-CN"/>
        </w:rPr>
        <w:t>3</w:t>
      </w:r>
      <w:r>
        <w:rPr>
          <w:rFonts w:hint="eastAsia" w:ascii="宋体" w:hAnsi="宋体" w:cs="宋体"/>
          <w:b/>
          <w:bCs/>
          <w:color w:val="auto"/>
          <w:sz w:val="21"/>
          <w:szCs w:val="21"/>
          <w:highlight w:val="none"/>
        </w:rPr>
        <w:t>.履约能力分</w:t>
      </w:r>
      <w:r>
        <w:rPr>
          <w:rFonts w:hint="eastAsia" w:ascii="宋体" w:hAnsi="宋体"/>
          <w:bCs/>
          <w:color w:val="auto"/>
          <w:sz w:val="21"/>
          <w:szCs w:val="21"/>
          <w:highlight w:val="none"/>
        </w:rPr>
        <w:t>…………………………………………………………………………</w:t>
      </w:r>
      <w:r>
        <w:rPr>
          <w:rFonts w:hint="eastAsia" w:ascii="宋体" w:hAnsi="宋体"/>
          <w:b/>
          <w:bCs/>
          <w:color w:val="auto"/>
          <w:sz w:val="21"/>
          <w:szCs w:val="21"/>
          <w:highlight w:val="none"/>
          <w:lang w:val="en-US" w:eastAsia="zh-CN"/>
        </w:rPr>
        <w:t>10</w:t>
      </w:r>
      <w:r>
        <w:rPr>
          <w:rFonts w:hint="eastAsia" w:ascii="宋体" w:hAnsi="宋体"/>
          <w:b/>
          <w:bCs/>
          <w:color w:val="auto"/>
          <w:sz w:val="21"/>
          <w:szCs w:val="21"/>
          <w:highlight w:val="none"/>
        </w:rPr>
        <w:t>分</w:t>
      </w:r>
      <w:bookmarkEnd w:id="49"/>
      <w:bookmarkStart w:id="50" w:name="_Toc23729"/>
    </w:p>
    <w:bookmarkEnd w:id="48"/>
    <w:bookmarkEnd w:id="50"/>
    <w:p w14:paraId="6D0F45A4">
      <w:pPr>
        <w:autoSpaceDE w:val="0"/>
        <w:autoSpaceDN w:val="0"/>
        <w:adjustRightInd w:val="0"/>
        <w:spacing w:line="400" w:lineRule="exact"/>
        <w:ind w:firstLine="420"/>
        <w:jc w:val="left"/>
        <w:rPr>
          <w:rFonts w:ascii="宋体" w:hAnsi="宋体" w:cs="宋体"/>
          <w:color w:val="auto"/>
          <w:sz w:val="21"/>
          <w:szCs w:val="21"/>
          <w:highlight w:val="none"/>
        </w:rPr>
      </w:pPr>
      <w:r>
        <w:rPr>
          <w:rFonts w:hint="eastAsia" w:ascii="宋体" w:hAnsi="宋体" w:cs="宋体"/>
          <w:color w:val="auto"/>
          <w:sz w:val="21"/>
          <w:szCs w:val="21"/>
          <w:highlight w:val="none"/>
        </w:rPr>
        <w:t>供应商202</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年以来具有同类项目业绩的（供应商于响应文件中提供签订的项目合同复印件，并加盖供应商电子签章，否则不予认可），每提供1项业绩得</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分，最多得</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p w14:paraId="24EC1896">
      <w:pPr>
        <w:pStyle w:val="24"/>
        <w:spacing w:line="400" w:lineRule="exact"/>
        <w:ind w:firstLine="538" w:firstLineChars="255"/>
        <w:rPr>
          <w:rFonts w:ascii="宋体" w:hAnsi="宋体"/>
          <w:b/>
          <w:color w:val="auto"/>
          <w:sz w:val="21"/>
          <w:highlight w:val="none"/>
        </w:rPr>
      </w:pPr>
      <w:r>
        <w:rPr>
          <w:rFonts w:ascii="宋体" w:hAnsi="宋体"/>
          <w:b/>
          <w:color w:val="auto"/>
          <w:sz w:val="21"/>
          <w:szCs w:val="21"/>
          <w:highlight w:val="none"/>
        </w:rPr>
        <w:t>总得分为以上各项评审因素得分合计。</w:t>
      </w:r>
    </w:p>
    <w:p w14:paraId="5AC8A433">
      <w:pPr>
        <w:pStyle w:val="2"/>
        <w:spacing w:line="400" w:lineRule="exact"/>
        <w:rPr>
          <w:color w:val="auto"/>
          <w:highlight w:val="none"/>
        </w:rPr>
      </w:pPr>
    </w:p>
    <w:p w14:paraId="2C2AC755">
      <w:pPr>
        <w:spacing w:line="400" w:lineRule="exact"/>
        <w:ind w:firstLine="422"/>
        <w:jc w:val="left"/>
        <w:rPr>
          <w:rFonts w:ascii="宋体" w:hAnsi="宋体" w:cs="宋体"/>
          <w:b/>
          <w:color w:val="auto"/>
          <w:sz w:val="21"/>
          <w:szCs w:val="21"/>
          <w:highlight w:val="none"/>
        </w:rPr>
      </w:pPr>
      <w:r>
        <w:rPr>
          <w:rFonts w:hint="eastAsia" w:ascii="宋体" w:hAnsi="宋体" w:cs="宋体"/>
          <w:b/>
          <w:color w:val="auto"/>
          <w:sz w:val="21"/>
          <w:szCs w:val="21"/>
          <w:highlight w:val="none"/>
        </w:rPr>
        <w:t>三、推荐及确定成交候选供应商原则</w:t>
      </w:r>
    </w:p>
    <w:p w14:paraId="2BE2D14C">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1.磋商小组将根据评审结果按评审后得分由高到低顺序排列。得分相同的，按最后报价由低到高顺序排列；得分相同且最后报价也相同的，则依次按</w:t>
      </w:r>
      <w:r>
        <w:rPr>
          <w:rFonts w:hint="eastAsia" w:ascii="宋体" w:hAnsi="宋体" w:cs="宋体"/>
          <w:color w:val="auto"/>
          <w:kern w:val="0"/>
          <w:sz w:val="21"/>
          <w:szCs w:val="21"/>
          <w:highlight w:val="none"/>
          <w:lang w:eastAsia="zh-CN"/>
        </w:rPr>
        <w:t>项目实施方案分、履约能力分</w:t>
      </w:r>
      <w:r>
        <w:rPr>
          <w:rFonts w:hint="eastAsia" w:ascii="宋体" w:hAnsi="宋体" w:cs="宋体"/>
          <w:color w:val="auto"/>
          <w:kern w:val="0"/>
          <w:sz w:val="21"/>
          <w:szCs w:val="21"/>
          <w:highlight w:val="none"/>
        </w:rPr>
        <w:t>由高到低的顺序排列并推荐成交候选供应商。</w:t>
      </w:r>
    </w:p>
    <w:p w14:paraId="1EFC5F8C">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2.响应文件满足磋商文件全部实质性要求，且按照评审因素的量化指标评审得分最高的供应商为排名第一的成交候选供应商。</w:t>
      </w:r>
    </w:p>
    <w:p w14:paraId="037FAE00">
      <w:pPr>
        <w:tabs>
          <w:tab w:val="left" w:pos="1140"/>
        </w:tabs>
        <w:spacing w:line="400" w:lineRule="exact"/>
        <w:ind w:firstLine="420"/>
        <w:rPr>
          <w:rFonts w:ascii="宋体" w:hAnsi="宋体" w:cs="宋体"/>
          <w:color w:val="auto"/>
          <w:kern w:val="0"/>
          <w:sz w:val="21"/>
          <w:szCs w:val="21"/>
          <w:highlight w:val="none"/>
        </w:rPr>
      </w:pPr>
      <w:r>
        <w:rPr>
          <w:rFonts w:hint="eastAsia" w:ascii="宋体" w:hAnsi="宋体" w:cs="宋体"/>
          <w:color w:val="auto"/>
          <w:kern w:val="0"/>
          <w:sz w:val="21"/>
          <w:szCs w:val="21"/>
          <w:highlight w:val="none"/>
        </w:rPr>
        <w:t>3.采购人应当自收到评审报告之日起五个工作日内，在评审报告确定的成交候选供应商名单中按顺序确定成交供应商。</w:t>
      </w:r>
    </w:p>
    <w:p w14:paraId="400965E7">
      <w:pPr>
        <w:tabs>
          <w:tab w:val="left" w:pos="114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w:t>
      </w:r>
      <w:bookmarkStart w:id="51" w:name="_Toc132893778"/>
      <w:r>
        <w:rPr>
          <w:rFonts w:hint="eastAsia" w:ascii="宋体" w:hAnsi="宋体" w:cs="宋体"/>
          <w:color w:val="auto"/>
          <w:kern w:val="0"/>
          <w:sz w:val="21"/>
          <w:szCs w:val="21"/>
          <w:highlight w:val="none"/>
        </w:rPr>
        <w:t>成交供应商放弃成交、拒绝与采购人签订合同、因不可抗力提出不能履行合同，或应当提交履约保证金而未按规定提交的，或信用信息记录不符合相关规定的，采购人可以按照评审报告推荐的成交候选供应商名单排序，确定下一候选供应商成交，也可以重新开展政府采购活动。</w:t>
      </w:r>
    </w:p>
    <w:p w14:paraId="2525C870">
      <w:pPr>
        <w:tabs>
          <w:tab w:val="left" w:pos="1140"/>
        </w:tabs>
        <w:spacing w:line="400" w:lineRule="exact"/>
        <w:ind w:firstLine="420"/>
        <w:rPr>
          <w:rFonts w:ascii="宋体" w:hAnsi="宋体" w:cs="宋体"/>
          <w:color w:val="auto"/>
          <w:kern w:val="0"/>
          <w:sz w:val="21"/>
          <w:szCs w:val="21"/>
          <w:highlight w:val="none"/>
        </w:rPr>
      </w:pPr>
      <w:r>
        <w:rPr>
          <w:rFonts w:ascii="宋体" w:hAnsi="宋体"/>
          <w:b/>
          <w:color w:val="auto"/>
          <w:kern w:val="0"/>
          <w:sz w:val="32"/>
          <w:szCs w:val="32"/>
          <w:highlight w:val="none"/>
        </w:rPr>
        <w:br w:type="page"/>
      </w:r>
      <w:bookmarkStart w:id="52" w:name="_Toc163046949"/>
    </w:p>
    <w:p w14:paraId="6C2C600D">
      <w:pPr>
        <w:pStyle w:val="42"/>
        <w:rPr>
          <w:color w:val="auto"/>
          <w:kern w:val="0"/>
          <w:highlight w:val="none"/>
        </w:rPr>
      </w:pPr>
      <w:bookmarkStart w:id="53" w:name="_Toc9892"/>
      <w:r>
        <w:rPr>
          <w:rFonts w:hint="eastAsia"/>
          <w:color w:val="auto"/>
          <w:kern w:val="0"/>
          <w:highlight w:val="none"/>
        </w:rPr>
        <w:t>第五章 政府采购合同（合同主要条款及格式）</w:t>
      </w:r>
      <w:bookmarkEnd w:id="51"/>
      <w:bookmarkEnd w:id="52"/>
      <w:bookmarkEnd w:id="53"/>
    </w:p>
    <w:p w14:paraId="7C3D13C7">
      <w:pPr>
        <w:spacing w:line="380" w:lineRule="exact"/>
        <w:ind w:firstLine="420"/>
        <w:rPr>
          <w:rFonts w:ascii="宋体" w:hAnsi="宋体" w:cs="宋体"/>
          <w:color w:val="auto"/>
          <w:sz w:val="21"/>
          <w:szCs w:val="21"/>
          <w:highlight w:val="none"/>
          <w:lang w:bidi="ar"/>
        </w:rPr>
      </w:pPr>
    </w:p>
    <w:p w14:paraId="299D535A">
      <w:pPr>
        <w:spacing w:line="380" w:lineRule="exact"/>
        <w:ind w:firstLine="0" w:firstLineChars="0"/>
        <w:rPr>
          <w:rFonts w:hint="eastAsia" w:ascii="宋体" w:hAnsi="宋体" w:eastAsia="宋体" w:cs="宋体"/>
          <w:color w:val="auto"/>
          <w:sz w:val="21"/>
          <w:szCs w:val="21"/>
          <w:highlight w:val="none"/>
          <w:lang w:eastAsia="zh-CN" w:bidi="ar"/>
        </w:rPr>
      </w:pPr>
      <w:r>
        <w:rPr>
          <w:rFonts w:hint="eastAsia" w:ascii="宋体" w:hAnsi="宋体" w:cs="宋体"/>
          <w:color w:val="auto"/>
          <w:sz w:val="21"/>
          <w:szCs w:val="21"/>
          <w:highlight w:val="none"/>
          <w:lang w:bidi="ar"/>
        </w:rPr>
        <w:t>项目名称：</w:t>
      </w:r>
      <w:r>
        <w:rPr>
          <w:rFonts w:hint="eastAsia" w:ascii="宋体" w:hAnsi="宋体" w:cs="宋体"/>
          <w:color w:val="auto"/>
          <w:sz w:val="21"/>
          <w:szCs w:val="21"/>
          <w:highlight w:val="none"/>
          <w:lang w:eastAsia="zh-CN" w:bidi="ar"/>
        </w:rPr>
        <w:t>龙胜各族自治县人民医院医用织物洗涤服务采购（重）</w:t>
      </w:r>
    </w:p>
    <w:p w14:paraId="10EDF9A6">
      <w:pPr>
        <w:spacing w:line="380" w:lineRule="exact"/>
        <w:ind w:firstLine="0" w:firstLineChars="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bidi="ar"/>
        </w:rPr>
        <w:t>项目编号：</w:t>
      </w:r>
      <w:r>
        <w:rPr>
          <w:rFonts w:hint="eastAsia" w:ascii="宋体" w:hAnsi="宋体" w:cs="宋体"/>
          <w:color w:val="auto"/>
          <w:sz w:val="21"/>
          <w:szCs w:val="21"/>
          <w:highlight w:val="none"/>
          <w:lang w:eastAsia="zh-CN" w:bidi="ar"/>
        </w:rPr>
        <w:t>GLZC2025-C3-280069-YZLZ</w:t>
      </w:r>
    </w:p>
    <w:p w14:paraId="39F41E75">
      <w:pPr>
        <w:spacing w:line="360" w:lineRule="exact"/>
        <w:ind w:firstLine="0" w:firstLineChars="0"/>
        <w:rPr>
          <w:rFonts w:ascii="宋体" w:hAnsi="宋体" w:cs="宋体"/>
          <w:color w:val="auto"/>
          <w:highlight w:val="none"/>
        </w:rPr>
      </w:pPr>
      <w:r>
        <w:rPr>
          <w:rFonts w:hint="eastAsia" w:ascii="宋体" w:hAnsi="宋体" w:cs="宋体"/>
          <w:color w:val="auto"/>
          <w:sz w:val="21"/>
          <w:szCs w:val="24"/>
          <w:highlight w:val="none"/>
          <w:lang w:bidi="ar"/>
        </w:rPr>
        <w:t>甲方：</w:t>
      </w:r>
      <w:r>
        <w:rPr>
          <w:rFonts w:hint="eastAsia" w:ascii="宋体" w:hAnsi="宋体" w:cs="宋体"/>
          <w:color w:val="auto"/>
          <w:sz w:val="21"/>
          <w:szCs w:val="24"/>
          <w:highlight w:val="none"/>
          <w:u w:val="single"/>
          <w:lang w:eastAsia="zh-CN" w:bidi="ar"/>
        </w:rPr>
        <w:t>龙胜各族自治县人民医院</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（采购人）</w:t>
      </w:r>
    </w:p>
    <w:p w14:paraId="34019FB0">
      <w:pPr>
        <w:spacing w:line="360" w:lineRule="exact"/>
        <w:ind w:firstLine="0" w:firstLineChars="0"/>
        <w:rPr>
          <w:rFonts w:ascii="宋体" w:hAnsi="宋体" w:cs="宋体"/>
          <w:color w:val="auto"/>
          <w:highlight w:val="none"/>
        </w:rPr>
      </w:pPr>
      <w:r>
        <w:rPr>
          <w:rFonts w:hint="eastAsia" w:ascii="宋体" w:hAnsi="宋体" w:cs="宋体"/>
          <w:color w:val="auto"/>
          <w:sz w:val="21"/>
          <w:szCs w:val="24"/>
          <w:highlight w:val="none"/>
          <w:lang w:bidi="ar"/>
        </w:rPr>
        <w:t>乙方：</w:t>
      </w:r>
      <w:r>
        <w:rPr>
          <w:rFonts w:hint="eastAsia" w:ascii="宋体" w:hAnsi="宋体" w:cs="宋体"/>
          <w:color w:val="auto"/>
          <w:sz w:val="21"/>
          <w:szCs w:val="24"/>
          <w:highlight w:val="none"/>
          <w:u w:val="single"/>
          <w:lang w:bidi="ar"/>
        </w:rPr>
        <w:t xml:space="preserve">                                             </w:t>
      </w:r>
      <w:r>
        <w:rPr>
          <w:rFonts w:hint="eastAsia" w:ascii="宋体" w:hAnsi="宋体" w:cs="宋体"/>
          <w:color w:val="auto"/>
          <w:sz w:val="21"/>
          <w:szCs w:val="24"/>
          <w:highlight w:val="none"/>
          <w:lang w:bidi="ar"/>
        </w:rPr>
        <w:t>（成交供应商）</w:t>
      </w:r>
    </w:p>
    <w:p w14:paraId="6949FA61">
      <w:pPr>
        <w:spacing w:line="360" w:lineRule="exact"/>
        <w:ind w:firstLine="480"/>
        <w:rPr>
          <w:rFonts w:ascii="宋体" w:hAnsi="宋体" w:cs="宋体"/>
          <w:color w:val="auto"/>
          <w:highlight w:val="none"/>
        </w:rPr>
      </w:pPr>
    </w:p>
    <w:p w14:paraId="0CBD6558">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根据《中华人民共和国政府采购法》、《中华人民共和国民法典》等</w:t>
      </w:r>
      <w:r>
        <w:rPr>
          <w:rFonts w:hint="eastAsia" w:ascii="宋体" w:hAnsi="宋体" w:cs="宋体"/>
          <w:color w:val="auto"/>
          <w:kern w:val="2"/>
          <w:sz w:val="21"/>
          <w:szCs w:val="21"/>
          <w:highlight w:val="none"/>
          <w:lang w:val="en-US" w:eastAsia="zh-CN" w:bidi="ar"/>
        </w:rPr>
        <w:t>法律法规的</w:t>
      </w:r>
      <w:r>
        <w:rPr>
          <w:rFonts w:hint="eastAsia" w:ascii="宋体" w:hAnsi="宋体" w:eastAsia="宋体" w:cs="宋体"/>
          <w:color w:val="auto"/>
          <w:kern w:val="2"/>
          <w:sz w:val="21"/>
          <w:szCs w:val="21"/>
          <w:highlight w:val="none"/>
          <w:lang w:val="en-US" w:eastAsia="zh-CN" w:bidi="ar"/>
        </w:rPr>
        <w:t>规定，按照</w:t>
      </w:r>
      <w:r>
        <w:rPr>
          <w:rFonts w:hint="eastAsia" w:ascii="宋体" w:hAnsi="宋体" w:cs="宋体"/>
          <w:color w:val="auto"/>
          <w:kern w:val="2"/>
          <w:sz w:val="21"/>
          <w:szCs w:val="21"/>
          <w:highlight w:val="none"/>
          <w:lang w:val="en-US" w:eastAsia="zh-CN" w:bidi="ar"/>
        </w:rPr>
        <w:t>磋商文件</w:t>
      </w:r>
      <w:r>
        <w:rPr>
          <w:rFonts w:hint="eastAsia" w:ascii="宋体" w:hAnsi="宋体" w:eastAsia="宋体" w:cs="宋体"/>
          <w:color w:val="auto"/>
          <w:kern w:val="2"/>
          <w:sz w:val="21"/>
          <w:szCs w:val="21"/>
          <w:highlight w:val="none"/>
          <w:lang w:val="en-US" w:eastAsia="zh-CN" w:bidi="ar"/>
        </w:rPr>
        <w:t>规定条款和乙方</w:t>
      </w:r>
      <w:r>
        <w:rPr>
          <w:rFonts w:hint="eastAsia" w:ascii="宋体" w:hAnsi="宋体" w:cs="宋体"/>
          <w:color w:val="auto"/>
          <w:kern w:val="2"/>
          <w:sz w:val="21"/>
          <w:szCs w:val="21"/>
          <w:highlight w:val="none"/>
          <w:lang w:val="en-US" w:eastAsia="zh-CN" w:bidi="ar"/>
        </w:rPr>
        <w:t>响应文件</w:t>
      </w:r>
      <w:r>
        <w:rPr>
          <w:rFonts w:hint="eastAsia" w:ascii="宋体" w:hAnsi="宋体" w:eastAsia="宋体" w:cs="宋体"/>
          <w:color w:val="auto"/>
          <w:kern w:val="2"/>
          <w:sz w:val="21"/>
          <w:szCs w:val="21"/>
          <w:highlight w:val="none"/>
          <w:lang w:val="en-US" w:eastAsia="zh-CN" w:bidi="ar"/>
        </w:rPr>
        <w:t>及其承诺，甲乙双方签订本合同。</w:t>
      </w:r>
    </w:p>
    <w:p w14:paraId="4569B2C2">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第一条  合同文件</w:t>
      </w:r>
    </w:p>
    <w:p w14:paraId="4BE739B1">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本合同所附下列文件是构成本合同不可分割的部分：</w:t>
      </w:r>
    </w:p>
    <w:p w14:paraId="4F119C4B">
      <w:pPr>
        <w:keepNext w:val="0"/>
        <w:keepLines w:val="0"/>
        <w:widowControl w:val="0"/>
        <w:numPr>
          <w:ilvl w:val="0"/>
          <w:numId w:val="0"/>
        </w:numPr>
        <w:suppressLineNumbers w:val="0"/>
        <w:spacing w:before="0" w:beforeAutospacing="0" w:after="0" w:afterAutospacing="0" w:line="360" w:lineRule="exact"/>
        <w:ind w:left="0" w:leftChars="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（1）乙方提交的磋商报价表及最后报价</w:t>
      </w:r>
      <w:r>
        <w:rPr>
          <w:rFonts w:hint="eastAsia" w:ascii="宋体" w:hAnsi="宋体" w:cs="宋体"/>
          <w:color w:val="auto"/>
          <w:kern w:val="2"/>
          <w:sz w:val="21"/>
          <w:szCs w:val="21"/>
          <w:highlight w:val="none"/>
          <w:lang w:val="en-US" w:eastAsia="zh-CN" w:bidi="ar"/>
        </w:rPr>
        <w:t>；</w:t>
      </w:r>
    </w:p>
    <w:p w14:paraId="19C4CBB4">
      <w:pPr>
        <w:keepNext w:val="0"/>
        <w:keepLines w:val="0"/>
        <w:widowControl w:val="0"/>
        <w:numPr>
          <w:ilvl w:val="0"/>
          <w:numId w:val="0"/>
        </w:numPr>
        <w:suppressLineNumbers w:val="0"/>
        <w:spacing w:before="0" w:beforeAutospacing="0" w:after="0" w:afterAutospacing="0" w:line="360" w:lineRule="exact"/>
        <w:ind w:left="0" w:leftChars="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SA"/>
        </w:rPr>
        <w:t>（2）服务内容及要求响应表</w:t>
      </w:r>
      <w:r>
        <w:rPr>
          <w:rFonts w:hint="eastAsia" w:ascii="宋体" w:hAnsi="宋体" w:cs="宋体"/>
          <w:color w:val="auto"/>
          <w:kern w:val="2"/>
          <w:sz w:val="21"/>
          <w:szCs w:val="21"/>
          <w:highlight w:val="none"/>
          <w:lang w:val="en-US" w:eastAsia="zh-CN" w:bidi="ar-SA"/>
        </w:rPr>
        <w:t>、商务要求响应表；</w:t>
      </w:r>
    </w:p>
    <w:p w14:paraId="69C3D0A9">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）针对本项目的项目实施方案；</w:t>
      </w:r>
    </w:p>
    <w:p w14:paraId="5CE4E06E">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）成交通知书；</w:t>
      </w:r>
    </w:p>
    <w:p w14:paraId="2F0224B6">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5</w:t>
      </w:r>
      <w:r>
        <w:rPr>
          <w:rFonts w:hint="eastAsia" w:ascii="宋体" w:hAnsi="宋体" w:eastAsia="宋体" w:cs="宋体"/>
          <w:color w:val="auto"/>
          <w:kern w:val="2"/>
          <w:sz w:val="21"/>
          <w:szCs w:val="21"/>
          <w:highlight w:val="none"/>
          <w:lang w:val="en-US" w:eastAsia="zh-CN" w:bidi="ar"/>
        </w:rPr>
        <w:t>）本合同协议书及有关补充资料；</w:t>
      </w:r>
    </w:p>
    <w:p w14:paraId="2959B7F2">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w:t>
      </w:r>
      <w:r>
        <w:rPr>
          <w:rFonts w:hint="eastAsia" w:ascii="宋体" w:hAnsi="宋体" w:cs="宋体"/>
          <w:color w:val="auto"/>
          <w:kern w:val="2"/>
          <w:sz w:val="21"/>
          <w:szCs w:val="21"/>
          <w:highlight w:val="none"/>
          <w:lang w:val="en-US" w:eastAsia="zh-CN" w:bidi="ar"/>
        </w:rPr>
        <w:t>6</w:t>
      </w:r>
      <w:r>
        <w:rPr>
          <w:rFonts w:hint="eastAsia" w:ascii="宋体" w:hAnsi="宋体" w:eastAsia="宋体" w:cs="宋体"/>
          <w:color w:val="auto"/>
          <w:kern w:val="2"/>
          <w:sz w:val="21"/>
          <w:szCs w:val="21"/>
          <w:highlight w:val="none"/>
          <w:lang w:val="en-US" w:eastAsia="zh-CN" w:bidi="ar"/>
        </w:rPr>
        <w:t>）磋商文件。</w:t>
      </w:r>
    </w:p>
    <w:p w14:paraId="7C3BDAF9">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 xml:space="preserve">第二条  </w:t>
      </w:r>
      <w:r>
        <w:rPr>
          <w:rFonts w:hint="eastAsia" w:ascii="宋体" w:hAnsi="宋体" w:cs="宋体"/>
          <w:b/>
          <w:bCs/>
          <w:color w:val="auto"/>
          <w:kern w:val="2"/>
          <w:sz w:val="21"/>
          <w:szCs w:val="21"/>
          <w:highlight w:val="none"/>
          <w:lang w:val="en-US" w:eastAsia="zh-CN" w:bidi="ar"/>
        </w:rPr>
        <w:t>合同金额</w:t>
      </w:r>
    </w:p>
    <w:p w14:paraId="649997D6">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1.采购标的：龙胜各族自治县人民医院医用织物洗涤服务1项。</w:t>
      </w:r>
    </w:p>
    <w:p w14:paraId="45CF1153">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cs="宋体"/>
          <w:color w:val="auto"/>
          <w:sz w:val="21"/>
          <w:szCs w:val="21"/>
          <w:highlight w:val="none"/>
          <w:u w:val="none"/>
          <w:lang w:val="en-US" w:eastAsia="zh-CN"/>
        </w:rPr>
      </w:pPr>
      <w:r>
        <w:rPr>
          <w:rFonts w:hint="eastAsia" w:ascii="宋体" w:hAnsi="宋体" w:cs="宋体"/>
          <w:color w:val="auto"/>
          <w:sz w:val="21"/>
          <w:szCs w:val="21"/>
          <w:highlight w:val="none"/>
          <w:lang w:val="en-US" w:eastAsia="zh-CN"/>
        </w:rPr>
        <w:t>2.根据《成交通知书》，本项目成交综合折扣率（%）：</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none"/>
          <w:lang w:val="en-US" w:eastAsia="zh-CN"/>
        </w:rPr>
        <w:t>，服务期限内成交综合折扣率（%）不因市场价格波动等情况而调整。</w:t>
      </w:r>
    </w:p>
    <w:p w14:paraId="1B91BD1F">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成交综合折扣率已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乙方已综合考虑在报价中。</w:t>
      </w:r>
    </w:p>
    <w:p w14:paraId="358C0ED8">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 xml:space="preserve">第三条  </w:t>
      </w:r>
      <w:r>
        <w:rPr>
          <w:rFonts w:hint="eastAsia" w:ascii="宋体" w:hAnsi="宋体" w:eastAsia="宋体" w:cs="宋体"/>
          <w:b/>
          <w:bCs w:val="0"/>
          <w:color w:val="auto"/>
          <w:kern w:val="2"/>
          <w:sz w:val="21"/>
          <w:szCs w:val="21"/>
          <w:highlight w:val="none"/>
          <w:lang w:val="en-US" w:eastAsia="zh-CN" w:bidi="ar"/>
        </w:rPr>
        <w:t>服务内容及要求</w:t>
      </w:r>
    </w:p>
    <w:p w14:paraId="14C4EBD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包含完成本次龙胜各族自治县人民医院医用织物洗涤服务的全部内容，具体内容详见</w:t>
      </w:r>
      <w:r>
        <w:rPr>
          <w:rFonts w:hint="eastAsia" w:ascii="宋体" w:hAnsi="宋体" w:cs="宋体"/>
          <w:color w:val="auto"/>
          <w:kern w:val="2"/>
          <w:sz w:val="21"/>
          <w:szCs w:val="21"/>
          <w:highlight w:val="none"/>
          <w:lang w:val="en-US" w:eastAsia="zh-CN" w:bidi="ar"/>
        </w:rPr>
        <w:t>磋商</w:t>
      </w:r>
      <w:r>
        <w:rPr>
          <w:rFonts w:hint="eastAsia" w:ascii="宋体" w:hAnsi="宋体" w:eastAsia="宋体" w:cs="宋体"/>
          <w:color w:val="auto"/>
          <w:kern w:val="2"/>
          <w:sz w:val="21"/>
          <w:szCs w:val="21"/>
          <w:highlight w:val="none"/>
          <w:lang w:val="en-US" w:eastAsia="zh-CN" w:bidi="ar"/>
        </w:rPr>
        <w:t>文件“项目需求”及乙方“服务内容及要求响应表”。</w:t>
      </w:r>
    </w:p>
    <w:p w14:paraId="0E860FD6">
      <w:pPr>
        <w:pStyle w:val="2"/>
        <w:rPr>
          <w:rFonts w:hint="default"/>
          <w:color w:val="auto"/>
          <w:highlight w:val="none"/>
          <w:lang w:val="en-US" w:eastAsia="zh-CN"/>
        </w:rPr>
      </w:pPr>
      <w:r>
        <w:rPr>
          <w:rFonts w:hint="eastAsia" w:ascii="宋体" w:hAnsi="宋体" w:cs="宋体"/>
          <w:color w:val="auto"/>
          <w:kern w:val="2"/>
          <w:sz w:val="21"/>
          <w:szCs w:val="21"/>
          <w:highlight w:val="none"/>
          <w:lang w:val="en-US" w:eastAsia="zh-CN" w:bidi="ar"/>
        </w:rPr>
        <w:t>2.需求目录外织物洗涤服务采购以院内议价小组议价为准。</w:t>
      </w:r>
    </w:p>
    <w:p w14:paraId="567BEC25">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 xml:space="preserve">第四条  </w:t>
      </w:r>
      <w:r>
        <w:rPr>
          <w:rFonts w:hint="eastAsia" w:ascii="宋体" w:hAnsi="宋体" w:eastAsia="宋体" w:cs="宋体"/>
          <w:b/>
          <w:bCs w:val="0"/>
          <w:color w:val="auto"/>
          <w:kern w:val="2"/>
          <w:sz w:val="21"/>
          <w:szCs w:val="21"/>
          <w:highlight w:val="none"/>
          <w:lang w:val="en-US" w:eastAsia="zh-CN" w:bidi="ar"/>
        </w:rPr>
        <w:t>服务期限、结算方式、</w:t>
      </w:r>
      <w:r>
        <w:rPr>
          <w:rFonts w:hint="eastAsia" w:ascii="宋体" w:hAnsi="宋体" w:eastAsia="宋体" w:cs="宋体"/>
          <w:b/>
          <w:bCs/>
          <w:color w:val="auto"/>
          <w:kern w:val="2"/>
          <w:sz w:val="21"/>
          <w:szCs w:val="21"/>
          <w:highlight w:val="none"/>
          <w:lang w:val="en-US" w:eastAsia="zh-CN" w:bidi="ar"/>
        </w:rPr>
        <w:t>付款方式、保险、验收标准</w:t>
      </w:r>
      <w:r>
        <w:rPr>
          <w:rFonts w:hint="eastAsia" w:ascii="宋体" w:hAnsi="宋体" w:eastAsia="宋体" w:cs="宋体"/>
          <w:color w:val="auto"/>
          <w:kern w:val="2"/>
          <w:sz w:val="21"/>
          <w:szCs w:val="21"/>
          <w:highlight w:val="none"/>
          <w:lang w:val="en-US" w:eastAsia="zh-CN" w:bidi="ar"/>
        </w:rPr>
        <w:t xml:space="preserve"> </w:t>
      </w:r>
    </w:p>
    <w:p w14:paraId="55D63217">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1.服务期限：自签订合同且正式开展服务之日起两年。</w:t>
      </w:r>
    </w:p>
    <w:p w14:paraId="59DFBC82">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2.结算方式：服务期限内，</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按月根据实际医用织物洗涤发生量进行结算。结算金额为：各类医用织物洗涤费用=《每月医用织物洗涤参考数量及单价控制价表》中对应的单件医用织物洗涤单价控制价×成交综合折扣率（%）×实际医用织物洗涤数量。</w:t>
      </w:r>
    </w:p>
    <w:p w14:paraId="3308364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3.付款方式：本项目服务价款按月结算，</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上月如存在“医院医用织物洗涤质量考核标准”考核扣罚金额情形的，则扣除</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相应金额服务价款再进行结算。</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需在每月5日前向</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提交上月结算凭证（按上月实际送交的洗涤医用织物品种、数量、价格及双方签单</w:t>
      </w:r>
      <w:r>
        <w:rPr>
          <w:rFonts w:hint="eastAsia" w:ascii="宋体" w:hAnsi="宋体" w:cs="宋体"/>
          <w:color w:val="auto"/>
          <w:kern w:val="2"/>
          <w:sz w:val="21"/>
          <w:szCs w:val="21"/>
          <w:highlight w:val="none"/>
          <w:lang w:val="en-US" w:eastAsia="zh-CN" w:bidi="ar"/>
        </w:rPr>
        <w:t>为</w:t>
      </w:r>
      <w:r>
        <w:rPr>
          <w:rFonts w:hint="eastAsia" w:ascii="宋体" w:hAnsi="宋体" w:eastAsia="宋体" w:cs="宋体"/>
          <w:color w:val="auto"/>
          <w:kern w:val="2"/>
          <w:sz w:val="21"/>
          <w:szCs w:val="21"/>
          <w:highlight w:val="none"/>
          <w:lang w:val="en-US" w:eastAsia="zh-CN" w:bidi="ar"/>
        </w:rPr>
        <w:t>准），逾期未提交的，</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有权拒绝结算且不承担任何责任。</w:t>
      </w:r>
    </w:p>
    <w:p w14:paraId="73AB3C4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于每月30日前（遇休息日或法定节假日则顺延，顺延不超过3个工作日）以转账方式将上月的洗涤服务费转至</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账户（无息），每次付款前10个工作日</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应向</w:t>
      </w: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开具等额增值税专用发票。</w:t>
      </w:r>
    </w:p>
    <w:p w14:paraId="60958EAE">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开票信息：乙方须向甲方开具合法有效的增值税专用发票（或普通发票），如乙方开具的发票不规范、不合法或涉嫌虚开，乙方承担赔偿责任。开票信息如下，如需变更需提前10日书面通知</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w:t>
      </w:r>
    </w:p>
    <w:p w14:paraId="3B092DEB">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甲方</w:t>
      </w:r>
      <w:r>
        <w:rPr>
          <w:rFonts w:hint="eastAsia" w:ascii="宋体" w:hAnsi="宋体" w:eastAsia="宋体" w:cs="宋体"/>
          <w:color w:val="auto"/>
          <w:kern w:val="2"/>
          <w:sz w:val="21"/>
          <w:szCs w:val="21"/>
          <w:highlight w:val="none"/>
          <w:lang w:val="en-US" w:eastAsia="zh-CN" w:bidi="ar"/>
        </w:rPr>
        <w:t>名称：</w:t>
      </w:r>
      <w:r>
        <w:rPr>
          <w:rFonts w:hint="eastAsia" w:ascii="宋体" w:hAnsi="宋体" w:cs="宋体"/>
          <w:color w:val="auto"/>
          <w:kern w:val="2"/>
          <w:sz w:val="21"/>
          <w:szCs w:val="21"/>
          <w:highlight w:val="none"/>
          <w:u w:val="single"/>
          <w:lang w:val="en-US" w:eastAsia="zh-CN" w:bidi="ar"/>
        </w:rPr>
        <w:t xml:space="preserve">                   </w:t>
      </w:r>
    </w:p>
    <w:p w14:paraId="052C3D87">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纳税人识别号：</w:t>
      </w:r>
      <w:r>
        <w:rPr>
          <w:rFonts w:hint="eastAsia" w:ascii="宋体" w:hAnsi="宋体" w:cs="宋体"/>
          <w:color w:val="auto"/>
          <w:kern w:val="2"/>
          <w:sz w:val="21"/>
          <w:szCs w:val="21"/>
          <w:highlight w:val="none"/>
          <w:u w:val="single"/>
          <w:lang w:val="en-US" w:eastAsia="zh-CN" w:bidi="ar"/>
        </w:rPr>
        <w:t xml:space="preserve">               </w:t>
      </w:r>
    </w:p>
    <w:p w14:paraId="74F781C5">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地址：</w:t>
      </w:r>
      <w:r>
        <w:rPr>
          <w:rFonts w:hint="eastAsia" w:ascii="宋体" w:hAnsi="宋体" w:cs="宋体"/>
          <w:color w:val="auto"/>
          <w:kern w:val="2"/>
          <w:sz w:val="21"/>
          <w:szCs w:val="21"/>
          <w:highlight w:val="none"/>
          <w:u w:val="single"/>
          <w:lang w:val="en-US" w:eastAsia="zh-CN" w:bidi="ar"/>
        </w:rPr>
        <w:t xml:space="preserve">                       </w:t>
      </w:r>
    </w:p>
    <w:p w14:paraId="523602F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电话：</w:t>
      </w:r>
      <w:r>
        <w:rPr>
          <w:rFonts w:hint="eastAsia" w:ascii="宋体" w:hAnsi="宋体" w:cs="宋体"/>
          <w:color w:val="auto"/>
          <w:kern w:val="2"/>
          <w:sz w:val="21"/>
          <w:szCs w:val="21"/>
          <w:highlight w:val="none"/>
          <w:u w:val="single"/>
          <w:lang w:val="en-US" w:eastAsia="zh-CN" w:bidi="ar"/>
        </w:rPr>
        <w:t xml:space="preserve">                       </w:t>
      </w:r>
    </w:p>
    <w:p w14:paraId="3ECD41D1">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开户行：</w:t>
      </w:r>
      <w:r>
        <w:rPr>
          <w:rFonts w:hint="eastAsia" w:ascii="宋体" w:hAnsi="宋体" w:cs="宋体"/>
          <w:color w:val="auto"/>
          <w:kern w:val="2"/>
          <w:sz w:val="21"/>
          <w:szCs w:val="21"/>
          <w:highlight w:val="none"/>
          <w:u w:val="single"/>
          <w:lang w:val="en-US" w:eastAsia="zh-CN" w:bidi="ar"/>
        </w:rPr>
        <w:t xml:space="preserve">                     </w:t>
      </w:r>
    </w:p>
    <w:p w14:paraId="4BC469AE">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cs="宋体"/>
          <w:color w:val="auto"/>
          <w:kern w:val="2"/>
          <w:sz w:val="21"/>
          <w:szCs w:val="21"/>
          <w:highlight w:val="none"/>
          <w:u w:val="single"/>
          <w:lang w:val="en-US" w:eastAsia="zh-CN" w:bidi="ar"/>
        </w:rPr>
      </w:pPr>
      <w:r>
        <w:rPr>
          <w:rFonts w:hint="eastAsia" w:ascii="宋体" w:hAnsi="宋体" w:eastAsia="宋体" w:cs="宋体"/>
          <w:color w:val="auto"/>
          <w:kern w:val="2"/>
          <w:sz w:val="21"/>
          <w:szCs w:val="21"/>
          <w:highlight w:val="none"/>
          <w:lang w:val="en-US" w:eastAsia="zh-CN" w:bidi="ar"/>
        </w:rPr>
        <w:t>账号：</w:t>
      </w:r>
      <w:r>
        <w:rPr>
          <w:rFonts w:hint="eastAsia" w:ascii="宋体" w:hAnsi="宋体" w:cs="宋体"/>
          <w:color w:val="auto"/>
          <w:kern w:val="2"/>
          <w:sz w:val="21"/>
          <w:szCs w:val="21"/>
          <w:highlight w:val="none"/>
          <w:u w:val="single"/>
          <w:lang w:val="en-US" w:eastAsia="zh-CN" w:bidi="ar"/>
        </w:rPr>
        <w:t xml:space="preserve">                       </w:t>
      </w:r>
    </w:p>
    <w:p w14:paraId="602AEDF8">
      <w:pPr>
        <w:pStyle w:val="2"/>
        <w:rPr>
          <w:rFonts w:hint="eastAsia" w:ascii="宋体" w:hAnsi="宋体" w:cs="宋体"/>
          <w:color w:val="auto"/>
          <w:kern w:val="2"/>
          <w:sz w:val="21"/>
          <w:szCs w:val="21"/>
          <w:highlight w:val="none"/>
          <w:u w:val="none"/>
          <w:lang w:val="en-US" w:eastAsia="zh-CN" w:bidi="ar"/>
        </w:rPr>
      </w:pPr>
      <w:r>
        <w:rPr>
          <w:rFonts w:hint="eastAsia" w:ascii="宋体" w:hAnsi="宋体" w:cs="宋体"/>
          <w:color w:val="auto"/>
          <w:kern w:val="2"/>
          <w:sz w:val="21"/>
          <w:szCs w:val="21"/>
          <w:highlight w:val="none"/>
          <w:u w:val="none"/>
          <w:lang w:val="en-US" w:eastAsia="zh-CN" w:bidi="ar"/>
        </w:rPr>
        <w:t>乙方账户信息：</w:t>
      </w:r>
    </w:p>
    <w:p w14:paraId="55FA1EAA">
      <w:pPr>
        <w:keepNext w:val="0"/>
        <w:keepLines w:val="0"/>
        <w:widowControl w:val="0"/>
        <w:suppressLineNumbers w:val="0"/>
        <w:spacing w:before="0" w:beforeAutospacing="0" w:after="0" w:afterAutospacing="0" w:line="360" w:lineRule="exact"/>
        <w:ind w:left="0" w:right="-120" w:rightChars="-50" w:firstLine="420" w:firstLineChars="200"/>
        <w:jc w:val="both"/>
        <w:rPr>
          <w:rFonts w:hint="default"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名称：</w:t>
      </w:r>
      <w:r>
        <w:rPr>
          <w:rFonts w:hint="eastAsia" w:ascii="宋体" w:hAnsi="宋体" w:cs="宋体"/>
          <w:color w:val="auto"/>
          <w:kern w:val="2"/>
          <w:sz w:val="21"/>
          <w:szCs w:val="21"/>
          <w:highlight w:val="none"/>
          <w:u w:val="single"/>
          <w:lang w:val="en-US" w:eastAsia="zh-CN" w:bidi="ar"/>
        </w:rPr>
        <w:t xml:space="preserve">                   </w:t>
      </w:r>
    </w:p>
    <w:p w14:paraId="47A192E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纳税人识别号：</w:t>
      </w:r>
      <w:r>
        <w:rPr>
          <w:rFonts w:hint="eastAsia" w:ascii="宋体" w:hAnsi="宋体" w:cs="宋体"/>
          <w:color w:val="auto"/>
          <w:kern w:val="2"/>
          <w:sz w:val="21"/>
          <w:szCs w:val="21"/>
          <w:highlight w:val="none"/>
          <w:u w:val="single"/>
          <w:lang w:val="en-US" w:eastAsia="zh-CN" w:bidi="ar"/>
        </w:rPr>
        <w:t xml:space="preserve">               </w:t>
      </w:r>
    </w:p>
    <w:p w14:paraId="260C9959">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地址：</w:t>
      </w:r>
      <w:r>
        <w:rPr>
          <w:rFonts w:hint="eastAsia" w:ascii="宋体" w:hAnsi="宋体" w:cs="宋体"/>
          <w:color w:val="auto"/>
          <w:kern w:val="2"/>
          <w:sz w:val="21"/>
          <w:szCs w:val="21"/>
          <w:highlight w:val="none"/>
          <w:u w:val="single"/>
          <w:lang w:val="en-US" w:eastAsia="zh-CN" w:bidi="ar"/>
        </w:rPr>
        <w:t xml:space="preserve">                       </w:t>
      </w:r>
    </w:p>
    <w:p w14:paraId="5EF613BD">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电话：</w:t>
      </w:r>
      <w:r>
        <w:rPr>
          <w:rFonts w:hint="eastAsia" w:ascii="宋体" w:hAnsi="宋体" w:cs="宋体"/>
          <w:color w:val="auto"/>
          <w:kern w:val="2"/>
          <w:sz w:val="21"/>
          <w:szCs w:val="21"/>
          <w:highlight w:val="none"/>
          <w:u w:val="single"/>
          <w:lang w:val="en-US" w:eastAsia="zh-CN" w:bidi="ar"/>
        </w:rPr>
        <w:t xml:space="preserve">                       </w:t>
      </w:r>
    </w:p>
    <w:p w14:paraId="5DD0C45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开户行：</w:t>
      </w:r>
      <w:r>
        <w:rPr>
          <w:rFonts w:hint="eastAsia" w:ascii="宋体" w:hAnsi="宋体" w:cs="宋体"/>
          <w:color w:val="auto"/>
          <w:kern w:val="2"/>
          <w:sz w:val="21"/>
          <w:szCs w:val="21"/>
          <w:highlight w:val="none"/>
          <w:u w:val="single"/>
          <w:lang w:val="en-US" w:eastAsia="zh-CN" w:bidi="ar"/>
        </w:rPr>
        <w:t xml:space="preserve">                     </w:t>
      </w:r>
    </w:p>
    <w:p w14:paraId="1E07462F">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cs="宋体"/>
          <w:color w:val="auto"/>
          <w:kern w:val="2"/>
          <w:sz w:val="21"/>
          <w:szCs w:val="21"/>
          <w:highlight w:val="none"/>
          <w:u w:val="single"/>
          <w:lang w:val="en-US" w:eastAsia="zh-CN" w:bidi="ar"/>
        </w:rPr>
      </w:pPr>
      <w:r>
        <w:rPr>
          <w:rFonts w:hint="eastAsia" w:ascii="宋体" w:hAnsi="宋体" w:eastAsia="宋体" w:cs="宋体"/>
          <w:color w:val="auto"/>
          <w:kern w:val="2"/>
          <w:sz w:val="21"/>
          <w:szCs w:val="21"/>
          <w:highlight w:val="none"/>
          <w:lang w:val="en-US" w:eastAsia="zh-CN" w:bidi="ar"/>
        </w:rPr>
        <w:t>账号：</w:t>
      </w:r>
      <w:r>
        <w:rPr>
          <w:rFonts w:hint="eastAsia" w:ascii="宋体" w:hAnsi="宋体" w:cs="宋体"/>
          <w:color w:val="auto"/>
          <w:kern w:val="2"/>
          <w:sz w:val="21"/>
          <w:szCs w:val="21"/>
          <w:highlight w:val="none"/>
          <w:u w:val="single"/>
          <w:lang w:val="en-US" w:eastAsia="zh-CN" w:bidi="ar"/>
        </w:rPr>
        <w:t xml:space="preserve">                       </w:t>
      </w:r>
    </w:p>
    <w:p w14:paraId="6430B6A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4.保险：本项目涉及的相关保险由</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负责。</w:t>
      </w:r>
    </w:p>
    <w:p w14:paraId="245E9EC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5.验收标准：依照国家相关法律法规及行业规定，以及</w:t>
      </w:r>
      <w:r>
        <w:rPr>
          <w:rFonts w:hint="eastAsia" w:ascii="宋体" w:hAnsi="宋体" w:cs="宋体"/>
          <w:color w:val="auto"/>
          <w:kern w:val="2"/>
          <w:sz w:val="21"/>
          <w:szCs w:val="21"/>
          <w:highlight w:val="none"/>
          <w:lang w:val="en-US" w:eastAsia="zh-CN" w:bidi="ar"/>
        </w:rPr>
        <w:t>磋商文件</w:t>
      </w:r>
      <w:r>
        <w:rPr>
          <w:rFonts w:hint="eastAsia" w:ascii="宋体" w:hAnsi="宋体" w:eastAsia="宋体" w:cs="宋体"/>
          <w:color w:val="auto"/>
          <w:kern w:val="2"/>
          <w:sz w:val="21"/>
          <w:szCs w:val="21"/>
          <w:highlight w:val="none"/>
          <w:lang w:val="en-US" w:eastAsia="zh-CN" w:bidi="ar"/>
        </w:rPr>
        <w:t>要求及响应文件承诺进行验收。</w:t>
      </w:r>
    </w:p>
    <w:p w14:paraId="413CAC6C">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第五条  甲乙双方权利和义务</w:t>
      </w:r>
    </w:p>
    <w:p w14:paraId="659BD8CA">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val="0"/>
          <w:color w:val="auto"/>
          <w:sz w:val="21"/>
          <w:szCs w:val="21"/>
          <w:highlight w:val="none"/>
          <w:lang w:val="en-US"/>
        </w:rPr>
      </w:pPr>
      <w:r>
        <w:rPr>
          <w:rFonts w:hint="eastAsia" w:ascii="宋体" w:hAnsi="宋体" w:eastAsia="宋体" w:cs="宋体"/>
          <w:b/>
          <w:bCs w:val="0"/>
          <w:color w:val="auto"/>
          <w:kern w:val="2"/>
          <w:sz w:val="21"/>
          <w:szCs w:val="21"/>
          <w:highlight w:val="none"/>
          <w:lang w:val="en-US" w:eastAsia="zh-CN" w:bidi="ar"/>
        </w:rPr>
        <w:t>（一）甲方的权利和义务</w:t>
      </w:r>
    </w:p>
    <w:p w14:paraId="2B92407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科室按《医院医用织物洗涤管理规定》安排人员在一定时间段内与</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员工进行医用织物清点交接。</w:t>
      </w:r>
    </w:p>
    <w:p w14:paraId="28AA0AC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2.</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为</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提供洗涤医用织物装卸车和分发场所。</w:t>
      </w:r>
    </w:p>
    <w:p w14:paraId="6873B53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3.</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保证</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运输医用织物的车辆在医院范围出入顺畅。</w:t>
      </w:r>
    </w:p>
    <w:p w14:paraId="0C13362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4.</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管理部门及使用科室有权监督检查</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的</w:t>
      </w:r>
      <w:r>
        <w:rPr>
          <w:rFonts w:hint="eastAsia" w:ascii="宋体" w:hAnsi="宋体" w:cs="宋体"/>
          <w:snapToGrid w:val="0"/>
          <w:color w:val="auto"/>
          <w:kern w:val="0"/>
          <w:sz w:val="21"/>
          <w:szCs w:val="21"/>
          <w:highlight w:val="none"/>
          <w:lang w:val="en-US" w:eastAsia="zh-CN" w:bidi="ar"/>
        </w:rPr>
        <w:t>医用织物</w:t>
      </w:r>
      <w:r>
        <w:rPr>
          <w:rFonts w:hint="eastAsia" w:ascii="宋体" w:hAnsi="宋体" w:eastAsia="宋体" w:cs="宋体"/>
          <w:snapToGrid w:val="0"/>
          <w:color w:val="auto"/>
          <w:kern w:val="0"/>
          <w:sz w:val="21"/>
          <w:szCs w:val="21"/>
          <w:highlight w:val="none"/>
          <w:lang w:val="en-US" w:eastAsia="zh-CN" w:bidi="ar"/>
        </w:rPr>
        <w:t>洗涤服务质量，每月根据《医院医用织物洗涤质量考核标准》对</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进行考核，考核扣罚金额从当月洗涤费中扣除。</w:t>
      </w:r>
    </w:p>
    <w:p w14:paraId="70A2498B">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对</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进行定期考核，每3个月为一个考核期，</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考核不合格的（考核分值＜90分的），给予</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在下一考核期的前2个月内完成相应的整改，经整改再次考核为不合格的，对</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作出罚款5000元并要求其在下一考核阶段的前2个月内完成相应的整改，第三次考核仍然不合格的，</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有权解除合同，造成的一切不利后果由</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负责，给</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造成损失的赔偿相应损失。整改期间必须照常按本项目服务需求及合同约定完成医用织物洗涤服务工作。</w:t>
      </w:r>
    </w:p>
    <w:p w14:paraId="4286D04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5.确定洗涤医用织物因布料质地因素而造成褪色、缩水由</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负责；确定由</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科室原因在送洗前接触其他化学物品的而导致洗涤过程中破损的，由</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科室负责，</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不承担责任。</w:t>
      </w:r>
    </w:p>
    <w:p w14:paraId="0680ADC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6.科室或部门收到已洗涤医用织物后，若发现有破损、未洗净污渍等现象，及时通知</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，以便修补重洗。</w:t>
      </w:r>
    </w:p>
    <w:p w14:paraId="10402AA7">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7.</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医用织物应有医院标记、工作服编号。</w:t>
      </w:r>
    </w:p>
    <w:p w14:paraId="43F17D82">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8.为保障</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诊疗工作正常进行，</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科室应备足一定的干净被服库存量以备换洗周转所用。</w:t>
      </w:r>
    </w:p>
    <w:p w14:paraId="246C1863">
      <w:pPr>
        <w:keepNext w:val="0"/>
        <w:keepLines w:val="0"/>
        <w:widowControl w:val="0"/>
        <w:suppressLineNumbers w:val="0"/>
        <w:adjustRightInd w:val="0"/>
        <w:snapToGrid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kern w:val="0"/>
          <w:sz w:val="21"/>
          <w:szCs w:val="21"/>
          <w:highlight w:val="none"/>
          <w:lang w:val="en-US"/>
        </w:rPr>
      </w:pPr>
      <w:r>
        <w:rPr>
          <w:rFonts w:hint="eastAsia" w:ascii="宋体" w:hAnsi="宋体" w:eastAsia="宋体" w:cs="宋体"/>
          <w:b/>
          <w:bCs w:val="0"/>
          <w:snapToGrid w:val="0"/>
          <w:color w:val="auto"/>
          <w:kern w:val="0"/>
          <w:sz w:val="21"/>
          <w:szCs w:val="21"/>
          <w:highlight w:val="none"/>
          <w:lang w:val="en-US" w:eastAsia="zh-CN" w:bidi="ar"/>
        </w:rPr>
        <w:t>（二）乙方的</w:t>
      </w:r>
      <w:r>
        <w:rPr>
          <w:rFonts w:hint="eastAsia" w:ascii="宋体" w:hAnsi="宋体" w:eastAsia="宋体" w:cs="宋体"/>
          <w:b/>
          <w:bCs/>
          <w:color w:val="auto"/>
          <w:kern w:val="0"/>
          <w:sz w:val="21"/>
          <w:szCs w:val="21"/>
          <w:highlight w:val="none"/>
          <w:lang w:val="en-US" w:eastAsia="zh-CN" w:bidi="ar"/>
        </w:rPr>
        <w:t>权利和义务</w:t>
      </w:r>
    </w:p>
    <w:p w14:paraId="6056854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根据工作量需要，安排足够数量的工人（</w:t>
      </w:r>
      <w:r>
        <w:rPr>
          <w:rFonts w:hint="eastAsia" w:ascii="宋体" w:hAnsi="宋体" w:cs="宋体"/>
          <w:snapToGrid w:val="0"/>
          <w:color w:val="auto"/>
          <w:kern w:val="0"/>
          <w:sz w:val="21"/>
          <w:szCs w:val="21"/>
          <w:highlight w:val="none"/>
          <w:lang w:val="en-US" w:eastAsia="zh-CN" w:bidi="ar"/>
        </w:rPr>
        <w:t>至少 3 个人</w:t>
      </w:r>
      <w:r>
        <w:rPr>
          <w:rFonts w:hint="eastAsia" w:ascii="宋体" w:hAnsi="宋体" w:eastAsia="宋体" w:cs="宋体"/>
          <w:snapToGrid w:val="0"/>
          <w:color w:val="auto"/>
          <w:kern w:val="0"/>
          <w:sz w:val="21"/>
          <w:szCs w:val="21"/>
          <w:highlight w:val="none"/>
          <w:lang w:val="en-US" w:eastAsia="zh-CN" w:bidi="ar"/>
        </w:rPr>
        <w:t>）负责院内医用织物分类、收集、发送等服务，人员配置需全程满足服务需求，若因人员不足影响服务，按每次2000元罚款，</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须为所有在岗员工购买社保、医保、意外险等保险，并将保险凭证复印件提交</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备案，否则</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有权暂停付款。</w:t>
      </w:r>
    </w:p>
    <w:p w14:paraId="0005D0B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2.乙方</w:t>
      </w:r>
      <w:r>
        <w:rPr>
          <w:rFonts w:hint="eastAsia" w:ascii="宋体" w:hAnsi="宋体" w:eastAsia="宋体" w:cs="宋体"/>
          <w:snapToGrid w:val="0"/>
          <w:color w:val="auto"/>
          <w:kern w:val="0"/>
          <w:sz w:val="21"/>
          <w:szCs w:val="21"/>
          <w:highlight w:val="none"/>
          <w:lang w:val="en-US" w:eastAsia="zh-CN" w:bidi="ar"/>
        </w:rPr>
        <w:t>负责医用织物分发场地的清洁消毒，保持场地整洁，物品摆放整齐有序，严格按消毒隔离规范操作。</w:t>
      </w:r>
    </w:p>
    <w:p w14:paraId="0CBD56AA">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3</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委派一名管理人员，每周至少3天在院点办公，负责管理、协调、质控等工作，做好与</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负责人的联系工作，</w:t>
      </w:r>
      <w:r>
        <w:rPr>
          <w:rFonts w:hint="eastAsia" w:ascii="宋体" w:hAnsi="宋体" w:cs="宋体"/>
          <w:snapToGrid w:val="0"/>
          <w:color w:val="auto"/>
          <w:kern w:val="0"/>
          <w:sz w:val="21"/>
          <w:szCs w:val="21"/>
          <w:highlight w:val="none"/>
          <w:lang w:val="en-US" w:eastAsia="zh-CN" w:bidi="ar"/>
        </w:rPr>
        <w:t>及时处理甲方</w:t>
      </w:r>
      <w:r>
        <w:rPr>
          <w:rFonts w:hint="eastAsia" w:ascii="宋体" w:hAnsi="宋体" w:eastAsia="宋体" w:cs="宋体"/>
          <w:snapToGrid w:val="0"/>
          <w:color w:val="auto"/>
          <w:kern w:val="0"/>
          <w:sz w:val="21"/>
          <w:szCs w:val="21"/>
          <w:highlight w:val="none"/>
          <w:lang w:val="en-US" w:eastAsia="zh-CN" w:bidi="ar"/>
        </w:rPr>
        <w:t>投诉；每月5日前将当月工作计划情况报告</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，月末将本月工作计划实施情况以书面形式报告</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，每季末召开护长座谈会及时收集意见并做好整改工作。</w:t>
      </w:r>
    </w:p>
    <w:p w14:paraId="33E1420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4</w:t>
      </w:r>
      <w:r>
        <w:rPr>
          <w:rFonts w:hint="eastAsia" w:ascii="宋体" w:hAnsi="宋体" w:eastAsia="宋体" w:cs="宋体"/>
          <w:snapToGrid w:val="0"/>
          <w:color w:val="auto"/>
          <w:kern w:val="0"/>
          <w:sz w:val="21"/>
          <w:szCs w:val="21"/>
          <w:highlight w:val="none"/>
          <w:lang w:val="en-US" w:eastAsia="zh-CN" w:bidi="ar"/>
        </w:rPr>
        <w:t>.在合同履行期内，</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员工因劳动纠纷、</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员工在工作场所内意外受伤或突发疾病等引发的各种经济赔偿或因</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原因出现安全事故等，均完全由</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负责承担，并负责消除相应的负面影响，</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不承担任何责任。</w:t>
      </w:r>
    </w:p>
    <w:p w14:paraId="3EE8B829">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5</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在服务期内负责每天到甲方科室收送洗涤布类至少1次，手术布类收送1次（遇大型检查等特殊情况，根据实际需求协商安排），每天下午15：00时前将干净医用织物按科室标签标识送到相应科室，正常上班时每天下午17：00时前完成回收工作，值班室被服按甲方要求收送【当日收的数量要与次日送的数量相符，如遇特殊情况须及时与甲方协商；工作服正常情况下，每天到相应科室收、送一次（法定节假日、医院大检查等特殊情况另行安排），收送医用织物必须经双方工作人员核对签字方可生效。</w:t>
      </w:r>
    </w:p>
    <w:p w14:paraId="46ABD05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6</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乙方按《医院医用织物洗涤管理规定》要求提供医用织物洗涤、消毒等服务，向甲方提供疾病控制中心对医用织物洗涤消毒不定期的抽查报告，抽检报告须符合WST 508《医疗机构医用织物洗涤消毒技术标准》最新版要求。</w:t>
      </w:r>
    </w:p>
    <w:p w14:paraId="0731FB0C">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7</w:t>
      </w:r>
      <w:r>
        <w:rPr>
          <w:rFonts w:hint="eastAsia" w:ascii="宋体" w:hAnsi="宋体" w:eastAsia="宋体" w:cs="宋体"/>
          <w:snapToGrid w:val="0"/>
          <w:color w:val="auto"/>
          <w:kern w:val="0"/>
          <w:sz w:val="21"/>
          <w:szCs w:val="21"/>
          <w:highlight w:val="none"/>
          <w:lang w:val="en-US" w:eastAsia="zh-CN" w:bidi="ar"/>
        </w:rPr>
        <w:t>.由</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造成的顽固污渍，</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应尽力进行技术处理。</w:t>
      </w:r>
    </w:p>
    <w:p w14:paraId="61A06408">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8</w:t>
      </w:r>
      <w:r>
        <w:rPr>
          <w:rFonts w:hint="eastAsia" w:ascii="宋体" w:hAnsi="宋体" w:eastAsia="宋体" w:cs="宋体"/>
          <w:snapToGrid w:val="0"/>
          <w:color w:val="auto"/>
          <w:kern w:val="0"/>
          <w:sz w:val="21"/>
          <w:szCs w:val="21"/>
          <w:highlight w:val="none"/>
          <w:lang w:val="en-US" w:eastAsia="zh-CN" w:bidi="ar"/>
        </w:rPr>
        <w:t>.保证洗涤后的医用织物无污渍（旧床单、老血渍、污渍除外）、无破损、无异味、无变色、无串色等现象；熨烫平整，按规范整理叠好；因洗涤方面造成的质量问题，</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负责返工重洗，不得再计费。</w:t>
      </w:r>
    </w:p>
    <w:p w14:paraId="08F0A18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9</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负责提供钉扣、缝补服务及缝补所需的三分带、松紧带、线及扣子等材料。</w:t>
      </w:r>
    </w:p>
    <w:p w14:paraId="095A2F5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10</w:t>
      </w:r>
      <w:r>
        <w:rPr>
          <w:rFonts w:hint="eastAsia" w:ascii="宋体" w:hAnsi="宋体" w:eastAsia="宋体" w:cs="宋体"/>
          <w:snapToGrid w:val="0"/>
          <w:color w:val="auto"/>
          <w:kern w:val="0"/>
          <w:sz w:val="21"/>
          <w:szCs w:val="21"/>
          <w:highlight w:val="none"/>
          <w:lang w:val="en-US" w:eastAsia="zh-CN" w:bidi="ar"/>
        </w:rPr>
        <w:t>.因在运输、洗涤过程中造成</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的医用织物损坏、丢失，</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应负责赔偿。负责人负责建立医用织物损坏、丢失记录本，与</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相关部门定期统计及时赔偿。对使用1个月内的洗涤医用织物，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按该物品的100%赔偿；对使用1个月以上至半年（含半年）的洗涤医用织物，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按该物品的80%赔偿；对使用半年以上1年以内的洗涤医用织物，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按该物品的60%赔偿；对使用1年以上2年以内的洗涤医用织物，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按该物品的50%赔偿；对使用2年以上3年以内的洗涤医用织物，</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按该物品的20%赔偿；超过3年使用周期继续洗涤使用的医用织物，如损坏或丢失则按自然耗损报废。医用织物价值按</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采购原价核算，</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需在损坏、丢失确认后 15 日内完成赔偿，逾期未赔偿的，从当月洗涤费中双倍扣除。</w:t>
      </w:r>
    </w:p>
    <w:p w14:paraId="42B90D2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1</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在洗涤过程中发现</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的器械等，应及时归还，随意丢弃或损坏</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的器械等物件，应负责赔偿。</w:t>
      </w:r>
    </w:p>
    <w:p w14:paraId="13942BB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制定相应的应急预案，保障</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突发事件、应急抢救时清洁医用织物的及时供应。</w:t>
      </w:r>
    </w:p>
    <w:p w14:paraId="2122335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3</w:t>
      </w:r>
      <w:r>
        <w:rPr>
          <w:rFonts w:hint="eastAsia" w:ascii="宋体" w:hAnsi="宋体" w:eastAsia="宋体" w:cs="宋体"/>
          <w:snapToGrid w:val="0"/>
          <w:color w:val="auto"/>
          <w:kern w:val="0"/>
          <w:sz w:val="21"/>
          <w:szCs w:val="21"/>
          <w:highlight w:val="none"/>
          <w:lang w:val="en-US" w:eastAsia="zh-CN" w:bidi="ar"/>
        </w:rPr>
        <w:t>.因乙方收送不及时，严重影响甲方诊疗工作及医疗秩序，出现第一次罚款2000元，出现第二次罚款5000元并提出警告，每年不得超过二次，累计2次收送不及时，除按约定罚款外，加收年度洗涤费总额5%的违约金；累计3次及以上，医院有权直接解除合同，并要求赔偿损失。因医用织物收、送、洗涤等原因造成的医疗纠纷（经济、民事等）均由乙方承担。收送用的器具、手套等运输费用由乙方承担。</w:t>
      </w:r>
    </w:p>
    <w:p w14:paraId="0A3FC18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4</w:t>
      </w:r>
      <w:r>
        <w:rPr>
          <w:rFonts w:hint="eastAsia" w:ascii="宋体" w:hAnsi="宋体" w:eastAsia="宋体" w:cs="宋体"/>
          <w:snapToGrid w:val="0"/>
          <w:color w:val="auto"/>
          <w:kern w:val="0"/>
          <w:sz w:val="21"/>
          <w:szCs w:val="21"/>
          <w:highlight w:val="none"/>
          <w:lang w:val="en-US" w:eastAsia="zh-CN" w:bidi="ar"/>
        </w:rPr>
        <w:t>.在遇各上级部门检查或其他情形中，因乙方原因，导致媒体曝光或点名批评，甲方根据情节轻重予以乙方贰仟至壹万元整（¥2000-10000元）的处罚，市级及以下媒体曝光或点名批评，每次罚款5000元，省级及以上媒体曝光或点名批评，每次罚款10000元，并承担医院名誉损失赔偿，医院收到书面投诉后，</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需在3个工作日内响应，7个工作日内整改完毕，未按时整改按每次2000元罚款，同时乙方负责消除负面影响。</w:t>
      </w:r>
    </w:p>
    <w:p w14:paraId="611FF1C3">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5</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不许在</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场地内聚集闹事，如存在聚集闹事影响工作，每发生一次，视情节轻重给予</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伍佰至贰仟元整（¥500-2000元）的罚款。</w:t>
      </w:r>
    </w:p>
    <w:p w14:paraId="7EA008D4">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6</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必须严格遵守国家有关法律法规、行业规章制度和甲方有关规章制度，认真履行职责，并接受甲方的考核以及不定期的抽查督导工作，甲方每季度考核后5个工作日内，以书面形式将考核结果及扣罚明细告知乙方；乙方如有异议，需在收到通知后3个工作日内提出书面申诉，甲方在5个工作日内答复，逾期未申诉视为认可考核结果。</w:t>
      </w:r>
    </w:p>
    <w:p w14:paraId="79E0BD85">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7</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注意节约水、电、气，并维护</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一切公共设施，如有挪用、失窃、人为损坏则照价赔偿，情节严重者移交司法机关处理；</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员工不许在更衣室、休息室等非允许的范围内使用电炉、热得快等电器或烹煮食物等，发现一次视情节轻重，给予</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贰佰至伍佰元（¥200-500元）的罚款。</w:t>
      </w:r>
    </w:p>
    <w:p w14:paraId="000C1ECE">
      <w:pPr>
        <w:keepNext w:val="0"/>
        <w:keepLines w:val="0"/>
        <w:widowControl w:val="0"/>
        <w:suppressLineNumbers w:val="0"/>
        <w:adjustRightInd w:val="0"/>
        <w:snapToGrid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w:t>
      </w:r>
      <w:r>
        <w:rPr>
          <w:rFonts w:hint="eastAsia" w:ascii="宋体" w:hAnsi="宋体" w:cs="宋体"/>
          <w:snapToGrid w:val="0"/>
          <w:color w:val="auto"/>
          <w:kern w:val="0"/>
          <w:sz w:val="21"/>
          <w:szCs w:val="21"/>
          <w:highlight w:val="none"/>
          <w:lang w:val="en-US" w:eastAsia="zh-CN" w:bidi="ar"/>
        </w:rPr>
        <w:t>8</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对</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职工、相关管理部门提出的合理意见、建议要及时整改并有成效及达到考核标准。</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有需要整改的情况的，须在下一考核期的前2个月内完成相应的整改，整改期限满的5个工作日内，以书面形式将其整改的结果或整改措施回复给</w:t>
      </w:r>
      <w:r>
        <w:rPr>
          <w:rFonts w:hint="eastAsia" w:ascii="宋体" w:hAnsi="宋体" w:cs="宋体"/>
          <w:snapToGrid w:val="0"/>
          <w:color w:val="auto"/>
          <w:kern w:val="0"/>
          <w:sz w:val="21"/>
          <w:szCs w:val="21"/>
          <w:highlight w:val="none"/>
          <w:lang w:val="en-US" w:eastAsia="zh-CN" w:bidi="ar"/>
        </w:rPr>
        <w:t>甲方</w:t>
      </w:r>
      <w:r>
        <w:rPr>
          <w:rFonts w:hint="eastAsia" w:ascii="宋体" w:hAnsi="宋体" w:eastAsia="宋体" w:cs="宋体"/>
          <w:snapToGrid w:val="0"/>
          <w:color w:val="auto"/>
          <w:kern w:val="0"/>
          <w:sz w:val="21"/>
          <w:szCs w:val="21"/>
          <w:highlight w:val="none"/>
          <w:lang w:val="en-US" w:eastAsia="zh-CN" w:bidi="ar"/>
        </w:rPr>
        <w:t>。</w:t>
      </w:r>
      <w:r>
        <w:rPr>
          <w:rFonts w:hint="eastAsia" w:ascii="宋体" w:hAnsi="宋体" w:cs="宋体"/>
          <w:snapToGrid w:val="0"/>
          <w:color w:val="auto"/>
          <w:kern w:val="0"/>
          <w:sz w:val="21"/>
          <w:szCs w:val="21"/>
          <w:highlight w:val="none"/>
          <w:lang w:val="en-US" w:eastAsia="zh-CN" w:bidi="ar"/>
        </w:rPr>
        <w:t>乙方</w:t>
      </w:r>
      <w:r>
        <w:rPr>
          <w:rFonts w:hint="eastAsia" w:ascii="宋体" w:hAnsi="宋体" w:eastAsia="宋体" w:cs="宋体"/>
          <w:snapToGrid w:val="0"/>
          <w:color w:val="auto"/>
          <w:kern w:val="0"/>
          <w:sz w:val="21"/>
          <w:szCs w:val="21"/>
          <w:highlight w:val="none"/>
          <w:lang w:val="en-US" w:eastAsia="zh-CN" w:bidi="ar"/>
        </w:rPr>
        <w:t>每月对所提供的医用织物洗涤、消毒等服务进行调查，分析存在问题的原因、不断改进、完善和规范服务体系。</w:t>
      </w:r>
    </w:p>
    <w:p w14:paraId="26BCB169">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第六条  税费</w:t>
      </w:r>
    </w:p>
    <w:p w14:paraId="43FA336F">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本合同执行中相关的一切税费均由乙方负担。</w:t>
      </w:r>
    </w:p>
    <w:p w14:paraId="1E9F5334">
      <w:pPr>
        <w:keepNext w:val="0"/>
        <w:keepLines w:val="0"/>
        <w:widowControl w:val="0"/>
        <w:suppressLineNumbers w:val="0"/>
        <w:spacing w:before="0" w:beforeAutospacing="0" w:after="0" w:afterAutospacing="0" w:line="360" w:lineRule="exact"/>
        <w:ind w:left="0" w:right="-120" w:rightChars="-50" w:firstLine="422" w:firstLineChars="200"/>
        <w:jc w:val="both"/>
        <w:rPr>
          <w:rFonts w:hint="default"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 xml:space="preserve">第七条  </w:t>
      </w:r>
      <w:r>
        <w:rPr>
          <w:rFonts w:hint="eastAsia" w:ascii="宋体" w:hAnsi="宋体" w:cs="宋体"/>
          <w:b/>
          <w:bCs/>
          <w:color w:val="auto"/>
          <w:kern w:val="2"/>
          <w:sz w:val="21"/>
          <w:szCs w:val="21"/>
          <w:highlight w:val="none"/>
          <w:lang w:val="en-US" w:eastAsia="zh-CN" w:bidi="ar"/>
        </w:rPr>
        <w:t>权利保障</w:t>
      </w:r>
    </w:p>
    <w:p w14:paraId="7C58A8A8">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eastAsia="宋体" w:cs="宋体"/>
          <w:b w:val="0"/>
          <w:bCs w:val="0"/>
          <w:color w:val="auto"/>
          <w:kern w:val="2"/>
          <w:sz w:val="21"/>
          <w:szCs w:val="21"/>
          <w:highlight w:val="none"/>
          <w:lang w:val="en-US" w:eastAsia="zh-CN" w:bidi="ar"/>
        </w:rPr>
        <w:t>乙方所提供的服务涉及到的知识产权和相关技术资料必须是合法取得的，不会侵犯任何第三方的专利权、商标权、工业设计权或其他权利，不会因为甲方的使用服务成果遭受第三方侵权指控，包括被责令致歉、停止使用、追偿或要求赔偿损失等。</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在服务过程中使用的洗涤剂、消毒产品等，需确保无知识产权纠纷，若因产品侵权导致医院损失，由</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全额赔偿。否则，乙方负责解决由此引起的一切纠纷，甲方有权追究乙方的法律责任，其不利后果由乙方全部承担。</w:t>
      </w:r>
    </w:p>
    <w:p w14:paraId="5306AE4E">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第八条  履约保证金</w:t>
      </w:r>
    </w:p>
    <w:p w14:paraId="6C59370D">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1.</w:t>
      </w:r>
      <w:r>
        <w:rPr>
          <w:rFonts w:hint="eastAsia" w:ascii="宋体" w:hAnsi="宋体" w:eastAsia="宋体" w:cs="宋体"/>
          <w:b w:val="0"/>
          <w:bCs w:val="0"/>
          <w:color w:val="auto"/>
          <w:kern w:val="2"/>
          <w:sz w:val="21"/>
          <w:szCs w:val="21"/>
          <w:highlight w:val="none"/>
          <w:lang w:val="en-US" w:eastAsia="zh-CN" w:bidi="ar"/>
        </w:rPr>
        <w:t>履约保证金金额：成交供应商如为中型企业的，履约保证金金额按人民币壹万肆仟元整（¥14000.00）收取；如为小微企业的，免收履约保证金。</w:t>
      </w:r>
    </w:p>
    <w:p w14:paraId="3525A5E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在成交通知书发出之日起</w:t>
      </w:r>
      <w:r>
        <w:rPr>
          <w:rFonts w:hint="eastAsia" w:ascii="宋体" w:hAnsi="宋体" w:cs="宋体"/>
          <w:b w:val="0"/>
          <w:bCs w:val="0"/>
          <w:color w:val="auto"/>
          <w:kern w:val="2"/>
          <w:sz w:val="21"/>
          <w:szCs w:val="21"/>
          <w:highlight w:val="none"/>
          <w:lang w:val="en-US" w:eastAsia="zh-CN" w:bidi="ar"/>
        </w:rPr>
        <w:t>8</w:t>
      </w:r>
      <w:r>
        <w:rPr>
          <w:rFonts w:hint="eastAsia" w:ascii="宋体" w:hAnsi="宋体" w:eastAsia="宋体" w:cs="宋体"/>
          <w:b w:val="0"/>
          <w:bCs w:val="0"/>
          <w:color w:val="auto"/>
          <w:kern w:val="2"/>
          <w:sz w:val="21"/>
          <w:szCs w:val="21"/>
          <w:highlight w:val="none"/>
          <w:lang w:val="en-US" w:eastAsia="zh-CN" w:bidi="ar"/>
        </w:rPr>
        <w:t>个工作日内且必须在与</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签订合同前将履约保证金以转账、电汇、支票、汇票、本票或者金融机构、担保机构出具的保函(含电子保函)等非现金形式提交至</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指定的账户。</w:t>
      </w:r>
    </w:p>
    <w:p w14:paraId="4CEF8B72">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2.</w:t>
      </w:r>
      <w:r>
        <w:rPr>
          <w:rFonts w:hint="eastAsia" w:ascii="宋体" w:hAnsi="宋体" w:eastAsia="宋体" w:cs="宋体"/>
          <w:b w:val="0"/>
          <w:bCs w:val="0"/>
          <w:color w:val="auto"/>
          <w:kern w:val="2"/>
          <w:sz w:val="21"/>
          <w:szCs w:val="21"/>
          <w:highlight w:val="none"/>
          <w:lang w:val="en-US" w:eastAsia="zh-CN" w:bidi="ar"/>
        </w:rPr>
        <w:t>如果</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没能按上述规定执行，</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将上报龙胜各族自治县采购监督管理部门，取消成交资格，并有权授予第二成交候选供应商为</w:t>
      </w:r>
      <w:r>
        <w:rPr>
          <w:rFonts w:hint="eastAsia" w:ascii="宋体" w:hAnsi="宋体" w:cs="宋体"/>
          <w:b w:val="0"/>
          <w:bCs w:val="0"/>
          <w:color w:val="auto"/>
          <w:kern w:val="2"/>
          <w:sz w:val="21"/>
          <w:szCs w:val="21"/>
          <w:highlight w:val="none"/>
          <w:lang w:val="en-US" w:eastAsia="zh-CN" w:bidi="ar"/>
        </w:rPr>
        <w:t>成交供应商</w:t>
      </w:r>
      <w:r>
        <w:rPr>
          <w:rFonts w:hint="eastAsia" w:ascii="宋体" w:hAnsi="宋体" w:eastAsia="宋体" w:cs="宋体"/>
          <w:b w:val="0"/>
          <w:bCs w:val="0"/>
          <w:color w:val="auto"/>
          <w:kern w:val="2"/>
          <w:sz w:val="21"/>
          <w:szCs w:val="21"/>
          <w:highlight w:val="none"/>
          <w:lang w:val="en-US" w:eastAsia="zh-CN" w:bidi="ar"/>
        </w:rPr>
        <w:t>资格或重新组织采购。</w:t>
      </w:r>
    </w:p>
    <w:p w14:paraId="23AB6BF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3.乙方</w:t>
      </w:r>
      <w:r>
        <w:rPr>
          <w:rFonts w:hint="eastAsia" w:ascii="宋体" w:hAnsi="宋体" w:eastAsia="宋体" w:cs="宋体"/>
          <w:b w:val="0"/>
          <w:bCs w:val="0"/>
          <w:color w:val="auto"/>
          <w:kern w:val="2"/>
          <w:sz w:val="21"/>
          <w:szCs w:val="21"/>
          <w:highlight w:val="none"/>
          <w:lang w:val="en-US" w:eastAsia="zh-CN" w:bidi="ar"/>
        </w:rPr>
        <w:t>履行完合同约定权利义务事项后，凭《桂林市政府采购项目合同验收书》</w:t>
      </w:r>
      <w:r>
        <w:rPr>
          <w:rFonts w:hint="eastAsia" w:ascii="宋体" w:hAnsi="宋体" w:cs="宋体"/>
          <w:b w:val="0"/>
          <w:bCs w:val="0"/>
          <w:color w:val="auto"/>
          <w:kern w:val="2"/>
          <w:sz w:val="21"/>
          <w:szCs w:val="21"/>
          <w:highlight w:val="none"/>
          <w:lang w:val="en-US" w:eastAsia="zh-CN" w:bidi="ar"/>
        </w:rPr>
        <w:t>、履约保证金转款凭证及无违约记录证明向甲方申请办理退还手续</w:t>
      </w:r>
      <w:r>
        <w:rPr>
          <w:rFonts w:hint="eastAsia" w:ascii="宋体" w:hAnsi="宋体" w:eastAsia="宋体" w:cs="宋体"/>
          <w:b w:val="0"/>
          <w:bCs w:val="0"/>
          <w:color w:val="auto"/>
          <w:kern w:val="2"/>
          <w:sz w:val="21"/>
          <w:szCs w:val="21"/>
          <w:highlight w:val="none"/>
          <w:lang w:val="en-US" w:eastAsia="zh-CN" w:bidi="ar"/>
        </w:rPr>
        <w:t>，</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不得额外要求</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提交其他证明材料，并应当自收到退还资料之日起</w:t>
      </w:r>
      <w:r>
        <w:rPr>
          <w:rFonts w:hint="eastAsia" w:ascii="宋体" w:hAnsi="宋体" w:cs="宋体"/>
          <w:b w:val="0"/>
          <w:bCs w:val="0"/>
          <w:color w:val="auto"/>
          <w:kern w:val="2"/>
          <w:sz w:val="21"/>
          <w:szCs w:val="21"/>
          <w:highlight w:val="none"/>
          <w:lang w:val="en-US" w:eastAsia="zh-CN" w:bidi="ar"/>
        </w:rPr>
        <w:t>5</w:t>
      </w:r>
      <w:r>
        <w:rPr>
          <w:rFonts w:hint="eastAsia" w:ascii="宋体" w:hAnsi="宋体" w:eastAsia="宋体" w:cs="宋体"/>
          <w:b w:val="0"/>
          <w:bCs w:val="0"/>
          <w:color w:val="auto"/>
          <w:kern w:val="2"/>
          <w:sz w:val="21"/>
          <w:szCs w:val="21"/>
          <w:highlight w:val="none"/>
          <w:lang w:val="en-US" w:eastAsia="zh-CN" w:bidi="ar"/>
        </w:rPr>
        <w:t>个工作日内退还其履约保证金（无息）。如</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不按双方签订的合同规定履约或验收不合格的，</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有权扣除或不予退还其履约保证金，履约保证金不足以赔偿损失的，按实际损失赔偿。</w:t>
      </w:r>
    </w:p>
    <w:p w14:paraId="098492C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b w:val="0"/>
          <w:bCs w:val="0"/>
          <w:color w:val="auto"/>
          <w:kern w:val="2"/>
          <w:sz w:val="21"/>
          <w:szCs w:val="21"/>
          <w:highlight w:val="none"/>
          <w:lang w:val="en-US" w:eastAsia="zh-CN" w:bidi="ar"/>
        </w:rPr>
      </w:pPr>
      <w:r>
        <w:rPr>
          <w:rFonts w:hint="eastAsia" w:ascii="宋体" w:hAnsi="宋体" w:cs="宋体"/>
          <w:b w:val="0"/>
          <w:bCs w:val="0"/>
          <w:color w:val="auto"/>
          <w:kern w:val="2"/>
          <w:sz w:val="21"/>
          <w:szCs w:val="21"/>
          <w:highlight w:val="none"/>
          <w:lang w:val="en-US" w:eastAsia="zh-CN" w:bidi="ar"/>
        </w:rPr>
        <w:t>4.</w:t>
      </w:r>
      <w:r>
        <w:rPr>
          <w:rFonts w:hint="eastAsia" w:ascii="宋体" w:hAnsi="宋体" w:eastAsia="宋体" w:cs="宋体"/>
          <w:b w:val="0"/>
          <w:bCs w:val="0"/>
          <w:color w:val="auto"/>
          <w:kern w:val="2"/>
          <w:sz w:val="21"/>
          <w:szCs w:val="21"/>
          <w:highlight w:val="none"/>
          <w:lang w:val="en-US" w:eastAsia="zh-CN" w:bidi="ar"/>
        </w:rPr>
        <w:t>在履约保证金到期退还前，若</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的开户名称、开户银行、账号有变动的，以书面形式通知</w:t>
      </w:r>
      <w:r>
        <w:rPr>
          <w:rFonts w:hint="eastAsia" w:ascii="宋体" w:hAnsi="宋体" w:cs="宋体"/>
          <w:b w:val="0"/>
          <w:bCs w:val="0"/>
          <w:color w:val="auto"/>
          <w:kern w:val="2"/>
          <w:sz w:val="21"/>
          <w:szCs w:val="21"/>
          <w:highlight w:val="none"/>
          <w:lang w:val="en-US" w:eastAsia="zh-CN" w:bidi="ar"/>
        </w:rPr>
        <w:t>甲方</w:t>
      </w:r>
      <w:r>
        <w:rPr>
          <w:rFonts w:hint="eastAsia" w:ascii="宋体" w:hAnsi="宋体" w:eastAsia="宋体" w:cs="宋体"/>
          <w:b w:val="0"/>
          <w:bCs w:val="0"/>
          <w:color w:val="auto"/>
          <w:kern w:val="2"/>
          <w:sz w:val="21"/>
          <w:szCs w:val="21"/>
          <w:highlight w:val="none"/>
          <w:lang w:val="en-US" w:eastAsia="zh-CN" w:bidi="ar"/>
        </w:rPr>
        <w:t>，否则由此产生的后果由</w:t>
      </w:r>
      <w:r>
        <w:rPr>
          <w:rFonts w:hint="eastAsia" w:ascii="宋体" w:hAnsi="宋体" w:cs="宋体"/>
          <w:b w:val="0"/>
          <w:bCs w:val="0"/>
          <w:color w:val="auto"/>
          <w:kern w:val="2"/>
          <w:sz w:val="21"/>
          <w:szCs w:val="21"/>
          <w:highlight w:val="none"/>
          <w:lang w:val="en-US" w:eastAsia="zh-CN" w:bidi="ar"/>
        </w:rPr>
        <w:t>乙方</w:t>
      </w:r>
      <w:r>
        <w:rPr>
          <w:rFonts w:hint="eastAsia" w:ascii="宋体" w:hAnsi="宋体" w:eastAsia="宋体" w:cs="宋体"/>
          <w:b w:val="0"/>
          <w:bCs w:val="0"/>
          <w:color w:val="auto"/>
          <w:kern w:val="2"/>
          <w:sz w:val="21"/>
          <w:szCs w:val="21"/>
          <w:highlight w:val="none"/>
          <w:lang w:val="en-US" w:eastAsia="zh-CN" w:bidi="ar"/>
        </w:rPr>
        <w:t>自负。</w:t>
      </w:r>
    </w:p>
    <w:p w14:paraId="50A41A98">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bCs/>
          <w:color w:val="auto"/>
          <w:kern w:val="2"/>
          <w:sz w:val="21"/>
          <w:szCs w:val="21"/>
          <w:highlight w:val="none"/>
          <w:lang w:val="en-US" w:eastAsia="zh-CN" w:bidi="ar"/>
        </w:rPr>
        <w:t>第</w:t>
      </w:r>
      <w:r>
        <w:rPr>
          <w:rFonts w:hint="eastAsia" w:ascii="宋体" w:hAnsi="宋体" w:cs="宋体"/>
          <w:b/>
          <w:bCs/>
          <w:color w:val="auto"/>
          <w:kern w:val="2"/>
          <w:sz w:val="21"/>
          <w:szCs w:val="21"/>
          <w:highlight w:val="none"/>
          <w:lang w:val="en-US" w:eastAsia="zh-CN" w:bidi="ar"/>
        </w:rPr>
        <w:t>九</w:t>
      </w:r>
      <w:r>
        <w:rPr>
          <w:rFonts w:hint="eastAsia" w:ascii="宋体" w:hAnsi="宋体" w:eastAsia="宋体" w:cs="宋体"/>
          <w:b/>
          <w:bCs/>
          <w:color w:val="auto"/>
          <w:kern w:val="2"/>
          <w:sz w:val="21"/>
          <w:szCs w:val="21"/>
          <w:highlight w:val="none"/>
          <w:lang w:val="en-US" w:eastAsia="zh-CN" w:bidi="ar"/>
        </w:rPr>
        <w:t>条  违约责任</w:t>
      </w:r>
    </w:p>
    <w:p w14:paraId="77D9D990">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1.乙方在履行合同时存在以下情形的，视为乙方违约，不予支付相应的服务费用，由此造成的损失由乙方负责赔偿。</w:t>
      </w:r>
    </w:p>
    <w:p w14:paraId="023F713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（1）签订合同后，乙方无不可抗力原因拒绝履行合同的；</w:t>
      </w:r>
    </w:p>
    <w:p w14:paraId="290EB57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（2）签订合同后，乙方提供的服务存在严重错误且整改后仍不满足要求的</w:t>
      </w:r>
      <w:r>
        <w:rPr>
          <w:rFonts w:hint="eastAsia" w:ascii="宋体" w:hAnsi="宋体" w:cs="宋体"/>
          <w:snapToGrid w:val="0"/>
          <w:color w:val="auto"/>
          <w:kern w:val="0"/>
          <w:sz w:val="21"/>
          <w:szCs w:val="21"/>
          <w:highlight w:val="none"/>
          <w:lang w:val="en-US" w:eastAsia="zh-CN" w:bidi="ar"/>
        </w:rPr>
        <w:t>；</w:t>
      </w:r>
    </w:p>
    <w:p w14:paraId="08834E1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bidi="ar"/>
        </w:rPr>
        <w:t>（3）项目实施期间，因乙方服务管理不善导致的相关人身财产事故及不良舆情的。</w:t>
      </w:r>
    </w:p>
    <w:p w14:paraId="5B2318BD">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2</w:t>
      </w:r>
      <w:r>
        <w:rPr>
          <w:rFonts w:hint="eastAsia" w:ascii="宋体" w:hAnsi="宋体" w:eastAsia="宋体" w:cs="宋体"/>
          <w:snapToGrid w:val="0"/>
          <w:color w:val="auto"/>
          <w:kern w:val="0"/>
          <w:sz w:val="21"/>
          <w:szCs w:val="21"/>
          <w:highlight w:val="none"/>
          <w:lang w:val="en-US" w:eastAsia="zh-CN" w:bidi="ar"/>
        </w:rPr>
        <w:t>.甲方逾期支付合同价款的，每逾期7天，按合同金额的1‰承担逾期违约金，最多不超过合同金额的10%。</w:t>
      </w:r>
    </w:p>
    <w:p w14:paraId="560923C5">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3</w:t>
      </w:r>
      <w:r>
        <w:rPr>
          <w:rFonts w:hint="eastAsia" w:ascii="宋体" w:hAnsi="宋体" w:eastAsia="宋体" w:cs="宋体"/>
          <w:snapToGrid w:val="0"/>
          <w:color w:val="auto"/>
          <w:kern w:val="0"/>
          <w:sz w:val="21"/>
          <w:szCs w:val="21"/>
          <w:highlight w:val="none"/>
          <w:lang w:val="en-US" w:eastAsia="zh-CN" w:bidi="ar"/>
        </w:rPr>
        <w:t>.服务期内存在累计3次以上违约，扣除50%履约保证金</w:t>
      </w:r>
      <w:r>
        <w:rPr>
          <w:rFonts w:hint="eastAsia" w:ascii="宋体" w:hAnsi="宋体" w:cs="宋体"/>
          <w:snapToGrid w:val="0"/>
          <w:color w:val="auto"/>
          <w:kern w:val="0"/>
          <w:sz w:val="21"/>
          <w:szCs w:val="21"/>
          <w:highlight w:val="none"/>
          <w:lang w:val="en-US" w:eastAsia="zh-CN" w:bidi="ar"/>
        </w:rPr>
        <w:t>（如乙方为小微企业免收履约保证金的，按7000.00元收取违约金）</w:t>
      </w:r>
      <w:r>
        <w:rPr>
          <w:rFonts w:hint="eastAsia" w:ascii="宋体" w:hAnsi="宋体" w:eastAsia="宋体" w:cs="宋体"/>
          <w:snapToGrid w:val="0"/>
          <w:color w:val="auto"/>
          <w:kern w:val="0"/>
          <w:sz w:val="21"/>
          <w:szCs w:val="21"/>
          <w:highlight w:val="none"/>
          <w:lang w:val="en-US" w:eastAsia="zh-CN" w:bidi="ar"/>
        </w:rPr>
        <w:t>。</w:t>
      </w:r>
    </w:p>
    <w:p w14:paraId="5AC52F00">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snapToGrid w:val="0"/>
          <w:color w:val="auto"/>
          <w:kern w:val="0"/>
          <w:sz w:val="21"/>
          <w:szCs w:val="21"/>
          <w:highlight w:val="none"/>
          <w:lang w:val="en-US" w:eastAsia="zh-CN" w:bidi="ar"/>
        </w:rPr>
      </w:pPr>
      <w:r>
        <w:rPr>
          <w:rFonts w:hint="eastAsia" w:ascii="宋体" w:hAnsi="宋体" w:cs="宋体"/>
          <w:snapToGrid w:val="0"/>
          <w:color w:val="auto"/>
          <w:kern w:val="0"/>
          <w:sz w:val="21"/>
          <w:szCs w:val="21"/>
          <w:highlight w:val="none"/>
          <w:lang w:val="en-US" w:eastAsia="zh-CN" w:bidi="ar"/>
        </w:rPr>
        <w:t>4.</w:t>
      </w:r>
      <w:r>
        <w:rPr>
          <w:rFonts w:hint="eastAsia" w:ascii="宋体" w:hAnsi="宋体" w:eastAsia="宋体" w:cs="宋体"/>
          <w:snapToGrid w:val="0"/>
          <w:color w:val="auto"/>
          <w:kern w:val="0"/>
          <w:sz w:val="21"/>
          <w:szCs w:val="21"/>
          <w:highlight w:val="none"/>
          <w:lang w:val="en-US" w:eastAsia="zh-CN" w:bidi="ar"/>
        </w:rPr>
        <w:t>因履行合同所发生的其他违约行为</w:t>
      </w:r>
      <w:r>
        <w:rPr>
          <w:rFonts w:hint="eastAsia" w:ascii="宋体" w:hAnsi="宋体" w:cs="宋体"/>
          <w:snapToGrid w:val="0"/>
          <w:color w:val="auto"/>
          <w:kern w:val="0"/>
          <w:sz w:val="21"/>
          <w:szCs w:val="21"/>
          <w:highlight w:val="none"/>
          <w:lang w:val="en-US" w:eastAsia="zh-CN" w:bidi="ar"/>
        </w:rPr>
        <w:t>（合同已列明的除外）</w:t>
      </w:r>
      <w:r>
        <w:rPr>
          <w:rFonts w:hint="eastAsia" w:ascii="宋体" w:hAnsi="宋体" w:eastAsia="宋体" w:cs="宋体"/>
          <w:snapToGrid w:val="0"/>
          <w:color w:val="auto"/>
          <w:kern w:val="0"/>
          <w:sz w:val="21"/>
          <w:szCs w:val="21"/>
          <w:highlight w:val="none"/>
          <w:lang w:val="en-US" w:eastAsia="zh-CN" w:bidi="ar"/>
        </w:rPr>
        <w:t>，按合同金额10%收取违约金并赔偿经济损失。</w:t>
      </w:r>
    </w:p>
    <w:p w14:paraId="65A1FD9D">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w:t>
      </w:r>
      <w:r>
        <w:rPr>
          <w:rFonts w:hint="eastAsia" w:ascii="宋体" w:hAnsi="宋体" w:cs="宋体"/>
          <w:b/>
          <w:bCs/>
          <w:color w:val="auto"/>
          <w:kern w:val="2"/>
          <w:sz w:val="21"/>
          <w:szCs w:val="21"/>
          <w:highlight w:val="none"/>
          <w:lang w:val="en-US" w:eastAsia="zh-CN" w:bidi="ar"/>
        </w:rPr>
        <w:t>十</w:t>
      </w:r>
      <w:r>
        <w:rPr>
          <w:rFonts w:hint="eastAsia" w:ascii="宋体" w:hAnsi="宋体" w:eastAsia="宋体" w:cs="宋体"/>
          <w:b/>
          <w:bCs/>
          <w:color w:val="auto"/>
          <w:kern w:val="2"/>
          <w:sz w:val="21"/>
          <w:szCs w:val="21"/>
          <w:highlight w:val="none"/>
          <w:lang w:val="en-US" w:eastAsia="zh-CN" w:bidi="ar"/>
        </w:rPr>
        <w:t>条  不可抗力事件处理</w:t>
      </w:r>
    </w:p>
    <w:p w14:paraId="36B9D0D8">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1.在合同有效期限内，任何一方因不可抗力事件导致不能按时履行合同，则合同履行期可延长，其延长期与不可抗力影响期相同。由于不可抗力事件导致合同的根本目的不能实现时，一方可解除合同。</w:t>
      </w:r>
    </w:p>
    <w:p w14:paraId="6C26BBC0">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2.不可抗力事件发生后，不能继续履行合同时，应立即通知对方，并寄送有关权威机构出具的证明。</w:t>
      </w:r>
    </w:p>
    <w:p w14:paraId="50E78A2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3.不可抗力事件延续120天以上，双方应按有关法律规定或双方友好协商处理，确定是否继续履行合同。</w:t>
      </w:r>
    </w:p>
    <w:p w14:paraId="7BF432B9">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第十</w:t>
      </w:r>
      <w:r>
        <w:rPr>
          <w:rFonts w:hint="eastAsia" w:ascii="宋体" w:hAnsi="宋体" w:cs="宋体"/>
          <w:b/>
          <w:bCs/>
          <w:color w:val="auto"/>
          <w:kern w:val="2"/>
          <w:sz w:val="21"/>
          <w:szCs w:val="21"/>
          <w:highlight w:val="none"/>
          <w:lang w:val="en-US" w:eastAsia="zh-CN" w:bidi="ar"/>
        </w:rPr>
        <w:t>一</w:t>
      </w:r>
      <w:r>
        <w:rPr>
          <w:rFonts w:hint="eastAsia" w:ascii="宋体" w:hAnsi="宋体" w:eastAsia="宋体" w:cs="宋体"/>
          <w:b/>
          <w:bCs/>
          <w:color w:val="auto"/>
          <w:kern w:val="2"/>
          <w:sz w:val="21"/>
          <w:szCs w:val="21"/>
          <w:highlight w:val="none"/>
          <w:lang w:val="en-US" w:eastAsia="zh-CN" w:bidi="ar"/>
        </w:rPr>
        <w:t>条  合同争议解决方式</w:t>
      </w:r>
    </w:p>
    <w:p w14:paraId="31493AF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双方在履行合同中所发生的一切争议，应通过协商解决。如协商不成，按合同事先约定的条款，向甲方所在地人民法院起诉。</w:t>
      </w:r>
    </w:p>
    <w:p w14:paraId="4AD598FC">
      <w:pPr>
        <w:keepNext w:val="0"/>
        <w:keepLines w:val="0"/>
        <w:widowControl w:val="0"/>
        <w:suppressLineNumbers w:val="0"/>
        <w:spacing w:before="0" w:beforeAutospacing="0" w:after="0" w:afterAutospacing="0" w:line="360" w:lineRule="exact"/>
        <w:ind w:left="0" w:right="-120" w:rightChars="-50" w:firstLine="422" w:firstLineChars="200"/>
        <w:jc w:val="both"/>
        <w:rPr>
          <w:rFonts w:hint="eastAsia" w:ascii="宋体" w:hAnsi="宋体" w:eastAsia="宋体" w:cs="宋体"/>
          <w:b/>
          <w:bCs/>
          <w:color w:val="auto"/>
          <w:sz w:val="21"/>
          <w:szCs w:val="21"/>
          <w:highlight w:val="none"/>
          <w:lang w:val="en-US"/>
        </w:rPr>
      </w:pPr>
      <w:r>
        <w:rPr>
          <w:rFonts w:hint="eastAsia" w:ascii="宋体" w:hAnsi="宋体" w:eastAsia="宋体" w:cs="宋体"/>
          <w:b/>
          <w:bCs/>
          <w:color w:val="auto"/>
          <w:kern w:val="2"/>
          <w:sz w:val="21"/>
          <w:szCs w:val="21"/>
          <w:highlight w:val="none"/>
          <w:lang w:val="en-US" w:eastAsia="zh-CN" w:bidi="ar"/>
        </w:rPr>
        <w:t>第十</w:t>
      </w:r>
      <w:r>
        <w:rPr>
          <w:rFonts w:hint="eastAsia" w:ascii="宋体" w:hAnsi="宋体" w:cs="宋体"/>
          <w:b/>
          <w:bCs/>
          <w:color w:val="auto"/>
          <w:kern w:val="2"/>
          <w:sz w:val="21"/>
          <w:szCs w:val="21"/>
          <w:highlight w:val="none"/>
          <w:lang w:val="en-US" w:eastAsia="zh-CN" w:bidi="ar"/>
        </w:rPr>
        <w:t>二</w:t>
      </w:r>
      <w:r>
        <w:rPr>
          <w:rFonts w:hint="eastAsia" w:ascii="宋体" w:hAnsi="宋体" w:eastAsia="宋体" w:cs="宋体"/>
          <w:b/>
          <w:bCs/>
          <w:color w:val="auto"/>
          <w:kern w:val="2"/>
          <w:sz w:val="21"/>
          <w:szCs w:val="21"/>
          <w:highlight w:val="none"/>
          <w:lang w:val="en-US" w:eastAsia="zh-CN" w:bidi="ar"/>
        </w:rPr>
        <w:t>条  其他</w:t>
      </w:r>
    </w:p>
    <w:p w14:paraId="5731DD7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1.本合同的所有附件是本合同不可分割的</w:t>
      </w:r>
      <w:r>
        <w:rPr>
          <w:rFonts w:hint="eastAsia" w:ascii="宋体" w:hAnsi="宋体" w:cs="宋体"/>
          <w:color w:val="auto"/>
          <w:kern w:val="2"/>
          <w:sz w:val="21"/>
          <w:szCs w:val="21"/>
          <w:highlight w:val="none"/>
          <w:lang w:val="en-US" w:eastAsia="zh-CN" w:bidi="ar"/>
        </w:rPr>
        <w:t>一部分</w:t>
      </w:r>
      <w:r>
        <w:rPr>
          <w:rFonts w:hint="eastAsia" w:ascii="宋体" w:hAnsi="宋体" w:eastAsia="宋体" w:cs="宋体"/>
          <w:color w:val="auto"/>
          <w:kern w:val="2"/>
          <w:sz w:val="21"/>
          <w:szCs w:val="21"/>
          <w:highlight w:val="none"/>
          <w:lang w:val="en-US" w:eastAsia="zh-CN" w:bidi="ar"/>
        </w:rPr>
        <w:t>，与本合同具有同等法律效力，如因工作开展需要，经双方协商可调整附件的内容。</w:t>
      </w:r>
    </w:p>
    <w:p w14:paraId="39E3DCD6">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2.未尽事宜，双方另行协商补充，补充协议与本合同具有同等效力，本合同所有补充协议、变更内容需以书面形式签订，并经双方盖章确认后方为有效，口头约定无效。</w:t>
      </w:r>
    </w:p>
    <w:p w14:paraId="05991A1C">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sz w:val="21"/>
          <w:szCs w:val="21"/>
          <w:highlight w:val="none"/>
          <w:lang w:val="en-US"/>
        </w:rPr>
      </w:pPr>
      <w:r>
        <w:rPr>
          <w:rFonts w:hint="eastAsia" w:ascii="宋体" w:hAnsi="宋体" w:eastAsia="宋体" w:cs="宋体"/>
          <w:color w:val="auto"/>
          <w:kern w:val="2"/>
          <w:sz w:val="21"/>
          <w:szCs w:val="21"/>
          <w:highlight w:val="none"/>
          <w:lang w:val="en-US" w:eastAsia="zh-CN" w:bidi="ar"/>
        </w:rPr>
        <w:t>3.本合同到期前3个月，双方应就续约事宜进行协商；若未达成续约意向，</w:t>
      </w:r>
      <w:r>
        <w:rPr>
          <w:rFonts w:hint="eastAsia" w:ascii="宋体" w:hAnsi="宋体" w:cs="宋体"/>
          <w:color w:val="auto"/>
          <w:kern w:val="2"/>
          <w:sz w:val="21"/>
          <w:szCs w:val="21"/>
          <w:highlight w:val="none"/>
          <w:lang w:val="en-US" w:eastAsia="zh-CN" w:bidi="ar"/>
        </w:rPr>
        <w:t>乙方</w:t>
      </w:r>
      <w:r>
        <w:rPr>
          <w:rFonts w:hint="eastAsia" w:ascii="宋体" w:hAnsi="宋体" w:eastAsia="宋体" w:cs="宋体"/>
          <w:color w:val="auto"/>
          <w:kern w:val="2"/>
          <w:sz w:val="21"/>
          <w:szCs w:val="21"/>
          <w:highlight w:val="none"/>
          <w:lang w:val="en-US" w:eastAsia="zh-CN" w:bidi="ar"/>
        </w:rPr>
        <w:t>需在合同到期前15日内完成所有医用织物的交接工作，确保医院服务不受影响，否则按每日5000元罚款。</w:t>
      </w:r>
    </w:p>
    <w:p w14:paraId="2EC15D1B">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p>
    <w:p w14:paraId="0EFC8CF4">
      <w:pPr>
        <w:keepNext w:val="0"/>
        <w:keepLines w:val="0"/>
        <w:widowControl w:val="0"/>
        <w:suppressLineNumbers w:val="0"/>
        <w:spacing w:before="0" w:beforeAutospacing="0" w:after="0" w:afterAutospacing="0" w:line="360" w:lineRule="exact"/>
        <w:ind w:left="0" w:right="-120" w:rightChars="-5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依据《桂林市财政局关于推动政府采购项目电子合同在线签订有关事项的通知》（桂财采〔2023〕9号）规定，甲方应将“在线签订”的政府采购合同通过广西政府采购云平台完成公开备案。</w:t>
      </w:r>
    </w:p>
    <w:p w14:paraId="4DC6BD5B">
      <w:pPr>
        <w:keepNext w:val="0"/>
        <w:keepLines w:val="0"/>
        <w:widowControl w:val="0"/>
        <w:suppressLineNumbers w:val="0"/>
        <w:spacing w:before="0" w:beforeAutospacing="0" w:after="0" w:afterAutospacing="0" w:line="360" w:lineRule="auto"/>
        <w:ind w:left="0" w:right="-120" w:rightChars="-50" w:firstLine="420" w:firstLineChars="200"/>
        <w:jc w:val="both"/>
        <w:rPr>
          <w:rFonts w:hint="eastAsia" w:ascii="Arial" w:hAnsi="Arial" w:eastAsia="宋体" w:cs="Arial"/>
          <w:color w:val="auto"/>
          <w:kern w:val="2"/>
          <w:sz w:val="21"/>
          <w:szCs w:val="20"/>
          <w:highlight w:val="none"/>
          <w:lang w:val="en-US" w:eastAsia="zh-CN" w:bidi="ar"/>
        </w:rPr>
      </w:pPr>
    </w:p>
    <w:p w14:paraId="5775A8DC">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甲方名称（公章）：</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乙方名称（公章）：</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p>
    <w:p w14:paraId="2A170A9B">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法定代表人：</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法定代表人：</w:t>
      </w:r>
      <w:r>
        <w:rPr>
          <w:rFonts w:hint="default" w:ascii="Arial" w:hAnsi="Arial" w:eastAsia="宋体" w:cs="Arial"/>
          <w:color w:val="auto"/>
          <w:kern w:val="2"/>
          <w:sz w:val="21"/>
          <w:szCs w:val="20"/>
          <w:highlight w:val="none"/>
          <w:u w:val="single"/>
          <w:lang w:val="en-US" w:eastAsia="zh-CN" w:bidi="ar"/>
        </w:rPr>
        <w:t xml:space="preserve">                     </w:t>
      </w:r>
    </w:p>
    <w:p w14:paraId="08D67756">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委托代理人：</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委托代理人：</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3417A692">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电</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话：</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电</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话：</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18C951D9">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开户名称：</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开户名称：</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21D5ACF3">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开户银行：</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r>
        <w:rPr>
          <w:rFonts w:hint="eastAsia" w:ascii="Arial" w:hAnsi="Arial" w:eastAsia="宋体" w:cs="Arial"/>
          <w:color w:val="auto"/>
          <w:kern w:val="2"/>
          <w:sz w:val="21"/>
          <w:szCs w:val="20"/>
          <w:highlight w:val="none"/>
          <w:lang w:val="en-US" w:eastAsia="zh-CN" w:bidi="ar"/>
        </w:rPr>
        <w:t>开户银行：</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2178DD28">
      <w:pPr>
        <w:keepNext w:val="0"/>
        <w:keepLines w:val="0"/>
        <w:widowControl w:val="0"/>
        <w:suppressLineNumbers w:val="0"/>
        <w:spacing w:before="0" w:beforeAutospacing="0" w:after="0" w:afterAutospacing="0" w:line="360" w:lineRule="auto"/>
        <w:ind w:left="0" w:right="-120" w:rightChars="-50" w:firstLine="420" w:firstLineChars="200"/>
        <w:jc w:val="both"/>
        <w:rPr>
          <w:rFonts w:hint="default" w:ascii="Arial" w:hAnsi="Arial" w:cs="Arial"/>
          <w:color w:val="auto"/>
          <w:szCs w:val="20"/>
          <w:highlight w:val="none"/>
          <w:lang w:val="en-US"/>
        </w:rPr>
      </w:pPr>
      <w:r>
        <w:rPr>
          <w:rFonts w:hint="eastAsia" w:ascii="Arial" w:hAnsi="Arial" w:eastAsia="宋体" w:cs="Arial"/>
          <w:color w:val="auto"/>
          <w:kern w:val="2"/>
          <w:sz w:val="21"/>
          <w:szCs w:val="20"/>
          <w:highlight w:val="none"/>
          <w:lang w:val="en-US" w:eastAsia="zh-CN" w:bidi="ar"/>
        </w:rPr>
        <w:t>银行账号：</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eastAsia="宋体" w:cs="Arial"/>
          <w:color w:val="auto"/>
          <w:kern w:val="2"/>
          <w:sz w:val="21"/>
          <w:szCs w:val="20"/>
          <w:highlight w:val="none"/>
          <w:lang w:val="en-US" w:eastAsia="zh-CN" w:bidi="ar"/>
        </w:rPr>
        <w:t>银行账号：</w:t>
      </w:r>
      <w:r>
        <w:rPr>
          <w:rFonts w:hint="default" w:ascii="Arial" w:hAnsi="Arial" w:eastAsia="宋体"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lang w:val="en-US" w:eastAsia="zh-CN" w:bidi="ar"/>
        </w:rPr>
        <w:t xml:space="preserve"> </w:t>
      </w:r>
    </w:p>
    <w:p w14:paraId="36B56B88">
      <w:pPr>
        <w:keepNext w:val="0"/>
        <w:keepLines w:val="0"/>
        <w:widowControl w:val="0"/>
        <w:suppressLineNumbers w:val="0"/>
        <w:snapToGrid w:val="0"/>
        <w:spacing w:before="0" w:beforeAutospacing="0" w:after="0" w:afterAutospacing="0"/>
        <w:ind w:left="0" w:right="0" w:firstLine="420" w:firstLineChars="200"/>
        <w:jc w:val="both"/>
        <w:rPr>
          <w:rFonts w:hint="eastAsia" w:ascii="宋体" w:hAnsi="宋体" w:eastAsia="宋体" w:cs="宋体"/>
          <w:color w:val="auto"/>
          <w:szCs w:val="21"/>
          <w:highlight w:val="none"/>
          <w:lang w:val="en-US"/>
        </w:rPr>
      </w:pPr>
      <w:r>
        <w:rPr>
          <w:rFonts w:hint="eastAsia" w:ascii="Arial" w:hAnsi="Arial" w:eastAsia="宋体" w:cs="Arial"/>
          <w:color w:val="auto"/>
          <w:kern w:val="2"/>
          <w:sz w:val="21"/>
          <w:szCs w:val="24"/>
          <w:highlight w:val="none"/>
          <w:lang w:val="en-US" w:eastAsia="zh-CN" w:bidi="ar"/>
        </w:rPr>
        <w:t>日</w:t>
      </w:r>
      <w:r>
        <w:rPr>
          <w:rFonts w:hint="default" w:ascii="Arial" w:hAnsi="Arial" w:eastAsia="宋体" w:cs="Arial"/>
          <w:color w:val="auto"/>
          <w:kern w:val="2"/>
          <w:sz w:val="21"/>
          <w:szCs w:val="24"/>
          <w:highlight w:val="none"/>
          <w:lang w:val="en-US" w:eastAsia="zh-CN" w:bidi="ar"/>
        </w:rPr>
        <w:t xml:space="preserve">    </w:t>
      </w:r>
      <w:r>
        <w:rPr>
          <w:rFonts w:hint="eastAsia" w:ascii="Arial" w:hAnsi="Arial" w:eastAsia="宋体" w:cs="Arial"/>
          <w:color w:val="auto"/>
          <w:kern w:val="2"/>
          <w:sz w:val="21"/>
          <w:szCs w:val="24"/>
          <w:highlight w:val="none"/>
          <w:lang w:val="en-US" w:eastAsia="zh-CN" w:bidi="ar"/>
        </w:rPr>
        <w:t>期：</w:t>
      </w:r>
      <w:r>
        <w:rPr>
          <w:rFonts w:hint="default" w:ascii="Arial" w:hAnsi="Arial" w:eastAsia="宋体" w:cs="Arial"/>
          <w:color w:val="auto"/>
          <w:kern w:val="2"/>
          <w:sz w:val="21"/>
          <w:szCs w:val="24"/>
          <w:highlight w:val="none"/>
          <w:u w:val="single"/>
          <w:lang w:val="en-US" w:eastAsia="zh-CN" w:bidi="ar"/>
        </w:rPr>
        <w:t xml:space="preserve">                                  </w:t>
      </w:r>
      <w:r>
        <w:rPr>
          <w:rFonts w:hint="eastAsia" w:ascii="Arial" w:hAnsi="Arial" w:eastAsia="宋体" w:cs="Arial"/>
          <w:color w:val="auto"/>
          <w:kern w:val="2"/>
          <w:sz w:val="21"/>
          <w:szCs w:val="24"/>
          <w:highlight w:val="none"/>
          <w:lang w:val="en-US" w:eastAsia="zh-CN" w:bidi="ar"/>
        </w:rPr>
        <w:t>日</w:t>
      </w:r>
      <w:r>
        <w:rPr>
          <w:rFonts w:hint="default" w:ascii="Arial" w:hAnsi="Arial" w:eastAsia="宋体" w:cs="Arial"/>
          <w:color w:val="auto"/>
          <w:kern w:val="2"/>
          <w:sz w:val="21"/>
          <w:szCs w:val="24"/>
          <w:highlight w:val="none"/>
          <w:lang w:val="en-US" w:eastAsia="zh-CN" w:bidi="ar"/>
        </w:rPr>
        <w:t xml:space="preserve">    </w:t>
      </w:r>
      <w:r>
        <w:rPr>
          <w:rFonts w:hint="eastAsia" w:ascii="Arial" w:hAnsi="Arial" w:eastAsia="宋体" w:cs="Arial"/>
          <w:color w:val="auto"/>
          <w:kern w:val="2"/>
          <w:sz w:val="21"/>
          <w:szCs w:val="24"/>
          <w:highlight w:val="none"/>
          <w:lang w:val="en-US" w:eastAsia="zh-CN" w:bidi="ar"/>
        </w:rPr>
        <w:t>期：</w:t>
      </w:r>
      <w:r>
        <w:rPr>
          <w:rFonts w:hint="eastAsia" w:ascii="Arial" w:hAnsi="Arial" w:cs="Arial"/>
          <w:color w:val="auto"/>
          <w:kern w:val="2"/>
          <w:sz w:val="21"/>
          <w:szCs w:val="24"/>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r>
        <w:rPr>
          <w:rFonts w:hint="eastAsia" w:ascii="Arial" w:hAnsi="Arial" w:cs="Arial"/>
          <w:color w:val="auto"/>
          <w:kern w:val="2"/>
          <w:sz w:val="21"/>
          <w:szCs w:val="20"/>
          <w:highlight w:val="none"/>
          <w:u w:val="single"/>
          <w:lang w:val="en-US" w:eastAsia="zh-CN" w:bidi="ar"/>
        </w:rPr>
        <w:t xml:space="preserve"> </w:t>
      </w:r>
      <w:r>
        <w:rPr>
          <w:rFonts w:hint="default" w:ascii="Arial" w:hAnsi="Arial" w:eastAsia="宋体" w:cs="Arial"/>
          <w:color w:val="auto"/>
          <w:kern w:val="2"/>
          <w:sz w:val="21"/>
          <w:szCs w:val="20"/>
          <w:highlight w:val="none"/>
          <w:u w:val="single"/>
          <w:lang w:val="en-US" w:eastAsia="zh-CN" w:bidi="ar"/>
        </w:rPr>
        <w:t xml:space="preserve"> </w:t>
      </w:r>
    </w:p>
    <w:p w14:paraId="521A87AE">
      <w:pPr>
        <w:widowControl/>
        <w:spacing w:line="240" w:lineRule="auto"/>
        <w:ind w:firstLine="0" w:firstLineChars="0"/>
        <w:jc w:val="left"/>
        <w:rPr>
          <w:rFonts w:ascii="宋体" w:hAnsi="宋体" w:cs="宋体"/>
          <w:b/>
          <w:color w:val="auto"/>
          <w:kern w:val="0"/>
          <w:sz w:val="36"/>
          <w:szCs w:val="36"/>
          <w:highlight w:val="none"/>
        </w:rPr>
      </w:pPr>
    </w:p>
    <w:p w14:paraId="49CBA799">
      <w:pPr>
        <w:widowControl/>
        <w:spacing w:line="240" w:lineRule="auto"/>
        <w:ind w:firstLine="0" w:firstLineChars="0"/>
        <w:jc w:val="left"/>
        <w:rPr>
          <w:rFonts w:ascii="宋体" w:hAnsi="宋体" w:cs="宋体"/>
          <w:b/>
          <w:color w:val="auto"/>
          <w:kern w:val="0"/>
          <w:sz w:val="36"/>
          <w:szCs w:val="36"/>
          <w:highlight w:val="none"/>
        </w:rPr>
      </w:pPr>
    </w:p>
    <w:p w14:paraId="14D55DC7">
      <w:pPr>
        <w:widowControl/>
        <w:spacing w:line="240" w:lineRule="auto"/>
        <w:ind w:firstLine="0" w:firstLineChars="0"/>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15600A98">
      <w:pPr>
        <w:pStyle w:val="42"/>
        <w:rPr>
          <w:color w:val="auto"/>
          <w:kern w:val="0"/>
          <w:highlight w:val="none"/>
        </w:rPr>
      </w:pPr>
      <w:bookmarkStart w:id="54" w:name="_Toc132893806"/>
      <w:bookmarkStart w:id="55" w:name="_Toc14532"/>
      <w:bookmarkStart w:id="56" w:name="_Toc163046950"/>
      <w:r>
        <w:rPr>
          <w:rFonts w:hint="eastAsia"/>
          <w:color w:val="auto"/>
          <w:kern w:val="0"/>
          <w:highlight w:val="none"/>
        </w:rPr>
        <w:t>第六章 响应文件（格式）</w:t>
      </w:r>
      <w:bookmarkEnd w:id="54"/>
      <w:bookmarkEnd w:id="55"/>
      <w:bookmarkEnd w:id="56"/>
    </w:p>
    <w:p w14:paraId="7F494ED2">
      <w:pPr>
        <w:spacing w:line="240" w:lineRule="auto"/>
        <w:ind w:firstLine="0" w:firstLineChars="0"/>
        <w:rPr>
          <w:rFonts w:ascii="宋体" w:hAnsi="宋体" w:cs="宋体"/>
          <w:b/>
          <w:color w:val="auto"/>
          <w:kern w:val="0"/>
          <w:sz w:val="32"/>
          <w:szCs w:val="32"/>
          <w:highlight w:val="none"/>
        </w:rPr>
      </w:pPr>
    </w:p>
    <w:p w14:paraId="7D48E1DE">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宋体" w:hAnsi="宋体" w:cs="宋体"/>
          <w:b/>
          <w:color w:val="auto"/>
          <w:kern w:val="0"/>
          <w:sz w:val="32"/>
          <w:szCs w:val="32"/>
          <w:highlight w:val="none"/>
        </w:rPr>
      </w:pPr>
      <w:bookmarkStart w:id="57" w:name="_Toc132893807"/>
      <w:bookmarkStart w:id="58" w:name="_Toc132893742"/>
      <w:bookmarkStart w:id="59" w:name="_Toc82016594"/>
      <w:r>
        <w:rPr>
          <w:rFonts w:hint="eastAsia" w:ascii="宋体" w:hAnsi="宋体" w:cs="宋体"/>
          <w:b/>
          <w:color w:val="auto"/>
          <w:kern w:val="0"/>
          <w:sz w:val="32"/>
          <w:szCs w:val="32"/>
          <w:highlight w:val="none"/>
        </w:rPr>
        <w:t>一、响应文件封面标记</w:t>
      </w:r>
      <w:bookmarkEnd w:id="57"/>
      <w:bookmarkEnd w:id="58"/>
      <w:bookmarkEnd w:id="59"/>
    </w:p>
    <w:p w14:paraId="0587045C">
      <w:pPr>
        <w:snapToGrid w:val="0"/>
        <w:spacing w:before="156" w:beforeLines="50" w:after="50" w:line="240" w:lineRule="auto"/>
        <w:ind w:firstLine="0" w:firstLineChars="0"/>
        <w:jc w:val="center"/>
        <w:rPr>
          <w:rFonts w:ascii="宋体" w:hAnsi="宋体" w:cs="宋体"/>
          <w:bCs/>
          <w:color w:val="auto"/>
          <w:kern w:val="0"/>
          <w:sz w:val="32"/>
          <w:szCs w:val="32"/>
          <w:highlight w:val="none"/>
        </w:rPr>
      </w:pPr>
    </w:p>
    <w:p w14:paraId="73D3EC32">
      <w:pPr>
        <w:snapToGrid w:val="0"/>
        <w:spacing w:before="156" w:beforeLines="50" w:after="50" w:line="240" w:lineRule="auto"/>
        <w:ind w:firstLine="0" w:firstLineChars="0"/>
        <w:jc w:val="center"/>
        <w:rPr>
          <w:rFonts w:ascii="宋体" w:hAnsi="宋体" w:cs="宋体"/>
          <w:bCs/>
          <w:color w:val="auto"/>
          <w:kern w:val="0"/>
          <w:sz w:val="32"/>
          <w:szCs w:val="32"/>
          <w:highlight w:val="none"/>
        </w:rPr>
      </w:pPr>
      <w:r>
        <w:rPr>
          <w:rFonts w:hint="eastAsia" w:ascii="宋体" w:hAnsi="宋体" w:cs="宋体"/>
          <w:bCs/>
          <w:color w:val="auto"/>
          <w:kern w:val="0"/>
          <w:sz w:val="32"/>
          <w:szCs w:val="32"/>
          <w:highlight w:val="none"/>
        </w:rPr>
        <w:t>响 应 文 件</w:t>
      </w:r>
    </w:p>
    <w:p w14:paraId="16BDC6E1">
      <w:pPr>
        <w:snapToGrid w:val="0"/>
        <w:spacing w:before="156" w:beforeLines="50" w:after="50" w:line="240" w:lineRule="auto"/>
        <w:ind w:firstLine="0" w:firstLineChars="0"/>
        <w:rPr>
          <w:rFonts w:ascii="宋体" w:hAnsi="宋体" w:cs="宋体"/>
          <w:bCs/>
          <w:color w:val="auto"/>
          <w:kern w:val="0"/>
          <w:szCs w:val="20"/>
          <w:highlight w:val="none"/>
        </w:rPr>
      </w:pPr>
    </w:p>
    <w:p w14:paraId="5376E828">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项目名称：</w:t>
      </w:r>
    </w:p>
    <w:p w14:paraId="63637305">
      <w:pPr>
        <w:snapToGrid w:val="0"/>
        <w:spacing w:before="156" w:beforeLines="50" w:after="50" w:line="240" w:lineRule="auto"/>
        <w:ind w:firstLine="360" w:firstLineChars="150"/>
        <w:rPr>
          <w:rFonts w:ascii="宋体" w:hAnsi="宋体" w:cs="宋体"/>
          <w:bCs/>
          <w:color w:val="auto"/>
          <w:kern w:val="0"/>
          <w:szCs w:val="20"/>
          <w:highlight w:val="none"/>
        </w:rPr>
      </w:pPr>
    </w:p>
    <w:p w14:paraId="031CF1B4">
      <w:pPr>
        <w:snapToGrid w:val="0"/>
        <w:spacing w:before="156" w:beforeLines="50" w:after="50" w:line="240" w:lineRule="auto"/>
        <w:ind w:firstLine="360" w:firstLineChars="150"/>
        <w:rPr>
          <w:rFonts w:ascii="宋体" w:hAnsi="宋体" w:cs="宋体"/>
          <w:bCs/>
          <w:color w:val="auto"/>
          <w:kern w:val="0"/>
          <w:szCs w:val="20"/>
          <w:highlight w:val="none"/>
        </w:rPr>
      </w:pPr>
    </w:p>
    <w:p w14:paraId="10692A8C">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项目编号：</w:t>
      </w:r>
    </w:p>
    <w:p w14:paraId="05D533C4">
      <w:pPr>
        <w:snapToGrid w:val="0"/>
        <w:spacing w:before="156" w:beforeLines="50" w:after="50" w:line="240" w:lineRule="auto"/>
        <w:ind w:firstLine="360" w:firstLineChars="150"/>
        <w:rPr>
          <w:rFonts w:ascii="宋体" w:hAnsi="宋体" w:cs="宋体"/>
          <w:bCs/>
          <w:color w:val="auto"/>
          <w:kern w:val="0"/>
          <w:szCs w:val="20"/>
          <w:highlight w:val="none"/>
        </w:rPr>
      </w:pPr>
    </w:p>
    <w:p w14:paraId="3595BE4E">
      <w:pPr>
        <w:spacing w:line="400" w:lineRule="exact"/>
        <w:ind w:firstLine="1050" w:firstLineChars="500"/>
        <w:rPr>
          <w:rFonts w:ascii="宋体" w:hAnsi="宋体" w:cs="宋体"/>
          <w:color w:val="auto"/>
          <w:kern w:val="0"/>
          <w:sz w:val="21"/>
          <w:szCs w:val="21"/>
          <w:highlight w:val="none"/>
        </w:rPr>
      </w:pPr>
    </w:p>
    <w:p w14:paraId="670704D3">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采购代理机构：云之龙咨询集团有限公司</w:t>
      </w:r>
    </w:p>
    <w:p w14:paraId="1892BA18">
      <w:pPr>
        <w:snapToGrid w:val="0"/>
        <w:spacing w:before="156" w:beforeLines="50" w:after="50" w:line="240" w:lineRule="auto"/>
        <w:ind w:firstLine="360" w:firstLineChars="150"/>
        <w:rPr>
          <w:rFonts w:ascii="宋体" w:hAnsi="宋体" w:cs="宋体"/>
          <w:bCs/>
          <w:color w:val="auto"/>
          <w:kern w:val="0"/>
          <w:szCs w:val="24"/>
          <w:highlight w:val="none"/>
        </w:rPr>
      </w:pPr>
    </w:p>
    <w:p w14:paraId="4B8F889C">
      <w:pPr>
        <w:snapToGrid w:val="0"/>
        <w:spacing w:before="156" w:beforeLines="50" w:after="50" w:line="240" w:lineRule="auto"/>
        <w:ind w:firstLine="360" w:firstLineChars="150"/>
        <w:rPr>
          <w:rFonts w:ascii="宋体" w:hAnsi="宋体" w:cs="宋体"/>
          <w:bCs/>
          <w:color w:val="auto"/>
          <w:kern w:val="0"/>
          <w:szCs w:val="24"/>
          <w:highlight w:val="none"/>
        </w:rPr>
      </w:pPr>
    </w:p>
    <w:p w14:paraId="6C6EA98E">
      <w:pPr>
        <w:snapToGrid w:val="0"/>
        <w:spacing w:before="156" w:beforeLines="50" w:after="50" w:line="240" w:lineRule="auto"/>
        <w:ind w:firstLine="360" w:firstLineChars="150"/>
        <w:rPr>
          <w:rFonts w:ascii="宋体" w:hAnsi="宋体" w:cs="宋体"/>
          <w:bCs/>
          <w:color w:val="auto"/>
          <w:kern w:val="0"/>
          <w:szCs w:val="24"/>
          <w:highlight w:val="none"/>
        </w:rPr>
      </w:pPr>
      <w:r>
        <w:rPr>
          <w:rFonts w:hint="eastAsia" w:ascii="宋体" w:hAnsi="宋体" w:cs="宋体"/>
          <w:bCs/>
          <w:color w:val="auto"/>
          <w:kern w:val="0"/>
          <w:szCs w:val="24"/>
          <w:highlight w:val="none"/>
        </w:rPr>
        <w:t>供应商名称：</w:t>
      </w:r>
    </w:p>
    <w:p w14:paraId="56192AA5">
      <w:pPr>
        <w:snapToGrid w:val="0"/>
        <w:spacing w:before="156" w:beforeLines="50" w:after="50" w:line="240" w:lineRule="auto"/>
        <w:ind w:firstLine="360" w:firstLineChars="150"/>
        <w:rPr>
          <w:rFonts w:ascii="宋体" w:hAnsi="宋体"/>
          <w:bCs/>
          <w:color w:val="auto"/>
          <w:kern w:val="0"/>
          <w:szCs w:val="24"/>
          <w:highlight w:val="none"/>
        </w:rPr>
      </w:pPr>
    </w:p>
    <w:p w14:paraId="764393B8">
      <w:pPr>
        <w:snapToGrid w:val="0"/>
        <w:spacing w:before="156" w:beforeLines="50" w:after="50" w:line="240" w:lineRule="auto"/>
        <w:ind w:firstLine="360" w:firstLineChars="150"/>
        <w:rPr>
          <w:rFonts w:ascii="宋体" w:hAnsi="宋体"/>
          <w:bCs/>
          <w:color w:val="auto"/>
          <w:kern w:val="0"/>
          <w:szCs w:val="24"/>
          <w:highlight w:val="none"/>
        </w:rPr>
      </w:pPr>
    </w:p>
    <w:p w14:paraId="66F107C4">
      <w:pPr>
        <w:spacing w:line="440" w:lineRule="atLeast"/>
        <w:ind w:firstLine="0" w:firstLineChars="0"/>
        <w:rPr>
          <w:rFonts w:ascii="宋体" w:hAnsi="宋体"/>
          <w:b/>
          <w:color w:val="auto"/>
          <w:kern w:val="0"/>
          <w:sz w:val="32"/>
          <w:szCs w:val="32"/>
          <w:highlight w:val="none"/>
        </w:rPr>
      </w:pPr>
    </w:p>
    <w:p w14:paraId="2817351C">
      <w:pPr>
        <w:spacing w:line="440" w:lineRule="atLeast"/>
        <w:ind w:firstLine="0" w:firstLineChars="0"/>
        <w:rPr>
          <w:rFonts w:ascii="宋体" w:hAnsi="宋体"/>
          <w:b/>
          <w:color w:val="auto"/>
          <w:kern w:val="0"/>
          <w:sz w:val="32"/>
          <w:szCs w:val="32"/>
          <w:highlight w:val="none"/>
        </w:rPr>
      </w:pPr>
    </w:p>
    <w:p w14:paraId="28A4BAF2">
      <w:pPr>
        <w:spacing w:line="440" w:lineRule="atLeast"/>
        <w:ind w:firstLine="0" w:firstLineChars="0"/>
        <w:rPr>
          <w:rFonts w:ascii="宋体" w:hAnsi="宋体"/>
          <w:b/>
          <w:color w:val="auto"/>
          <w:kern w:val="0"/>
          <w:sz w:val="32"/>
          <w:szCs w:val="32"/>
          <w:highlight w:val="none"/>
        </w:rPr>
      </w:pPr>
    </w:p>
    <w:p w14:paraId="31FEFDF6">
      <w:pPr>
        <w:spacing w:line="440" w:lineRule="atLeast"/>
        <w:ind w:firstLine="0" w:firstLineChars="0"/>
        <w:rPr>
          <w:rFonts w:ascii="宋体" w:hAnsi="宋体"/>
          <w:b/>
          <w:color w:val="auto"/>
          <w:kern w:val="0"/>
          <w:sz w:val="32"/>
          <w:szCs w:val="32"/>
          <w:highlight w:val="none"/>
        </w:rPr>
      </w:pPr>
    </w:p>
    <w:p w14:paraId="2AA0471E">
      <w:pPr>
        <w:spacing w:line="440" w:lineRule="atLeast"/>
        <w:ind w:firstLine="0" w:firstLineChars="0"/>
        <w:rPr>
          <w:rFonts w:ascii="宋体" w:hAnsi="宋体"/>
          <w:b/>
          <w:color w:val="auto"/>
          <w:kern w:val="0"/>
          <w:sz w:val="32"/>
          <w:szCs w:val="32"/>
          <w:highlight w:val="none"/>
        </w:rPr>
      </w:pPr>
    </w:p>
    <w:p w14:paraId="22A78885">
      <w:pPr>
        <w:spacing w:line="440" w:lineRule="atLeast"/>
        <w:ind w:firstLine="0" w:firstLineChars="0"/>
        <w:rPr>
          <w:rFonts w:ascii="宋体" w:hAnsi="宋体"/>
          <w:b/>
          <w:color w:val="auto"/>
          <w:kern w:val="0"/>
          <w:sz w:val="32"/>
          <w:szCs w:val="32"/>
          <w:highlight w:val="none"/>
        </w:rPr>
      </w:pPr>
    </w:p>
    <w:p w14:paraId="550A0DF7">
      <w:pPr>
        <w:spacing w:line="440" w:lineRule="atLeast"/>
        <w:ind w:firstLine="0" w:firstLineChars="0"/>
        <w:rPr>
          <w:rFonts w:ascii="宋体" w:hAnsi="宋体"/>
          <w:b/>
          <w:color w:val="auto"/>
          <w:kern w:val="0"/>
          <w:sz w:val="32"/>
          <w:szCs w:val="32"/>
          <w:highlight w:val="none"/>
        </w:rPr>
      </w:pPr>
    </w:p>
    <w:p w14:paraId="0E02820C">
      <w:pPr>
        <w:pStyle w:val="2"/>
        <w:rPr>
          <w:color w:val="auto"/>
          <w:highlight w:val="none"/>
        </w:rPr>
      </w:pPr>
    </w:p>
    <w:p w14:paraId="28394CBB">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outlineLvl w:val="9"/>
        <w:rPr>
          <w:rFonts w:ascii="宋体" w:hAnsi="宋体" w:cs="宋体"/>
          <w:b/>
          <w:color w:val="auto"/>
          <w:kern w:val="0"/>
          <w:sz w:val="32"/>
          <w:szCs w:val="32"/>
          <w:highlight w:val="none"/>
        </w:rPr>
      </w:pPr>
      <w:bookmarkStart w:id="60" w:name="_Toc132893743"/>
      <w:bookmarkStart w:id="61" w:name="_Toc82016595"/>
      <w:bookmarkStart w:id="62" w:name="_Toc132893808"/>
      <w:r>
        <w:rPr>
          <w:rFonts w:hint="eastAsia" w:ascii="宋体" w:hAnsi="宋体" w:cs="宋体"/>
          <w:b/>
          <w:color w:val="auto"/>
          <w:kern w:val="0"/>
          <w:sz w:val="32"/>
          <w:szCs w:val="32"/>
          <w:highlight w:val="none"/>
        </w:rPr>
        <w:t>二、响应文件组成</w:t>
      </w:r>
      <w:bookmarkEnd w:id="60"/>
      <w:bookmarkEnd w:id="61"/>
      <w:bookmarkEnd w:id="62"/>
    </w:p>
    <w:p w14:paraId="1B3F8917">
      <w:pPr>
        <w:spacing w:line="400" w:lineRule="exact"/>
        <w:ind w:firstLine="0" w:firstLineChars="0"/>
        <w:rPr>
          <w:rFonts w:ascii="宋体" w:hAnsi="宋体" w:cs="宋体"/>
          <w:b/>
          <w:bCs/>
          <w:color w:val="auto"/>
          <w:kern w:val="0"/>
          <w:szCs w:val="24"/>
          <w:highlight w:val="none"/>
        </w:rPr>
      </w:pPr>
    </w:p>
    <w:p w14:paraId="3A4E8412">
      <w:pPr>
        <w:spacing w:line="400" w:lineRule="exact"/>
        <w:ind w:firstLine="0" w:firstLineChars="0"/>
        <w:rPr>
          <w:rFonts w:ascii="宋体" w:hAnsi="宋体" w:cs="宋体"/>
          <w:b/>
          <w:bCs/>
          <w:color w:val="auto"/>
          <w:kern w:val="0"/>
          <w:szCs w:val="24"/>
          <w:highlight w:val="none"/>
        </w:rPr>
      </w:pPr>
    </w:p>
    <w:p w14:paraId="655CEEDB">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（一）</w:t>
      </w:r>
      <w:r>
        <w:rPr>
          <w:rFonts w:hint="eastAsia" w:ascii="宋体" w:hAnsi="宋体" w:cs="宋体"/>
          <w:b/>
          <w:color w:val="auto"/>
          <w:kern w:val="0"/>
          <w:sz w:val="32"/>
          <w:szCs w:val="32"/>
          <w:highlight w:val="none"/>
        </w:rPr>
        <w:t>资格性响应证明材料</w:t>
      </w:r>
    </w:p>
    <w:p w14:paraId="3F0C79AD">
      <w:pPr>
        <w:spacing w:line="400" w:lineRule="exact"/>
        <w:ind w:firstLine="0" w:firstLineChars="0"/>
        <w:rPr>
          <w:rFonts w:ascii="宋体" w:hAnsi="宋体" w:cs="宋体"/>
          <w:b/>
          <w:bCs/>
          <w:color w:val="auto"/>
          <w:kern w:val="0"/>
          <w:szCs w:val="24"/>
          <w:highlight w:val="none"/>
        </w:rPr>
      </w:pPr>
    </w:p>
    <w:p w14:paraId="246667BA">
      <w:pPr>
        <w:spacing w:line="400" w:lineRule="exact"/>
        <w:ind w:firstLine="0" w:firstLineChars="0"/>
        <w:rPr>
          <w:rFonts w:ascii="宋体" w:hAnsi="宋体" w:cs="宋体"/>
          <w:b/>
          <w:bCs/>
          <w:color w:val="auto"/>
          <w:kern w:val="0"/>
          <w:szCs w:val="24"/>
          <w:highlight w:val="none"/>
        </w:rPr>
      </w:pPr>
    </w:p>
    <w:p w14:paraId="4886B6B8">
      <w:pPr>
        <w:spacing w:line="400" w:lineRule="exact"/>
        <w:ind w:firstLine="0" w:firstLineChars="0"/>
        <w:rPr>
          <w:rFonts w:ascii="宋体" w:hAnsi="宋体" w:cs="宋体"/>
          <w:b/>
          <w:bCs/>
          <w:color w:val="auto"/>
          <w:kern w:val="0"/>
          <w:szCs w:val="24"/>
          <w:highlight w:val="none"/>
        </w:rPr>
      </w:pPr>
    </w:p>
    <w:p w14:paraId="28D1BD02">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（二）</w:t>
      </w:r>
      <w:r>
        <w:rPr>
          <w:rFonts w:hint="eastAsia" w:ascii="宋体" w:hAnsi="宋体" w:cs="宋体"/>
          <w:b/>
          <w:color w:val="auto"/>
          <w:kern w:val="0"/>
          <w:sz w:val="32"/>
          <w:szCs w:val="32"/>
          <w:highlight w:val="none"/>
        </w:rPr>
        <w:t>符合性响应证明材料</w:t>
      </w:r>
    </w:p>
    <w:p w14:paraId="024BBAB9">
      <w:pPr>
        <w:spacing w:line="400" w:lineRule="exact"/>
        <w:ind w:firstLine="0" w:firstLineChars="0"/>
        <w:rPr>
          <w:rFonts w:ascii="宋体" w:hAnsi="宋体" w:cs="宋体"/>
          <w:b/>
          <w:bCs/>
          <w:color w:val="auto"/>
          <w:kern w:val="0"/>
          <w:szCs w:val="24"/>
          <w:highlight w:val="none"/>
        </w:rPr>
      </w:pPr>
    </w:p>
    <w:p w14:paraId="5BFECD89">
      <w:pPr>
        <w:spacing w:line="400" w:lineRule="exact"/>
        <w:ind w:firstLine="0" w:firstLineChars="0"/>
        <w:rPr>
          <w:rFonts w:ascii="宋体" w:hAnsi="宋体" w:cs="宋体"/>
          <w:b/>
          <w:bCs/>
          <w:color w:val="auto"/>
          <w:kern w:val="0"/>
          <w:szCs w:val="24"/>
          <w:highlight w:val="none"/>
        </w:rPr>
      </w:pPr>
    </w:p>
    <w:p w14:paraId="33994D48">
      <w:pPr>
        <w:spacing w:line="400" w:lineRule="exact"/>
        <w:ind w:firstLine="0" w:firstLineChars="0"/>
        <w:rPr>
          <w:rFonts w:ascii="宋体" w:hAnsi="宋体" w:cs="宋体"/>
          <w:b/>
          <w:bCs/>
          <w:color w:val="auto"/>
          <w:kern w:val="0"/>
          <w:szCs w:val="24"/>
          <w:highlight w:val="none"/>
        </w:rPr>
      </w:pPr>
    </w:p>
    <w:p w14:paraId="7C0A3C63">
      <w:pPr>
        <w:spacing w:line="400" w:lineRule="exact"/>
        <w:ind w:firstLine="0" w:firstLineChars="0"/>
        <w:rPr>
          <w:rFonts w:ascii="宋体" w:hAnsi="宋体" w:cs="宋体"/>
          <w:b/>
          <w:bCs/>
          <w:color w:val="auto"/>
          <w:kern w:val="0"/>
          <w:szCs w:val="24"/>
          <w:highlight w:val="none"/>
        </w:rPr>
      </w:pPr>
      <w:r>
        <w:rPr>
          <w:rFonts w:hint="eastAsia" w:ascii="宋体" w:hAnsi="宋体" w:cs="宋体"/>
          <w:b/>
          <w:bCs/>
          <w:color w:val="auto"/>
          <w:kern w:val="0"/>
          <w:szCs w:val="24"/>
          <w:highlight w:val="none"/>
        </w:rPr>
        <w:t>（三）</w:t>
      </w:r>
      <w:r>
        <w:rPr>
          <w:rFonts w:hint="eastAsia" w:ascii="宋体" w:hAnsi="宋体" w:cs="宋体"/>
          <w:b/>
          <w:color w:val="auto"/>
          <w:kern w:val="0"/>
          <w:sz w:val="32"/>
          <w:szCs w:val="32"/>
          <w:highlight w:val="none"/>
        </w:rPr>
        <w:t>其他有效证明材料</w:t>
      </w:r>
    </w:p>
    <w:p w14:paraId="3F444A05">
      <w:pPr>
        <w:tabs>
          <w:tab w:val="left" w:pos="1305"/>
        </w:tabs>
        <w:spacing w:line="520" w:lineRule="exact"/>
        <w:ind w:firstLine="0" w:firstLineChars="0"/>
        <w:jc w:val="center"/>
        <w:rPr>
          <w:rFonts w:ascii="宋体" w:hAnsi="宋体" w:cs="宋体"/>
          <w:b/>
          <w:color w:val="auto"/>
          <w:kern w:val="0"/>
          <w:sz w:val="32"/>
          <w:szCs w:val="32"/>
          <w:highlight w:val="none"/>
        </w:rPr>
      </w:pPr>
    </w:p>
    <w:p w14:paraId="5313BDAE">
      <w:pPr>
        <w:tabs>
          <w:tab w:val="left" w:pos="1305"/>
        </w:tabs>
        <w:spacing w:line="520" w:lineRule="exact"/>
        <w:ind w:firstLine="0" w:firstLineChars="0"/>
        <w:jc w:val="center"/>
        <w:rPr>
          <w:rFonts w:ascii="宋体" w:hAnsi="宋体"/>
          <w:b/>
          <w:color w:val="auto"/>
          <w:kern w:val="0"/>
          <w:sz w:val="32"/>
          <w:szCs w:val="32"/>
          <w:highlight w:val="none"/>
        </w:rPr>
      </w:pPr>
    </w:p>
    <w:p w14:paraId="4523E63A">
      <w:pPr>
        <w:tabs>
          <w:tab w:val="left" w:pos="1305"/>
        </w:tabs>
        <w:spacing w:line="520" w:lineRule="exact"/>
        <w:ind w:firstLine="0" w:firstLineChars="0"/>
        <w:jc w:val="center"/>
        <w:rPr>
          <w:rFonts w:ascii="宋体" w:hAnsi="宋体"/>
          <w:b/>
          <w:color w:val="auto"/>
          <w:kern w:val="0"/>
          <w:sz w:val="32"/>
          <w:szCs w:val="32"/>
          <w:highlight w:val="none"/>
        </w:rPr>
      </w:pPr>
    </w:p>
    <w:p w14:paraId="37F2E371">
      <w:pPr>
        <w:tabs>
          <w:tab w:val="left" w:pos="1305"/>
        </w:tabs>
        <w:spacing w:line="520" w:lineRule="exact"/>
        <w:ind w:firstLine="0" w:firstLineChars="0"/>
        <w:jc w:val="center"/>
        <w:rPr>
          <w:rFonts w:ascii="宋体" w:hAnsi="宋体"/>
          <w:b/>
          <w:color w:val="auto"/>
          <w:kern w:val="0"/>
          <w:sz w:val="32"/>
          <w:szCs w:val="32"/>
          <w:highlight w:val="none"/>
        </w:rPr>
      </w:pPr>
    </w:p>
    <w:p w14:paraId="1E494768">
      <w:pPr>
        <w:tabs>
          <w:tab w:val="left" w:pos="1305"/>
        </w:tabs>
        <w:spacing w:line="520" w:lineRule="exact"/>
        <w:ind w:firstLine="0" w:firstLineChars="0"/>
        <w:jc w:val="center"/>
        <w:rPr>
          <w:rFonts w:ascii="宋体" w:hAnsi="宋体"/>
          <w:b/>
          <w:color w:val="auto"/>
          <w:kern w:val="0"/>
          <w:sz w:val="32"/>
          <w:szCs w:val="32"/>
          <w:highlight w:val="none"/>
        </w:rPr>
      </w:pPr>
    </w:p>
    <w:p w14:paraId="56471DF9">
      <w:pPr>
        <w:tabs>
          <w:tab w:val="left" w:pos="1305"/>
        </w:tabs>
        <w:spacing w:line="520" w:lineRule="exact"/>
        <w:ind w:firstLine="0" w:firstLineChars="0"/>
        <w:jc w:val="center"/>
        <w:rPr>
          <w:rFonts w:ascii="宋体" w:hAnsi="宋体"/>
          <w:b/>
          <w:color w:val="auto"/>
          <w:kern w:val="0"/>
          <w:sz w:val="32"/>
          <w:szCs w:val="32"/>
          <w:highlight w:val="none"/>
        </w:rPr>
      </w:pPr>
    </w:p>
    <w:p w14:paraId="00144F33">
      <w:pPr>
        <w:tabs>
          <w:tab w:val="left" w:pos="1305"/>
        </w:tabs>
        <w:spacing w:line="520" w:lineRule="exact"/>
        <w:ind w:firstLine="0" w:firstLineChars="0"/>
        <w:jc w:val="center"/>
        <w:rPr>
          <w:rFonts w:ascii="宋体" w:hAnsi="宋体"/>
          <w:b/>
          <w:color w:val="auto"/>
          <w:kern w:val="0"/>
          <w:sz w:val="32"/>
          <w:szCs w:val="32"/>
          <w:highlight w:val="none"/>
        </w:rPr>
      </w:pPr>
    </w:p>
    <w:p w14:paraId="11A52136">
      <w:pPr>
        <w:tabs>
          <w:tab w:val="left" w:pos="1305"/>
        </w:tabs>
        <w:spacing w:line="520" w:lineRule="exact"/>
        <w:ind w:firstLine="0" w:firstLineChars="0"/>
        <w:jc w:val="center"/>
        <w:rPr>
          <w:b/>
          <w:color w:val="auto"/>
          <w:kern w:val="0"/>
          <w:sz w:val="32"/>
          <w:szCs w:val="32"/>
          <w:highlight w:val="none"/>
        </w:rPr>
      </w:pPr>
    </w:p>
    <w:p w14:paraId="58A859B2">
      <w:pPr>
        <w:spacing w:line="240" w:lineRule="auto"/>
        <w:ind w:firstLine="0" w:firstLineChars="0"/>
        <w:jc w:val="center"/>
        <w:rPr>
          <w:rFonts w:ascii="宋体" w:hAnsi="宋体" w:cs="宋体"/>
          <w:color w:val="auto"/>
          <w:kern w:val="0"/>
          <w:szCs w:val="24"/>
          <w:highlight w:val="none"/>
        </w:rPr>
      </w:pPr>
      <w:r>
        <w:rPr>
          <w:rFonts w:hint="eastAsia"/>
          <w:b/>
          <w:color w:val="auto"/>
          <w:kern w:val="0"/>
          <w:sz w:val="32"/>
          <w:szCs w:val="32"/>
          <w:highlight w:val="none"/>
        </w:rPr>
        <w:br w:type="page"/>
      </w:r>
      <w:r>
        <w:rPr>
          <w:rFonts w:hint="eastAsia" w:ascii="宋体" w:hAnsi="宋体" w:cs="宋体"/>
          <w:b/>
          <w:color w:val="auto"/>
          <w:kern w:val="0"/>
          <w:sz w:val="32"/>
          <w:szCs w:val="32"/>
          <w:highlight w:val="none"/>
        </w:rPr>
        <w:t>（一）资格性响应证明材料目录</w:t>
      </w:r>
    </w:p>
    <w:p w14:paraId="0524AF67">
      <w:pPr>
        <w:tabs>
          <w:tab w:val="left" w:pos="1305"/>
        </w:tabs>
        <w:spacing w:line="440" w:lineRule="exact"/>
        <w:ind w:firstLine="600"/>
        <w:rPr>
          <w:rFonts w:ascii="宋体" w:hAnsi="宋体" w:cs="宋体"/>
          <w:color w:val="auto"/>
          <w:sz w:val="30"/>
          <w:szCs w:val="30"/>
          <w:highlight w:val="none"/>
        </w:rPr>
      </w:pPr>
    </w:p>
    <w:p w14:paraId="03B5DE14">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1.响应函</w:t>
      </w:r>
      <w:r>
        <w:rPr>
          <w:rFonts w:hint="eastAsia" w:ascii="宋体" w:hAnsi="宋体" w:cs="宋体"/>
          <w:b/>
          <w:color w:val="auto"/>
          <w:szCs w:val="24"/>
          <w:highlight w:val="none"/>
        </w:rPr>
        <w:t>（必须提供）</w:t>
      </w:r>
    </w:p>
    <w:p w14:paraId="622C3AAA">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szCs w:val="24"/>
          <w:highlight w:val="none"/>
        </w:rPr>
        <w:t>2.供应商相应的法定代表人身份证正反两面复印件</w:t>
      </w:r>
      <w:r>
        <w:rPr>
          <w:rFonts w:hint="eastAsia" w:ascii="宋体" w:hAnsi="宋体" w:cs="宋体"/>
          <w:b/>
          <w:color w:val="auto"/>
          <w:szCs w:val="24"/>
          <w:highlight w:val="none"/>
        </w:rPr>
        <w:t>（必须提供）</w:t>
      </w:r>
    </w:p>
    <w:p w14:paraId="679FE133">
      <w:pPr>
        <w:tabs>
          <w:tab w:val="left" w:pos="1305"/>
        </w:tabs>
        <w:spacing w:line="500" w:lineRule="exact"/>
        <w:ind w:firstLine="480"/>
        <w:rPr>
          <w:rFonts w:ascii="宋体" w:hAnsi="宋体" w:cs="宋体"/>
          <w:b/>
          <w:color w:val="auto"/>
          <w:szCs w:val="24"/>
          <w:highlight w:val="none"/>
        </w:rPr>
      </w:pPr>
      <w:r>
        <w:rPr>
          <w:rFonts w:hint="eastAsia" w:ascii="宋体" w:hAnsi="宋体" w:cs="宋体"/>
          <w:color w:val="auto"/>
          <w:szCs w:val="24"/>
          <w:highlight w:val="none"/>
        </w:rPr>
        <w:t>3.供应商的授权委托书、委托代理人身份证正反面复印件以及</w:t>
      </w:r>
      <w:r>
        <w:rPr>
          <w:rFonts w:hint="eastAsia" w:ascii="宋体" w:hAnsi="宋体" w:cs="宋体"/>
          <w:color w:val="auto"/>
          <w:szCs w:val="24"/>
          <w:highlight w:val="none"/>
          <w:lang w:eastAsia="zh-CN"/>
        </w:rPr>
        <w:t>2025年以来任意一个月供应商为委托代理人缴纳的社保证明复印件或劳动合同复印件</w:t>
      </w:r>
      <w:r>
        <w:rPr>
          <w:rFonts w:hint="eastAsia" w:ascii="宋体" w:hAnsi="宋体" w:cs="宋体"/>
          <w:b/>
          <w:color w:val="auto"/>
          <w:szCs w:val="24"/>
          <w:highlight w:val="none"/>
        </w:rPr>
        <w:t>【属自然人的应提供由社保经办机构出具的自然人本人及委托代理人所缴纳的社保证明复印件】（委托代理时必须提供）</w:t>
      </w:r>
    </w:p>
    <w:p w14:paraId="133B2975">
      <w:pPr>
        <w:tabs>
          <w:tab w:val="left" w:pos="1305"/>
        </w:tabs>
        <w:spacing w:line="500" w:lineRule="exact"/>
        <w:ind w:firstLine="480"/>
        <w:rPr>
          <w:rFonts w:ascii="宋体" w:hAnsi="宋体" w:cs="宋体"/>
          <w:color w:val="auto"/>
          <w:szCs w:val="24"/>
          <w:highlight w:val="none"/>
        </w:rPr>
      </w:pPr>
      <w:r>
        <w:rPr>
          <w:rFonts w:hint="eastAsia" w:ascii="宋体" w:hAnsi="宋体" w:cs="宋体"/>
          <w:color w:val="auto"/>
          <w:szCs w:val="24"/>
          <w:highlight w:val="none"/>
        </w:rPr>
        <w:t>4.供应商的法人或者其他组织营业执照等证明文件复印件</w:t>
      </w:r>
      <w:r>
        <w:rPr>
          <w:rFonts w:hint="eastAsia" w:ascii="宋体" w:hAnsi="宋体" w:cs="宋体"/>
          <w:b/>
          <w:color w:val="auto"/>
          <w:szCs w:val="24"/>
          <w:highlight w:val="none"/>
        </w:rPr>
        <w:t>（必须提供，自然人除外）</w:t>
      </w:r>
    </w:p>
    <w:p w14:paraId="43A67D98">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5.供应商202</w:t>
      </w:r>
      <w:r>
        <w:rPr>
          <w:rFonts w:ascii="宋体" w:hAnsi="宋体" w:cs="宋体"/>
          <w:color w:val="auto"/>
          <w:kern w:val="0"/>
          <w:szCs w:val="24"/>
          <w:highlight w:val="none"/>
        </w:rPr>
        <w:t>4</w:t>
      </w:r>
      <w:r>
        <w:rPr>
          <w:rFonts w:hint="eastAsia" w:ascii="宋体" w:hAnsi="宋体" w:cs="宋体"/>
          <w:color w:val="auto"/>
          <w:kern w:val="0"/>
          <w:szCs w:val="24"/>
          <w:highlight w:val="none"/>
        </w:rPr>
        <w:t>年度的财务状况报告（或2025年以来银行出具的资信证明；或2025年以来中国人民银行征信中心出具的征信报告）复印件</w:t>
      </w:r>
      <w:r>
        <w:rPr>
          <w:rFonts w:hint="eastAsia" w:ascii="宋体" w:hAnsi="宋体" w:cs="宋体"/>
          <w:b/>
          <w:color w:val="auto"/>
          <w:kern w:val="0"/>
          <w:szCs w:val="24"/>
          <w:highlight w:val="none"/>
        </w:rPr>
        <w:t>（必须提供）</w:t>
      </w:r>
    </w:p>
    <w:p w14:paraId="45BF6A8E">
      <w:pPr>
        <w:spacing w:line="500" w:lineRule="exact"/>
        <w:ind w:firstLine="470" w:firstLineChars="196"/>
        <w:rPr>
          <w:rFonts w:ascii="宋体" w:hAnsi="宋体" w:cs="宋体"/>
          <w:color w:val="auto"/>
          <w:kern w:val="0"/>
          <w:szCs w:val="24"/>
          <w:highlight w:val="none"/>
        </w:rPr>
      </w:pPr>
      <w:r>
        <w:rPr>
          <w:rFonts w:hint="eastAsia" w:ascii="宋体" w:hAnsi="宋体" w:cs="宋体"/>
          <w:color w:val="auto"/>
          <w:kern w:val="0"/>
          <w:szCs w:val="24"/>
          <w:highlight w:val="none"/>
        </w:rPr>
        <w:t>6.供应商202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年以来任意一个月依法缴纳社会保障资金的相关材料复印件（从成立之日起到响应文件提交截止时间止不足一个月的，无需提供）</w:t>
      </w:r>
      <w:r>
        <w:rPr>
          <w:rFonts w:hint="eastAsia" w:ascii="宋体" w:hAnsi="宋体" w:cs="宋体"/>
          <w:b/>
          <w:color w:val="auto"/>
          <w:kern w:val="0"/>
          <w:szCs w:val="24"/>
          <w:highlight w:val="none"/>
        </w:rPr>
        <w:t>（必须提供）</w:t>
      </w:r>
    </w:p>
    <w:p w14:paraId="08B9BD5C">
      <w:pPr>
        <w:spacing w:line="500" w:lineRule="exact"/>
        <w:ind w:firstLine="470" w:firstLineChars="196"/>
        <w:rPr>
          <w:rFonts w:ascii="宋体" w:hAnsi="宋体" w:cs="宋体"/>
          <w:b/>
          <w:color w:val="auto"/>
          <w:kern w:val="0"/>
          <w:szCs w:val="24"/>
          <w:highlight w:val="none"/>
        </w:rPr>
      </w:pPr>
      <w:r>
        <w:rPr>
          <w:rFonts w:hint="eastAsia" w:ascii="宋体" w:hAnsi="宋体" w:cs="宋体"/>
          <w:color w:val="auto"/>
          <w:kern w:val="0"/>
          <w:szCs w:val="24"/>
          <w:highlight w:val="none"/>
        </w:rPr>
        <w:t>7.供应商202</w:t>
      </w:r>
      <w:r>
        <w:rPr>
          <w:rFonts w:ascii="宋体" w:hAnsi="宋体" w:cs="宋体"/>
          <w:color w:val="auto"/>
          <w:kern w:val="0"/>
          <w:szCs w:val="24"/>
          <w:highlight w:val="none"/>
        </w:rPr>
        <w:t>5</w:t>
      </w:r>
      <w:r>
        <w:rPr>
          <w:rFonts w:hint="eastAsia" w:ascii="宋体" w:hAnsi="宋体" w:cs="宋体"/>
          <w:color w:val="auto"/>
          <w:kern w:val="0"/>
          <w:szCs w:val="24"/>
          <w:highlight w:val="none"/>
        </w:rPr>
        <w:t>年以来任意一个月依法缴纳税收的相关材料复印件（依法免税的供应商，必须提供符合免税条件的证明材料；从成立之日起到响应文件提交截止时间止不足一个月的，无需提供）</w:t>
      </w:r>
      <w:r>
        <w:rPr>
          <w:rFonts w:hint="eastAsia" w:ascii="宋体" w:hAnsi="宋体" w:cs="宋体"/>
          <w:b/>
          <w:color w:val="auto"/>
          <w:kern w:val="0"/>
          <w:szCs w:val="24"/>
          <w:highlight w:val="none"/>
        </w:rPr>
        <w:t>（必须提供）</w:t>
      </w:r>
    </w:p>
    <w:p w14:paraId="6109E0A5">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8.供应商参加政府采购活动前3年内在经营活动中没有重大违法记录及有关信用信息的书面声明或专项信用报告</w:t>
      </w:r>
      <w:r>
        <w:rPr>
          <w:rFonts w:hint="eastAsia" w:ascii="宋体" w:hAnsi="宋体" w:cs="宋体"/>
          <w:b/>
          <w:color w:val="auto"/>
          <w:kern w:val="0"/>
          <w:szCs w:val="24"/>
          <w:highlight w:val="none"/>
        </w:rPr>
        <w:t>（必须提供）</w:t>
      </w:r>
    </w:p>
    <w:p w14:paraId="56C9467E">
      <w:pPr>
        <w:tabs>
          <w:tab w:val="left" w:pos="1305"/>
        </w:tabs>
        <w:spacing w:line="500" w:lineRule="exact"/>
        <w:ind w:firstLine="480"/>
        <w:rPr>
          <w:rFonts w:ascii="宋体" w:hAnsi="宋体" w:cs="宋体"/>
          <w:b/>
          <w:color w:val="auto"/>
          <w:kern w:val="0"/>
          <w:szCs w:val="24"/>
          <w:highlight w:val="none"/>
        </w:rPr>
      </w:pPr>
      <w:r>
        <w:rPr>
          <w:rFonts w:hint="eastAsia" w:ascii="宋体" w:hAnsi="宋体" w:cs="宋体"/>
          <w:color w:val="auto"/>
          <w:kern w:val="0"/>
          <w:szCs w:val="24"/>
          <w:highlight w:val="none"/>
        </w:rPr>
        <w:t>9.供应商参加本项目无围标串标行为的承诺函</w:t>
      </w:r>
      <w:r>
        <w:rPr>
          <w:rFonts w:hint="eastAsia" w:ascii="宋体" w:hAnsi="宋体" w:cs="宋体"/>
          <w:b/>
          <w:color w:val="auto"/>
          <w:kern w:val="0"/>
          <w:szCs w:val="24"/>
          <w:highlight w:val="none"/>
        </w:rPr>
        <w:t>（必须提供）</w:t>
      </w:r>
    </w:p>
    <w:p w14:paraId="64A66355">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10.供应商为</w:t>
      </w:r>
      <w:r>
        <w:rPr>
          <w:rFonts w:hint="eastAsia" w:ascii="宋体" w:hAnsi="宋体" w:cs="宋体"/>
          <w:color w:val="auto"/>
          <w:kern w:val="0"/>
          <w:szCs w:val="24"/>
          <w:highlight w:val="none"/>
          <w:lang w:eastAsia="zh-CN"/>
        </w:rPr>
        <w:t>中小</w:t>
      </w:r>
      <w:r>
        <w:rPr>
          <w:rFonts w:hint="eastAsia" w:ascii="宋体" w:hAnsi="宋体" w:cs="宋体"/>
          <w:color w:val="auto"/>
          <w:kern w:val="0"/>
          <w:szCs w:val="24"/>
          <w:highlight w:val="none"/>
        </w:rPr>
        <w:t>企业的相关有效证明材料</w:t>
      </w:r>
      <w:r>
        <w:rPr>
          <w:rFonts w:hint="eastAsia" w:ascii="宋体" w:hAnsi="宋体" w:cs="宋体"/>
          <w:b/>
          <w:color w:val="auto"/>
          <w:kern w:val="0"/>
          <w:szCs w:val="24"/>
          <w:highlight w:val="none"/>
        </w:rPr>
        <w:t>（必须提供）</w:t>
      </w:r>
    </w:p>
    <w:p w14:paraId="5C8361C9">
      <w:pPr>
        <w:pStyle w:val="2"/>
        <w:rPr>
          <w:color w:val="auto"/>
          <w:highlight w:val="none"/>
        </w:rPr>
      </w:pPr>
    </w:p>
    <w:p w14:paraId="24A0EB26">
      <w:pPr>
        <w:pStyle w:val="2"/>
        <w:rPr>
          <w:color w:val="auto"/>
          <w:highlight w:val="none"/>
        </w:rPr>
      </w:pPr>
    </w:p>
    <w:p w14:paraId="3E626889">
      <w:pPr>
        <w:pStyle w:val="2"/>
        <w:rPr>
          <w:color w:val="auto"/>
          <w:highlight w:val="none"/>
        </w:rPr>
      </w:pPr>
    </w:p>
    <w:p w14:paraId="65F2CDDE">
      <w:pPr>
        <w:pStyle w:val="2"/>
        <w:rPr>
          <w:color w:val="auto"/>
          <w:highlight w:val="none"/>
        </w:rPr>
      </w:pPr>
    </w:p>
    <w:p w14:paraId="6D2B4FE5">
      <w:pPr>
        <w:pStyle w:val="2"/>
        <w:rPr>
          <w:color w:val="auto"/>
          <w:highlight w:val="none"/>
        </w:rPr>
      </w:pPr>
    </w:p>
    <w:p w14:paraId="69D7DBBF">
      <w:pPr>
        <w:widowControl/>
        <w:spacing w:line="240" w:lineRule="auto"/>
        <w:ind w:firstLine="0" w:firstLineChars="0"/>
        <w:jc w:val="left"/>
        <w:rPr>
          <w:rFonts w:ascii="宋体" w:hAnsi="宋体" w:cs="宋体"/>
          <w:b/>
          <w:color w:val="auto"/>
          <w:kern w:val="0"/>
          <w:sz w:val="28"/>
          <w:szCs w:val="28"/>
          <w:highlight w:val="none"/>
        </w:rPr>
      </w:pPr>
      <w:r>
        <w:rPr>
          <w:rFonts w:ascii="宋体" w:hAnsi="宋体" w:cs="宋体"/>
          <w:b/>
          <w:color w:val="auto"/>
          <w:kern w:val="0"/>
          <w:sz w:val="28"/>
          <w:szCs w:val="28"/>
          <w:highlight w:val="none"/>
        </w:rPr>
        <w:br w:type="page"/>
      </w:r>
    </w:p>
    <w:p w14:paraId="6784DE3C">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1.响应函（必须提供）</w:t>
      </w:r>
    </w:p>
    <w:p w14:paraId="06CD7E1C">
      <w:pPr>
        <w:spacing w:line="360" w:lineRule="exact"/>
        <w:ind w:firstLine="0" w:firstLineChars="0"/>
        <w:rPr>
          <w:rFonts w:ascii="宋体" w:hAnsi="宋体" w:cs="宋体"/>
          <w:b/>
          <w:color w:val="auto"/>
          <w:kern w:val="0"/>
          <w:szCs w:val="24"/>
          <w:highlight w:val="none"/>
        </w:rPr>
      </w:pPr>
      <w:r>
        <w:rPr>
          <w:rFonts w:hint="eastAsia" w:ascii="宋体" w:hAnsi="宋体" w:cs="宋体"/>
          <w:b/>
          <w:color w:val="auto"/>
          <w:kern w:val="0"/>
          <w:szCs w:val="24"/>
          <w:highlight w:val="none"/>
        </w:rPr>
        <w:t>附件：</w:t>
      </w:r>
    </w:p>
    <w:p w14:paraId="36BC38AC">
      <w:pPr>
        <w:spacing w:line="360" w:lineRule="exact"/>
        <w:ind w:firstLine="803" w:firstLineChars="25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rPr>
        <w:t>响 应 函 （格 式）</w:t>
      </w:r>
    </w:p>
    <w:p w14:paraId="6822DAF8">
      <w:pPr>
        <w:spacing w:line="360" w:lineRule="exact"/>
        <w:ind w:firstLine="0" w:firstLineChars="0"/>
        <w:rPr>
          <w:rFonts w:ascii="宋体" w:hAnsi="宋体" w:cs="宋体"/>
          <w:color w:val="auto"/>
          <w:kern w:val="0"/>
          <w:sz w:val="21"/>
          <w:szCs w:val="24"/>
          <w:highlight w:val="none"/>
        </w:rPr>
      </w:pPr>
      <w:r>
        <w:rPr>
          <w:rFonts w:hint="eastAsia" w:ascii="宋体" w:hAnsi="宋体" w:cs="宋体"/>
          <w:color w:val="auto"/>
          <w:kern w:val="0"/>
          <w:sz w:val="21"/>
          <w:szCs w:val="21"/>
          <w:highlight w:val="none"/>
        </w:rPr>
        <w:t>致：</w:t>
      </w:r>
      <w:r>
        <w:rPr>
          <w:rFonts w:hint="eastAsia" w:ascii="宋体" w:hAnsi="宋体" w:cs="宋体"/>
          <w:color w:val="auto"/>
          <w:kern w:val="0"/>
          <w:sz w:val="21"/>
          <w:szCs w:val="21"/>
          <w:highlight w:val="none"/>
          <w:u w:val="single"/>
        </w:rPr>
        <w:t xml:space="preserve">云之龙咨询集团有限公司 </w:t>
      </w:r>
    </w:p>
    <w:p w14:paraId="20F63EE3">
      <w:pPr>
        <w:spacing w:line="36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根据贵方</w:t>
      </w:r>
      <w:r>
        <w:rPr>
          <w:rFonts w:hint="eastAsia" w:ascii="宋体" w:hAnsi="宋体" w:cs="宋体"/>
          <w:color w:val="auto"/>
          <w:sz w:val="21"/>
          <w:szCs w:val="20"/>
          <w:highlight w:val="none"/>
          <w:u w:val="single"/>
        </w:rPr>
        <w:t>（项目名称及项目编号）</w:t>
      </w:r>
      <w:r>
        <w:rPr>
          <w:rFonts w:hint="eastAsia" w:ascii="宋体" w:hAnsi="宋体" w:cs="宋体"/>
          <w:color w:val="auto"/>
          <w:kern w:val="0"/>
          <w:sz w:val="21"/>
          <w:szCs w:val="20"/>
          <w:highlight w:val="none"/>
        </w:rPr>
        <w:t>项目磋商文件</w:t>
      </w:r>
      <w:r>
        <w:rPr>
          <w:rFonts w:hint="eastAsia" w:ascii="宋体" w:hAnsi="宋体" w:cs="宋体"/>
          <w:color w:val="auto"/>
          <w:kern w:val="0"/>
          <w:sz w:val="21"/>
          <w:szCs w:val="21"/>
          <w:highlight w:val="none"/>
        </w:rPr>
        <w:t>，签字代表</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经正式授权并代表供应商</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1"/>
          <w:highlight w:val="none"/>
          <w:u w:val="single"/>
        </w:rPr>
        <w:t>供应商单位名称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，提交响应文件。</w:t>
      </w:r>
    </w:p>
    <w:p w14:paraId="06B3F4C9">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据此函，签字代表宣布同意如下：</w:t>
      </w:r>
    </w:p>
    <w:p w14:paraId="7FF080E9">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1.按磋商文件采购需求，磋商报价详见“磋商报价表”。</w:t>
      </w:r>
    </w:p>
    <w:p w14:paraId="5B8977C6">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2.我方承诺已具备磋商文件规定的供应商资格条件。</w:t>
      </w:r>
    </w:p>
    <w:p w14:paraId="24C4558B">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 xml:space="preserve">3.我方已详细审核磋商文件，包括修改文件（如有的话）和有关附件，将自行承担因对全部磋商文件理解不正确或误解而产生的相应后果。 </w:t>
      </w:r>
    </w:p>
    <w:p w14:paraId="57812DFF">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4.响应文件有效期为</w:t>
      </w:r>
      <w:r>
        <w:rPr>
          <w:rFonts w:hint="eastAsia" w:ascii="宋体" w:hAnsi="宋体" w:cs="宋体"/>
          <w:color w:val="auto"/>
          <w:kern w:val="0"/>
          <w:sz w:val="21"/>
          <w:szCs w:val="21"/>
          <w:highlight w:val="none"/>
        </w:rPr>
        <w:t>自响应文件提交截止时间之日起90天。</w:t>
      </w:r>
    </w:p>
    <w:p w14:paraId="788000A1">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5.如我方成交：</w:t>
      </w:r>
    </w:p>
    <w:p w14:paraId="5D1332A7">
      <w:pPr>
        <w:spacing w:line="360" w:lineRule="exact"/>
        <w:ind w:firstLine="420" w:firstLineChars="0"/>
        <w:rPr>
          <w:rFonts w:hint="eastAsia" w:ascii="宋体" w:hAnsi="宋体" w:eastAsia="宋体" w:cs="宋体"/>
          <w:color w:val="auto"/>
          <w:kern w:val="0"/>
          <w:sz w:val="21"/>
          <w:szCs w:val="20"/>
          <w:highlight w:val="none"/>
          <w:lang w:eastAsia="zh-CN"/>
        </w:rPr>
      </w:pPr>
      <w:r>
        <w:rPr>
          <w:rFonts w:hint="eastAsia" w:ascii="宋体" w:hAnsi="宋体" w:cs="宋体"/>
          <w:color w:val="auto"/>
          <w:kern w:val="0"/>
          <w:sz w:val="21"/>
          <w:szCs w:val="20"/>
          <w:highlight w:val="none"/>
        </w:rPr>
        <w:t>（1）我方承诺保证按本项目磋商文件的规定及标准向贵单位一次性足额支付代理服务费。代理服务费发票我方选择开具：</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增值税普通发票</w:t>
      </w:r>
      <w:r>
        <w:rPr>
          <w:rFonts w:hint="eastAsia" w:ascii="宋体" w:hAnsi="宋体" w:cs="宋体"/>
          <w:color w:val="auto"/>
          <w:kern w:val="0"/>
          <w:sz w:val="21"/>
          <w:szCs w:val="20"/>
          <w:highlight w:val="none"/>
        </w:rPr>
        <w:t>、</w:t>
      </w:r>
      <w:r>
        <w:rPr>
          <w:rFonts w:hint="eastAsia" w:ascii="宋体" w:hAnsi="宋体" w:cs="宋体"/>
          <w:color w:val="auto"/>
          <w:kern w:val="0"/>
          <w:szCs w:val="24"/>
          <w:highlight w:val="none"/>
        </w:rPr>
        <w:t>□</w:t>
      </w:r>
      <w:r>
        <w:rPr>
          <w:rFonts w:hint="eastAsia" w:ascii="宋体" w:hAnsi="宋体" w:cs="宋体"/>
          <w:color w:val="auto"/>
          <w:kern w:val="0"/>
          <w:sz w:val="21"/>
          <w:szCs w:val="20"/>
          <w:highlight w:val="none"/>
          <w:u w:val="single"/>
        </w:rPr>
        <w:t>增值税专用发票</w:t>
      </w:r>
      <w:r>
        <w:rPr>
          <w:rFonts w:hint="eastAsia" w:ascii="宋体" w:hAnsi="宋体" w:cs="宋体"/>
          <w:color w:val="auto"/>
          <w:kern w:val="0"/>
          <w:sz w:val="21"/>
          <w:szCs w:val="20"/>
          <w:highlight w:val="none"/>
        </w:rPr>
        <w:t>，开票信息如下</w:t>
      </w:r>
      <w:r>
        <w:rPr>
          <w:rFonts w:hint="eastAsia" w:ascii="宋体" w:hAnsi="宋体" w:cs="宋体"/>
          <w:color w:val="auto"/>
          <w:kern w:val="0"/>
          <w:sz w:val="21"/>
          <w:szCs w:val="20"/>
          <w:highlight w:val="none"/>
          <w:lang w:eastAsia="zh-CN"/>
        </w:rPr>
        <w:t>：</w:t>
      </w:r>
    </w:p>
    <w:p w14:paraId="6CA4B9DA">
      <w:pPr>
        <w:spacing w:line="360" w:lineRule="exact"/>
        <w:ind w:firstLine="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①公司名称：</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；②纳税人识别号：</w:t>
      </w:r>
      <w:r>
        <w:rPr>
          <w:rFonts w:hint="eastAsia" w:ascii="宋体" w:hAnsi="宋体" w:cs="宋体"/>
          <w:color w:val="auto"/>
          <w:kern w:val="0"/>
          <w:sz w:val="21"/>
          <w:szCs w:val="20"/>
          <w:highlight w:val="none"/>
          <w:u w:val="single"/>
        </w:rPr>
        <w:t xml:space="preserve">          </w:t>
      </w:r>
    </w:p>
    <w:p w14:paraId="5617C314">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（2）我方承诺在收到成交通知书后，在成交通知书规定的期限内与采购人签订合同。</w:t>
      </w:r>
    </w:p>
    <w:p w14:paraId="03A08CC5">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（3）我方承诺按照磋商文件规定提交履约担保（如磋商文件要求提交的）。</w:t>
      </w:r>
    </w:p>
    <w:p w14:paraId="7D192048">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（4）我方承诺本响应文件至本项目合同履行完毕止均保持有效，按磋商文件及政府采购法律法规的规定履行合同责任和义务。</w:t>
      </w:r>
    </w:p>
    <w:p w14:paraId="4F790E95">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与本响应有关的正式通讯地址为：</w:t>
      </w:r>
    </w:p>
    <w:p w14:paraId="4B0FB862">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地址：</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；邮编：</w:t>
      </w:r>
      <w:r>
        <w:rPr>
          <w:rFonts w:hint="eastAsia" w:ascii="宋体" w:hAnsi="宋体" w:cs="宋体"/>
          <w:color w:val="auto"/>
          <w:kern w:val="0"/>
          <w:sz w:val="21"/>
          <w:szCs w:val="20"/>
          <w:highlight w:val="none"/>
          <w:u w:val="single"/>
        </w:rPr>
        <w:t xml:space="preserve">       </w:t>
      </w:r>
      <w:r>
        <w:rPr>
          <w:rFonts w:hint="eastAsia" w:ascii="宋体" w:hAnsi="宋体" w:cs="宋体"/>
          <w:iCs/>
          <w:color w:val="auto"/>
          <w:kern w:val="0"/>
          <w:sz w:val="21"/>
          <w:szCs w:val="20"/>
          <w:highlight w:val="none"/>
        </w:rPr>
        <w:t>；</w:t>
      </w:r>
      <w:r>
        <w:rPr>
          <w:rFonts w:hint="eastAsia" w:ascii="宋体" w:hAnsi="宋体" w:cs="宋体"/>
          <w:color w:val="auto"/>
          <w:kern w:val="0"/>
          <w:sz w:val="21"/>
          <w:szCs w:val="20"/>
          <w:highlight w:val="none"/>
        </w:rPr>
        <w:t>邮箱：</w:t>
      </w:r>
      <w:r>
        <w:rPr>
          <w:rFonts w:hint="eastAsia" w:ascii="宋体" w:hAnsi="宋体" w:cs="宋体"/>
          <w:color w:val="auto"/>
          <w:kern w:val="0"/>
          <w:sz w:val="21"/>
          <w:szCs w:val="20"/>
          <w:highlight w:val="none"/>
          <w:u w:val="single"/>
        </w:rPr>
        <w:t xml:space="preserve">       </w:t>
      </w:r>
    </w:p>
    <w:p w14:paraId="6800838D">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办公电话：</w:t>
      </w:r>
      <w:r>
        <w:rPr>
          <w:rFonts w:hint="eastAsia" w:ascii="宋体" w:hAnsi="宋体" w:cs="宋体"/>
          <w:color w:val="auto"/>
          <w:kern w:val="0"/>
          <w:sz w:val="21"/>
          <w:szCs w:val="20"/>
          <w:highlight w:val="none"/>
          <w:u w:val="single"/>
        </w:rPr>
        <w:t xml:space="preserve">       </w:t>
      </w:r>
      <w:r>
        <w:rPr>
          <w:rFonts w:hint="eastAsia" w:ascii="宋体" w:hAnsi="宋体" w:cs="宋体"/>
          <w:color w:val="auto"/>
          <w:kern w:val="0"/>
          <w:sz w:val="21"/>
          <w:szCs w:val="20"/>
          <w:highlight w:val="none"/>
        </w:rPr>
        <w:t>传真：</w:t>
      </w:r>
      <w:r>
        <w:rPr>
          <w:rFonts w:hint="eastAsia" w:ascii="宋体" w:hAnsi="宋体" w:cs="宋体"/>
          <w:color w:val="auto"/>
          <w:kern w:val="0"/>
          <w:sz w:val="21"/>
          <w:szCs w:val="20"/>
          <w:highlight w:val="none"/>
          <w:u w:val="single"/>
        </w:rPr>
        <w:t xml:space="preserve">       </w:t>
      </w:r>
    </w:p>
    <w:p w14:paraId="1F0A161D">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委托代理人联系电话：</w:t>
      </w:r>
      <w:r>
        <w:rPr>
          <w:rFonts w:hint="eastAsia" w:ascii="宋体" w:hAnsi="宋体" w:cs="宋体"/>
          <w:color w:val="auto"/>
          <w:kern w:val="0"/>
          <w:sz w:val="21"/>
          <w:szCs w:val="20"/>
          <w:highlight w:val="none"/>
          <w:u w:val="single"/>
        </w:rPr>
        <w:t xml:space="preserve">       </w:t>
      </w:r>
    </w:p>
    <w:p w14:paraId="641BFE03">
      <w:pPr>
        <w:spacing w:line="360" w:lineRule="exact"/>
        <w:ind w:firstLine="420" w:firstLineChars="0"/>
        <w:rPr>
          <w:rFonts w:ascii="宋体" w:hAnsi="宋体" w:cs="宋体"/>
          <w:color w:val="auto"/>
          <w:kern w:val="0"/>
          <w:sz w:val="21"/>
          <w:szCs w:val="20"/>
          <w:highlight w:val="none"/>
          <w:u w:val="single"/>
        </w:rPr>
      </w:pPr>
      <w:r>
        <w:rPr>
          <w:rFonts w:hint="eastAsia" w:ascii="宋体" w:hAnsi="宋体" w:cs="宋体"/>
          <w:color w:val="auto"/>
          <w:kern w:val="0"/>
          <w:sz w:val="21"/>
          <w:szCs w:val="20"/>
          <w:highlight w:val="none"/>
        </w:rPr>
        <w:t>开户名称：</w:t>
      </w:r>
      <w:r>
        <w:rPr>
          <w:rFonts w:hint="eastAsia" w:ascii="宋体" w:hAnsi="宋体" w:cs="宋体"/>
          <w:color w:val="auto"/>
          <w:kern w:val="0"/>
          <w:sz w:val="21"/>
          <w:szCs w:val="20"/>
          <w:highlight w:val="none"/>
          <w:u w:val="single"/>
        </w:rPr>
        <w:t xml:space="preserve">                                        </w:t>
      </w:r>
    </w:p>
    <w:p w14:paraId="41F581BD">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开户银行：</w:t>
      </w:r>
      <w:r>
        <w:rPr>
          <w:rFonts w:hint="eastAsia" w:ascii="宋体" w:hAnsi="宋体" w:cs="宋体"/>
          <w:color w:val="auto"/>
          <w:kern w:val="0"/>
          <w:sz w:val="21"/>
          <w:szCs w:val="20"/>
          <w:highlight w:val="none"/>
          <w:u w:val="single"/>
        </w:rPr>
        <w:t xml:space="preserve">                               　       </w:t>
      </w:r>
    </w:p>
    <w:p w14:paraId="0CC4AAA2">
      <w:pPr>
        <w:spacing w:line="360" w:lineRule="exact"/>
        <w:ind w:firstLine="420" w:firstLineChars="0"/>
        <w:rPr>
          <w:rFonts w:ascii="宋体" w:hAnsi="宋体" w:cs="宋体"/>
          <w:color w:val="auto"/>
          <w:kern w:val="0"/>
          <w:sz w:val="21"/>
          <w:szCs w:val="20"/>
          <w:highlight w:val="none"/>
        </w:rPr>
      </w:pPr>
      <w:r>
        <w:rPr>
          <w:rFonts w:hint="eastAsia" w:ascii="宋体" w:hAnsi="宋体" w:cs="宋体"/>
          <w:color w:val="auto"/>
          <w:kern w:val="0"/>
          <w:sz w:val="21"/>
          <w:szCs w:val="20"/>
          <w:highlight w:val="none"/>
        </w:rPr>
        <w:t>账号：</w:t>
      </w:r>
      <w:r>
        <w:rPr>
          <w:rFonts w:hint="eastAsia" w:ascii="宋体" w:hAnsi="宋体" w:cs="宋体"/>
          <w:color w:val="auto"/>
          <w:kern w:val="0"/>
          <w:sz w:val="21"/>
          <w:szCs w:val="20"/>
          <w:highlight w:val="none"/>
          <w:u w:val="single"/>
        </w:rPr>
        <w:t xml:space="preserve">                                   　　　   </w:t>
      </w:r>
    </w:p>
    <w:p w14:paraId="48E17E80">
      <w:pPr>
        <w:spacing w:line="360" w:lineRule="exact"/>
        <w:ind w:firstLine="420" w:firstLineChars="0"/>
        <w:rPr>
          <w:rFonts w:ascii="宋体" w:hAnsi="宋体" w:cs="宋体"/>
          <w:color w:val="auto"/>
          <w:kern w:val="0"/>
          <w:sz w:val="21"/>
          <w:szCs w:val="20"/>
          <w:highlight w:val="none"/>
        </w:rPr>
      </w:pPr>
    </w:p>
    <w:p w14:paraId="0406C1D0">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供应商</w:t>
      </w:r>
      <w:r>
        <w:rPr>
          <w:rFonts w:hint="eastAsia" w:ascii="宋体" w:hAnsi="宋体" w:cs="宋体"/>
          <w:bCs/>
          <w:color w:val="auto"/>
          <w:sz w:val="21"/>
          <w:szCs w:val="21"/>
          <w:highlight w:val="none"/>
        </w:rPr>
        <w:t>（电子签章）</w:t>
      </w:r>
      <w:r>
        <w:rPr>
          <w:rFonts w:hint="eastAsia" w:ascii="宋体" w:hAnsi="宋体" w:cs="宋体"/>
          <w:color w:val="auto"/>
          <w:sz w:val="21"/>
          <w:szCs w:val="20"/>
          <w:highlight w:val="none"/>
        </w:rPr>
        <w:t>：</w:t>
      </w:r>
    </w:p>
    <w:p w14:paraId="6D2DB608">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 xml:space="preserve">法定代表人或委托代理人签字（或电子签名）： </w:t>
      </w:r>
    </w:p>
    <w:p w14:paraId="24D07385">
      <w:pPr>
        <w:spacing w:line="360" w:lineRule="exact"/>
        <w:ind w:firstLine="420" w:firstLineChars="0"/>
        <w:rPr>
          <w:rFonts w:ascii="宋体" w:hAnsi="宋体" w:cs="宋体"/>
          <w:color w:val="auto"/>
          <w:sz w:val="21"/>
          <w:szCs w:val="20"/>
          <w:highlight w:val="none"/>
          <w:u w:val="single"/>
        </w:rPr>
      </w:pPr>
      <w:r>
        <w:rPr>
          <w:rFonts w:hint="eastAsia" w:ascii="宋体" w:hAnsi="宋体" w:cs="宋体"/>
          <w:color w:val="auto"/>
          <w:sz w:val="21"/>
          <w:szCs w:val="20"/>
          <w:highlight w:val="none"/>
        </w:rPr>
        <w:t>日期：</w:t>
      </w:r>
    </w:p>
    <w:p w14:paraId="69626F54">
      <w:pPr>
        <w:spacing w:line="360" w:lineRule="exact"/>
        <w:ind w:firstLine="420"/>
        <w:rPr>
          <w:rFonts w:ascii="宋体" w:hAnsi="宋体" w:cs="宋体"/>
          <w:bCs/>
          <w:color w:val="auto"/>
          <w:kern w:val="0"/>
          <w:sz w:val="21"/>
          <w:szCs w:val="20"/>
          <w:highlight w:val="none"/>
        </w:rPr>
      </w:pPr>
    </w:p>
    <w:p w14:paraId="7F323063">
      <w:pPr>
        <w:spacing w:line="360" w:lineRule="exact"/>
        <w:ind w:left="900" w:leftChars="200" w:hanging="420" w:hangingChars="200"/>
        <w:rPr>
          <w:rFonts w:ascii="宋体" w:hAnsi="宋体" w:cs="宋体"/>
          <w:bCs/>
          <w:color w:val="auto"/>
          <w:sz w:val="21"/>
          <w:szCs w:val="20"/>
          <w:highlight w:val="none"/>
        </w:rPr>
      </w:pPr>
      <w:r>
        <w:rPr>
          <w:rFonts w:hint="eastAsia" w:ascii="宋体" w:hAnsi="宋体" w:cs="宋体"/>
          <w:bCs/>
          <w:color w:val="auto"/>
          <w:sz w:val="21"/>
          <w:szCs w:val="20"/>
          <w:highlight w:val="none"/>
        </w:rPr>
        <w:t>注：1.未按照本响应函（格式）要求填报的响应函将被视为非实质性响应竞争性磋商文件要求，从而导致该响应被拒绝。</w:t>
      </w:r>
      <w:r>
        <w:rPr>
          <w:rFonts w:hint="eastAsia" w:ascii="宋体" w:hAnsi="宋体" w:cs="宋体"/>
          <w:bCs/>
          <w:color w:val="auto"/>
          <w:sz w:val="21"/>
          <w:szCs w:val="21"/>
          <w:highlight w:val="none"/>
        </w:rPr>
        <w:t>2.供应商必须按</w:t>
      </w:r>
      <w:r>
        <w:rPr>
          <w:rFonts w:hint="eastAsia" w:ascii="宋体" w:hAnsi="宋体" w:cs="宋体"/>
          <w:bCs/>
          <w:color w:val="auto"/>
          <w:sz w:val="21"/>
          <w:szCs w:val="20"/>
          <w:highlight w:val="none"/>
        </w:rPr>
        <w:t>本响应函（格式）</w:t>
      </w:r>
      <w:r>
        <w:rPr>
          <w:rFonts w:hint="eastAsia" w:ascii="宋体" w:hAnsi="宋体" w:cs="宋体"/>
          <w:bCs/>
          <w:color w:val="auto"/>
          <w:sz w:val="21"/>
          <w:szCs w:val="21"/>
          <w:highlight w:val="none"/>
        </w:rPr>
        <w:t>要求注明清楚联系方式（包括地址、邮编、邮箱、电话等），从而确保成交结果等相关信息能及时通知到位。</w:t>
      </w:r>
    </w:p>
    <w:p w14:paraId="37F44173">
      <w:pPr>
        <w:spacing w:line="340" w:lineRule="exact"/>
        <w:ind w:left="960" w:leftChars="400" w:firstLine="0" w:firstLineChars="0"/>
        <w:rPr>
          <w:rFonts w:ascii="宋体" w:hAnsi="宋体" w:cs="宋体"/>
          <w:bCs/>
          <w:color w:val="auto"/>
          <w:sz w:val="21"/>
          <w:szCs w:val="21"/>
          <w:highlight w:val="none"/>
        </w:rPr>
      </w:pPr>
    </w:p>
    <w:p w14:paraId="1ACEBD80">
      <w:pPr>
        <w:tabs>
          <w:tab w:val="left" w:pos="1305"/>
        </w:tabs>
        <w:spacing w:line="38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2.供应商相应的法定代表人身份证正反两面复印件（必须提供）</w:t>
      </w:r>
    </w:p>
    <w:p w14:paraId="1AB73329">
      <w:pPr>
        <w:spacing w:line="300" w:lineRule="exact"/>
        <w:ind w:firstLine="0" w:firstLineChars="0"/>
        <w:rPr>
          <w:rFonts w:ascii="宋体" w:hAnsi="宋体" w:cs="宋体"/>
          <w:b/>
          <w:color w:val="auto"/>
          <w:kern w:val="0"/>
          <w:sz w:val="28"/>
          <w:szCs w:val="28"/>
          <w:highlight w:val="none"/>
        </w:rPr>
      </w:pPr>
    </w:p>
    <w:p w14:paraId="39C679FE">
      <w:pPr>
        <w:spacing w:line="300" w:lineRule="exact"/>
        <w:ind w:firstLine="0" w:firstLineChars="0"/>
        <w:rPr>
          <w:rFonts w:ascii="宋体" w:hAnsi="宋体" w:cs="宋体"/>
          <w:b/>
          <w:color w:val="auto"/>
          <w:sz w:val="28"/>
          <w:szCs w:val="28"/>
          <w:highlight w:val="none"/>
        </w:rPr>
      </w:pPr>
    </w:p>
    <w:p w14:paraId="1FA5F896">
      <w:pPr>
        <w:spacing w:line="300" w:lineRule="exact"/>
        <w:ind w:firstLine="0" w:firstLineChars="0"/>
        <w:rPr>
          <w:rFonts w:ascii="宋体" w:hAnsi="宋体" w:cs="宋体"/>
          <w:b/>
          <w:color w:val="auto"/>
          <w:sz w:val="28"/>
          <w:szCs w:val="28"/>
          <w:highlight w:val="none"/>
        </w:rPr>
      </w:pPr>
    </w:p>
    <w:p w14:paraId="66FAB5A0">
      <w:pPr>
        <w:spacing w:line="300" w:lineRule="exact"/>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3.供应商的授权委托书、委托代理人身份证正反面复印件以及</w:t>
      </w:r>
      <w:r>
        <w:rPr>
          <w:rFonts w:hint="eastAsia" w:ascii="宋体" w:hAnsi="宋体" w:cs="宋体"/>
          <w:b/>
          <w:color w:val="auto"/>
          <w:sz w:val="28"/>
          <w:szCs w:val="28"/>
          <w:highlight w:val="none"/>
          <w:lang w:eastAsia="zh-CN"/>
        </w:rPr>
        <w:t>2025年以来任意一个月供应商为委托代理人缴纳的社保证明复印件或劳动合同复印件</w:t>
      </w:r>
      <w:r>
        <w:rPr>
          <w:rFonts w:hint="eastAsia" w:ascii="宋体" w:hAnsi="宋体" w:cs="宋体"/>
          <w:b/>
          <w:color w:val="auto"/>
          <w:sz w:val="28"/>
          <w:szCs w:val="28"/>
          <w:highlight w:val="none"/>
        </w:rPr>
        <w:t>【属自然人的应提供由社保经办机构出具的自然人本人及委托代理人所缴纳的社保证明复印件】（委托代理时必须提供）</w:t>
      </w:r>
    </w:p>
    <w:p w14:paraId="359C82ED">
      <w:pPr>
        <w:spacing w:line="300" w:lineRule="exact"/>
        <w:ind w:firstLine="0" w:firstLineChars="0"/>
        <w:rPr>
          <w:rFonts w:ascii="宋体" w:hAnsi="宋体" w:cs="宋体"/>
          <w:b/>
          <w:color w:val="auto"/>
          <w:sz w:val="28"/>
          <w:szCs w:val="28"/>
          <w:highlight w:val="none"/>
        </w:rPr>
      </w:pPr>
    </w:p>
    <w:p w14:paraId="5F1FB51E">
      <w:pPr>
        <w:spacing w:line="400" w:lineRule="exact"/>
        <w:ind w:left="0" w:leftChars="0" w:firstLine="0" w:firstLineChars="0"/>
        <w:rPr>
          <w:rFonts w:ascii="宋体" w:hAnsi="宋体" w:cs="宋体"/>
          <w:b/>
          <w:color w:val="auto"/>
          <w:sz w:val="32"/>
          <w:szCs w:val="32"/>
          <w:highlight w:val="none"/>
        </w:rPr>
      </w:pPr>
      <w:r>
        <w:rPr>
          <w:rFonts w:hint="eastAsia" w:ascii="宋体" w:hAnsi="宋体" w:cs="宋体"/>
          <w:b/>
          <w:color w:val="auto"/>
          <w:sz w:val="32"/>
          <w:szCs w:val="32"/>
          <w:highlight w:val="none"/>
        </w:rPr>
        <w:t>附件：</w:t>
      </w:r>
    </w:p>
    <w:p w14:paraId="5E1347BD">
      <w:pPr>
        <w:spacing w:line="240" w:lineRule="auto"/>
        <w:ind w:firstLine="482"/>
        <w:rPr>
          <w:rFonts w:ascii="宋体" w:hAnsi="宋体" w:cs="宋体"/>
          <w:b/>
          <w:color w:val="auto"/>
          <w:szCs w:val="24"/>
          <w:highlight w:val="none"/>
        </w:rPr>
      </w:pPr>
    </w:p>
    <w:p w14:paraId="3090043B">
      <w:pPr>
        <w:spacing w:line="240" w:lineRule="auto"/>
        <w:ind w:firstLine="0" w:firstLineChars="0"/>
        <w:jc w:val="center"/>
        <w:rPr>
          <w:rFonts w:ascii="宋体" w:hAnsi="宋体" w:cs="宋体"/>
          <w:b/>
          <w:color w:val="auto"/>
          <w:sz w:val="32"/>
          <w:szCs w:val="20"/>
          <w:highlight w:val="none"/>
        </w:rPr>
      </w:pPr>
      <w:r>
        <w:rPr>
          <w:rFonts w:hint="eastAsia" w:ascii="宋体" w:hAnsi="宋体" w:cs="宋体"/>
          <w:b/>
          <w:color w:val="auto"/>
          <w:sz w:val="32"/>
          <w:szCs w:val="20"/>
          <w:highlight w:val="none"/>
        </w:rPr>
        <w:t xml:space="preserve">  授权委托书</w:t>
      </w:r>
      <w:r>
        <w:rPr>
          <w:rFonts w:hint="eastAsia" w:ascii="宋体" w:hAnsi="宋体" w:cs="宋体"/>
          <w:b/>
          <w:color w:val="auto"/>
          <w:sz w:val="30"/>
          <w:szCs w:val="30"/>
          <w:highlight w:val="none"/>
        </w:rPr>
        <w:t>（格式一，适用于供应商为法人或者其他组织）</w:t>
      </w:r>
    </w:p>
    <w:p w14:paraId="190B78B3">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132F9694">
      <w:pPr>
        <w:snapToGrid w:val="0"/>
        <w:spacing w:line="400" w:lineRule="exact"/>
        <w:ind w:firstLine="0" w:firstLineChars="0"/>
        <w:rPr>
          <w:rFonts w:ascii="宋体" w:hAnsi="宋体" w:cs="宋体"/>
          <w:color w:val="auto"/>
          <w:sz w:val="21"/>
          <w:szCs w:val="21"/>
          <w:highlight w:val="none"/>
          <w:u w:val="single"/>
        </w:rPr>
      </w:pPr>
    </w:p>
    <w:p w14:paraId="4E6F16AE">
      <w:pPr>
        <w:spacing w:line="400" w:lineRule="exact"/>
        <w:ind w:firstLine="525" w:firstLineChars="250"/>
        <w:rPr>
          <w:rFonts w:ascii="宋体" w:hAnsi="宋体" w:cs="宋体"/>
          <w:color w:val="auto"/>
          <w:sz w:val="21"/>
          <w:szCs w:val="20"/>
          <w:highlight w:val="none"/>
        </w:rPr>
      </w:pPr>
      <w:r>
        <w:rPr>
          <w:rFonts w:hint="eastAsia" w:ascii="宋体" w:hAnsi="宋体" w:cs="宋体"/>
          <w:color w:val="auto"/>
          <w:kern w:val="0"/>
          <w:sz w:val="21"/>
          <w:szCs w:val="20"/>
          <w:highlight w:val="none"/>
        </w:rPr>
        <w:t>我</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系</w:t>
      </w:r>
      <w:r>
        <w:rPr>
          <w:rFonts w:hint="eastAsia" w:ascii="宋体" w:hAnsi="宋体" w:cs="宋体"/>
          <w:color w:val="auto"/>
          <w:kern w:val="0"/>
          <w:sz w:val="21"/>
          <w:szCs w:val="20"/>
          <w:highlight w:val="none"/>
          <w:u w:val="single"/>
        </w:rPr>
        <w:t>（供应商名称）</w:t>
      </w:r>
      <w:r>
        <w:rPr>
          <w:rFonts w:hint="eastAsia" w:ascii="宋体" w:hAnsi="宋体" w:cs="宋体"/>
          <w:color w:val="auto"/>
          <w:kern w:val="0"/>
          <w:sz w:val="21"/>
          <w:szCs w:val="20"/>
          <w:highlight w:val="none"/>
        </w:rPr>
        <w:t>的法定代表人，现授权委托本单位在职职工</w:t>
      </w:r>
      <w:r>
        <w:rPr>
          <w:rFonts w:hint="eastAsia" w:ascii="宋体" w:hAnsi="宋体" w:cs="宋体"/>
          <w:color w:val="auto"/>
          <w:kern w:val="0"/>
          <w:sz w:val="21"/>
          <w:szCs w:val="20"/>
          <w:highlight w:val="none"/>
          <w:u w:val="single"/>
        </w:rPr>
        <w:t>（姓名）</w:t>
      </w:r>
      <w:r>
        <w:rPr>
          <w:rFonts w:hint="eastAsia" w:ascii="宋体" w:hAnsi="宋体" w:cs="宋体"/>
          <w:color w:val="auto"/>
          <w:kern w:val="0"/>
          <w:sz w:val="21"/>
          <w:szCs w:val="20"/>
          <w:highlight w:val="none"/>
        </w:rPr>
        <w:t>以我公司名义参加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项目的磋商活动，并代表我方全权办理针对上述项目的磋商、签约等具体事务和签署相关文件。</w:t>
      </w:r>
    </w:p>
    <w:p w14:paraId="7E00724E">
      <w:pPr>
        <w:spacing w:line="40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我方对被授权人的签字事项负全部责任。</w:t>
      </w:r>
    </w:p>
    <w:p w14:paraId="367A4AAE">
      <w:pPr>
        <w:spacing w:line="40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240E0DD8">
      <w:pPr>
        <w:spacing w:line="400" w:lineRule="exact"/>
        <w:ind w:firstLine="0" w:firstLineChars="0"/>
        <w:rPr>
          <w:rFonts w:ascii="宋体" w:hAnsi="宋体" w:cs="宋体"/>
          <w:color w:val="auto"/>
          <w:sz w:val="21"/>
          <w:szCs w:val="20"/>
          <w:highlight w:val="none"/>
          <w:u w:val="single"/>
        </w:rPr>
      </w:pPr>
    </w:p>
    <w:p w14:paraId="55D6C193">
      <w:pPr>
        <w:spacing w:line="40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0373476A">
      <w:pPr>
        <w:spacing w:line="240" w:lineRule="auto"/>
        <w:ind w:firstLine="0" w:firstLineChars="0"/>
        <w:rPr>
          <w:rFonts w:ascii="宋体" w:hAnsi="宋体" w:cs="宋体"/>
          <w:color w:val="auto"/>
          <w:sz w:val="21"/>
          <w:szCs w:val="24"/>
          <w:highlight w:val="none"/>
        </w:rPr>
      </w:pPr>
    </w:p>
    <w:p w14:paraId="033ED0ED">
      <w:pPr>
        <w:snapToGrid w:val="0"/>
        <w:spacing w:line="40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6BE48070">
      <w:pPr>
        <w:widowControl/>
        <w:spacing w:line="240" w:lineRule="auto"/>
        <w:ind w:firstLine="480"/>
        <w:jc w:val="left"/>
        <w:rPr>
          <w:rFonts w:ascii="宋体" w:hAnsi="宋体" w:cs="宋体"/>
          <w:color w:val="auto"/>
          <w:kern w:val="0"/>
          <w:szCs w:val="28"/>
          <w:highlight w:val="none"/>
        </w:rPr>
      </w:pPr>
    </w:p>
    <w:p w14:paraId="01B5C425">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供应商（电子签章）： </w:t>
      </w:r>
    </w:p>
    <w:p w14:paraId="3BB82978">
      <w:pPr>
        <w:widowControl/>
        <w:spacing w:line="240" w:lineRule="auto"/>
        <w:ind w:firstLine="480"/>
        <w:jc w:val="left"/>
        <w:rPr>
          <w:rFonts w:ascii="宋体" w:hAnsi="宋体" w:cs="宋体"/>
          <w:color w:val="auto"/>
          <w:kern w:val="0"/>
          <w:szCs w:val="21"/>
          <w:highlight w:val="none"/>
        </w:rPr>
      </w:pPr>
    </w:p>
    <w:p w14:paraId="34C5644F">
      <w:pPr>
        <w:widowControl/>
        <w:spacing w:line="240" w:lineRule="auto"/>
        <w:ind w:firstLine="480"/>
        <w:jc w:val="left"/>
        <w:rPr>
          <w:rFonts w:ascii="宋体" w:hAnsi="宋体" w:cs="宋体"/>
          <w:color w:val="auto"/>
          <w:kern w:val="0"/>
          <w:szCs w:val="28"/>
          <w:highlight w:val="none"/>
        </w:rPr>
      </w:pPr>
      <w:r>
        <w:rPr>
          <w:rFonts w:hint="eastAsia" w:ascii="宋体" w:hAnsi="宋体" w:cs="宋体"/>
          <w:color w:val="auto"/>
          <w:kern w:val="0"/>
          <w:szCs w:val="28"/>
          <w:highlight w:val="none"/>
        </w:rPr>
        <w:t xml:space="preserve">法定代表人签字（或电子签名）：                       　    </w:t>
      </w:r>
    </w:p>
    <w:p w14:paraId="75CE6B49">
      <w:pPr>
        <w:widowControl/>
        <w:spacing w:line="240" w:lineRule="auto"/>
        <w:ind w:firstLine="480"/>
        <w:jc w:val="left"/>
        <w:rPr>
          <w:rFonts w:ascii="宋体" w:hAnsi="宋体" w:cs="宋体"/>
          <w:color w:val="auto"/>
          <w:kern w:val="0"/>
          <w:szCs w:val="28"/>
          <w:highlight w:val="none"/>
        </w:rPr>
      </w:pPr>
    </w:p>
    <w:p w14:paraId="5D8E91C8">
      <w:pPr>
        <w:widowControl/>
        <w:spacing w:line="240" w:lineRule="auto"/>
        <w:ind w:firstLine="840" w:firstLineChars="350"/>
        <w:jc w:val="left"/>
        <w:rPr>
          <w:rFonts w:ascii="宋体" w:hAnsi="宋体" w:cs="宋体"/>
          <w:color w:val="auto"/>
          <w:kern w:val="0"/>
          <w:szCs w:val="28"/>
          <w:highlight w:val="none"/>
        </w:rPr>
      </w:pPr>
      <w:r>
        <w:rPr>
          <w:rFonts w:hint="eastAsia" w:ascii="宋体" w:hAnsi="宋体" w:cs="宋体"/>
          <w:color w:val="auto"/>
          <w:kern w:val="0"/>
          <w:szCs w:val="28"/>
          <w:highlight w:val="none"/>
        </w:rPr>
        <w:t>年  月  日</w:t>
      </w:r>
    </w:p>
    <w:p w14:paraId="0CF517EC">
      <w:pPr>
        <w:spacing w:line="400" w:lineRule="exact"/>
        <w:ind w:firstLine="602" w:firstLineChars="250"/>
        <w:rPr>
          <w:rFonts w:ascii="宋体" w:hAnsi="宋体" w:cs="宋体"/>
          <w:b/>
          <w:color w:val="auto"/>
          <w:szCs w:val="24"/>
          <w:highlight w:val="none"/>
        </w:rPr>
      </w:pPr>
    </w:p>
    <w:p w14:paraId="792CA81D">
      <w:pPr>
        <w:spacing w:line="400" w:lineRule="exact"/>
        <w:ind w:firstLine="602" w:firstLineChars="25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附：委托代理人身份证正反面复印件以及</w:t>
      </w:r>
      <w:r>
        <w:rPr>
          <w:rFonts w:hint="eastAsia" w:ascii="宋体" w:hAnsi="宋体" w:cs="宋体"/>
          <w:b/>
          <w:color w:val="auto"/>
          <w:szCs w:val="24"/>
          <w:highlight w:val="none"/>
          <w:lang w:eastAsia="zh-CN"/>
        </w:rPr>
        <w:t>2025年以来任意一个月供应商为委托代理人缴纳的社保证明复印件或劳动合同复印件</w:t>
      </w:r>
      <w:r>
        <w:rPr>
          <w:rFonts w:hint="eastAsia" w:ascii="宋体" w:hAnsi="宋体" w:cs="宋体"/>
          <w:b/>
          <w:color w:val="auto"/>
          <w:szCs w:val="24"/>
          <w:highlight w:val="none"/>
        </w:rPr>
        <w:t>（委托代理时必须提供）。</w:t>
      </w:r>
    </w:p>
    <w:p w14:paraId="1E2EFDF1">
      <w:pPr>
        <w:spacing w:line="240" w:lineRule="auto"/>
        <w:ind w:firstLine="0" w:firstLineChars="0"/>
        <w:rPr>
          <w:rFonts w:ascii="宋体" w:hAnsi="宋体" w:cs="宋体"/>
          <w:color w:val="auto"/>
          <w:sz w:val="21"/>
          <w:szCs w:val="24"/>
          <w:highlight w:val="none"/>
        </w:rPr>
      </w:pPr>
    </w:p>
    <w:p w14:paraId="075AB0C9">
      <w:pPr>
        <w:widowControl/>
        <w:spacing w:line="240" w:lineRule="auto"/>
        <w:ind w:firstLine="0" w:firstLineChars="0"/>
        <w:jc w:val="left"/>
        <w:rPr>
          <w:rFonts w:ascii="宋体" w:hAnsi="宋体" w:cs="宋体"/>
          <w:b/>
          <w:color w:val="auto"/>
          <w:sz w:val="32"/>
          <w:szCs w:val="20"/>
          <w:highlight w:val="none"/>
        </w:rPr>
      </w:pPr>
    </w:p>
    <w:p w14:paraId="058E81A8">
      <w:pPr>
        <w:widowControl/>
        <w:spacing w:line="240" w:lineRule="auto"/>
        <w:ind w:firstLine="0" w:firstLineChars="0"/>
        <w:jc w:val="left"/>
        <w:rPr>
          <w:rFonts w:ascii="宋体" w:hAnsi="宋体" w:cs="宋体"/>
          <w:b/>
          <w:color w:val="auto"/>
          <w:sz w:val="32"/>
          <w:szCs w:val="20"/>
          <w:highlight w:val="none"/>
        </w:rPr>
      </w:pPr>
      <w:r>
        <w:rPr>
          <w:rFonts w:ascii="宋体" w:hAnsi="宋体" w:cs="宋体"/>
          <w:b/>
          <w:color w:val="auto"/>
          <w:sz w:val="32"/>
          <w:szCs w:val="20"/>
          <w:highlight w:val="none"/>
        </w:rPr>
        <w:br w:type="page"/>
      </w:r>
    </w:p>
    <w:p w14:paraId="125E585D">
      <w:pPr>
        <w:spacing w:line="240" w:lineRule="auto"/>
        <w:ind w:firstLine="0" w:firstLineChars="0"/>
        <w:jc w:val="center"/>
        <w:rPr>
          <w:rFonts w:ascii="宋体" w:hAnsi="宋体" w:cs="宋体"/>
          <w:b/>
          <w:color w:val="auto"/>
          <w:sz w:val="30"/>
          <w:szCs w:val="30"/>
          <w:highlight w:val="none"/>
        </w:rPr>
      </w:pPr>
      <w:r>
        <w:rPr>
          <w:rFonts w:hint="eastAsia" w:ascii="宋体" w:hAnsi="宋体" w:cs="宋体"/>
          <w:b/>
          <w:color w:val="auto"/>
          <w:sz w:val="32"/>
          <w:szCs w:val="20"/>
          <w:highlight w:val="none"/>
        </w:rPr>
        <w:t>授权委托书</w:t>
      </w:r>
      <w:r>
        <w:rPr>
          <w:rFonts w:hint="eastAsia" w:ascii="宋体" w:hAnsi="宋体" w:cs="宋体"/>
          <w:b/>
          <w:color w:val="auto"/>
          <w:sz w:val="30"/>
          <w:szCs w:val="30"/>
          <w:highlight w:val="none"/>
        </w:rPr>
        <w:t>（格式二，适用于供应商为自然人）</w:t>
      </w:r>
    </w:p>
    <w:p w14:paraId="459A6532">
      <w:pPr>
        <w:pStyle w:val="2"/>
        <w:rPr>
          <w:color w:val="auto"/>
          <w:highlight w:val="none"/>
        </w:rPr>
      </w:pPr>
    </w:p>
    <w:p w14:paraId="5386D637">
      <w:pPr>
        <w:snapToGrid w:val="0"/>
        <w:spacing w:line="400" w:lineRule="exact"/>
        <w:ind w:firstLine="0" w:firstLineChars="0"/>
        <w:rPr>
          <w:rFonts w:ascii="宋体" w:hAnsi="宋体" w:cs="宋体"/>
          <w:color w:val="auto"/>
          <w:sz w:val="21"/>
          <w:szCs w:val="24"/>
          <w:highlight w:val="none"/>
        </w:rPr>
      </w:pPr>
      <w:r>
        <w:rPr>
          <w:rFonts w:hint="eastAsia" w:ascii="宋体" w:hAnsi="宋体" w:cs="宋体"/>
          <w:b/>
          <w:color w:val="auto"/>
          <w:sz w:val="21"/>
          <w:szCs w:val="21"/>
          <w:highlight w:val="none"/>
        </w:rPr>
        <w:t>致</w:t>
      </w:r>
      <w:r>
        <w:rPr>
          <w:rFonts w:hint="eastAsia" w:ascii="宋体" w:hAnsi="宋体" w:cs="宋体"/>
          <w:color w:val="auto"/>
          <w:sz w:val="21"/>
          <w:szCs w:val="21"/>
          <w:highlight w:val="none"/>
        </w:rPr>
        <w:t>：</w:t>
      </w:r>
      <w:r>
        <w:rPr>
          <w:rFonts w:hint="eastAsia" w:ascii="宋体" w:hAnsi="宋体" w:cs="宋体"/>
          <w:color w:val="auto"/>
          <w:sz w:val="21"/>
          <w:szCs w:val="24"/>
          <w:highlight w:val="none"/>
          <w:u w:val="single"/>
        </w:rPr>
        <w:t>云之龙咨询集团有限公司</w:t>
      </w:r>
    </w:p>
    <w:p w14:paraId="55A33D7F">
      <w:pPr>
        <w:spacing w:line="240" w:lineRule="auto"/>
        <w:ind w:firstLine="0" w:firstLineChars="0"/>
        <w:rPr>
          <w:rFonts w:ascii="宋体" w:hAnsi="宋体" w:cs="宋体"/>
          <w:color w:val="auto"/>
          <w:sz w:val="21"/>
          <w:szCs w:val="24"/>
          <w:highlight w:val="none"/>
        </w:rPr>
      </w:pPr>
    </w:p>
    <w:p w14:paraId="301D3CA5">
      <w:pPr>
        <w:spacing w:line="340" w:lineRule="exact"/>
        <w:ind w:firstLine="420"/>
        <w:rPr>
          <w:rFonts w:ascii="宋体" w:hAnsi="宋体" w:cs="宋体"/>
          <w:color w:val="auto"/>
          <w:sz w:val="21"/>
          <w:szCs w:val="20"/>
          <w:highlight w:val="none"/>
        </w:rPr>
      </w:pPr>
      <w:r>
        <w:rPr>
          <w:rFonts w:hint="eastAsia" w:ascii="宋体" w:hAnsi="宋体" w:cs="宋体"/>
          <w:color w:val="auto"/>
          <w:kern w:val="0"/>
          <w:sz w:val="21"/>
          <w:szCs w:val="20"/>
          <w:highlight w:val="none"/>
          <w:u w:val="single"/>
        </w:rPr>
        <w:t>我（姓名）</w:t>
      </w:r>
      <w:r>
        <w:rPr>
          <w:rFonts w:hint="eastAsia" w:ascii="宋体" w:hAnsi="宋体" w:cs="宋体"/>
          <w:color w:val="auto"/>
          <w:kern w:val="0"/>
          <w:sz w:val="21"/>
          <w:szCs w:val="20"/>
          <w:highlight w:val="none"/>
        </w:rPr>
        <w:t>系自然人，现授权委托</w:t>
      </w:r>
      <w:r>
        <w:rPr>
          <w:rFonts w:hint="eastAsia" w:ascii="宋体" w:hAnsi="宋体" w:cs="宋体"/>
          <w:color w:val="auto"/>
          <w:kern w:val="0"/>
          <w:sz w:val="21"/>
          <w:szCs w:val="20"/>
          <w:highlight w:val="none"/>
          <w:u w:val="single"/>
        </w:rPr>
        <w:t>（姓 名）</w:t>
      </w:r>
      <w:r>
        <w:rPr>
          <w:rFonts w:hint="eastAsia" w:ascii="宋体" w:hAnsi="宋体" w:cs="宋体"/>
          <w:color w:val="auto"/>
          <w:kern w:val="0"/>
          <w:sz w:val="21"/>
          <w:szCs w:val="20"/>
          <w:highlight w:val="none"/>
        </w:rPr>
        <w:t>以本人名义参加</w:t>
      </w:r>
      <w:r>
        <w:rPr>
          <w:rFonts w:hint="eastAsia" w:ascii="宋体" w:hAnsi="宋体" w:cs="宋体"/>
          <w:color w:val="auto"/>
          <w:sz w:val="21"/>
          <w:szCs w:val="20"/>
          <w:highlight w:val="none"/>
          <w:u w:val="single"/>
        </w:rPr>
        <w:t xml:space="preserve">（项目名称及项目编号）        </w:t>
      </w:r>
      <w:r>
        <w:rPr>
          <w:rFonts w:hint="eastAsia" w:ascii="宋体" w:hAnsi="宋体" w:cs="宋体"/>
          <w:color w:val="auto"/>
          <w:sz w:val="21"/>
          <w:szCs w:val="20"/>
          <w:highlight w:val="none"/>
        </w:rPr>
        <w:t>项目的磋商活动，并代表本人全权办理针对上述项目的磋商、签约等具体事务和签署相关文件。</w:t>
      </w:r>
    </w:p>
    <w:p w14:paraId="28EF0239">
      <w:pPr>
        <w:spacing w:line="340" w:lineRule="exact"/>
        <w:ind w:firstLine="420"/>
        <w:rPr>
          <w:rFonts w:ascii="宋体" w:hAnsi="宋体" w:cs="宋体"/>
          <w:color w:val="auto"/>
          <w:sz w:val="21"/>
          <w:szCs w:val="20"/>
          <w:highlight w:val="none"/>
        </w:rPr>
      </w:pPr>
      <w:r>
        <w:rPr>
          <w:rFonts w:hint="eastAsia" w:ascii="宋体" w:hAnsi="宋体" w:cs="宋体"/>
          <w:color w:val="auto"/>
          <w:sz w:val="21"/>
          <w:szCs w:val="20"/>
          <w:highlight w:val="none"/>
        </w:rPr>
        <w:t>本人对被授权人的签字事项负全部责任。</w:t>
      </w:r>
    </w:p>
    <w:p w14:paraId="6EA5486A">
      <w:pPr>
        <w:spacing w:line="340" w:lineRule="exact"/>
        <w:ind w:firstLine="420"/>
        <w:rPr>
          <w:rFonts w:ascii="宋体" w:hAnsi="宋体" w:cs="宋体"/>
          <w:color w:val="auto"/>
          <w:sz w:val="21"/>
          <w:szCs w:val="20"/>
          <w:highlight w:val="none"/>
          <w:u w:val="single"/>
        </w:rPr>
      </w:pPr>
      <w:r>
        <w:rPr>
          <w:rFonts w:hint="eastAsia" w:ascii="宋体" w:hAnsi="宋体" w:cs="宋体"/>
          <w:color w:val="auto"/>
          <w:sz w:val="21"/>
          <w:szCs w:val="20"/>
          <w:highlight w:val="none"/>
        </w:rPr>
        <w:t>授权委托代理期限：从</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日起至</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年</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月</w:t>
      </w:r>
      <w:r>
        <w:rPr>
          <w:rFonts w:hint="eastAsia" w:ascii="宋体" w:hAnsi="宋体" w:cs="宋体"/>
          <w:color w:val="auto"/>
          <w:kern w:val="0"/>
          <w:sz w:val="21"/>
          <w:szCs w:val="20"/>
          <w:highlight w:val="none"/>
          <w:u w:val="single"/>
        </w:rPr>
        <w:t xml:space="preserve">   </w:t>
      </w:r>
      <w:r>
        <w:rPr>
          <w:rFonts w:hint="eastAsia" w:ascii="宋体" w:hAnsi="宋体" w:cs="宋体"/>
          <w:color w:val="auto"/>
          <w:sz w:val="21"/>
          <w:szCs w:val="20"/>
          <w:highlight w:val="none"/>
        </w:rPr>
        <w:t>日止。</w:t>
      </w:r>
    </w:p>
    <w:p w14:paraId="682254F7">
      <w:pPr>
        <w:spacing w:line="340" w:lineRule="exact"/>
        <w:ind w:firstLine="420"/>
        <w:rPr>
          <w:rFonts w:ascii="宋体" w:hAnsi="宋体" w:cs="宋体"/>
          <w:color w:val="auto"/>
          <w:sz w:val="21"/>
          <w:szCs w:val="20"/>
          <w:highlight w:val="none"/>
          <w:u w:val="single"/>
        </w:rPr>
      </w:pPr>
    </w:p>
    <w:p w14:paraId="7B256EB6">
      <w:pPr>
        <w:spacing w:line="340" w:lineRule="exact"/>
        <w:ind w:firstLine="0" w:firstLineChars="0"/>
        <w:rPr>
          <w:rFonts w:ascii="宋体" w:hAnsi="宋体" w:cs="宋体"/>
          <w:color w:val="auto"/>
          <w:sz w:val="21"/>
          <w:szCs w:val="20"/>
          <w:highlight w:val="none"/>
          <w:u w:val="single"/>
        </w:rPr>
      </w:pPr>
    </w:p>
    <w:p w14:paraId="1E4785A6">
      <w:pPr>
        <w:spacing w:line="340" w:lineRule="exact"/>
        <w:ind w:firstLine="420"/>
        <w:rPr>
          <w:rFonts w:ascii="宋体" w:hAnsi="宋体" w:cs="宋体"/>
          <w:color w:val="auto"/>
          <w:kern w:val="0"/>
          <w:sz w:val="21"/>
          <w:szCs w:val="24"/>
          <w:highlight w:val="none"/>
        </w:rPr>
      </w:pPr>
      <w:r>
        <w:rPr>
          <w:rFonts w:hint="eastAsia" w:ascii="宋体" w:hAnsi="宋体" w:cs="宋体"/>
          <w:color w:val="auto"/>
          <w:kern w:val="0"/>
          <w:sz w:val="21"/>
          <w:szCs w:val="24"/>
          <w:highlight w:val="none"/>
        </w:rPr>
        <w:t xml:space="preserve">代理人无转委托权,特此委托。 </w:t>
      </w:r>
    </w:p>
    <w:p w14:paraId="7651CE1E">
      <w:pPr>
        <w:spacing w:line="240" w:lineRule="auto"/>
        <w:ind w:firstLine="0" w:firstLineChars="0"/>
        <w:rPr>
          <w:rFonts w:ascii="宋体" w:hAnsi="宋体" w:cs="宋体"/>
          <w:color w:val="auto"/>
          <w:sz w:val="21"/>
          <w:szCs w:val="24"/>
          <w:highlight w:val="none"/>
        </w:rPr>
      </w:pPr>
    </w:p>
    <w:p w14:paraId="25BFF29D">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我已在下面签字，以资证明。</w:t>
      </w:r>
    </w:p>
    <w:p w14:paraId="2C27E2F4">
      <w:pPr>
        <w:spacing w:line="240" w:lineRule="auto"/>
        <w:ind w:firstLine="0" w:firstLineChars="0"/>
        <w:rPr>
          <w:rFonts w:ascii="宋体" w:hAnsi="宋体" w:cs="宋体"/>
          <w:color w:val="auto"/>
          <w:sz w:val="21"/>
          <w:szCs w:val="24"/>
          <w:highlight w:val="none"/>
        </w:rPr>
      </w:pPr>
    </w:p>
    <w:p w14:paraId="779333A0">
      <w:pPr>
        <w:snapToGrid w:val="0"/>
        <w:spacing w:line="340" w:lineRule="exact"/>
        <w:ind w:firstLine="420" w:firstLineChars="0"/>
        <w:rPr>
          <w:rFonts w:ascii="宋体" w:hAnsi="宋体" w:cs="宋体"/>
          <w:color w:val="auto"/>
          <w:sz w:val="21"/>
          <w:szCs w:val="21"/>
          <w:highlight w:val="none"/>
        </w:rPr>
      </w:pPr>
      <w:r>
        <w:rPr>
          <w:rFonts w:hint="eastAsia" w:ascii="宋体" w:hAnsi="宋体" w:cs="宋体"/>
          <w:color w:val="auto"/>
          <w:sz w:val="21"/>
          <w:szCs w:val="21"/>
          <w:highlight w:val="none"/>
        </w:rPr>
        <w:t>自然人签字</w:t>
      </w:r>
      <w:r>
        <w:rPr>
          <w:rFonts w:hint="eastAsia" w:hAnsi="宋体" w:cs="宋体"/>
          <w:bCs/>
          <w:color w:val="auto"/>
          <w:sz w:val="21"/>
          <w:szCs w:val="21"/>
          <w:highlight w:val="none"/>
        </w:rPr>
        <w:t>（或电子签名）</w:t>
      </w:r>
      <w:r>
        <w:rPr>
          <w:rFonts w:hint="eastAsia" w:ascii="宋体" w:hAnsi="宋体" w:cs="宋体"/>
          <w:color w:val="auto"/>
          <w:sz w:val="21"/>
          <w:szCs w:val="21"/>
          <w:highlight w:val="none"/>
        </w:rPr>
        <w:t>：     　　</w:t>
      </w:r>
    </w:p>
    <w:p w14:paraId="7A98F662">
      <w:pPr>
        <w:snapToGrid w:val="0"/>
        <w:spacing w:line="340" w:lineRule="exact"/>
        <w:ind w:firstLine="420" w:firstLineChars="0"/>
        <w:rPr>
          <w:rFonts w:ascii="宋体" w:hAnsi="宋体" w:cs="宋体"/>
          <w:color w:val="auto"/>
          <w:sz w:val="21"/>
          <w:szCs w:val="21"/>
          <w:highlight w:val="none"/>
        </w:rPr>
      </w:pPr>
    </w:p>
    <w:p w14:paraId="75040558">
      <w:pPr>
        <w:snapToGrid w:val="0"/>
        <w:spacing w:line="340" w:lineRule="exact"/>
        <w:ind w:firstLine="1260" w:firstLineChars="600"/>
        <w:rPr>
          <w:rFonts w:ascii="宋体" w:hAnsi="宋体" w:cs="宋体"/>
          <w:color w:val="auto"/>
          <w:sz w:val="21"/>
          <w:szCs w:val="21"/>
          <w:highlight w:val="none"/>
        </w:rPr>
      </w:pPr>
      <w:r>
        <w:rPr>
          <w:rFonts w:hint="eastAsia" w:ascii="宋体" w:hAnsi="宋体" w:cs="宋体"/>
          <w:color w:val="auto"/>
          <w:sz w:val="21"/>
          <w:szCs w:val="21"/>
          <w:highlight w:val="none"/>
        </w:rPr>
        <w:t>年 月 日</w:t>
      </w:r>
    </w:p>
    <w:p w14:paraId="6D013E02">
      <w:pPr>
        <w:spacing w:line="240" w:lineRule="auto"/>
        <w:ind w:firstLine="0" w:firstLineChars="0"/>
        <w:rPr>
          <w:rFonts w:ascii="宋体" w:hAnsi="宋体" w:cs="宋体"/>
          <w:color w:val="auto"/>
          <w:sz w:val="21"/>
          <w:szCs w:val="24"/>
          <w:highlight w:val="none"/>
        </w:rPr>
      </w:pPr>
    </w:p>
    <w:p w14:paraId="42027280">
      <w:pPr>
        <w:spacing w:line="40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附：委托代理人身份证正反面复印件【属自然人的应提供由社保经办机构出具的自然人本人及委托代理人所缴纳的社保证明复印件】（委托代理时必须提供）。</w:t>
      </w:r>
    </w:p>
    <w:p w14:paraId="568C9F42">
      <w:pPr>
        <w:spacing w:line="240" w:lineRule="auto"/>
        <w:ind w:firstLine="0" w:firstLineChars="0"/>
        <w:rPr>
          <w:rFonts w:ascii="宋体" w:hAnsi="宋体" w:cs="宋体"/>
          <w:color w:val="auto"/>
          <w:kern w:val="0"/>
          <w:sz w:val="21"/>
          <w:szCs w:val="24"/>
          <w:highlight w:val="none"/>
        </w:rPr>
      </w:pPr>
    </w:p>
    <w:p w14:paraId="064CCB44">
      <w:pPr>
        <w:spacing w:line="240" w:lineRule="auto"/>
        <w:ind w:firstLine="0" w:firstLineChars="0"/>
        <w:rPr>
          <w:rFonts w:ascii="宋体" w:hAnsi="宋体" w:cs="宋体"/>
          <w:b/>
          <w:color w:val="auto"/>
          <w:kern w:val="0"/>
          <w:sz w:val="32"/>
          <w:szCs w:val="32"/>
          <w:highlight w:val="none"/>
        </w:rPr>
      </w:pPr>
    </w:p>
    <w:p w14:paraId="7D2DEA45">
      <w:pPr>
        <w:pStyle w:val="2"/>
        <w:rPr>
          <w:rFonts w:ascii="宋体" w:hAnsi="宋体" w:cs="宋体"/>
          <w:b/>
          <w:color w:val="auto"/>
          <w:kern w:val="0"/>
          <w:sz w:val="32"/>
          <w:szCs w:val="32"/>
          <w:highlight w:val="none"/>
        </w:rPr>
      </w:pPr>
    </w:p>
    <w:p w14:paraId="5FB78FC4">
      <w:pPr>
        <w:pStyle w:val="2"/>
        <w:rPr>
          <w:rFonts w:ascii="宋体" w:hAnsi="宋体" w:cs="宋体"/>
          <w:b/>
          <w:color w:val="auto"/>
          <w:kern w:val="0"/>
          <w:sz w:val="32"/>
          <w:szCs w:val="32"/>
          <w:highlight w:val="none"/>
        </w:rPr>
      </w:pPr>
    </w:p>
    <w:p w14:paraId="141B97C1">
      <w:pPr>
        <w:rPr>
          <w:rFonts w:hint="eastAsia" w:ascii="宋体" w:hAnsi="宋体" w:cs="宋体"/>
          <w:b/>
          <w:color w:val="auto"/>
          <w:sz w:val="32"/>
          <w:szCs w:val="32"/>
          <w:highlight w:val="none"/>
        </w:rPr>
      </w:pPr>
      <w:r>
        <w:rPr>
          <w:rFonts w:hint="eastAsia" w:ascii="宋体" w:hAnsi="宋体" w:cs="宋体"/>
          <w:b/>
          <w:color w:val="auto"/>
          <w:sz w:val="32"/>
          <w:szCs w:val="32"/>
          <w:highlight w:val="none"/>
        </w:rPr>
        <w:br w:type="page"/>
      </w:r>
    </w:p>
    <w:p w14:paraId="5B778AFB">
      <w:pPr>
        <w:spacing w:line="240" w:lineRule="auto"/>
        <w:ind w:firstLine="0" w:firstLineChars="0"/>
        <w:rPr>
          <w:rFonts w:ascii="宋体" w:hAnsi="宋体" w:cs="宋体"/>
          <w:b/>
          <w:color w:val="auto"/>
          <w:sz w:val="32"/>
          <w:szCs w:val="20"/>
          <w:highlight w:val="none"/>
        </w:rPr>
      </w:pPr>
      <w:r>
        <w:rPr>
          <w:rFonts w:hint="eastAsia" w:ascii="宋体" w:hAnsi="宋体" w:cs="宋体"/>
          <w:b/>
          <w:color w:val="auto"/>
          <w:sz w:val="32"/>
          <w:szCs w:val="32"/>
          <w:highlight w:val="none"/>
        </w:rPr>
        <w:t>4.</w:t>
      </w:r>
      <w:r>
        <w:rPr>
          <w:rFonts w:hint="eastAsia" w:ascii="宋体" w:hAnsi="宋体" w:cs="宋体"/>
          <w:b/>
          <w:color w:val="auto"/>
          <w:sz w:val="28"/>
          <w:szCs w:val="28"/>
          <w:highlight w:val="none"/>
        </w:rPr>
        <w:t>供应商的法人或者其他组织营业执照等证明文件复印件（必须提供，自然人除外）</w:t>
      </w:r>
    </w:p>
    <w:p w14:paraId="5C75B033">
      <w:pPr>
        <w:spacing w:line="380" w:lineRule="exact"/>
        <w:ind w:firstLine="413" w:firstLineChars="196"/>
        <w:rPr>
          <w:rFonts w:ascii="宋体" w:hAnsi="宋体" w:cs="宋体"/>
          <w:b/>
          <w:color w:val="auto"/>
          <w:sz w:val="21"/>
          <w:szCs w:val="21"/>
          <w:highlight w:val="none"/>
        </w:rPr>
      </w:pPr>
      <w:r>
        <w:rPr>
          <w:rFonts w:hint="eastAsia" w:ascii="宋体" w:hAnsi="宋体" w:cs="宋体"/>
          <w:b/>
          <w:color w:val="auto"/>
          <w:sz w:val="21"/>
          <w:szCs w:val="21"/>
          <w:highlight w:val="none"/>
        </w:rPr>
        <w:t>注：①法人包括企业法人、机关法人、事业单位法人和社会团体法人；其他组织主要包括合伙企业、非企业专业服务机构、个体工商户、农村承包经营户。②如供应商为企业（包括合伙企业）或个体工商户的，应提供市场监督管理部门（或行政审批部门）登记注册的有效“营业执照”；供应商为事业单位，应提供有效的“事业单位法人证书”；供应商为非企业专业服务机构的，应提供执业许可证等证明文件。</w:t>
      </w:r>
    </w:p>
    <w:p w14:paraId="21F7FDCD">
      <w:pPr>
        <w:rPr>
          <w:rFonts w:hint="eastAsia" w:ascii="宋体" w:hAnsi="宋体" w:cs="宋体"/>
          <w:b/>
          <w:color w:val="auto"/>
          <w:sz w:val="28"/>
          <w:szCs w:val="28"/>
          <w:highlight w:val="none"/>
        </w:rPr>
      </w:pPr>
    </w:p>
    <w:p w14:paraId="1FFAD57D">
      <w:pPr>
        <w:pStyle w:val="2"/>
        <w:rPr>
          <w:rFonts w:hint="eastAsia" w:ascii="宋体" w:hAnsi="宋体" w:cs="宋体"/>
          <w:b/>
          <w:color w:val="auto"/>
          <w:sz w:val="28"/>
          <w:szCs w:val="28"/>
          <w:highlight w:val="none"/>
        </w:rPr>
      </w:pPr>
    </w:p>
    <w:p w14:paraId="418BCC46">
      <w:pPr>
        <w:spacing w:line="240" w:lineRule="auto"/>
        <w:ind w:firstLine="0" w:firstLineChars="0"/>
        <w:rPr>
          <w:rFonts w:ascii="宋体" w:hAnsi="宋体" w:cs="宋体"/>
          <w:b/>
          <w:color w:val="auto"/>
          <w:sz w:val="28"/>
          <w:szCs w:val="28"/>
          <w:highlight w:val="none"/>
        </w:rPr>
      </w:pPr>
      <w:r>
        <w:rPr>
          <w:rFonts w:hint="eastAsia" w:ascii="宋体" w:hAnsi="宋体" w:cs="宋体"/>
          <w:b/>
          <w:color w:val="auto"/>
          <w:sz w:val="28"/>
          <w:szCs w:val="28"/>
          <w:highlight w:val="none"/>
        </w:rPr>
        <w:t>5.供应商202</w:t>
      </w:r>
      <w:r>
        <w:rPr>
          <w:rFonts w:ascii="宋体" w:hAnsi="宋体" w:cs="宋体"/>
          <w:b/>
          <w:color w:val="auto"/>
          <w:sz w:val="28"/>
          <w:szCs w:val="28"/>
          <w:highlight w:val="none"/>
        </w:rPr>
        <w:t>4</w:t>
      </w:r>
      <w:r>
        <w:rPr>
          <w:rFonts w:hint="eastAsia" w:ascii="宋体" w:hAnsi="宋体" w:cs="宋体"/>
          <w:b/>
          <w:color w:val="auto"/>
          <w:sz w:val="28"/>
          <w:szCs w:val="28"/>
          <w:highlight w:val="none"/>
        </w:rPr>
        <w:t>年度的财务状况报告（或2025年以来银行出具的资信证明；或2025年以来中国人民银行征信中心出具的征信报告）复印件（必须提供）</w:t>
      </w:r>
    </w:p>
    <w:p w14:paraId="4E8B11CD">
      <w:pPr>
        <w:pStyle w:val="2"/>
        <w:rPr>
          <w:rFonts w:ascii="宋体" w:hAnsi="宋体" w:cs="宋体"/>
          <w:b/>
          <w:color w:val="auto"/>
          <w:sz w:val="28"/>
          <w:szCs w:val="28"/>
          <w:highlight w:val="none"/>
        </w:rPr>
      </w:pPr>
    </w:p>
    <w:p w14:paraId="0DDE4006">
      <w:pPr>
        <w:pStyle w:val="2"/>
        <w:rPr>
          <w:rFonts w:ascii="宋体" w:hAnsi="宋体" w:cs="宋体"/>
          <w:b/>
          <w:color w:val="auto"/>
          <w:sz w:val="28"/>
          <w:szCs w:val="28"/>
          <w:highlight w:val="none"/>
        </w:rPr>
      </w:pPr>
    </w:p>
    <w:p w14:paraId="04A67992">
      <w:pPr>
        <w:numPr>
          <w:ilvl w:val="0"/>
          <w:numId w:val="0"/>
        </w:numPr>
        <w:spacing w:line="240" w:lineRule="auto"/>
        <w:rPr>
          <w:rFonts w:ascii="宋体" w:hAnsi="宋体" w:cs="宋体"/>
          <w:b/>
          <w:color w:val="auto"/>
          <w:sz w:val="28"/>
          <w:szCs w:val="28"/>
          <w:highlight w:val="none"/>
        </w:rPr>
      </w:pPr>
      <w:r>
        <w:rPr>
          <w:rFonts w:hint="eastAsia" w:ascii="宋体" w:hAnsi="宋体" w:cs="宋体"/>
          <w:b/>
          <w:color w:val="auto"/>
          <w:sz w:val="28"/>
          <w:szCs w:val="28"/>
          <w:highlight w:val="none"/>
          <w:lang w:val="en-US" w:eastAsia="zh-CN"/>
        </w:rPr>
        <w:t>6.</w:t>
      </w:r>
      <w:r>
        <w:rPr>
          <w:rFonts w:hint="eastAsia" w:ascii="宋体" w:hAnsi="宋体" w:cs="宋体"/>
          <w:b/>
          <w:color w:val="auto"/>
          <w:sz w:val="28"/>
          <w:szCs w:val="28"/>
          <w:highlight w:val="none"/>
        </w:rPr>
        <w:t>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年以来任意一个月依法缴纳社会保障资金的相关材料复印件（从成立之日起到响应文件提交截止时间止不足一个月的，无需提供）（必须提供）</w:t>
      </w:r>
    </w:p>
    <w:p w14:paraId="54B23D33">
      <w:pPr>
        <w:pStyle w:val="2"/>
        <w:ind w:left="0"/>
        <w:rPr>
          <w:color w:val="auto"/>
          <w:highlight w:val="none"/>
        </w:rPr>
      </w:pPr>
    </w:p>
    <w:p w14:paraId="6F705F6E">
      <w:pPr>
        <w:pStyle w:val="2"/>
        <w:ind w:left="0"/>
        <w:rPr>
          <w:color w:val="auto"/>
          <w:highlight w:val="none"/>
        </w:rPr>
      </w:pPr>
    </w:p>
    <w:p w14:paraId="4A05ECD3">
      <w:pPr>
        <w:pStyle w:val="2"/>
        <w:ind w:left="0"/>
        <w:rPr>
          <w:color w:val="auto"/>
          <w:highlight w:val="none"/>
        </w:rPr>
      </w:pPr>
    </w:p>
    <w:p w14:paraId="08E4A6C7">
      <w:pPr>
        <w:pStyle w:val="2"/>
        <w:ind w:left="0"/>
        <w:rPr>
          <w:color w:val="auto"/>
          <w:highlight w:val="none"/>
        </w:rPr>
      </w:pPr>
    </w:p>
    <w:p w14:paraId="3A8A8306">
      <w:pPr>
        <w:pStyle w:val="2"/>
        <w:ind w:left="0"/>
        <w:rPr>
          <w:color w:val="auto"/>
          <w:highlight w:val="none"/>
        </w:rPr>
      </w:pPr>
    </w:p>
    <w:p w14:paraId="38571164">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sz w:val="28"/>
          <w:szCs w:val="28"/>
          <w:highlight w:val="none"/>
        </w:rPr>
        <w:t>7.供应商202</w:t>
      </w:r>
      <w:r>
        <w:rPr>
          <w:rFonts w:ascii="宋体" w:hAnsi="宋体" w:cs="宋体"/>
          <w:b/>
          <w:color w:val="auto"/>
          <w:sz w:val="28"/>
          <w:szCs w:val="28"/>
          <w:highlight w:val="none"/>
        </w:rPr>
        <w:t>5</w:t>
      </w:r>
      <w:r>
        <w:rPr>
          <w:rFonts w:hint="eastAsia" w:ascii="宋体" w:hAnsi="宋体" w:cs="宋体"/>
          <w:b/>
          <w:color w:val="auto"/>
          <w:sz w:val="28"/>
          <w:szCs w:val="28"/>
          <w:highlight w:val="none"/>
        </w:rPr>
        <w:t>年以来任意一个月依法缴纳税收的相关材料复印件（依法免税的供应商，必须提供符合免税条件的证明材料；从成立之日起到响应文件提交截止时间止不足一个月的，无需提供）（必须提供）</w:t>
      </w:r>
    </w:p>
    <w:p w14:paraId="7AAFF656">
      <w:pPr>
        <w:spacing w:line="340" w:lineRule="exact"/>
        <w:ind w:firstLine="0" w:firstLineChars="0"/>
        <w:rPr>
          <w:rFonts w:ascii="宋体" w:hAnsi="宋体" w:cs="宋体"/>
          <w:b/>
          <w:color w:val="auto"/>
          <w:kern w:val="0"/>
          <w:sz w:val="28"/>
          <w:szCs w:val="28"/>
          <w:highlight w:val="none"/>
        </w:rPr>
      </w:pPr>
    </w:p>
    <w:p w14:paraId="0379A6F7">
      <w:pPr>
        <w:ind w:firstLine="562"/>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p>
    <w:p w14:paraId="6FBBB2AB">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8.供应商参加政府采购活动前3年内在经营活动中没有重大违法记录及有关信用信息的书面声明或专项信用报告（必须提供）</w:t>
      </w:r>
    </w:p>
    <w:p w14:paraId="0C2BE522">
      <w:pPr>
        <w:spacing w:line="400" w:lineRule="exact"/>
        <w:ind w:firstLine="420"/>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注：供应商为广西经营主体的，可通过信用中国(广西)网站(xygx.fgw.gxzf.gov.cn)下载专项信用报告：1.首先点击网站首页右上方的登录按钮；2.跳转至广西数字政务一体化平台，进行身份认证，请使用法人登录；3.选择信用报告栏目；4.点击“我要申请”按钮；5.选择查询时间区间、查询领域、报告查询用途，点击确认；6.等待文件下载。其他省份的供应商根据注册地信用中国网站的要求获取。</w:t>
      </w:r>
    </w:p>
    <w:p w14:paraId="007C0353">
      <w:pPr>
        <w:spacing w:line="400" w:lineRule="exact"/>
        <w:ind w:firstLine="199" w:firstLineChars="62"/>
        <w:rPr>
          <w:rFonts w:ascii="宋体" w:hAnsi="宋体" w:cs="宋体"/>
          <w:b/>
          <w:color w:val="auto"/>
          <w:kern w:val="0"/>
          <w:sz w:val="32"/>
          <w:szCs w:val="32"/>
          <w:highlight w:val="none"/>
        </w:rPr>
      </w:pPr>
    </w:p>
    <w:p w14:paraId="7C30F0DE">
      <w:pPr>
        <w:spacing w:line="400" w:lineRule="exact"/>
        <w:ind w:firstLine="199" w:firstLineChars="62"/>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0D86A37A">
      <w:pPr>
        <w:spacing w:line="400" w:lineRule="exact"/>
        <w:ind w:firstLine="3685" w:firstLineChars="1147"/>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声   明（格式）</w:t>
      </w:r>
    </w:p>
    <w:p w14:paraId="48DB8A72">
      <w:pPr>
        <w:snapToGrid w:val="0"/>
        <w:spacing w:line="400" w:lineRule="exact"/>
        <w:ind w:firstLine="0" w:firstLineChars="0"/>
        <w:rPr>
          <w:rFonts w:ascii="宋体" w:hAnsi="宋体" w:cs="宋体"/>
          <w:color w:val="auto"/>
          <w:kern w:val="0"/>
          <w:sz w:val="21"/>
          <w:szCs w:val="24"/>
          <w:highlight w:val="none"/>
        </w:rPr>
      </w:pPr>
      <w:r>
        <w:rPr>
          <w:rFonts w:hint="eastAsia" w:ascii="宋体" w:hAnsi="宋体" w:cs="宋体"/>
          <w:b/>
          <w:color w:val="auto"/>
          <w:kern w:val="0"/>
          <w:sz w:val="21"/>
          <w:szCs w:val="21"/>
          <w:highlight w:val="none"/>
        </w:rPr>
        <w:t>致</w:t>
      </w:r>
      <w:r>
        <w:rPr>
          <w:rFonts w:hint="eastAsia" w:ascii="宋体" w:hAnsi="宋体" w:cs="宋体"/>
          <w:color w:val="auto"/>
          <w:kern w:val="0"/>
          <w:sz w:val="21"/>
          <w:szCs w:val="21"/>
          <w:highlight w:val="none"/>
        </w:rPr>
        <w:t>：</w:t>
      </w:r>
      <w:r>
        <w:rPr>
          <w:rFonts w:hint="eastAsia" w:ascii="宋体" w:hAnsi="宋体" w:cs="宋体"/>
          <w:color w:val="auto"/>
          <w:kern w:val="0"/>
          <w:sz w:val="21"/>
          <w:szCs w:val="24"/>
          <w:highlight w:val="none"/>
          <w:u w:val="single"/>
        </w:rPr>
        <w:t>云之龙咨询集团有限公司</w:t>
      </w:r>
    </w:p>
    <w:p w14:paraId="6F72AD69">
      <w:pPr>
        <w:spacing w:line="240" w:lineRule="auto"/>
        <w:ind w:firstLine="0" w:firstLineChars="0"/>
        <w:rPr>
          <w:rFonts w:ascii="宋体" w:hAnsi="宋体" w:cs="宋体"/>
          <w:color w:val="auto"/>
          <w:kern w:val="0"/>
          <w:sz w:val="21"/>
          <w:szCs w:val="24"/>
          <w:highlight w:val="none"/>
        </w:rPr>
      </w:pPr>
    </w:p>
    <w:p w14:paraId="02CD69E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10D38108">
      <w:pPr>
        <w:spacing w:line="400" w:lineRule="exact"/>
        <w:ind w:firstLine="420"/>
        <w:rPr>
          <w:rFonts w:ascii="宋体" w:hAnsi="宋体" w:cs="宋体"/>
          <w:color w:val="auto"/>
          <w:kern w:val="0"/>
          <w:sz w:val="21"/>
          <w:szCs w:val="20"/>
          <w:highlight w:val="none"/>
        </w:rPr>
      </w:pPr>
    </w:p>
    <w:p w14:paraId="3EBB2BE3">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5740A49A">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0"/>
          <w:highlight w:val="none"/>
        </w:rPr>
        <w:t>（或电子签名）</w:t>
      </w:r>
      <w:r>
        <w:rPr>
          <w:rFonts w:hint="eastAsia" w:ascii="宋体" w:hAnsi="宋体" w:cs="宋体"/>
          <w:color w:val="auto"/>
          <w:sz w:val="21"/>
          <w:szCs w:val="24"/>
          <w:highlight w:val="none"/>
        </w:rPr>
        <w:t>：</w:t>
      </w:r>
    </w:p>
    <w:p w14:paraId="6A6149A1">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1395EC01">
      <w:pPr>
        <w:spacing w:line="400" w:lineRule="exact"/>
        <w:ind w:left="480" w:leftChars="200" w:firstLine="3780" w:firstLineChars="1800"/>
        <w:rPr>
          <w:rFonts w:ascii="宋体" w:hAnsi="宋体" w:cs="宋体"/>
          <w:color w:val="auto"/>
          <w:sz w:val="21"/>
          <w:szCs w:val="21"/>
          <w:highlight w:val="none"/>
        </w:rPr>
      </w:pPr>
    </w:p>
    <w:p w14:paraId="5156B423">
      <w:pPr>
        <w:spacing w:line="400" w:lineRule="exact"/>
        <w:ind w:left="480" w:leftChars="200" w:firstLine="3780" w:firstLineChars="1800"/>
        <w:rPr>
          <w:rFonts w:ascii="宋体" w:hAnsi="宋体" w:cs="宋体"/>
          <w:color w:val="auto"/>
          <w:kern w:val="0"/>
          <w:sz w:val="21"/>
          <w:szCs w:val="21"/>
          <w:highlight w:val="none"/>
        </w:rPr>
      </w:pPr>
    </w:p>
    <w:p w14:paraId="1E8BE514">
      <w:pPr>
        <w:widowControl/>
        <w:spacing w:line="240" w:lineRule="auto"/>
        <w:ind w:firstLine="0" w:firstLineChars="0"/>
        <w:jc w:val="left"/>
        <w:rPr>
          <w:rFonts w:ascii="宋体" w:hAnsi="宋体" w:cs="宋体"/>
          <w:b/>
          <w:color w:val="auto"/>
          <w:sz w:val="21"/>
          <w:szCs w:val="21"/>
          <w:highlight w:val="none"/>
        </w:rPr>
      </w:pPr>
      <w:r>
        <w:rPr>
          <w:rFonts w:ascii="宋体" w:hAnsi="宋体" w:cs="宋体"/>
          <w:b/>
          <w:color w:val="auto"/>
          <w:sz w:val="21"/>
          <w:szCs w:val="21"/>
          <w:highlight w:val="none"/>
        </w:rPr>
        <w:br w:type="page"/>
      </w:r>
    </w:p>
    <w:p w14:paraId="3227B2DA">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9.供应商参加本项目无围标串标行为的承诺函（必须提供）</w:t>
      </w:r>
    </w:p>
    <w:p w14:paraId="1830D1AA">
      <w:pPr>
        <w:spacing w:line="400" w:lineRule="exact"/>
        <w:ind w:firstLine="0" w:firstLineChars="0"/>
        <w:rPr>
          <w:rFonts w:ascii="宋体" w:hAnsi="宋体" w:cs="宋体"/>
          <w:b/>
          <w:color w:val="auto"/>
          <w:kern w:val="0"/>
          <w:sz w:val="32"/>
          <w:szCs w:val="32"/>
          <w:highlight w:val="none"/>
        </w:rPr>
      </w:pPr>
    </w:p>
    <w:p w14:paraId="39B64767">
      <w:pPr>
        <w:spacing w:line="400" w:lineRule="exact"/>
        <w:ind w:firstLine="0" w:firstLineChars="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p>
    <w:p w14:paraId="77FC3086">
      <w:pPr>
        <w:spacing w:line="400" w:lineRule="exact"/>
        <w:ind w:firstLine="0" w:firstLineChars="0"/>
        <w:jc w:val="center"/>
        <w:rPr>
          <w:rFonts w:ascii="宋体" w:hAnsi="宋体" w:cs="宋体"/>
          <w:b/>
          <w:color w:val="auto"/>
          <w:kern w:val="0"/>
          <w:sz w:val="32"/>
          <w:szCs w:val="32"/>
          <w:highlight w:val="none"/>
        </w:rPr>
      </w:pPr>
    </w:p>
    <w:p w14:paraId="479471E7">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供应商参加本项目无围标串标行为的承诺函（格式）</w:t>
      </w:r>
    </w:p>
    <w:p w14:paraId="5B640D95">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一、我（公司）承诺无下列相互串通的情形：</w:t>
      </w:r>
    </w:p>
    <w:p w14:paraId="7E1FE2F0">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1.不同供应商的响应文件由同一单位或者个人编制；</w:t>
      </w:r>
    </w:p>
    <w:p w14:paraId="45CE5F26">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2.不同供应商委托同一单位或者个人办理磋商事宜；</w:t>
      </w:r>
    </w:p>
    <w:p w14:paraId="0800559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3.不同的供应商的响应文件载明的项目管理员为同一个人；</w:t>
      </w:r>
    </w:p>
    <w:p w14:paraId="2D499021">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4.不同供应商的响应文件异常一致或磋商报价呈规律性差异；</w:t>
      </w:r>
    </w:p>
    <w:p w14:paraId="35D770F8">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5.不同供应商的响应文件相互混装；</w:t>
      </w:r>
    </w:p>
    <w:p w14:paraId="752C798C">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二、我（公司）承诺无下列恶意串通的情形：</w:t>
      </w:r>
    </w:p>
    <w:p w14:paraId="34EEB1A1">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1.供应商直接或者间接从采购人或者采购代理机构处获得其他供应商的相关信息并修改其响应文件或者响应文件；</w:t>
      </w:r>
    </w:p>
    <w:p w14:paraId="4601758E">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2.供应商按照采购人或者采购代理机构的授意撤换、修改响应文件或者响应文件；</w:t>
      </w:r>
    </w:p>
    <w:p w14:paraId="28BC0632">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3.供应商之间协商报价、技术方案等响应文件或者响应文件的实质性内容；</w:t>
      </w:r>
    </w:p>
    <w:p w14:paraId="69B0E09F">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4.属于同一集团、协会、商会等组织成员的供应商按照该组织要求协同参加政府采购活动；</w:t>
      </w:r>
    </w:p>
    <w:p w14:paraId="780E241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5.供应商之间事先约定一致抬高或者压低磋商报价,或者在采购项目中事先约定轮流以高价位或者低价位成交，或者事先约定由某一特定供应商成交，然后再参加采购；</w:t>
      </w:r>
    </w:p>
    <w:p w14:paraId="40018799">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6.供应商之间商定部分供应商放弃参加政府采购活动或者放弃成交；</w:t>
      </w:r>
    </w:p>
    <w:p w14:paraId="5ADF2D34">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7.供应商与采购人或者采购代理机构之间、供应商相互之间，为谋求特定供应商成交或者排斥其他供应商的其他串通行为。</w:t>
      </w:r>
    </w:p>
    <w:p w14:paraId="5FAB7F0C">
      <w:pPr>
        <w:spacing w:line="400" w:lineRule="exact"/>
        <w:ind w:firstLine="420"/>
        <w:rPr>
          <w:rFonts w:ascii="宋体" w:hAnsi="宋体" w:cs="宋体"/>
          <w:color w:val="auto"/>
          <w:kern w:val="0"/>
          <w:sz w:val="21"/>
          <w:szCs w:val="20"/>
          <w:highlight w:val="none"/>
        </w:rPr>
      </w:pPr>
      <w:r>
        <w:rPr>
          <w:rFonts w:hint="eastAsia" w:ascii="宋体" w:hAnsi="宋体" w:cs="宋体"/>
          <w:color w:val="auto"/>
          <w:kern w:val="0"/>
          <w:sz w:val="21"/>
          <w:szCs w:val="20"/>
          <w:highlight w:val="none"/>
        </w:rPr>
        <w:t>以上情形一经核查属实，我方愿意承担一切后果，并不再寻求任何旨在减轻或免除法律责任的辩解。</w:t>
      </w:r>
    </w:p>
    <w:p w14:paraId="1AEE5A9C">
      <w:pPr>
        <w:spacing w:line="240" w:lineRule="auto"/>
        <w:ind w:firstLine="0" w:firstLineChars="0"/>
        <w:rPr>
          <w:rFonts w:ascii="宋体" w:hAnsi="宋体" w:cs="宋体"/>
          <w:color w:val="auto"/>
          <w:sz w:val="21"/>
          <w:szCs w:val="24"/>
          <w:highlight w:val="none"/>
        </w:rPr>
      </w:pPr>
    </w:p>
    <w:p w14:paraId="6FB67050">
      <w:pPr>
        <w:spacing w:line="240" w:lineRule="auto"/>
        <w:ind w:firstLine="0" w:firstLineChars="0"/>
        <w:rPr>
          <w:rFonts w:ascii="宋体" w:hAnsi="宋体" w:cs="宋体"/>
          <w:color w:val="auto"/>
          <w:sz w:val="21"/>
          <w:szCs w:val="24"/>
          <w:highlight w:val="none"/>
        </w:rPr>
      </w:pPr>
    </w:p>
    <w:p w14:paraId="3FDA9F2F">
      <w:pPr>
        <w:snapToGrid w:val="0"/>
        <w:spacing w:line="400" w:lineRule="exact"/>
        <w:ind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供应商（电子签章）：</w:t>
      </w:r>
    </w:p>
    <w:p w14:paraId="270BFBE4">
      <w:pPr>
        <w:spacing w:line="340" w:lineRule="exact"/>
        <w:ind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color w:val="auto"/>
          <w:sz w:val="21"/>
          <w:szCs w:val="21"/>
          <w:highlight w:val="none"/>
        </w:rPr>
        <w:t>（或电子签名）</w:t>
      </w:r>
      <w:r>
        <w:rPr>
          <w:rFonts w:hint="eastAsia" w:ascii="宋体" w:hAnsi="宋体" w:cs="宋体"/>
          <w:color w:val="auto"/>
          <w:sz w:val="21"/>
          <w:szCs w:val="24"/>
          <w:highlight w:val="none"/>
        </w:rPr>
        <w:t>：</w:t>
      </w:r>
    </w:p>
    <w:p w14:paraId="4AE6B5D5">
      <w:pPr>
        <w:spacing w:line="400" w:lineRule="exact"/>
        <w:ind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2080B60D">
      <w:pPr>
        <w:spacing w:line="340" w:lineRule="exact"/>
        <w:ind w:firstLine="0" w:firstLineChars="0"/>
        <w:rPr>
          <w:rFonts w:ascii="宋体" w:hAnsi="宋体" w:cs="宋体"/>
          <w:b/>
          <w:color w:val="auto"/>
          <w:sz w:val="21"/>
          <w:szCs w:val="21"/>
          <w:highlight w:val="none"/>
        </w:rPr>
      </w:pPr>
    </w:p>
    <w:p w14:paraId="45B915B8">
      <w:pPr>
        <w:spacing w:line="340" w:lineRule="exact"/>
        <w:ind w:firstLine="0" w:firstLineChars="0"/>
        <w:rPr>
          <w:rFonts w:ascii="宋体" w:hAnsi="宋体" w:cs="宋体"/>
          <w:b/>
          <w:color w:val="auto"/>
          <w:sz w:val="21"/>
          <w:szCs w:val="21"/>
          <w:highlight w:val="none"/>
        </w:rPr>
      </w:pPr>
    </w:p>
    <w:p w14:paraId="4B69D559">
      <w:pPr>
        <w:pStyle w:val="2"/>
        <w:rPr>
          <w:color w:val="auto"/>
          <w:highlight w:val="none"/>
        </w:rPr>
      </w:pPr>
    </w:p>
    <w:p w14:paraId="74760249">
      <w:pPr>
        <w:pStyle w:val="2"/>
        <w:rPr>
          <w:color w:val="auto"/>
          <w:highlight w:val="none"/>
        </w:rPr>
      </w:pPr>
    </w:p>
    <w:p w14:paraId="51BDE45B">
      <w:pPr>
        <w:pStyle w:val="2"/>
        <w:rPr>
          <w:color w:val="auto"/>
          <w:highlight w:val="none"/>
        </w:rPr>
      </w:pPr>
    </w:p>
    <w:p w14:paraId="772E4ED0">
      <w:pPr>
        <w:pStyle w:val="2"/>
        <w:rPr>
          <w:color w:val="auto"/>
          <w:highlight w:val="none"/>
        </w:rPr>
      </w:pPr>
    </w:p>
    <w:p w14:paraId="40C2C9E8">
      <w:pPr>
        <w:widowControl/>
        <w:spacing w:line="240" w:lineRule="auto"/>
        <w:ind w:firstLine="0" w:firstLineChars="0"/>
        <w:jc w:val="left"/>
        <w:rPr>
          <w:color w:val="auto"/>
          <w:kern w:val="0"/>
          <w:szCs w:val="20"/>
          <w:highlight w:val="none"/>
        </w:rPr>
      </w:pPr>
      <w:r>
        <w:rPr>
          <w:color w:val="auto"/>
          <w:highlight w:val="none"/>
        </w:rPr>
        <w:br w:type="page"/>
      </w:r>
    </w:p>
    <w:p w14:paraId="1C0EB4A3">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10.供应商为</w:t>
      </w:r>
      <w:r>
        <w:rPr>
          <w:rFonts w:hint="eastAsia" w:ascii="宋体" w:hAnsi="宋体" w:cs="宋体"/>
          <w:b/>
          <w:color w:val="auto"/>
          <w:kern w:val="0"/>
          <w:sz w:val="28"/>
          <w:szCs w:val="28"/>
          <w:highlight w:val="none"/>
          <w:lang w:eastAsia="zh-CN"/>
        </w:rPr>
        <w:t>中小</w:t>
      </w:r>
      <w:r>
        <w:rPr>
          <w:rFonts w:hint="eastAsia" w:ascii="宋体" w:hAnsi="宋体" w:cs="宋体"/>
          <w:b/>
          <w:color w:val="auto"/>
          <w:kern w:val="0"/>
          <w:sz w:val="28"/>
          <w:szCs w:val="28"/>
          <w:highlight w:val="none"/>
        </w:rPr>
        <w:t>企业的相关有效证明材料（必须提供）</w:t>
      </w:r>
    </w:p>
    <w:p w14:paraId="7A715082">
      <w:pPr>
        <w:tabs>
          <w:tab w:val="left" w:pos="1305"/>
        </w:tabs>
        <w:spacing w:line="500"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注：本项目专门面向</w:t>
      </w:r>
      <w:r>
        <w:rPr>
          <w:rFonts w:hint="eastAsia" w:ascii="宋体" w:hAnsi="宋体" w:cs="宋体"/>
          <w:color w:val="auto"/>
          <w:kern w:val="0"/>
          <w:szCs w:val="24"/>
          <w:highlight w:val="none"/>
          <w:lang w:eastAsia="zh-CN"/>
        </w:rPr>
        <w:t>中小</w:t>
      </w:r>
      <w:r>
        <w:rPr>
          <w:rFonts w:hint="eastAsia" w:ascii="宋体" w:hAnsi="宋体" w:cs="宋体"/>
          <w:color w:val="auto"/>
          <w:kern w:val="0"/>
          <w:szCs w:val="24"/>
          <w:highlight w:val="none"/>
        </w:rPr>
        <w:t>企业采购，供应商必须满足《政府采购促进中小企业发展管理办法》(财库〔2020〕46号)第二条规定。监狱企业、残疾人福利单位视同小型、微型企业。供应商根据自身情况，相应提供以下证明材料：</w:t>
      </w:r>
    </w:p>
    <w:p w14:paraId="3AEF8F02">
      <w:pPr>
        <w:spacing w:line="340" w:lineRule="exact"/>
        <w:ind w:firstLine="0" w:firstLineChars="0"/>
        <w:rPr>
          <w:rFonts w:ascii="宋体" w:hAnsi="宋体" w:cs="宋体"/>
          <w:b/>
          <w:color w:val="auto"/>
          <w:kern w:val="0"/>
          <w:sz w:val="28"/>
          <w:szCs w:val="28"/>
          <w:highlight w:val="none"/>
        </w:rPr>
      </w:pPr>
    </w:p>
    <w:p w14:paraId="0BE16DFC">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①供应商如为符合政策要求的</w:t>
      </w:r>
      <w:r>
        <w:rPr>
          <w:rFonts w:hint="eastAsia" w:ascii="宋体" w:hAnsi="宋体" w:cs="宋体"/>
          <w:b/>
          <w:color w:val="auto"/>
          <w:kern w:val="0"/>
          <w:sz w:val="28"/>
          <w:szCs w:val="28"/>
          <w:highlight w:val="none"/>
          <w:lang w:eastAsia="zh-CN"/>
        </w:rPr>
        <w:t>中小</w:t>
      </w:r>
      <w:r>
        <w:rPr>
          <w:rFonts w:hint="eastAsia" w:ascii="宋体" w:hAnsi="宋体" w:cs="宋体"/>
          <w:b/>
          <w:color w:val="auto"/>
          <w:kern w:val="0"/>
          <w:sz w:val="28"/>
          <w:szCs w:val="28"/>
          <w:highlight w:val="none"/>
        </w:rPr>
        <w:t>企业且承接本项目全部服务的，提供《中小企业声明函》</w:t>
      </w:r>
    </w:p>
    <w:p w14:paraId="53B0A257">
      <w:pPr>
        <w:spacing w:line="400" w:lineRule="exact"/>
        <w:ind w:firstLine="0" w:firstLineChars="0"/>
        <w:rPr>
          <w:rFonts w:ascii="宋体" w:hAnsi="宋体" w:cs="宋体"/>
          <w:color w:val="auto"/>
          <w:kern w:val="0"/>
          <w:sz w:val="21"/>
          <w:szCs w:val="21"/>
          <w:highlight w:val="none"/>
        </w:rPr>
      </w:pPr>
    </w:p>
    <w:p w14:paraId="68EAC344">
      <w:pPr>
        <w:spacing w:line="360" w:lineRule="exact"/>
        <w:ind w:firstLine="0" w:firstLineChars="0"/>
        <w:rPr>
          <w:rFonts w:ascii="宋体" w:hAnsi="宋体"/>
          <w:b/>
          <w:color w:val="auto"/>
          <w:kern w:val="0"/>
          <w:sz w:val="32"/>
          <w:szCs w:val="32"/>
          <w:highlight w:val="none"/>
        </w:rPr>
      </w:pPr>
      <w:r>
        <w:rPr>
          <w:rFonts w:hint="eastAsia" w:ascii="宋体" w:hAnsi="宋体"/>
          <w:b/>
          <w:color w:val="auto"/>
          <w:kern w:val="0"/>
          <w:sz w:val="32"/>
          <w:szCs w:val="32"/>
          <w:highlight w:val="none"/>
        </w:rPr>
        <w:t>附件：</w:t>
      </w:r>
    </w:p>
    <w:p w14:paraId="25D62428">
      <w:pPr>
        <w:snapToGrid w:val="0"/>
        <w:spacing w:before="156" w:beforeLines="50" w:after="50" w:line="360" w:lineRule="exact"/>
        <w:ind w:firstLine="0" w:firstLineChars="0"/>
        <w:jc w:val="center"/>
        <w:rPr>
          <w:rFonts w:ascii="仿宋_GB2312" w:eastAsia="仿宋_GB2312"/>
          <w:b/>
          <w:color w:val="auto"/>
          <w:kern w:val="0"/>
          <w:sz w:val="30"/>
          <w:szCs w:val="30"/>
          <w:highlight w:val="none"/>
        </w:rPr>
      </w:pPr>
      <w:r>
        <w:rPr>
          <w:rFonts w:hint="eastAsia" w:ascii="宋体" w:hAnsi="宋体"/>
          <w:b/>
          <w:color w:val="auto"/>
          <w:kern w:val="0"/>
          <w:sz w:val="32"/>
          <w:szCs w:val="32"/>
          <w:highlight w:val="none"/>
        </w:rPr>
        <w:t>中小企业声明函（格式）</w:t>
      </w:r>
    </w:p>
    <w:p w14:paraId="0B0BE971">
      <w:pPr>
        <w:spacing w:line="360" w:lineRule="exact"/>
        <w:ind w:firstLine="480"/>
        <w:rPr>
          <w:rFonts w:ascii="仿宋_GB2312" w:eastAsia="仿宋_GB2312"/>
          <w:color w:val="auto"/>
          <w:kern w:val="0"/>
          <w:szCs w:val="24"/>
          <w:highlight w:val="none"/>
        </w:rPr>
      </w:pPr>
    </w:p>
    <w:p w14:paraId="0727CA09">
      <w:pPr>
        <w:spacing w:after="120"/>
        <w:ind w:right="142" w:firstLine="640" w:firstLineChars="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本公司郑重声明，根据《政府采购促进中小企业发展管理办法》（财库</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2020</w:t>
      </w:r>
      <w:r>
        <w:rPr>
          <w:rFonts w:hint="eastAsia" w:ascii="仿宋_GB2312" w:hAnsi="仿宋" w:eastAsia="仿宋"/>
          <w:bCs/>
          <w:color w:val="auto"/>
          <w:spacing w:val="-10"/>
          <w:szCs w:val="24"/>
          <w:highlight w:val="none"/>
        </w:rPr>
        <w:t>﹞</w:t>
      </w:r>
      <w:r>
        <w:rPr>
          <w:rFonts w:hint="eastAsia" w:ascii="仿宋_GB2312" w:hAnsi="仿宋" w:eastAsia="仿宋_GB2312"/>
          <w:bCs/>
          <w:color w:val="auto"/>
          <w:spacing w:val="-10"/>
          <w:szCs w:val="24"/>
          <w:highlight w:val="none"/>
        </w:rPr>
        <w:t>46号）的规定，本公司参加（</w:t>
      </w:r>
      <w:r>
        <w:rPr>
          <w:rFonts w:hint="eastAsia" w:ascii="仿宋_GB2312" w:hAnsi="仿宋" w:eastAsia="仿宋_GB2312"/>
          <w:bCs/>
          <w:color w:val="auto"/>
          <w:spacing w:val="-10"/>
          <w:szCs w:val="24"/>
          <w:highlight w:val="none"/>
          <w:u w:val="single"/>
        </w:rPr>
        <w:t>单位名称</w:t>
      </w:r>
      <w:r>
        <w:rPr>
          <w:rFonts w:hint="eastAsia" w:ascii="仿宋_GB2312" w:hAnsi="仿宋" w:eastAsia="仿宋_GB2312"/>
          <w:bCs/>
          <w:color w:val="auto"/>
          <w:spacing w:val="-10"/>
          <w:szCs w:val="24"/>
          <w:highlight w:val="none"/>
        </w:rPr>
        <w:t>）的（</w:t>
      </w:r>
      <w:r>
        <w:rPr>
          <w:rFonts w:hint="eastAsia" w:ascii="仿宋_GB2312" w:hAnsi="仿宋" w:eastAsia="仿宋_GB2312"/>
          <w:bCs/>
          <w:color w:val="auto"/>
          <w:spacing w:val="-10"/>
          <w:szCs w:val="24"/>
          <w:highlight w:val="none"/>
          <w:u w:val="single"/>
        </w:rPr>
        <w:t>项目名称</w:t>
      </w:r>
      <w:r>
        <w:rPr>
          <w:rFonts w:hint="eastAsia" w:ascii="仿宋_GB2312" w:hAnsi="仿宋" w:eastAsia="仿宋_GB2312"/>
          <w:bCs/>
          <w:color w:val="auto"/>
          <w:spacing w:val="-10"/>
          <w:szCs w:val="24"/>
          <w:highlight w:val="none"/>
        </w:rPr>
        <w:t>）采购活动，服务全部由符合政策要求的</w:t>
      </w:r>
      <w:r>
        <w:rPr>
          <w:rFonts w:hint="eastAsia" w:ascii="仿宋_GB2312" w:hAnsi="仿宋" w:eastAsia="仿宋_GB2312"/>
          <w:bCs/>
          <w:color w:val="auto"/>
          <w:spacing w:val="-10"/>
          <w:szCs w:val="24"/>
          <w:highlight w:val="none"/>
          <w:lang w:eastAsia="zh-CN"/>
        </w:rPr>
        <w:t>中小</w:t>
      </w:r>
      <w:r>
        <w:rPr>
          <w:rFonts w:hint="eastAsia" w:ascii="仿宋_GB2312" w:hAnsi="仿宋" w:eastAsia="仿宋_GB2312"/>
          <w:bCs/>
          <w:color w:val="auto"/>
          <w:spacing w:val="-10"/>
          <w:szCs w:val="24"/>
          <w:highlight w:val="none"/>
        </w:rPr>
        <w:t>企业承接。相关企业的具体情况如下：</w:t>
      </w:r>
    </w:p>
    <w:p w14:paraId="0E9DCE0E">
      <w:pPr>
        <w:tabs>
          <w:tab w:val="left" w:pos="1384"/>
          <w:tab w:val="left" w:pos="4562"/>
          <w:tab w:val="left" w:pos="6803"/>
        </w:tabs>
        <w:spacing w:before="13"/>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u w:val="single"/>
        </w:rPr>
        <w:t>（标的名称）</w:t>
      </w:r>
      <w:r>
        <w:rPr>
          <w:rFonts w:hint="eastAsia" w:ascii="仿宋_GB2312" w:hAnsi="仿宋" w:eastAsia="仿宋_GB2312"/>
          <w:bCs/>
          <w:color w:val="auto"/>
          <w:spacing w:val="-10"/>
          <w:szCs w:val="24"/>
          <w:highlight w:val="none"/>
        </w:rPr>
        <w:t>，属于（</w:t>
      </w:r>
      <w:r>
        <w:rPr>
          <w:rFonts w:hint="eastAsia" w:ascii="仿宋_GB2312" w:hAnsi="仿宋" w:eastAsia="仿宋_GB2312"/>
          <w:bCs/>
          <w:color w:val="auto"/>
          <w:spacing w:val="-10"/>
          <w:szCs w:val="24"/>
          <w:highlight w:val="none"/>
          <w:u w:val="single"/>
        </w:rPr>
        <w:t>采购文件列明的所属行业</w:t>
      </w:r>
      <w:r>
        <w:rPr>
          <w:rFonts w:hint="eastAsia" w:ascii="仿宋_GB2312" w:hAnsi="仿宋" w:eastAsia="仿宋_GB2312"/>
          <w:bCs/>
          <w:color w:val="auto"/>
          <w:spacing w:val="-10"/>
          <w:szCs w:val="24"/>
          <w:highlight w:val="none"/>
        </w:rPr>
        <w:t>）；承接企业为</w:t>
      </w:r>
      <w:r>
        <w:rPr>
          <w:rFonts w:hint="eastAsia" w:ascii="仿宋_GB2312" w:hAnsi="仿宋" w:eastAsia="仿宋_GB2312"/>
          <w:bCs/>
          <w:color w:val="auto"/>
          <w:spacing w:val="-10"/>
          <w:szCs w:val="24"/>
          <w:highlight w:val="none"/>
          <w:u w:val="single"/>
        </w:rPr>
        <w:t xml:space="preserve">（企业名称） </w:t>
      </w:r>
      <w:r>
        <w:rPr>
          <w:rFonts w:hint="eastAsia" w:ascii="仿宋_GB2312" w:hAnsi="仿宋" w:eastAsia="仿宋_GB2312"/>
          <w:bCs/>
          <w:color w:val="auto"/>
          <w:spacing w:val="-10"/>
          <w:szCs w:val="24"/>
          <w:highlight w:val="none"/>
        </w:rPr>
        <w:t>，从业人员</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人，营业收入为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万元，资产总额为</w:t>
      </w:r>
      <w:r>
        <w:rPr>
          <w:rFonts w:hint="eastAsia" w:ascii="仿宋_GB2312" w:hAnsi="仿宋" w:eastAsia="仿宋_GB2312"/>
          <w:bCs/>
          <w:color w:val="auto"/>
          <w:spacing w:val="-10"/>
          <w:szCs w:val="24"/>
          <w:highlight w:val="none"/>
          <w:u w:val="single"/>
        </w:rPr>
        <w:t xml:space="preserve">       </w:t>
      </w:r>
      <w:r>
        <w:rPr>
          <w:rFonts w:hint="eastAsia" w:ascii="仿宋_GB2312" w:hAnsi="仿宋" w:eastAsia="仿宋_GB2312"/>
          <w:bCs/>
          <w:color w:val="auto"/>
          <w:spacing w:val="-10"/>
          <w:szCs w:val="24"/>
          <w:highlight w:val="none"/>
        </w:rPr>
        <w:t>万元，属于</w:t>
      </w:r>
      <w:r>
        <w:rPr>
          <w:rFonts w:hint="eastAsia" w:ascii="仿宋_GB2312" w:hAnsi="仿宋" w:eastAsia="仿宋_GB2312"/>
          <w:bCs/>
          <w:color w:val="auto"/>
          <w:spacing w:val="-10"/>
          <w:szCs w:val="24"/>
          <w:highlight w:val="none"/>
          <w:u w:val="single"/>
        </w:rPr>
        <w:t>（小型企业、微型企业）</w:t>
      </w:r>
      <w:r>
        <w:rPr>
          <w:rFonts w:hint="eastAsia" w:ascii="仿宋_GB2312" w:hAnsi="仿宋" w:eastAsia="仿宋_GB2312"/>
          <w:bCs/>
          <w:color w:val="auto"/>
          <w:spacing w:val="-10"/>
          <w:szCs w:val="24"/>
          <w:highlight w:val="none"/>
        </w:rPr>
        <w:t>。</w:t>
      </w:r>
    </w:p>
    <w:p w14:paraId="51A7AE8D">
      <w:pPr>
        <w:spacing w:before="34"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以上企业，不属于大企业的分支机构，不存在控股股东为大企业的情形，也不存在与大企业的负责人为同一人的情形。</w:t>
      </w:r>
    </w:p>
    <w:p w14:paraId="3AB3BE11">
      <w:pPr>
        <w:spacing w:before="25" w:after="120"/>
        <w:ind w:right="142" w:firstLine="440"/>
        <w:rPr>
          <w:rFonts w:ascii="仿宋_GB2312" w:hAnsi="仿宋" w:eastAsia="仿宋_GB2312"/>
          <w:bCs/>
          <w:color w:val="auto"/>
          <w:spacing w:val="-10"/>
          <w:szCs w:val="24"/>
          <w:highlight w:val="none"/>
        </w:rPr>
      </w:pPr>
      <w:r>
        <w:rPr>
          <w:rFonts w:hint="eastAsia" w:ascii="仿宋_GB2312" w:hAnsi="仿宋" w:eastAsia="仿宋_GB2312"/>
          <w:bCs/>
          <w:color w:val="auto"/>
          <w:spacing w:val="-10"/>
          <w:szCs w:val="24"/>
          <w:highlight w:val="none"/>
        </w:rPr>
        <w:t>本企业对上述声明内容的真实性负责。如有虚假，将依法承担相应责任。</w:t>
      </w:r>
    </w:p>
    <w:p w14:paraId="1E2C0E6B">
      <w:pPr>
        <w:spacing w:before="56" w:after="120"/>
        <w:ind w:firstLine="4290" w:firstLineChars="1950"/>
        <w:rPr>
          <w:rFonts w:ascii="仿宋" w:hAnsi="仿宋" w:eastAsia="仿宋"/>
          <w:bCs/>
          <w:color w:val="auto"/>
          <w:spacing w:val="-10"/>
          <w:szCs w:val="24"/>
          <w:highlight w:val="none"/>
        </w:rPr>
      </w:pPr>
      <w:r>
        <w:rPr>
          <w:rFonts w:hint="eastAsia" w:ascii="仿宋" w:hAnsi="仿宋" w:eastAsia="仿宋"/>
          <w:bCs/>
          <w:color w:val="auto"/>
          <w:spacing w:val="-10"/>
          <w:szCs w:val="24"/>
          <w:highlight w:val="none"/>
        </w:rPr>
        <w:t>企业名称（电子签章）：</w:t>
      </w:r>
    </w:p>
    <w:p w14:paraId="74D74752">
      <w:pPr>
        <w:spacing w:before="56" w:after="120"/>
        <w:ind w:left="3960" w:right="1808" w:firstLine="1100" w:firstLineChars="500"/>
        <w:rPr>
          <w:rFonts w:ascii="仿宋" w:hAnsi="仿宋" w:eastAsia="仿宋"/>
          <w:bCs/>
          <w:color w:val="auto"/>
          <w:szCs w:val="24"/>
          <w:highlight w:val="none"/>
        </w:rPr>
      </w:pPr>
      <w:r>
        <w:rPr>
          <w:rFonts w:hint="eastAsia" w:ascii="仿宋" w:hAnsi="仿宋" w:eastAsia="仿宋"/>
          <w:bCs/>
          <w:color w:val="auto"/>
          <w:spacing w:val="-10"/>
          <w:szCs w:val="24"/>
          <w:highlight w:val="none"/>
        </w:rPr>
        <w:t>日 期：</w:t>
      </w:r>
    </w:p>
    <w:p w14:paraId="355B69B4">
      <w:pPr>
        <w:spacing w:line="360" w:lineRule="exact"/>
        <w:ind w:firstLine="422"/>
        <w:rPr>
          <w:rFonts w:ascii="仿宋" w:hAnsi="仿宋" w:eastAsia="仿宋"/>
          <w:b/>
          <w:color w:val="auto"/>
          <w:kern w:val="0"/>
          <w:sz w:val="21"/>
          <w:szCs w:val="21"/>
          <w:highlight w:val="none"/>
        </w:rPr>
      </w:pPr>
    </w:p>
    <w:p w14:paraId="6784E02D">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注：1.从业人员、营业收入、资产总额填报上一年度数据，无上一年度数据的新成立企业可不填报。</w:t>
      </w:r>
    </w:p>
    <w:p w14:paraId="7AC4525D">
      <w:pPr>
        <w:spacing w:line="360" w:lineRule="exact"/>
        <w:ind w:firstLine="422"/>
        <w:rPr>
          <w:rFonts w:ascii="仿宋" w:hAnsi="仿宋" w:eastAsia="仿宋"/>
          <w:b/>
          <w:color w:val="auto"/>
          <w:kern w:val="0"/>
          <w:sz w:val="21"/>
          <w:szCs w:val="21"/>
          <w:highlight w:val="none"/>
        </w:rPr>
      </w:pPr>
      <w:r>
        <w:rPr>
          <w:rFonts w:hint="eastAsia" w:ascii="仿宋" w:hAnsi="仿宋" w:eastAsia="仿宋"/>
          <w:b/>
          <w:color w:val="auto"/>
          <w:kern w:val="0"/>
          <w:sz w:val="21"/>
          <w:szCs w:val="21"/>
          <w:highlight w:val="none"/>
        </w:rPr>
        <w:t>2.</w:t>
      </w:r>
      <w:r>
        <w:rPr>
          <w:rFonts w:hint="eastAsia" w:ascii="仿宋" w:hAnsi="仿宋" w:eastAsia="仿宋"/>
          <w:b/>
          <w:color w:val="auto"/>
          <w:kern w:val="0"/>
          <w:sz w:val="21"/>
          <w:szCs w:val="21"/>
          <w:highlight w:val="none"/>
          <w:lang w:eastAsia="zh-CN"/>
        </w:rPr>
        <w:t>中小</w:t>
      </w:r>
      <w:r>
        <w:rPr>
          <w:rFonts w:hint="eastAsia" w:ascii="仿宋" w:hAnsi="仿宋" w:eastAsia="仿宋"/>
          <w:b/>
          <w:color w:val="auto"/>
          <w:kern w:val="0"/>
          <w:sz w:val="21"/>
          <w:szCs w:val="21"/>
          <w:highlight w:val="none"/>
        </w:rPr>
        <w:t>企业在政府采购活动过程中，请根据自己的真实情况出具本声明函。依法享受中小企业优惠政策的，采购人或采购代理机构在公告成交结果时，同时公告其《中小企业声明函》，接受社会监督。</w:t>
      </w:r>
    </w:p>
    <w:p w14:paraId="57AEDE39">
      <w:pPr>
        <w:spacing w:line="340" w:lineRule="exact"/>
        <w:ind w:firstLine="0" w:firstLineChars="0"/>
        <w:rPr>
          <w:rFonts w:ascii="宋体" w:hAnsi="宋体" w:cs="宋体"/>
          <w:b/>
          <w:color w:val="auto"/>
          <w:kern w:val="0"/>
          <w:sz w:val="28"/>
          <w:szCs w:val="28"/>
          <w:highlight w:val="none"/>
        </w:rPr>
      </w:pPr>
    </w:p>
    <w:p w14:paraId="3115F509">
      <w:pPr>
        <w:widowControl/>
        <w:spacing w:line="240" w:lineRule="auto"/>
        <w:ind w:firstLine="0" w:firstLineChars="0"/>
        <w:jc w:val="left"/>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br w:type="page"/>
      </w:r>
      <w:r>
        <w:rPr>
          <w:rFonts w:hint="eastAsia" w:ascii="宋体" w:hAnsi="宋体" w:cs="宋体"/>
          <w:b/>
          <w:color w:val="auto"/>
          <w:kern w:val="0"/>
          <w:sz w:val="28"/>
          <w:szCs w:val="28"/>
          <w:highlight w:val="none"/>
        </w:rPr>
        <w:t>②供应商如属于监狱企业且承接本项目全部服务的，提供由省级以上监狱管理局、戒毒管理局(含新疆生产建设兵团)出具的属于监狱企业的证明文件</w:t>
      </w:r>
    </w:p>
    <w:p w14:paraId="6E9CAFAF">
      <w:pPr>
        <w:spacing w:line="340" w:lineRule="exact"/>
        <w:ind w:firstLine="0" w:firstLineChars="0"/>
        <w:rPr>
          <w:rFonts w:ascii="宋体" w:hAnsi="宋体" w:cs="宋体"/>
          <w:b/>
          <w:color w:val="auto"/>
          <w:kern w:val="0"/>
          <w:sz w:val="28"/>
          <w:szCs w:val="28"/>
          <w:highlight w:val="none"/>
        </w:rPr>
      </w:pPr>
    </w:p>
    <w:p w14:paraId="2A3F761D">
      <w:pPr>
        <w:spacing w:line="340" w:lineRule="exact"/>
        <w:ind w:firstLine="0" w:firstLineChars="0"/>
        <w:rPr>
          <w:rFonts w:ascii="宋体" w:hAnsi="宋体" w:cs="宋体"/>
          <w:b/>
          <w:color w:val="auto"/>
          <w:kern w:val="0"/>
          <w:sz w:val="28"/>
          <w:szCs w:val="28"/>
          <w:highlight w:val="none"/>
        </w:rPr>
      </w:pPr>
    </w:p>
    <w:p w14:paraId="1686B7A1">
      <w:pPr>
        <w:spacing w:line="34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③供应商如属于符合条件的残疾人福利性单位且承接本项目全部服务的，提供《残疾人福利性单位声明函》</w:t>
      </w:r>
    </w:p>
    <w:p w14:paraId="16809E05">
      <w:pPr>
        <w:spacing w:line="340" w:lineRule="exact"/>
        <w:ind w:firstLine="0" w:firstLineChars="0"/>
        <w:rPr>
          <w:rFonts w:ascii="宋体" w:hAnsi="宋体" w:cs="宋体"/>
          <w:b/>
          <w:color w:val="auto"/>
          <w:kern w:val="0"/>
          <w:sz w:val="28"/>
          <w:szCs w:val="28"/>
          <w:highlight w:val="none"/>
        </w:rPr>
      </w:pPr>
    </w:p>
    <w:p w14:paraId="6C8565E2">
      <w:pPr>
        <w:spacing w:line="400" w:lineRule="exact"/>
        <w:ind w:firstLine="0" w:firstLineChars="0"/>
        <w:rPr>
          <w:rFonts w:ascii="宋体" w:hAnsi="宋体" w:cs="宋体"/>
          <w:b/>
          <w:color w:val="auto"/>
          <w:kern w:val="0"/>
          <w:sz w:val="32"/>
          <w:szCs w:val="32"/>
          <w:highlight w:val="none"/>
        </w:rPr>
      </w:pPr>
    </w:p>
    <w:p w14:paraId="0F41D017">
      <w:pPr>
        <w:spacing w:line="400" w:lineRule="exact"/>
        <w:ind w:firstLine="0" w:firstLineChars="0"/>
        <w:rPr>
          <w:rFonts w:ascii="宋体" w:hAnsi="宋体" w:cs="宋体"/>
          <w:b/>
          <w:bCs/>
          <w:color w:val="auto"/>
          <w:kern w:val="0"/>
          <w:sz w:val="32"/>
          <w:szCs w:val="32"/>
          <w:highlight w:val="none"/>
        </w:rPr>
      </w:pPr>
      <w:r>
        <w:rPr>
          <w:rFonts w:hint="eastAsia" w:ascii="宋体" w:hAnsi="宋体" w:cs="宋体"/>
          <w:b/>
          <w:color w:val="auto"/>
          <w:kern w:val="0"/>
          <w:sz w:val="32"/>
          <w:szCs w:val="32"/>
          <w:highlight w:val="none"/>
        </w:rPr>
        <w:t>附件：</w:t>
      </w:r>
    </w:p>
    <w:p w14:paraId="6DA33644">
      <w:pPr>
        <w:tabs>
          <w:tab w:val="left" w:pos="1305"/>
        </w:tabs>
        <w:spacing w:line="380" w:lineRule="exact"/>
        <w:ind w:firstLine="0" w:firstLineChars="0"/>
        <w:rPr>
          <w:rFonts w:ascii="宋体" w:hAnsi="宋体" w:cs="宋体"/>
          <w:b/>
          <w:bCs/>
          <w:color w:val="auto"/>
          <w:kern w:val="0"/>
          <w:sz w:val="32"/>
          <w:szCs w:val="32"/>
          <w:highlight w:val="none"/>
        </w:rPr>
      </w:pPr>
    </w:p>
    <w:p w14:paraId="79CF6B8E">
      <w:pPr>
        <w:spacing w:line="588" w:lineRule="exact"/>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残疾人福利性单位声明函（格式）</w:t>
      </w:r>
    </w:p>
    <w:p w14:paraId="0470FF8E">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006F2C5">
      <w:pPr>
        <w:spacing w:line="588" w:lineRule="exact"/>
        <w:ind w:firstLine="480"/>
        <w:rPr>
          <w:rFonts w:ascii="宋体" w:hAnsi="宋体" w:cs="宋体"/>
          <w:color w:val="auto"/>
          <w:kern w:val="0"/>
          <w:szCs w:val="24"/>
          <w:highlight w:val="none"/>
        </w:rPr>
      </w:pPr>
      <w:r>
        <w:rPr>
          <w:rFonts w:hint="eastAsia" w:ascii="宋体" w:hAnsi="宋体" w:cs="宋体"/>
          <w:color w:val="auto"/>
          <w:kern w:val="0"/>
          <w:szCs w:val="24"/>
          <w:highlight w:val="none"/>
        </w:rPr>
        <w:t>本单位对上述声明的真实性负责。如有虚假，将依法承担相应责任。</w:t>
      </w:r>
    </w:p>
    <w:p w14:paraId="3837568B">
      <w:pPr>
        <w:spacing w:line="588" w:lineRule="exact"/>
        <w:ind w:firstLine="600"/>
        <w:rPr>
          <w:rFonts w:ascii="宋体" w:hAnsi="宋体" w:cs="宋体"/>
          <w:color w:val="auto"/>
          <w:kern w:val="0"/>
          <w:sz w:val="30"/>
          <w:szCs w:val="30"/>
          <w:highlight w:val="none"/>
        </w:rPr>
      </w:pPr>
    </w:p>
    <w:p w14:paraId="7643360D">
      <w:pPr>
        <w:tabs>
          <w:tab w:val="left" w:pos="4860"/>
        </w:tabs>
        <w:spacing w:line="588" w:lineRule="exact"/>
        <w:ind w:right="1560" w:firstLine="480"/>
        <w:jc w:val="center"/>
        <w:rPr>
          <w:rFonts w:ascii="宋体" w:hAnsi="宋体" w:cs="宋体"/>
          <w:color w:val="auto"/>
          <w:kern w:val="0"/>
          <w:szCs w:val="24"/>
          <w:highlight w:val="none"/>
          <w:u w:val="single"/>
        </w:rPr>
      </w:pPr>
      <w:r>
        <w:rPr>
          <w:rFonts w:hint="eastAsia" w:ascii="宋体" w:hAnsi="宋体" w:cs="宋体"/>
          <w:color w:val="auto"/>
          <w:kern w:val="0"/>
          <w:szCs w:val="24"/>
          <w:highlight w:val="none"/>
        </w:rPr>
        <w:t>单位名称（电子签章）：</w:t>
      </w:r>
    </w:p>
    <w:p w14:paraId="204C3A15">
      <w:pPr>
        <w:tabs>
          <w:tab w:val="left" w:pos="4860"/>
        </w:tabs>
        <w:spacing w:line="588" w:lineRule="exact"/>
        <w:ind w:right="1560" w:firstLine="480"/>
        <w:jc w:val="center"/>
        <w:rPr>
          <w:rFonts w:ascii="宋体" w:hAnsi="宋体" w:cs="宋体"/>
          <w:b/>
          <w:bCs/>
          <w:color w:val="auto"/>
          <w:kern w:val="0"/>
          <w:szCs w:val="24"/>
          <w:highlight w:val="none"/>
          <w:u w:val="single"/>
        </w:rPr>
      </w:pPr>
      <w:r>
        <w:rPr>
          <w:rFonts w:hint="eastAsia" w:ascii="宋体" w:hAnsi="宋体" w:cs="宋体"/>
          <w:color w:val="auto"/>
          <w:kern w:val="0"/>
          <w:szCs w:val="24"/>
          <w:highlight w:val="none"/>
        </w:rPr>
        <w:t xml:space="preserve">                           日  期：</w:t>
      </w:r>
    </w:p>
    <w:p w14:paraId="57259281">
      <w:pPr>
        <w:pStyle w:val="2"/>
        <w:ind w:left="1680" w:right="1680" w:firstLine="480"/>
        <w:rPr>
          <w:color w:val="auto"/>
          <w:kern w:val="2"/>
          <w:szCs w:val="22"/>
          <w:highlight w:val="none"/>
        </w:rPr>
      </w:pPr>
    </w:p>
    <w:p w14:paraId="0776A899">
      <w:pPr>
        <w:tabs>
          <w:tab w:val="left" w:pos="1305"/>
        </w:tabs>
        <w:spacing w:line="500" w:lineRule="exact"/>
        <w:ind w:firstLine="480"/>
        <w:rPr>
          <w:color w:val="auto"/>
          <w:kern w:val="0"/>
          <w:szCs w:val="20"/>
          <w:highlight w:val="none"/>
        </w:rPr>
      </w:pPr>
      <w:r>
        <w:rPr>
          <w:color w:val="auto"/>
          <w:kern w:val="0"/>
          <w:szCs w:val="20"/>
          <w:highlight w:val="none"/>
        </w:rPr>
        <w:br w:type="page"/>
      </w:r>
    </w:p>
    <w:p w14:paraId="40202A4C">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（二）符合性响应证明材料目录</w:t>
      </w:r>
    </w:p>
    <w:p w14:paraId="1C867032">
      <w:pPr>
        <w:tabs>
          <w:tab w:val="left" w:pos="1305"/>
        </w:tabs>
        <w:spacing w:line="440" w:lineRule="exact"/>
        <w:ind w:firstLine="420"/>
        <w:rPr>
          <w:rFonts w:ascii="宋体" w:hAnsi="宋体"/>
          <w:color w:val="auto"/>
          <w:kern w:val="0"/>
          <w:sz w:val="21"/>
          <w:szCs w:val="21"/>
          <w:highlight w:val="none"/>
        </w:rPr>
      </w:pPr>
    </w:p>
    <w:p w14:paraId="2859B87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1.磋商报价表</w:t>
      </w:r>
      <w:r>
        <w:rPr>
          <w:rFonts w:hint="eastAsia" w:ascii="宋体" w:hAnsi="宋体" w:cs="宋体"/>
          <w:b/>
          <w:bCs/>
          <w:color w:val="auto"/>
          <w:kern w:val="0"/>
          <w:sz w:val="30"/>
          <w:szCs w:val="30"/>
          <w:highlight w:val="none"/>
        </w:rPr>
        <w:t>（必须提供）</w:t>
      </w:r>
    </w:p>
    <w:p w14:paraId="39919F3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2.服务内容及要求响应表</w:t>
      </w:r>
      <w:r>
        <w:rPr>
          <w:rFonts w:hint="eastAsia" w:ascii="宋体" w:hAnsi="宋体" w:cs="宋体"/>
          <w:b/>
          <w:bCs/>
          <w:color w:val="auto"/>
          <w:kern w:val="0"/>
          <w:sz w:val="30"/>
          <w:szCs w:val="30"/>
          <w:highlight w:val="none"/>
        </w:rPr>
        <w:t>（必须提供）</w:t>
      </w:r>
    </w:p>
    <w:p w14:paraId="73AD5149">
      <w:pPr>
        <w:tabs>
          <w:tab w:val="left" w:pos="1305"/>
        </w:tabs>
        <w:spacing w:line="600" w:lineRule="exact"/>
        <w:ind w:firstLine="900" w:firstLineChars="300"/>
        <w:rPr>
          <w:rFonts w:ascii="宋体" w:hAnsi="宋体" w:cs="宋体"/>
          <w:color w:val="auto"/>
          <w:kern w:val="0"/>
          <w:sz w:val="30"/>
          <w:szCs w:val="30"/>
          <w:highlight w:val="none"/>
        </w:rPr>
      </w:pPr>
      <w:r>
        <w:rPr>
          <w:rFonts w:hint="eastAsia" w:ascii="宋体" w:hAnsi="宋体" w:cs="宋体"/>
          <w:color w:val="auto"/>
          <w:kern w:val="0"/>
          <w:sz w:val="30"/>
          <w:szCs w:val="30"/>
          <w:highlight w:val="none"/>
        </w:rPr>
        <w:t>3.商务要求响应表</w:t>
      </w:r>
      <w:r>
        <w:rPr>
          <w:rFonts w:hint="eastAsia" w:ascii="宋体" w:hAnsi="宋体" w:cs="宋体"/>
          <w:b/>
          <w:bCs/>
          <w:color w:val="auto"/>
          <w:kern w:val="0"/>
          <w:sz w:val="30"/>
          <w:szCs w:val="30"/>
          <w:highlight w:val="none"/>
        </w:rPr>
        <w:t>（必须提供）</w:t>
      </w:r>
    </w:p>
    <w:p w14:paraId="68069D55">
      <w:pPr>
        <w:spacing w:line="320" w:lineRule="exact"/>
        <w:ind w:firstLine="0" w:firstLineChars="0"/>
        <w:rPr>
          <w:rFonts w:ascii="宋体" w:hAnsi="宋体"/>
          <w:b/>
          <w:color w:val="auto"/>
          <w:kern w:val="0"/>
          <w:sz w:val="28"/>
          <w:szCs w:val="28"/>
          <w:highlight w:val="none"/>
        </w:rPr>
      </w:pPr>
    </w:p>
    <w:p w14:paraId="0042C5AD">
      <w:pPr>
        <w:tabs>
          <w:tab w:val="left" w:pos="1305"/>
        </w:tabs>
        <w:spacing w:line="600" w:lineRule="exact"/>
        <w:ind w:firstLine="843" w:firstLineChars="300"/>
        <w:rPr>
          <w:rFonts w:ascii="宋体" w:hAnsi="宋体"/>
          <w:b/>
          <w:color w:val="auto"/>
          <w:kern w:val="0"/>
          <w:sz w:val="28"/>
          <w:szCs w:val="28"/>
          <w:highlight w:val="none"/>
        </w:rPr>
      </w:pPr>
    </w:p>
    <w:p w14:paraId="0F9A000C">
      <w:pPr>
        <w:spacing w:line="320" w:lineRule="exact"/>
        <w:ind w:firstLine="0" w:firstLineChars="0"/>
        <w:rPr>
          <w:rFonts w:ascii="宋体" w:hAnsi="宋体"/>
          <w:b/>
          <w:color w:val="auto"/>
          <w:kern w:val="0"/>
          <w:sz w:val="28"/>
          <w:szCs w:val="28"/>
          <w:highlight w:val="none"/>
        </w:rPr>
      </w:pPr>
    </w:p>
    <w:p w14:paraId="3DDBAF33">
      <w:pPr>
        <w:spacing w:line="320" w:lineRule="exact"/>
        <w:ind w:firstLine="0" w:firstLineChars="0"/>
        <w:rPr>
          <w:rFonts w:ascii="宋体" w:hAnsi="宋体"/>
          <w:b/>
          <w:color w:val="auto"/>
          <w:kern w:val="0"/>
          <w:sz w:val="28"/>
          <w:szCs w:val="28"/>
          <w:highlight w:val="none"/>
        </w:rPr>
      </w:pPr>
    </w:p>
    <w:p w14:paraId="6F160F9A">
      <w:pPr>
        <w:spacing w:line="320" w:lineRule="exact"/>
        <w:ind w:firstLine="0" w:firstLineChars="0"/>
        <w:rPr>
          <w:rFonts w:ascii="宋体" w:hAnsi="宋体"/>
          <w:b/>
          <w:color w:val="auto"/>
          <w:kern w:val="0"/>
          <w:sz w:val="28"/>
          <w:szCs w:val="28"/>
          <w:highlight w:val="none"/>
        </w:rPr>
      </w:pPr>
    </w:p>
    <w:p w14:paraId="31117A3D">
      <w:pPr>
        <w:spacing w:line="320" w:lineRule="exact"/>
        <w:ind w:firstLine="0" w:firstLineChars="0"/>
        <w:rPr>
          <w:rFonts w:ascii="宋体" w:hAnsi="宋体"/>
          <w:b/>
          <w:color w:val="auto"/>
          <w:kern w:val="0"/>
          <w:sz w:val="28"/>
          <w:szCs w:val="28"/>
          <w:highlight w:val="none"/>
        </w:rPr>
      </w:pPr>
    </w:p>
    <w:p w14:paraId="04D8192F">
      <w:pPr>
        <w:spacing w:line="320" w:lineRule="exact"/>
        <w:ind w:firstLine="0" w:firstLineChars="0"/>
        <w:rPr>
          <w:rFonts w:ascii="宋体" w:hAnsi="宋体"/>
          <w:b/>
          <w:color w:val="auto"/>
          <w:kern w:val="0"/>
          <w:sz w:val="28"/>
          <w:szCs w:val="28"/>
          <w:highlight w:val="none"/>
        </w:rPr>
      </w:pPr>
    </w:p>
    <w:p w14:paraId="1120FBA2">
      <w:pPr>
        <w:spacing w:line="320" w:lineRule="exact"/>
        <w:ind w:firstLine="0" w:firstLineChars="0"/>
        <w:rPr>
          <w:rFonts w:ascii="宋体" w:hAnsi="宋体"/>
          <w:b/>
          <w:color w:val="auto"/>
          <w:kern w:val="0"/>
          <w:sz w:val="28"/>
          <w:szCs w:val="28"/>
          <w:highlight w:val="none"/>
        </w:rPr>
      </w:pPr>
    </w:p>
    <w:p w14:paraId="4F297B46">
      <w:pPr>
        <w:spacing w:line="320" w:lineRule="exact"/>
        <w:ind w:firstLine="0" w:firstLineChars="0"/>
        <w:rPr>
          <w:rFonts w:ascii="宋体" w:hAnsi="宋体"/>
          <w:b/>
          <w:color w:val="auto"/>
          <w:kern w:val="0"/>
          <w:sz w:val="28"/>
          <w:szCs w:val="28"/>
          <w:highlight w:val="none"/>
        </w:rPr>
      </w:pPr>
    </w:p>
    <w:p w14:paraId="439E2670">
      <w:pPr>
        <w:spacing w:line="320" w:lineRule="exact"/>
        <w:ind w:firstLine="0" w:firstLineChars="0"/>
        <w:rPr>
          <w:rFonts w:ascii="宋体" w:hAnsi="宋体"/>
          <w:b/>
          <w:color w:val="auto"/>
          <w:kern w:val="0"/>
          <w:sz w:val="28"/>
          <w:szCs w:val="28"/>
          <w:highlight w:val="none"/>
        </w:rPr>
      </w:pPr>
    </w:p>
    <w:p w14:paraId="0CAB9374">
      <w:pPr>
        <w:spacing w:line="320" w:lineRule="exact"/>
        <w:ind w:firstLine="0" w:firstLineChars="0"/>
        <w:rPr>
          <w:rFonts w:ascii="宋体" w:hAnsi="宋体"/>
          <w:b/>
          <w:color w:val="auto"/>
          <w:kern w:val="0"/>
          <w:sz w:val="28"/>
          <w:szCs w:val="28"/>
          <w:highlight w:val="none"/>
        </w:rPr>
      </w:pPr>
    </w:p>
    <w:p w14:paraId="5B3AB5ED">
      <w:pPr>
        <w:spacing w:line="320" w:lineRule="exact"/>
        <w:ind w:firstLine="0" w:firstLineChars="0"/>
        <w:rPr>
          <w:rFonts w:ascii="宋体" w:hAnsi="宋体"/>
          <w:b/>
          <w:color w:val="auto"/>
          <w:kern w:val="0"/>
          <w:sz w:val="28"/>
          <w:szCs w:val="28"/>
          <w:highlight w:val="none"/>
        </w:rPr>
      </w:pPr>
    </w:p>
    <w:p w14:paraId="5AEAD621">
      <w:pPr>
        <w:spacing w:line="320" w:lineRule="exact"/>
        <w:ind w:firstLine="0" w:firstLineChars="0"/>
        <w:rPr>
          <w:rFonts w:ascii="宋体" w:hAnsi="宋体"/>
          <w:b/>
          <w:color w:val="auto"/>
          <w:kern w:val="0"/>
          <w:sz w:val="28"/>
          <w:szCs w:val="28"/>
          <w:highlight w:val="none"/>
        </w:rPr>
      </w:pPr>
    </w:p>
    <w:p w14:paraId="54DF94BE">
      <w:pPr>
        <w:pStyle w:val="2"/>
        <w:rPr>
          <w:color w:val="auto"/>
          <w:highlight w:val="none"/>
        </w:rPr>
      </w:pPr>
    </w:p>
    <w:p w14:paraId="09513274">
      <w:pPr>
        <w:spacing w:line="320" w:lineRule="exact"/>
        <w:ind w:firstLine="0" w:firstLineChars="0"/>
        <w:rPr>
          <w:rFonts w:ascii="宋体" w:hAnsi="宋体"/>
          <w:b/>
          <w:color w:val="auto"/>
          <w:kern w:val="0"/>
          <w:sz w:val="28"/>
          <w:szCs w:val="28"/>
          <w:highlight w:val="none"/>
        </w:rPr>
      </w:pPr>
    </w:p>
    <w:p w14:paraId="0EF8C462">
      <w:pPr>
        <w:spacing w:line="320" w:lineRule="exact"/>
        <w:ind w:firstLine="0" w:firstLineChars="0"/>
        <w:rPr>
          <w:rFonts w:ascii="宋体" w:hAnsi="宋体"/>
          <w:b/>
          <w:color w:val="auto"/>
          <w:kern w:val="0"/>
          <w:sz w:val="28"/>
          <w:szCs w:val="28"/>
          <w:highlight w:val="none"/>
        </w:rPr>
      </w:pPr>
    </w:p>
    <w:p w14:paraId="24C464FC">
      <w:pPr>
        <w:spacing w:line="320" w:lineRule="exact"/>
        <w:ind w:firstLine="0" w:firstLineChars="0"/>
        <w:rPr>
          <w:rFonts w:ascii="宋体" w:hAnsi="宋体"/>
          <w:b/>
          <w:color w:val="auto"/>
          <w:kern w:val="0"/>
          <w:sz w:val="28"/>
          <w:szCs w:val="28"/>
          <w:highlight w:val="none"/>
        </w:rPr>
      </w:pPr>
    </w:p>
    <w:p w14:paraId="30CA3391">
      <w:pPr>
        <w:spacing w:line="320" w:lineRule="exact"/>
        <w:ind w:firstLine="0" w:firstLineChars="0"/>
        <w:rPr>
          <w:rFonts w:ascii="宋体" w:hAnsi="宋体"/>
          <w:b/>
          <w:color w:val="auto"/>
          <w:kern w:val="0"/>
          <w:sz w:val="28"/>
          <w:szCs w:val="28"/>
          <w:highlight w:val="none"/>
        </w:rPr>
      </w:pPr>
    </w:p>
    <w:p w14:paraId="169A6FB2">
      <w:pPr>
        <w:spacing w:line="320" w:lineRule="exact"/>
        <w:ind w:firstLine="0" w:firstLineChars="0"/>
        <w:rPr>
          <w:rFonts w:ascii="宋体" w:hAnsi="宋体"/>
          <w:b/>
          <w:color w:val="auto"/>
          <w:kern w:val="0"/>
          <w:sz w:val="28"/>
          <w:szCs w:val="28"/>
          <w:highlight w:val="none"/>
        </w:rPr>
      </w:pPr>
    </w:p>
    <w:p w14:paraId="73FA180D">
      <w:pPr>
        <w:spacing w:line="320" w:lineRule="exact"/>
        <w:ind w:firstLine="0" w:firstLineChars="0"/>
        <w:rPr>
          <w:rFonts w:ascii="宋体" w:hAnsi="宋体"/>
          <w:b/>
          <w:color w:val="auto"/>
          <w:kern w:val="0"/>
          <w:sz w:val="28"/>
          <w:szCs w:val="28"/>
          <w:highlight w:val="none"/>
        </w:rPr>
      </w:pPr>
    </w:p>
    <w:p w14:paraId="0A9166E4">
      <w:pPr>
        <w:spacing w:line="320" w:lineRule="exact"/>
        <w:ind w:firstLine="0" w:firstLineChars="0"/>
        <w:rPr>
          <w:rFonts w:ascii="宋体" w:hAnsi="宋体"/>
          <w:b/>
          <w:color w:val="auto"/>
          <w:kern w:val="0"/>
          <w:sz w:val="28"/>
          <w:szCs w:val="28"/>
          <w:highlight w:val="none"/>
        </w:rPr>
      </w:pPr>
    </w:p>
    <w:p w14:paraId="25548A98">
      <w:pPr>
        <w:spacing w:line="320" w:lineRule="exact"/>
        <w:ind w:firstLine="0" w:firstLineChars="0"/>
        <w:rPr>
          <w:rFonts w:ascii="宋体" w:hAnsi="宋体"/>
          <w:b/>
          <w:color w:val="auto"/>
          <w:kern w:val="0"/>
          <w:sz w:val="28"/>
          <w:szCs w:val="28"/>
          <w:highlight w:val="none"/>
        </w:rPr>
      </w:pPr>
    </w:p>
    <w:p w14:paraId="69D8A831">
      <w:pPr>
        <w:spacing w:line="320" w:lineRule="exact"/>
        <w:ind w:firstLine="0" w:firstLineChars="0"/>
        <w:rPr>
          <w:rFonts w:ascii="宋体" w:hAnsi="宋体"/>
          <w:b/>
          <w:color w:val="auto"/>
          <w:kern w:val="0"/>
          <w:sz w:val="28"/>
          <w:szCs w:val="28"/>
          <w:highlight w:val="none"/>
        </w:rPr>
      </w:pPr>
    </w:p>
    <w:p w14:paraId="088B071A">
      <w:pPr>
        <w:spacing w:line="320" w:lineRule="exact"/>
        <w:ind w:firstLine="0" w:firstLineChars="0"/>
        <w:rPr>
          <w:rFonts w:ascii="宋体" w:hAnsi="宋体"/>
          <w:b/>
          <w:color w:val="auto"/>
          <w:kern w:val="0"/>
          <w:sz w:val="28"/>
          <w:szCs w:val="28"/>
          <w:highlight w:val="none"/>
        </w:rPr>
      </w:pPr>
    </w:p>
    <w:p w14:paraId="15DE4C9E">
      <w:pPr>
        <w:spacing w:line="320" w:lineRule="exact"/>
        <w:ind w:firstLine="0" w:firstLineChars="0"/>
        <w:rPr>
          <w:rFonts w:ascii="宋体" w:hAnsi="宋体"/>
          <w:b/>
          <w:color w:val="auto"/>
          <w:kern w:val="0"/>
          <w:sz w:val="28"/>
          <w:szCs w:val="28"/>
          <w:highlight w:val="none"/>
        </w:rPr>
      </w:pPr>
    </w:p>
    <w:p w14:paraId="20B0071F">
      <w:pPr>
        <w:spacing w:line="320" w:lineRule="exact"/>
        <w:ind w:firstLine="0" w:firstLineChars="0"/>
        <w:rPr>
          <w:rFonts w:ascii="宋体" w:hAnsi="宋体"/>
          <w:b/>
          <w:color w:val="auto"/>
          <w:kern w:val="0"/>
          <w:sz w:val="28"/>
          <w:szCs w:val="28"/>
          <w:highlight w:val="none"/>
        </w:rPr>
      </w:pPr>
    </w:p>
    <w:p w14:paraId="553BAC89">
      <w:pPr>
        <w:spacing w:line="320" w:lineRule="exact"/>
        <w:ind w:firstLine="0" w:firstLineChars="0"/>
        <w:rPr>
          <w:rFonts w:ascii="宋体" w:hAnsi="宋体"/>
          <w:b/>
          <w:color w:val="auto"/>
          <w:kern w:val="0"/>
          <w:sz w:val="28"/>
          <w:szCs w:val="28"/>
          <w:highlight w:val="none"/>
        </w:rPr>
      </w:pPr>
    </w:p>
    <w:p w14:paraId="0A6CA2D3">
      <w:pPr>
        <w:spacing w:line="320" w:lineRule="exact"/>
        <w:ind w:firstLine="0" w:firstLineChars="0"/>
        <w:rPr>
          <w:rFonts w:ascii="宋体" w:hAnsi="宋体"/>
          <w:b/>
          <w:color w:val="auto"/>
          <w:kern w:val="0"/>
          <w:sz w:val="28"/>
          <w:szCs w:val="28"/>
          <w:highlight w:val="none"/>
        </w:rPr>
      </w:pPr>
    </w:p>
    <w:p w14:paraId="5FD7CFBC">
      <w:pPr>
        <w:spacing w:line="320" w:lineRule="exact"/>
        <w:ind w:firstLine="0" w:firstLineChars="0"/>
        <w:rPr>
          <w:rFonts w:ascii="宋体" w:hAnsi="宋体"/>
          <w:b/>
          <w:color w:val="auto"/>
          <w:kern w:val="0"/>
          <w:sz w:val="28"/>
          <w:szCs w:val="28"/>
          <w:highlight w:val="none"/>
        </w:rPr>
      </w:pPr>
    </w:p>
    <w:p w14:paraId="067E0548">
      <w:pPr>
        <w:pStyle w:val="2"/>
        <w:rPr>
          <w:color w:val="auto"/>
          <w:highlight w:val="none"/>
        </w:rPr>
      </w:pPr>
    </w:p>
    <w:p w14:paraId="09717BF2">
      <w:pPr>
        <w:spacing w:line="320" w:lineRule="exact"/>
        <w:ind w:firstLine="0" w:firstLineChars="0"/>
        <w:rPr>
          <w:rFonts w:ascii="宋体" w:hAnsi="宋体"/>
          <w:b/>
          <w:color w:val="auto"/>
          <w:kern w:val="0"/>
          <w:sz w:val="28"/>
          <w:szCs w:val="28"/>
          <w:highlight w:val="none"/>
        </w:rPr>
      </w:pPr>
    </w:p>
    <w:p w14:paraId="56A0A458">
      <w:pPr>
        <w:pStyle w:val="2"/>
        <w:rPr>
          <w:color w:val="auto"/>
          <w:highlight w:val="none"/>
        </w:rPr>
      </w:pPr>
    </w:p>
    <w:p w14:paraId="3A684797">
      <w:pPr>
        <w:spacing w:line="320" w:lineRule="exact"/>
        <w:ind w:firstLine="0" w:firstLineChars="0"/>
        <w:rPr>
          <w:rFonts w:ascii="宋体" w:hAnsi="宋体"/>
          <w:b/>
          <w:color w:val="auto"/>
          <w:kern w:val="0"/>
          <w:sz w:val="28"/>
          <w:szCs w:val="28"/>
          <w:highlight w:val="none"/>
        </w:rPr>
      </w:pPr>
    </w:p>
    <w:p w14:paraId="6C414C17">
      <w:pPr>
        <w:spacing w:line="320" w:lineRule="exact"/>
        <w:ind w:firstLine="0" w:firstLineChars="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1.磋商报价表（必须提供）</w:t>
      </w:r>
    </w:p>
    <w:p w14:paraId="37B232B7">
      <w:pPr>
        <w:spacing w:line="300" w:lineRule="exact"/>
        <w:ind w:left="420" w:firstLine="0" w:firstLineChars="0"/>
        <w:jc w:val="left"/>
        <w:rPr>
          <w:rFonts w:ascii="宋体" w:hAnsi="宋体" w:cs="宋体"/>
          <w:b/>
          <w:color w:val="auto"/>
          <w:kern w:val="0"/>
          <w:sz w:val="30"/>
          <w:szCs w:val="30"/>
          <w:highlight w:val="none"/>
        </w:rPr>
      </w:pPr>
    </w:p>
    <w:p w14:paraId="507F5425">
      <w:pPr>
        <w:spacing w:line="300" w:lineRule="exact"/>
        <w:ind w:firstLine="0" w:firstLineChars="0"/>
        <w:jc w:val="left"/>
        <w:rPr>
          <w:rFonts w:ascii="宋体" w:hAnsi="宋体" w:cs="宋体"/>
          <w:b/>
          <w:color w:val="auto"/>
          <w:kern w:val="0"/>
          <w:sz w:val="30"/>
          <w:szCs w:val="30"/>
          <w:highlight w:val="none"/>
        </w:rPr>
      </w:pPr>
      <w:r>
        <w:rPr>
          <w:rFonts w:hint="eastAsia" w:ascii="宋体" w:hAnsi="宋体" w:cs="宋体"/>
          <w:b/>
          <w:color w:val="auto"/>
          <w:kern w:val="0"/>
          <w:sz w:val="30"/>
          <w:szCs w:val="30"/>
          <w:highlight w:val="none"/>
          <w:lang w:bidi="ar"/>
        </w:rPr>
        <w:t xml:space="preserve">附件：                                     </w:t>
      </w:r>
    </w:p>
    <w:p w14:paraId="2CEC0E3E">
      <w:pPr>
        <w:spacing w:line="500" w:lineRule="exact"/>
        <w:ind w:left="420" w:firstLine="0" w:firstLineChars="0"/>
        <w:jc w:val="center"/>
        <w:rPr>
          <w:rFonts w:ascii="宋体" w:hAnsi="宋体" w:cs="宋体"/>
          <w:b/>
          <w:color w:val="auto"/>
          <w:kern w:val="0"/>
          <w:sz w:val="32"/>
          <w:szCs w:val="20"/>
          <w:highlight w:val="none"/>
        </w:rPr>
      </w:pPr>
      <w:r>
        <w:rPr>
          <w:rFonts w:hint="eastAsia" w:ascii="宋体" w:hAnsi="宋体" w:cs="宋体"/>
          <w:b/>
          <w:color w:val="auto"/>
          <w:kern w:val="0"/>
          <w:sz w:val="32"/>
          <w:szCs w:val="20"/>
          <w:highlight w:val="none"/>
          <w:lang w:bidi="ar"/>
        </w:rPr>
        <w:t>磋商报价表（格式）</w:t>
      </w:r>
    </w:p>
    <w:p w14:paraId="12D7CDC7">
      <w:pPr>
        <w:spacing w:line="300" w:lineRule="exact"/>
        <w:ind w:firstLine="0" w:firstLineChars="0"/>
        <w:jc w:val="left"/>
        <w:rPr>
          <w:rFonts w:ascii="宋体" w:hAnsi="宋体" w:cs="宋体"/>
          <w:color w:val="auto"/>
          <w:sz w:val="21"/>
          <w:szCs w:val="21"/>
          <w:highlight w:val="none"/>
        </w:rPr>
      </w:pPr>
      <w:bookmarkStart w:id="63" w:name="OLE_LINK15"/>
      <w:r>
        <w:rPr>
          <w:rFonts w:hint="eastAsia" w:ascii="宋体" w:hAnsi="宋体" w:cs="宋体"/>
          <w:color w:val="auto"/>
          <w:sz w:val="21"/>
          <w:szCs w:val="21"/>
          <w:highlight w:val="none"/>
          <w:lang w:bidi="ar"/>
        </w:rPr>
        <w:t>致：</w:t>
      </w:r>
      <w:r>
        <w:rPr>
          <w:rFonts w:hint="eastAsia" w:ascii="宋体" w:hAnsi="宋体" w:cs="宋体"/>
          <w:color w:val="auto"/>
          <w:sz w:val="21"/>
          <w:szCs w:val="21"/>
          <w:highlight w:val="none"/>
          <w:u w:val="single"/>
          <w:lang w:bidi="ar"/>
        </w:rPr>
        <w:t>云之龙咨询集团有限公司</w:t>
      </w:r>
    </w:p>
    <w:p w14:paraId="43682FEE">
      <w:pPr>
        <w:pStyle w:val="40"/>
        <w:widowControl w:val="0"/>
        <w:spacing w:before="0" w:beforeAutospacing="0" w:after="0" w:afterAutospacing="0" w:line="300" w:lineRule="exact"/>
        <w:ind w:firstLine="420"/>
        <w:jc w:val="both"/>
        <w:rPr>
          <w:color w:val="auto"/>
          <w:sz w:val="21"/>
          <w:szCs w:val="21"/>
          <w:highlight w:val="none"/>
        </w:rPr>
      </w:pPr>
      <w:r>
        <w:rPr>
          <w:rFonts w:hint="eastAsia"/>
          <w:color w:val="auto"/>
          <w:sz w:val="21"/>
          <w:szCs w:val="21"/>
          <w:highlight w:val="none"/>
          <w:lang w:bidi="ar"/>
        </w:rPr>
        <w:t>根据贵方</w:t>
      </w:r>
      <w:r>
        <w:rPr>
          <w:rFonts w:hint="eastAsia"/>
          <w:color w:val="auto"/>
          <w:sz w:val="21"/>
          <w:szCs w:val="21"/>
          <w:highlight w:val="none"/>
          <w:u w:val="single"/>
          <w:lang w:bidi="ar"/>
        </w:rPr>
        <w:t xml:space="preserve">           </w:t>
      </w:r>
      <w:r>
        <w:rPr>
          <w:rFonts w:hint="eastAsia"/>
          <w:color w:val="auto"/>
          <w:sz w:val="21"/>
          <w:szCs w:val="21"/>
          <w:highlight w:val="none"/>
          <w:lang w:bidi="ar"/>
        </w:rPr>
        <w:t>项目磋商文件，项目编号</w:t>
      </w:r>
      <w:r>
        <w:rPr>
          <w:rFonts w:hint="eastAsia"/>
          <w:color w:val="auto"/>
          <w:sz w:val="21"/>
          <w:szCs w:val="21"/>
          <w:highlight w:val="none"/>
          <w:u w:val="single"/>
          <w:lang w:bidi="ar"/>
        </w:rPr>
        <w:t xml:space="preserve">            </w:t>
      </w:r>
      <w:r>
        <w:rPr>
          <w:rFonts w:hint="eastAsia"/>
          <w:color w:val="auto"/>
          <w:sz w:val="21"/>
          <w:szCs w:val="21"/>
          <w:highlight w:val="none"/>
          <w:lang w:bidi="ar"/>
        </w:rPr>
        <w:t>，签字代表</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（姓名）经正式授权并代表供应商 </w:t>
      </w:r>
      <w:r>
        <w:rPr>
          <w:rFonts w:hint="eastAsia"/>
          <w:color w:val="auto"/>
          <w:sz w:val="21"/>
          <w:szCs w:val="21"/>
          <w:highlight w:val="none"/>
          <w:u w:val="single"/>
          <w:lang w:bidi="ar"/>
        </w:rPr>
        <w:t xml:space="preserve">                                   （</w:t>
      </w:r>
      <w:r>
        <w:rPr>
          <w:rFonts w:hint="eastAsia"/>
          <w:color w:val="auto"/>
          <w:sz w:val="21"/>
          <w:szCs w:val="21"/>
          <w:highlight w:val="none"/>
          <w:lang w:bidi="ar"/>
        </w:rPr>
        <w:t xml:space="preserve">供应商单位名称），提交响应文件，并做出如下报价： </w:t>
      </w:r>
    </w:p>
    <w:tbl>
      <w:tblPr>
        <w:tblStyle w:val="45"/>
        <w:tblW w:w="8322" w:type="dxa"/>
        <w:tblInd w:w="108"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4887"/>
        <w:gridCol w:w="777"/>
        <w:gridCol w:w="1030"/>
        <w:gridCol w:w="1628"/>
      </w:tblGrid>
      <w:tr w14:paraId="3B2B758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655E9732">
            <w:pPr>
              <w:keepNext w:val="0"/>
              <w:keepLines w:val="0"/>
              <w:suppressLineNumbers w:val="0"/>
              <w:spacing w:before="0" w:beforeAutospacing="0" w:after="0" w:afterAutospacing="0" w:line="440" w:lineRule="exact"/>
              <w:ind w:left="0" w:right="0" w:firstLine="199" w:firstLineChars="9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服务标的名称</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51E00D0B">
            <w:pPr>
              <w:keepNext w:val="0"/>
              <w:keepLines w:val="0"/>
              <w:suppressLineNumbers w:val="0"/>
              <w:spacing w:before="0" w:beforeAutospacing="0" w:after="0" w:afterAutospacing="0" w:line="4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数量</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1784F5C8">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单位</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5B5766B1">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备注</w:t>
            </w:r>
          </w:p>
        </w:tc>
      </w:tr>
      <w:tr w14:paraId="3D5AC49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4887" w:type="dxa"/>
            <w:tcBorders>
              <w:top w:val="single" w:color="auto" w:sz="4" w:space="0"/>
              <w:left w:val="single" w:color="auto" w:sz="4" w:space="0"/>
              <w:bottom w:val="single" w:color="auto" w:sz="4" w:space="0"/>
              <w:right w:val="single" w:color="auto" w:sz="4" w:space="0"/>
            </w:tcBorders>
            <w:shd w:val="clear" w:color="auto" w:fill="auto"/>
            <w:vAlign w:val="center"/>
          </w:tcPr>
          <w:p w14:paraId="443D47D5">
            <w:pPr>
              <w:keepNext w:val="0"/>
              <w:keepLines w:val="0"/>
              <w:suppressLineNumbers w:val="0"/>
              <w:spacing w:before="0" w:beforeAutospacing="0" w:after="0" w:afterAutospacing="0" w:line="360" w:lineRule="exact"/>
              <w:ind w:left="0" w:right="0" w:firstLine="0" w:firstLineChars="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龙胜各族自治县人民医院医用织物洗涤服务</w:t>
            </w:r>
          </w:p>
        </w:tc>
        <w:tc>
          <w:tcPr>
            <w:tcW w:w="777" w:type="dxa"/>
            <w:tcBorders>
              <w:top w:val="single" w:color="auto" w:sz="4" w:space="0"/>
              <w:left w:val="single" w:color="auto" w:sz="4" w:space="0"/>
              <w:bottom w:val="single" w:color="auto" w:sz="4" w:space="0"/>
              <w:right w:val="single" w:color="auto" w:sz="4" w:space="0"/>
            </w:tcBorders>
            <w:shd w:val="clear" w:color="auto" w:fill="auto"/>
            <w:vAlign w:val="center"/>
          </w:tcPr>
          <w:p w14:paraId="67DA9C73">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w:t>
            </w:r>
          </w:p>
        </w:tc>
        <w:tc>
          <w:tcPr>
            <w:tcW w:w="1030" w:type="dxa"/>
            <w:tcBorders>
              <w:top w:val="single" w:color="auto" w:sz="4" w:space="0"/>
              <w:left w:val="single" w:color="auto" w:sz="4" w:space="0"/>
              <w:bottom w:val="single" w:color="auto" w:sz="4" w:space="0"/>
              <w:right w:val="single" w:color="auto" w:sz="4" w:space="0"/>
            </w:tcBorders>
            <w:shd w:val="clear" w:color="auto" w:fill="auto"/>
            <w:vAlign w:val="center"/>
          </w:tcPr>
          <w:p w14:paraId="7A7B277F">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项</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6ABB7FEC">
            <w:pPr>
              <w:keepNext w:val="0"/>
              <w:keepLines w:val="0"/>
              <w:suppressLineNumbers w:val="0"/>
              <w:spacing w:before="0" w:beforeAutospacing="0" w:after="0" w:afterAutospacing="0" w:line="340" w:lineRule="exact"/>
              <w:ind w:left="0" w:right="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具体服务内容详见“服务内容及要求响应表”</w:t>
            </w:r>
          </w:p>
        </w:tc>
      </w:tr>
      <w:tr w14:paraId="735D459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50" w:hRule="atLeast"/>
        </w:trPr>
        <w:tc>
          <w:tcPr>
            <w:tcW w:w="8322" w:type="dxa"/>
            <w:gridSpan w:val="4"/>
            <w:tcBorders>
              <w:top w:val="single" w:color="auto" w:sz="4" w:space="0"/>
              <w:left w:val="single" w:color="auto" w:sz="4" w:space="0"/>
              <w:bottom w:val="nil"/>
              <w:right w:val="single" w:color="auto" w:sz="4" w:space="0"/>
            </w:tcBorders>
            <w:shd w:val="clear" w:color="auto" w:fill="auto"/>
            <w:vAlign w:val="center"/>
          </w:tcPr>
          <w:p w14:paraId="20FEE7C0">
            <w:pPr>
              <w:keepNext w:val="0"/>
              <w:keepLines w:val="0"/>
              <w:suppressLineNumbers w:val="0"/>
              <w:spacing w:before="0" w:beforeAutospacing="0" w:after="0" w:afterAutospacing="0" w:line="440" w:lineRule="exact"/>
              <w:ind w:left="0" w:right="0" w:firstLine="0" w:firstLineChars="0"/>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b/>
                <w:color w:val="auto"/>
                <w:sz w:val="21"/>
                <w:szCs w:val="21"/>
                <w:highlight w:val="none"/>
                <w:lang w:bidi="ar"/>
              </w:rPr>
              <w:t>磋商报价</w:t>
            </w:r>
            <w:r>
              <w:rPr>
                <w:rFonts w:hint="eastAsia" w:ascii="宋体" w:hAnsi="宋体" w:cs="宋体"/>
                <w:b/>
                <w:color w:val="auto"/>
                <w:sz w:val="21"/>
                <w:szCs w:val="21"/>
                <w:highlight w:val="none"/>
                <w:lang w:val="en-US" w:eastAsia="zh-CN" w:bidi="ar"/>
              </w:rPr>
              <w:t>（</w:t>
            </w:r>
            <w:r>
              <w:rPr>
                <w:rFonts w:hint="eastAsia" w:ascii="宋体" w:hAnsi="宋体" w:eastAsia="宋体" w:cs="宋体"/>
                <w:b/>
                <w:color w:val="auto"/>
                <w:sz w:val="21"/>
                <w:szCs w:val="21"/>
                <w:highlight w:val="none"/>
                <w:lang w:val="en-US" w:eastAsia="zh-CN" w:bidi="ar"/>
              </w:rPr>
              <w:t>综合折扣率</w:t>
            </w:r>
            <w:r>
              <w:rPr>
                <w:rFonts w:hint="eastAsia" w:ascii="宋体" w:hAnsi="宋体" w:cs="宋体"/>
                <w:b/>
                <w:color w:val="auto"/>
                <w:sz w:val="21"/>
                <w:szCs w:val="21"/>
                <w:highlight w:val="none"/>
                <w:lang w:val="en-US" w:eastAsia="zh-CN" w:bidi="ar"/>
              </w:rPr>
              <w:t>）</w:t>
            </w:r>
            <w:r>
              <w:rPr>
                <w:rFonts w:hint="eastAsia" w:ascii="宋体" w:hAnsi="宋体" w:eastAsia="宋体" w:cs="宋体"/>
                <w:b/>
                <w:color w:val="auto"/>
                <w:sz w:val="21"/>
                <w:szCs w:val="21"/>
                <w:highlight w:val="none"/>
                <w:lang w:bidi="ar"/>
              </w:rPr>
              <w:t>：</w:t>
            </w:r>
            <w:r>
              <w:rPr>
                <w:rFonts w:hint="eastAsia" w:ascii="宋体" w:hAnsi="宋体" w:eastAsia="宋体" w:cs="宋体"/>
                <w:b/>
                <w:color w:val="auto"/>
                <w:sz w:val="21"/>
                <w:szCs w:val="21"/>
                <w:highlight w:val="none"/>
                <w:u w:val="single"/>
                <w:lang w:val="en-US" w:eastAsia="zh-CN" w:bidi="ar"/>
              </w:rPr>
              <w:t xml:space="preserve">           </w:t>
            </w:r>
            <w:r>
              <w:rPr>
                <w:rFonts w:hint="eastAsia" w:ascii="宋体" w:hAnsi="宋体" w:eastAsia="宋体" w:cs="宋体"/>
                <w:b/>
                <w:color w:val="auto"/>
                <w:sz w:val="21"/>
                <w:szCs w:val="21"/>
                <w:highlight w:val="none"/>
                <w:lang w:val="en-US" w:eastAsia="zh-CN" w:bidi="ar"/>
              </w:rPr>
              <w:t>%</w:t>
            </w:r>
          </w:p>
        </w:tc>
      </w:tr>
      <w:tr w14:paraId="4F73527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12"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113A56C3">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服务期限：自签订合同且正式开展服务之日起两年。</w:t>
            </w:r>
          </w:p>
          <w:p w14:paraId="067F8427">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服务地点：广西桂林市龙胜各族自治县内采购人院内指定地点。</w:t>
            </w:r>
          </w:p>
        </w:tc>
      </w:tr>
      <w:tr w14:paraId="52621FF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856" w:hRule="atLeast"/>
        </w:trPr>
        <w:tc>
          <w:tcPr>
            <w:tcW w:w="8322" w:type="dxa"/>
            <w:gridSpan w:val="4"/>
            <w:tcBorders>
              <w:top w:val="single" w:color="auto" w:sz="4" w:space="0"/>
              <w:left w:val="single" w:color="auto" w:sz="4" w:space="0"/>
              <w:bottom w:val="single" w:color="auto" w:sz="4" w:space="0"/>
              <w:right w:val="single" w:color="auto" w:sz="4" w:space="0"/>
            </w:tcBorders>
            <w:shd w:val="clear" w:color="auto" w:fill="auto"/>
          </w:tcPr>
          <w:p w14:paraId="12E2A1CC">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bidi="ar"/>
              </w:rPr>
            </w:pPr>
            <w:r>
              <w:rPr>
                <w:rFonts w:hint="eastAsia" w:ascii="宋体" w:hAnsi="宋体" w:eastAsia="宋体" w:cs="宋体"/>
                <w:color w:val="auto"/>
                <w:sz w:val="21"/>
                <w:szCs w:val="21"/>
                <w:highlight w:val="none"/>
                <w:lang w:bidi="ar"/>
              </w:rPr>
              <w:t>说</w:t>
            </w:r>
            <w:r>
              <w:rPr>
                <w:rFonts w:hint="eastAsia" w:ascii="宋体" w:hAnsi="宋体" w:eastAsia="宋体" w:cs="宋体"/>
                <w:bCs/>
                <w:color w:val="auto"/>
                <w:sz w:val="21"/>
                <w:szCs w:val="21"/>
                <w:highlight w:val="none"/>
                <w:lang w:bidi="ar"/>
              </w:rPr>
              <w:t>明：</w:t>
            </w:r>
          </w:p>
          <w:p w14:paraId="45AD883C">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val="en-US" w:eastAsia="zh-CN" w:bidi="ar"/>
              </w:rPr>
              <w:t>1.</w:t>
            </w:r>
            <w:r>
              <w:rPr>
                <w:rFonts w:hint="eastAsia" w:ascii="宋体" w:hAnsi="宋体" w:eastAsia="宋体" w:cs="宋体"/>
                <w:bCs/>
                <w:color w:val="auto"/>
                <w:sz w:val="21"/>
                <w:szCs w:val="21"/>
                <w:highlight w:val="none"/>
                <w:lang w:bidi="ar"/>
              </w:rPr>
              <w:t>供应商必须就“采购需求”中的所有内容在《每月医用织物洗涤参考数量及单价</w:t>
            </w:r>
            <w:r>
              <w:rPr>
                <w:rFonts w:hint="eastAsia" w:ascii="宋体" w:hAnsi="宋体" w:cs="宋体"/>
                <w:bCs/>
                <w:color w:val="auto"/>
                <w:sz w:val="21"/>
                <w:szCs w:val="21"/>
                <w:highlight w:val="none"/>
                <w:lang w:val="en-US" w:eastAsia="zh-CN" w:bidi="ar"/>
              </w:rPr>
              <w:t>控制价表</w:t>
            </w:r>
            <w:r>
              <w:rPr>
                <w:rFonts w:hint="eastAsia" w:ascii="宋体" w:hAnsi="宋体" w:eastAsia="宋体" w:cs="宋体"/>
                <w:bCs/>
                <w:color w:val="auto"/>
                <w:sz w:val="21"/>
                <w:szCs w:val="21"/>
                <w:highlight w:val="none"/>
                <w:lang w:bidi="ar"/>
              </w:rPr>
              <w:t>》（详见“第三章 采购需求”附件一）基础上作完整唯一综合折扣率报价（%），响应文件只允许有一个报价方案，有选择的或有条件的报价将不予接受。</w:t>
            </w:r>
          </w:p>
          <w:p w14:paraId="19F241E7">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val="en-US" w:eastAsia="zh-CN" w:bidi="ar"/>
              </w:rPr>
              <w:t>2.</w:t>
            </w:r>
            <w:r>
              <w:rPr>
                <w:rFonts w:hint="eastAsia" w:ascii="宋体" w:hAnsi="宋体" w:eastAsia="宋体" w:cs="宋体"/>
                <w:bCs/>
                <w:color w:val="auto"/>
                <w:sz w:val="21"/>
                <w:szCs w:val="21"/>
                <w:highlight w:val="none"/>
                <w:lang w:bidi="ar"/>
              </w:rPr>
              <w:t>本项目采购预算金额：人民币</w:t>
            </w:r>
            <w:r>
              <w:rPr>
                <w:rFonts w:hint="eastAsia" w:ascii="宋体" w:hAnsi="宋体" w:cs="宋体"/>
                <w:bCs/>
                <w:color w:val="auto"/>
                <w:sz w:val="21"/>
                <w:szCs w:val="21"/>
                <w:highlight w:val="none"/>
                <w:lang w:eastAsia="zh-CN" w:bidi="ar"/>
              </w:rPr>
              <w:t>柒拾万元整（¥700000.00）</w:t>
            </w:r>
            <w:r>
              <w:rPr>
                <w:rFonts w:hint="eastAsia" w:ascii="宋体" w:hAnsi="宋体" w:eastAsia="宋体" w:cs="宋体"/>
                <w:bCs/>
                <w:color w:val="auto"/>
                <w:sz w:val="21"/>
                <w:szCs w:val="21"/>
                <w:highlight w:val="none"/>
                <w:lang w:bidi="ar"/>
              </w:rPr>
              <w:t>，合同履行过程中实际结算金额按服务期限内实际发生量进行结算，实际结算金额不超过预算金额。</w:t>
            </w:r>
          </w:p>
          <w:p w14:paraId="44269492">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bidi="ar"/>
              </w:rPr>
            </w:pPr>
            <w:r>
              <w:rPr>
                <w:rFonts w:hint="eastAsia" w:ascii="宋体" w:hAnsi="宋体" w:eastAsia="宋体" w:cs="宋体"/>
                <w:bCs/>
                <w:color w:val="auto"/>
                <w:sz w:val="21"/>
                <w:szCs w:val="21"/>
                <w:highlight w:val="none"/>
                <w:lang w:val="en-US" w:eastAsia="zh-CN" w:bidi="ar"/>
              </w:rPr>
              <w:t>3.</w:t>
            </w:r>
            <w:r>
              <w:rPr>
                <w:rFonts w:hint="eastAsia" w:ascii="宋体" w:hAnsi="宋体" w:eastAsia="宋体" w:cs="宋体"/>
                <w:bCs/>
                <w:color w:val="auto"/>
                <w:sz w:val="21"/>
                <w:szCs w:val="21"/>
                <w:highlight w:val="none"/>
                <w:lang w:bidi="ar"/>
              </w:rPr>
              <w:t>本项目磋商报价采用综合折扣率（%）方式报价，综合折扣率（%）必须≤100%，综合折扣率（%）＞100%的，其响应文件作无效处理。履行合同过程中成交综合折扣率（%）不因。</w:t>
            </w:r>
          </w:p>
          <w:p w14:paraId="23CB2178">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eastAsia="zh-CN" w:bidi="ar"/>
              </w:rPr>
            </w:pPr>
            <w:r>
              <w:rPr>
                <w:rFonts w:hint="eastAsia" w:ascii="宋体" w:hAnsi="宋体" w:eastAsia="宋体" w:cs="宋体"/>
                <w:bCs/>
                <w:color w:val="auto"/>
                <w:sz w:val="21"/>
                <w:szCs w:val="21"/>
                <w:highlight w:val="none"/>
                <w:lang w:val="en-US" w:eastAsia="zh-CN" w:bidi="ar"/>
              </w:rPr>
              <w:t>4.</w:t>
            </w:r>
            <w:r>
              <w:rPr>
                <w:rFonts w:hint="eastAsia" w:ascii="宋体" w:hAnsi="宋体" w:eastAsia="宋体" w:cs="宋体"/>
                <w:bCs/>
                <w:color w:val="auto"/>
                <w:sz w:val="21"/>
                <w:szCs w:val="21"/>
                <w:highlight w:val="none"/>
                <w:lang w:bidi="ar"/>
              </w:rPr>
              <w:t>磋商报价应包括承担的医用织物洗涤服务所涉及的医用织物的清洗、消毒、保管、收送、缝补、平烫、折叠和熨烫等工作的服务价款、成本（包括人工成本、物料费用、专业工具设备费、管理费、办公场地费、交通费等一切与本服务相关的其他成本费用）、税金、利润以及合理利润等完成本项目内容所需的一切费用，</w:t>
            </w:r>
            <w:r>
              <w:rPr>
                <w:rFonts w:hint="eastAsia" w:ascii="宋体" w:hAnsi="宋体" w:cs="宋体"/>
                <w:bCs/>
                <w:color w:val="auto"/>
                <w:sz w:val="21"/>
                <w:szCs w:val="21"/>
                <w:highlight w:val="none"/>
                <w:lang w:eastAsia="zh-CN" w:bidi="ar"/>
              </w:rPr>
              <w:t>供应商应综合考虑在报价中。</w:t>
            </w:r>
          </w:p>
          <w:p w14:paraId="595F691A">
            <w:pPr>
              <w:keepNext w:val="0"/>
              <w:keepLines w:val="0"/>
              <w:suppressLineNumbers w:val="0"/>
              <w:spacing w:before="0" w:beforeAutospacing="0" w:after="0" w:afterAutospacing="0" w:line="320" w:lineRule="exact"/>
              <w:ind w:left="0" w:right="0" w:firstLine="0" w:firstLineChars="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bidi="ar"/>
              </w:rPr>
              <w:t>5.</w:t>
            </w:r>
            <w:r>
              <w:rPr>
                <w:rFonts w:hint="eastAsia" w:ascii="宋体" w:hAnsi="宋体" w:eastAsia="宋体" w:cs="宋体"/>
                <w:bCs/>
                <w:color w:val="auto"/>
                <w:sz w:val="21"/>
                <w:szCs w:val="21"/>
                <w:highlight w:val="none"/>
                <w:lang w:bidi="ar"/>
              </w:rPr>
              <w:t>结算方式：服务期限内，采购人按月根据实际医用织物洗涤发生量进行结算。结算金额为：各类医用织物洗涤费用=《每月医用织物洗涤参考数量及单价控制价表》中</w:t>
            </w:r>
            <w:r>
              <w:rPr>
                <w:rFonts w:hint="eastAsia" w:ascii="宋体" w:hAnsi="宋体" w:cs="宋体"/>
                <w:bCs/>
                <w:color w:val="auto"/>
                <w:sz w:val="21"/>
                <w:szCs w:val="21"/>
                <w:highlight w:val="none"/>
                <w:lang w:eastAsia="zh-CN" w:bidi="ar"/>
              </w:rPr>
              <w:t>对应的单件医用织物洗涤单价控制价</w:t>
            </w:r>
            <w:r>
              <w:rPr>
                <w:rFonts w:hint="eastAsia" w:ascii="宋体" w:hAnsi="宋体" w:eastAsia="宋体" w:cs="宋体"/>
                <w:bCs/>
                <w:color w:val="auto"/>
                <w:sz w:val="21"/>
                <w:szCs w:val="21"/>
                <w:highlight w:val="none"/>
                <w:lang w:bidi="ar"/>
              </w:rPr>
              <w:t>×成交综合折扣率（%）×实际医用织物洗涤数量。</w:t>
            </w:r>
          </w:p>
        </w:tc>
      </w:tr>
    </w:tbl>
    <w:p w14:paraId="5EC0BBC9">
      <w:pPr>
        <w:tabs>
          <w:tab w:val="left" w:pos="1305"/>
        </w:tabs>
        <w:spacing w:line="390" w:lineRule="exact"/>
        <w:ind w:firstLine="0" w:firstLineChars="0"/>
        <w:rPr>
          <w:rFonts w:ascii="宋体" w:hAnsi="宋体" w:cs="宋体"/>
          <w:b/>
          <w:color w:val="auto"/>
          <w:kern w:val="0"/>
          <w:sz w:val="21"/>
          <w:szCs w:val="21"/>
          <w:highlight w:val="none"/>
          <w:lang w:bidi="ar"/>
        </w:rPr>
      </w:pPr>
      <w:r>
        <w:rPr>
          <w:rFonts w:hint="eastAsia" w:ascii="宋体" w:hAnsi="宋体" w:cs="宋体"/>
          <w:b/>
          <w:color w:val="auto"/>
          <w:kern w:val="0"/>
          <w:sz w:val="21"/>
          <w:szCs w:val="21"/>
          <w:highlight w:val="none"/>
          <w:lang w:bidi="ar"/>
        </w:rPr>
        <w:t>注：</w:t>
      </w:r>
    </w:p>
    <w:p w14:paraId="2AC213A1">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1.供应商必须就“采购需求”中的所有内容作完整唯一报价，响应文件只允许有一个报价方案，有选择的或有条件的报价将不予接受。</w:t>
      </w:r>
    </w:p>
    <w:p w14:paraId="7D3DF237">
      <w:pPr>
        <w:tabs>
          <w:tab w:val="left" w:pos="1305"/>
        </w:tabs>
        <w:spacing w:line="390" w:lineRule="exact"/>
        <w:ind w:firstLine="0" w:firstLineChars="0"/>
        <w:rPr>
          <w:rFonts w:ascii="宋体" w:hAnsi="宋体" w:cs="宋体"/>
          <w:b/>
          <w:color w:val="auto"/>
          <w:sz w:val="21"/>
          <w:szCs w:val="21"/>
          <w:highlight w:val="none"/>
          <w:lang w:bidi="ar"/>
        </w:rPr>
      </w:pPr>
      <w:r>
        <w:rPr>
          <w:rFonts w:hint="eastAsia" w:ascii="宋体" w:hAnsi="宋体" w:cs="宋体"/>
          <w:b/>
          <w:color w:val="auto"/>
          <w:sz w:val="21"/>
          <w:szCs w:val="21"/>
          <w:highlight w:val="none"/>
          <w:lang w:bidi="ar"/>
        </w:rPr>
        <w:t>2.供应商应如实填写磋商报价表各项内容，否则响应无效。</w:t>
      </w:r>
    </w:p>
    <w:p w14:paraId="440C6453">
      <w:pPr>
        <w:snapToGrid w:val="0"/>
        <w:spacing w:line="40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供应商（电子签章）：</w:t>
      </w:r>
    </w:p>
    <w:p w14:paraId="301C2EFA">
      <w:pPr>
        <w:pStyle w:val="2"/>
        <w:rPr>
          <w:color w:val="auto"/>
          <w:sz w:val="21"/>
          <w:szCs w:val="21"/>
          <w:highlight w:val="none"/>
        </w:rPr>
      </w:pPr>
    </w:p>
    <w:p w14:paraId="4B0219E3">
      <w:pPr>
        <w:spacing w:line="340" w:lineRule="exact"/>
        <w:ind w:firstLine="0" w:firstLineChars="0"/>
        <w:rPr>
          <w:rFonts w:ascii="宋体" w:hAnsi="宋体" w:cs="宋体"/>
          <w:color w:val="auto"/>
          <w:sz w:val="21"/>
          <w:szCs w:val="21"/>
          <w:highlight w:val="none"/>
          <w:lang w:bidi="ar"/>
        </w:rPr>
      </w:pPr>
      <w:r>
        <w:rPr>
          <w:rFonts w:hint="eastAsia" w:ascii="宋体" w:hAnsi="宋体" w:cs="宋体"/>
          <w:color w:val="auto"/>
          <w:sz w:val="21"/>
          <w:szCs w:val="21"/>
          <w:highlight w:val="none"/>
          <w:lang w:bidi="ar"/>
        </w:rPr>
        <w:t>法定代表人或委托代理人签字（或电子签名）：</w:t>
      </w:r>
    </w:p>
    <w:p w14:paraId="4ED93DAA">
      <w:pPr>
        <w:pStyle w:val="2"/>
        <w:rPr>
          <w:color w:val="auto"/>
          <w:sz w:val="21"/>
          <w:szCs w:val="21"/>
          <w:highlight w:val="none"/>
        </w:rPr>
      </w:pPr>
    </w:p>
    <w:p w14:paraId="74ECC823">
      <w:pPr>
        <w:spacing w:line="400" w:lineRule="exact"/>
        <w:ind w:firstLine="0" w:firstLineChars="0"/>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t>日          期：</w:t>
      </w:r>
    </w:p>
    <w:p w14:paraId="597F6721">
      <w:pPr>
        <w:rPr>
          <w:rFonts w:hint="eastAsia" w:ascii="宋体" w:hAnsi="宋体" w:cs="宋体"/>
          <w:color w:val="auto"/>
          <w:sz w:val="21"/>
          <w:szCs w:val="21"/>
          <w:highlight w:val="none"/>
          <w:lang w:bidi="ar"/>
        </w:rPr>
      </w:pPr>
      <w:r>
        <w:rPr>
          <w:rFonts w:hint="eastAsia" w:ascii="宋体" w:hAnsi="宋体" w:cs="宋体"/>
          <w:color w:val="auto"/>
          <w:sz w:val="21"/>
          <w:szCs w:val="21"/>
          <w:highlight w:val="none"/>
          <w:lang w:bidi="ar"/>
        </w:rPr>
        <w:br w:type="page"/>
      </w:r>
    </w:p>
    <w:bookmarkEnd w:id="63"/>
    <w:p w14:paraId="05425500">
      <w:pPr>
        <w:spacing w:line="400" w:lineRule="exact"/>
        <w:ind w:firstLine="0" w:firstLineChars="0"/>
        <w:rPr>
          <w:rFonts w:ascii="宋体" w:hAnsi="宋体" w:cs="宋体"/>
          <w:b/>
          <w:color w:val="auto"/>
          <w:sz w:val="32"/>
          <w:szCs w:val="32"/>
          <w:highlight w:val="none"/>
        </w:rPr>
      </w:pPr>
      <w:r>
        <w:rPr>
          <w:rFonts w:hint="eastAsia" w:ascii="宋体" w:hAnsi="宋体" w:cs="宋体"/>
          <w:b/>
          <w:bCs/>
          <w:color w:val="auto"/>
          <w:sz w:val="32"/>
          <w:szCs w:val="32"/>
          <w:highlight w:val="none"/>
        </w:rPr>
        <w:t>2.服务内容及要求响应表（必须提供）</w:t>
      </w:r>
    </w:p>
    <w:p w14:paraId="72F8E8A2">
      <w:pPr>
        <w:spacing w:line="400" w:lineRule="exact"/>
        <w:ind w:firstLine="0" w:firstLineChars="0"/>
        <w:rPr>
          <w:rFonts w:ascii="宋体" w:hAnsi="宋体" w:cs="宋体"/>
          <w:b/>
          <w:color w:val="auto"/>
          <w:szCs w:val="24"/>
          <w:highlight w:val="none"/>
        </w:rPr>
      </w:pPr>
      <w:r>
        <w:rPr>
          <w:rFonts w:hint="eastAsia" w:ascii="宋体" w:hAnsi="宋体" w:cs="宋体"/>
          <w:b/>
          <w:color w:val="auto"/>
          <w:sz w:val="30"/>
          <w:szCs w:val="30"/>
          <w:highlight w:val="none"/>
        </w:rPr>
        <w:t>附件：</w:t>
      </w:r>
    </w:p>
    <w:p w14:paraId="6EDEA6DF">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服务内容及要求响应表</w:t>
      </w:r>
      <w:r>
        <w:rPr>
          <w:rFonts w:hint="eastAsia" w:ascii="宋体" w:hAnsi="宋体" w:cs="宋体"/>
          <w:b/>
          <w:bCs/>
          <w:color w:val="auto"/>
          <w:sz w:val="32"/>
          <w:szCs w:val="20"/>
          <w:highlight w:val="none"/>
        </w:rPr>
        <w:t>（格式）</w:t>
      </w:r>
    </w:p>
    <w:p w14:paraId="770DDA85">
      <w:pPr>
        <w:pStyle w:val="2"/>
        <w:rPr>
          <w:color w:val="auto"/>
          <w:highlight w:val="none"/>
        </w:rPr>
      </w:pPr>
    </w:p>
    <w:p w14:paraId="1B64A6C6">
      <w:pPr>
        <w:pStyle w:val="226"/>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111BF937">
      <w:pPr>
        <w:pStyle w:val="226"/>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49016501">
      <w:pPr>
        <w:pStyle w:val="226"/>
        <w:ind w:firstLine="105" w:firstLineChars="50"/>
        <w:rPr>
          <w:rFonts w:ascii="Times New Roman" w:hAnsi="Times New Roman"/>
          <w:color w:val="auto"/>
          <w:highlight w:val="none"/>
        </w:rPr>
      </w:pPr>
    </w:p>
    <w:tbl>
      <w:tblPr>
        <w:tblStyle w:val="45"/>
        <w:tblW w:w="48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2939"/>
        <w:gridCol w:w="2848"/>
        <w:gridCol w:w="1501"/>
      </w:tblGrid>
      <w:tr w14:paraId="7431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73762DF3">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标的名称</w:t>
            </w:r>
          </w:p>
        </w:tc>
        <w:tc>
          <w:tcPr>
            <w:tcW w:w="1779" w:type="pct"/>
            <w:tcBorders>
              <w:top w:val="single" w:color="auto" w:sz="4" w:space="0"/>
              <w:left w:val="single" w:color="auto" w:sz="4" w:space="0"/>
              <w:bottom w:val="single" w:color="auto" w:sz="4" w:space="0"/>
              <w:right w:val="single" w:color="auto" w:sz="4" w:space="0"/>
            </w:tcBorders>
            <w:vAlign w:val="center"/>
          </w:tcPr>
          <w:p w14:paraId="7560406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磋商文件第三章采购需求中的“服务内容及要求”</w:t>
            </w:r>
          </w:p>
        </w:tc>
        <w:tc>
          <w:tcPr>
            <w:tcW w:w="1724" w:type="pct"/>
            <w:tcBorders>
              <w:top w:val="single" w:color="auto" w:sz="4" w:space="0"/>
              <w:left w:val="single" w:color="auto" w:sz="4" w:space="0"/>
              <w:bottom w:val="single" w:color="auto" w:sz="4" w:space="0"/>
              <w:right w:val="single" w:color="auto" w:sz="4" w:space="0"/>
            </w:tcBorders>
            <w:vAlign w:val="center"/>
          </w:tcPr>
          <w:p w14:paraId="229029AD">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供应商对应“服务内容及要求”的详细响应承诺</w:t>
            </w:r>
          </w:p>
        </w:tc>
        <w:tc>
          <w:tcPr>
            <w:tcW w:w="909" w:type="pct"/>
            <w:tcBorders>
              <w:top w:val="single" w:color="auto" w:sz="4" w:space="0"/>
              <w:left w:val="single" w:color="auto" w:sz="4" w:space="0"/>
              <w:bottom w:val="single" w:color="auto" w:sz="4" w:space="0"/>
              <w:right w:val="single" w:color="auto" w:sz="4" w:space="0"/>
            </w:tcBorders>
            <w:vAlign w:val="center"/>
          </w:tcPr>
          <w:p w14:paraId="3E667C1A">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Cs w:val="21"/>
                <w:highlight w:val="none"/>
              </w:rPr>
            </w:pPr>
            <w:r>
              <w:rPr>
                <w:rFonts w:hint="eastAsia" w:ascii="宋体" w:hAnsi="宋体"/>
                <w:b/>
                <w:bCs/>
                <w:color w:val="auto"/>
                <w:szCs w:val="21"/>
                <w:highlight w:val="none"/>
              </w:rPr>
              <w:t>响应情况</w:t>
            </w:r>
          </w:p>
        </w:tc>
      </w:tr>
      <w:tr w14:paraId="67CD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4" w:hRule="atLeast"/>
          <w:jc w:val="center"/>
        </w:trPr>
        <w:tc>
          <w:tcPr>
            <w:tcW w:w="586" w:type="pct"/>
            <w:tcBorders>
              <w:top w:val="single" w:color="auto" w:sz="4" w:space="0"/>
              <w:left w:val="single" w:color="auto" w:sz="4" w:space="0"/>
              <w:bottom w:val="single" w:color="auto" w:sz="4" w:space="0"/>
              <w:right w:val="single" w:color="auto" w:sz="4" w:space="0"/>
            </w:tcBorders>
            <w:vAlign w:val="center"/>
          </w:tcPr>
          <w:p w14:paraId="3E75FE02">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s="宋体"/>
                <w:color w:val="auto"/>
                <w:sz w:val="21"/>
                <w:szCs w:val="21"/>
                <w:highlight w:val="none"/>
              </w:rPr>
            </w:pPr>
            <w:r>
              <w:rPr>
                <w:rFonts w:hint="eastAsia" w:ascii="宋体" w:hAnsi="宋体"/>
                <w:color w:val="auto"/>
                <w:sz w:val="21"/>
                <w:szCs w:val="24"/>
                <w:highlight w:val="none"/>
                <w:lang w:eastAsia="zh-CN"/>
              </w:rPr>
              <w:t>龙胜各族自治县人民医院医用织物洗涤服务</w:t>
            </w:r>
          </w:p>
        </w:tc>
        <w:tc>
          <w:tcPr>
            <w:tcW w:w="1779" w:type="pct"/>
            <w:tcBorders>
              <w:top w:val="single" w:color="auto" w:sz="4" w:space="0"/>
              <w:left w:val="single" w:color="auto" w:sz="4" w:space="0"/>
              <w:bottom w:val="single" w:color="auto" w:sz="4" w:space="0"/>
              <w:right w:val="single" w:color="auto" w:sz="4" w:space="0"/>
            </w:tcBorders>
            <w:vAlign w:val="center"/>
          </w:tcPr>
          <w:p w14:paraId="70EC8478">
            <w:pPr>
              <w:pStyle w:val="2"/>
              <w:keepNext w:val="0"/>
              <w:keepLines w:val="0"/>
              <w:numPr>
                <w:ilvl w:val="0"/>
                <w:numId w:val="3"/>
              </w:numPr>
              <w:suppressLineNumbers w:val="0"/>
              <w:spacing w:before="0" w:beforeAutospacing="0" w:after="0" w:afterAutospacing="0"/>
              <w:ind w:left="0"/>
              <w:jc w:val="both"/>
              <w:rPr>
                <w:rFonts w:hint="default" w:ascii="宋体" w:hAnsi="宋体" w:cs="宋体"/>
                <w:color w:val="auto"/>
                <w:sz w:val="21"/>
                <w:szCs w:val="21"/>
                <w:highlight w:val="none"/>
              </w:rPr>
            </w:pPr>
            <w:r>
              <w:rPr>
                <w:rFonts w:hint="default" w:ascii="宋体" w:hAnsi="宋体" w:cs="宋体"/>
                <w:color w:val="auto"/>
                <w:sz w:val="21"/>
                <w:szCs w:val="21"/>
                <w:highlight w:val="none"/>
              </w:rPr>
              <w:t>项目概况</w:t>
            </w:r>
          </w:p>
          <w:p w14:paraId="68129913">
            <w:pPr>
              <w:pStyle w:val="2"/>
              <w:keepNext w:val="0"/>
              <w:keepLines w:val="0"/>
              <w:numPr>
                <w:ilvl w:val="0"/>
                <w:numId w:val="0"/>
              </w:numPr>
              <w:suppressLineNumbers w:val="0"/>
              <w:spacing w:before="0" w:beforeAutospacing="0" w:after="0" w:afterAutospacing="0"/>
              <w:ind w:leftChars="0" w:right="33" w:right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p>
          <w:p w14:paraId="169EE815">
            <w:pPr>
              <w:pStyle w:val="2"/>
              <w:keepNext w:val="0"/>
              <w:keepLines w:val="0"/>
              <w:numPr>
                <w:ilvl w:val="0"/>
                <w:numId w:val="0"/>
              </w:numPr>
              <w:suppressLineNumbers w:val="0"/>
              <w:spacing w:before="0" w:beforeAutospacing="0" w:after="0" w:afterAutospacing="0"/>
              <w:ind w:leftChars="0" w:right="33" w:right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▲二、项目采购内容及要求</w:t>
            </w:r>
          </w:p>
          <w:p w14:paraId="041B2B13">
            <w:pPr>
              <w:pStyle w:val="2"/>
              <w:keepNext w:val="0"/>
              <w:keepLines w:val="0"/>
              <w:numPr>
                <w:ilvl w:val="0"/>
                <w:numId w:val="0"/>
              </w:numPr>
              <w:suppressLineNumbers w:val="0"/>
              <w:spacing w:before="0" w:beforeAutospacing="0" w:after="0" w:afterAutospacing="0"/>
              <w:ind w:leftChars="0" w:right="33" w:rightChars="0"/>
              <w:jc w:val="both"/>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w:t>
            </w:r>
          </w:p>
        </w:tc>
        <w:tc>
          <w:tcPr>
            <w:tcW w:w="1724" w:type="pct"/>
            <w:tcBorders>
              <w:top w:val="single" w:color="auto" w:sz="4" w:space="0"/>
              <w:left w:val="single" w:color="auto" w:sz="4" w:space="0"/>
              <w:bottom w:val="single" w:color="auto" w:sz="4" w:space="0"/>
              <w:right w:val="single" w:color="auto" w:sz="4" w:space="0"/>
            </w:tcBorders>
            <w:vAlign w:val="center"/>
          </w:tcPr>
          <w:p w14:paraId="380C328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909" w:type="pct"/>
            <w:tcBorders>
              <w:top w:val="single" w:color="auto" w:sz="4" w:space="0"/>
              <w:left w:val="single" w:color="auto" w:sz="4" w:space="0"/>
              <w:bottom w:val="single" w:color="auto" w:sz="4" w:space="0"/>
              <w:right w:val="single" w:color="auto" w:sz="4" w:space="0"/>
            </w:tcBorders>
            <w:vAlign w:val="center"/>
          </w:tcPr>
          <w:p w14:paraId="7D6D0829">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714C49B3">
      <w:pPr>
        <w:snapToGrid w:val="0"/>
        <w:spacing w:line="400" w:lineRule="exact"/>
        <w:ind w:firstLine="4819" w:firstLineChars="2000"/>
        <w:rPr>
          <w:rFonts w:ascii="宋体" w:hAnsi="宋体" w:cs="宋体"/>
          <w:b/>
          <w:color w:val="auto"/>
          <w:szCs w:val="24"/>
          <w:highlight w:val="none"/>
        </w:rPr>
      </w:pPr>
    </w:p>
    <w:p w14:paraId="02FCF6FF">
      <w:pPr>
        <w:snapToGrid w:val="0"/>
        <w:spacing w:line="400" w:lineRule="exact"/>
        <w:ind w:firstLine="4200" w:firstLineChars="2000"/>
        <w:rPr>
          <w:rFonts w:ascii="宋体" w:hAnsi="宋体" w:cs="宋体"/>
          <w:color w:val="auto"/>
          <w:sz w:val="21"/>
          <w:szCs w:val="21"/>
          <w:highlight w:val="none"/>
        </w:rPr>
      </w:pPr>
    </w:p>
    <w:p w14:paraId="5B330FDA">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1CDD12C5">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05CC319B">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638C7D2D">
      <w:pPr>
        <w:spacing w:line="240" w:lineRule="auto"/>
        <w:ind w:firstLine="4200" w:firstLineChars="2000"/>
        <w:rPr>
          <w:rFonts w:ascii="宋体" w:hAnsi="宋体"/>
          <w:color w:val="auto"/>
          <w:sz w:val="21"/>
          <w:szCs w:val="20"/>
          <w:highlight w:val="none"/>
          <w:u w:val="single"/>
        </w:rPr>
      </w:pPr>
    </w:p>
    <w:p w14:paraId="7CD6D562">
      <w:pPr>
        <w:spacing w:line="240" w:lineRule="auto"/>
        <w:ind w:firstLine="4216" w:firstLineChars="2000"/>
        <w:rPr>
          <w:rFonts w:ascii="宋体" w:hAnsi="宋体" w:cs="宋体"/>
          <w:b/>
          <w:color w:val="auto"/>
          <w:sz w:val="21"/>
          <w:szCs w:val="21"/>
          <w:highlight w:val="none"/>
        </w:rPr>
      </w:pPr>
    </w:p>
    <w:p w14:paraId="6200A75A">
      <w:pPr>
        <w:pStyle w:val="2"/>
        <w:rPr>
          <w:color w:val="auto"/>
          <w:highlight w:val="none"/>
        </w:rPr>
      </w:pPr>
    </w:p>
    <w:p w14:paraId="6629B2A8">
      <w:pPr>
        <w:pStyle w:val="2"/>
        <w:rPr>
          <w:color w:val="auto"/>
          <w:highlight w:val="none"/>
        </w:rPr>
      </w:pPr>
    </w:p>
    <w:p w14:paraId="694115B3">
      <w:pPr>
        <w:ind w:firstLine="480"/>
        <w:rPr>
          <w:color w:val="auto"/>
          <w:highlight w:val="none"/>
        </w:rPr>
      </w:pPr>
      <w:r>
        <w:rPr>
          <w:color w:val="auto"/>
          <w:highlight w:val="none"/>
        </w:rPr>
        <w:br w:type="page"/>
      </w:r>
    </w:p>
    <w:p w14:paraId="75389FB1">
      <w:pPr>
        <w:spacing w:line="400" w:lineRule="exact"/>
        <w:ind w:firstLine="0" w:firstLineChars="0"/>
        <w:rPr>
          <w:rFonts w:ascii="宋体" w:hAnsi="宋体" w:cs="宋体"/>
          <w:b/>
          <w:bCs/>
          <w:color w:val="auto"/>
          <w:sz w:val="32"/>
          <w:szCs w:val="32"/>
          <w:highlight w:val="none"/>
        </w:rPr>
      </w:pPr>
      <w:r>
        <w:rPr>
          <w:rFonts w:hint="eastAsia" w:ascii="宋体" w:hAnsi="宋体" w:cs="宋体"/>
          <w:b/>
          <w:bCs/>
          <w:color w:val="auto"/>
          <w:sz w:val="32"/>
          <w:szCs w:val="32"/>
          <w:highlight w:val="none"/>
        </w:rPr>
        <w:t>3.商务要求响应表（必须提供）</w:t>
      </w:r>
    </w:p>
    <w:p w14:paraId="3D38C0C4">
      <w:pPr>
        <w:spacing w:line="240" w:lineRule="auto"/>
        <w:ind w:firstLine="0" w:firstLineChars="0"/>
        <w:jc w:val="center"/>
        <w:rPr>
          <w:rFonts w:ascii="宋体" w:hAnsi="宋体" w:cs="宋体"/>
          <w:b/>
          <w:bCs/>
          <w:color w:val="auto"/>
          <w:sz w:val="32"/>
          <w:szCs w:val="32"/>
          <w:highlight w:val="none"/>
        </w:rPr>
      </w:pPr>
    </w:p>
    <w:p w14:paraId="311A7771">
      <w:pPr>
        <w:spacing w:line="240" w:lineRule="auto"/>
        <w:ind w:firstLine="0" w:firstLineChars="0"/>
        <w:jc w:val="center"/>
        <w:rPr>
          <w:rFonts w:ascii="宋体" w:hAnsi="宋体" w:cs="宋体"/>
          <w:b/>
          <w:bCs/>
          <w:color w:val="auto"/>
          <w:sz w:val="32"/>
          <w:szCs w:val="20"/>
          <w:highlight w:val="none"/>
        </w:rPr>
      </w:pPr>
      <w:r>
        <w:rPr>
          <w:rFonts w:hint="eastAsia" w:ascii="宋体" w:hAnsi="宋体" w:cs="宋体"/>
          <w:b/>
          <w:bCs/>
          <w:color w:val="auto"/>
          <w:sz w:val="32"/>
          <w:szCs w:val="32"/>
          <w:highlight w:val="none"/>
        </w:rPr>
        <w:t>商务要求响应表</w:t>
      </w:r>
      <w:r>
        <w:rPr>
          <w:rFonts w:hint="eastAsia" w:ascii="宋体" w:hAnsi="宋体" w:cs="宋体"/>
          <w:b/>
          <w:bCs/>
          <w:color w:val="auto"/>
          <w:sz w:val="32"/>
          <w:szCs w:val="20"/>
          <w:highlight w:val="none"/>
        </w:rPr>
        <w:t>（格式）</w:t>
      </w:r>
    </w:p>
    <w:p w14:paraId="15E7ECF5">
      <w:pPr>
        <w:pStyle w:val="2"/>
        <w:rPr>
          <w:color w:val="auto"/>
          <w:highlight w:val="none"/>
        </w:rPr>
      </w:pPr>
    </w:p>
    <w:p w14:paraId="06DB3369">
      <w:pPr>
        <w:pStyle w:val="226"/>
        <w:ind w:firstLine="105" w:firstLineChars="50"/>
        <w:rPr>
          <w:rFonts w:ascii="Times New Roman" w:hAnsi="Times New Roman"/>
          <w:color w:val="auto"/>
          <w:highlight w:val="none"/>
          <w:u w:val="single"/>
        </w:rPr>
      </w:pPr>
      <w:r>
        <w:rPr>
          <w:rFonts w:hint="eastAsia" w:ascii="Times New Roman" w:hAnsi="Times New Roman"/>
          <w:color w:val="auto"/>
          <w:highlight w:val="none"/>
        </w:rPr>
        <w:t>项目名称：</w:t>
      </w:r>
    </w:p>
    <w:p w14:paraId="08FB7BD9">
      <w:pPr>
        <w:pStyle w:val="226"/>
        <w:ind w:firstLine="105" w:firstLineChars="50"/>
        <w:rPr>
          <w:rFonts w:ascii="Times New Roman" w:hAnsi="Times New Roman"/>
          <w:color w:val="auto"/>
          <w:highlight w:val="none"/>
          <w:u w:val="single"/>
        </w:rPr>
      </w:pPr>
      <w:r>
        <w:rPr>
          <w:rFonts w:hint="eastAsia" w:ascii="Times New Roman" w:hAnsi="Times New Roman"/>
          <w:color w:val="auto"/>
          <w:highlight w:val="none"/>
        </w:rPr>
        <w:t>项目编号：</w:t>
      </w:r>
    </w:p>
    <w:p w14:paraId="27FD0F5B">
      <w:pPr>
        <w:pStyle w:val="226"/>
        <w:ind w:firstLine="105" w:firstLineChars="50"/>
        <w:rPr>
          <w:rFonts w:ascii="Times New Roman" w:hAnsi="Times New Roman"/>
          <w:color w:val="auto"/>
          <w:highlight w:val="none"/>
        </w:rPr>
      </w:pPr>
    </w:p>
    <w:tbl>
      <w:tblPr>
        <w:tblStyle w:val="45"/>
        <w:tblW w:w="49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2939"/>
        <w:gridCol w:w="2848"/>
        <w:gridCol w:w="930"/>
      </w:tblGrid>
      <w:tr w14:paraId="1FB2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11FF9207">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条款</w:t>
            </w:r>
          </w:p>
        </w:tc>
        <w:tc>
          <w:tcPr>
            <w:tcW w:w="1748" w:type="pct"/>
            <w:tcBorders>
              <w:top w:val="single" w:color="auto" w:sz="4" w:space="0"/>
              <w:left w:val="single" w:color="auto" w:sz="4" w:space="0"/>
              <w:bottom w:val="single" w:color="auto" w:sz="4" w:space="0"/>
              <w:right w:val="single" w:color="auto" w:sz="4" w:space="0"/>
            </w:tcBorders>
            <w:vAlign w:val="center"/>
          </w:tcPr>
          <w:p w14:paraId="15BE2D27">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磋商文件第三章 采购需求中的“商务要求”</w:t>
            </w:r>
          </w:p>
        </w:tc>
        <w:tc>
          <w:tcPr>
            <w:tcW w:w="1694" w:type="pct"/>
            <w:tcBorders>
              <w:top w:val="single" w:color="auto" w:sz="4" w:space="0"/>
              <w:left w:val="single" w:color="auto" w:sz="4" w:space="0"/>
              <w:bottom w:val="single" w:color="auto" w:sz="4" w:space="0"/>
              <w:right w:val="single" w:color="auto" w:sz="4" w:space="0"/>
            </w:tcBorders>
            <w:vAlign w:val="center"/>
          </w:tcPr>
          <w:p w14:paraId="5B2235C3">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 w:val="21"/>
                <w:szCs w:val="21"/>
                <w:highlight w:val="none"/>
              </w:rPr>
            </w:pPr>
            <w:r>
              <w:rPr>
                <w:rFonts w:hint="eastAsia" w:ascii="宋体" w:hAnsi="宋体"/>
                <w:b/>
                <w:bCs/>
                <w:color w:val="auto"/>
                <w:szCs w:val="21"/>
                <w:highlight w:val="none"/>
              </w:rPr>
              <w:t>供应商对应“商务要求”的详细响应承诺</w:t>
            </w:r>
          </w:p>
        </w:tc>
        <w:tc>
          <w:tcPr>
            <w:tcW w:w="553" w:type="pct"/>
            <w:tcBorders>
              <w:top w:val="single" w:color="auto" w:sz="4" w:space="0"/>
              <w:left w:val="single" w:color="auto" w:sz="4" w:space="0"/>
              <w:bottom w:val="single" w:color="auto" w:sz="4" w:space="0"/>
              <w:right w:val="single" w:color="auto" w:sz="4" w:space="0"/>
            </w:tcBorders>
            <w:vAlign w:val="center"/>
          </w:tcPr>
          <w:p w14:paraId="5E283B86">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b/>
                <w:bCs/>
                <w:color w:val="auto"/>
                <w:szCs w:val="21"/>
                <w:highlight w:val="none"/>
              </w:rPr>
            </w:pPr>
            <w:r>
              <w:rPr>
                <w:rFonts w:hint="eastAsia" w:ascii="宋体" w:hAnsi="宋体"/>
                <w:b/>
                <w:bCs/>
                <w:color w:val="auto"/>
                <w:szCs w:val="21"/>
                <w:highlight w:val="none"/>
              </w:rPr>
              <w:t>响应情况</w:t>
            </w:r>
          </w:p>
        </w:tc>
      </w:tr>
      <w:tr w14:paraId="649D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0E4ECD9">
            <w:pPr>
              <w:keepNext w:val="0"/>
              <w:keepLines w:val="0"/>
              <w:suppressLineNumbers w:val="0"/>
              <w:snapToGrid w:val="0"/>
              <w:spacing w:before="0" w:beforeAutospacing="0" w:after="0" w:afterAutospacing="0" w:line="340" w:lineRule="exact"/>
              <w:ind w:left="0" w:right="0" w:firstLine="0" w:firstLineChars="0"/>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eastAsia="zh-CN"/>
              </w:rPr>
              <w:t>一、服务期限</w:t>
            </w:r>
          </w:p>
        </w:tc>
        <w:tc>
          <w:tcPr>
            <w:tcW w:w="1748" w:type="pct"/>
            <w:tcBorders>
              <w:top w:val="single" w:color="auto" w:sz="4" w:space="0"/>
              <w:left w:val="single" w:color="auto" w:sz="4" w:space="0"/>
              <w:bottom w:val="single" w:color="auto" w:sz="4" w:space="0"/>
              <w:right w:val="single" w:color="auto" w:sz="4" w:space="0"/>
            </w:tcBorders>
            <w:vAlign w:val="center"/>
          </w:tcPr>
          <w:p w14:paraId="3F098EB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427A366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7797AB67">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2A8A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0D68D05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二、服务地点</w:t>
            </w:r>
          </w:p>
        </w:tc>
        <w:tc>
          <w:tcPr>
            <w:tcW w:w="1748" w:type="pct"/>
            <w:tcBorders>
              <w:top w:val="single" w:color="auto" w:sz="4" w:space="0"/>
              <w:left w:val="single" w:color="auto" w:sz="4" w:space="0"/>
              <w:bottom w:val="single" w:color="auto" w:sz="4" w:space="0"/>
              <w:right w:val="single" w:color="auto" w:sz="4" w:space="0"/>
            </w:tcBorders>
            <w:vAlign w:val="center"/>
          </w:tcPr>
          <w:p w14:paraId="23066D73">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10B5ADB3">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89B2107">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130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6903A2B4">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三、采购预算</w:t>
            </w:r>
          </w:p>
        </w:tc>
        <w:tc>
          <w:tcPr>
            <w:tcW w:w="1748" w:type="pct"/>
            <w:tcBorders>
              <w:top w:val="single" w:color="auto" w:sz="4" w:space="0"/>
              <w:left w:val="single" w:color="auto" w:sz="4" w:space="0"/>
              <w:bottom w:val="single" w:color="auto" w:sz="4" w:space="0"/>
              <w:right w:val="single" w:color="auto" w:sz="4" w:space="0"/>
            </w:tcBorders>
            <w:vAlign w:val="center"/>
          </w:tcPr>
          <w:p w14:paraId="4E9341FF">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23184BC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804DCB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9C7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267ECEF5">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四、报价要求</w:t>
            </w:r>
          </w:p>
        </w:tc>
        <w:tc>
          <w:tcPr>
            <w:tcW w:w="1748" w:type="pct"/>
            <w:tcBorders>
              <w:top w:val="single" w:color="auto" w:sz="4" w:space="0"/>
              <w:left w:val="single" w:color="auto" w:sz="4" w:space="0"/>
              <w:bottom w:val="single" w:color="auto" w:sz="4" w:space="0"/>
              <w:right w:val="single" w:color="auto" w:sz="4" w:space="0"/>
            </w:tcBorders>
            <w:vAlign w:val="center"/>
          </w:tcPr>
          <w:p w14:paraId="17643850">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5050001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124414AB">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5B5D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BA2C83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五、结算方式</w:t>
            </w:r>
          </w:p>
        </w:tc>
        <w:tc>
          <w:tcPr>
            <w:tcW w:w="1748" w:type="pct"/>
            <w:tcBorders>
              <w:top w:val="single" w:color="auto" w:sz="4" w:space="0"/>
              <w:left w:val="single" w:color="auto" w:sz="4" w:space="0"/>
              <w:bottom w:val="single" w:color="auto" w:sz="4" w:space="0"/>
              <w:right w:val="single" w:color="auto" w:sz="4" w:space="0"/>
            </w:tcBorders>
            <w:vAlign w:val="center"/>
          </w:tcPr>
          <w:p w14:paraId="2C725129">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5B1E51A8">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6282B7E5">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430D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7A6D79EE">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六、付款方式</w:t>
            </w:r>
          </w:p>
        </w:tc>
        <w:tc>
          <w:tcPr>
            <w:tcW w:w="1748" w:type="pct"/>
            <w:tcBorders>
              <w:top w:val="single" w:color="auto" w:sz="4" w:space="0"/>
              <w:left w:val="single" w:color="auto" w:sz="4" w:space="0"/>
              <w:bottom w:val="single" w:color="auto" w:sz="4" w:space="0"/>
              <w:right w:val="single" w:color="auto" w:sz="4" w:space="0"/>
            </w:tcBorders>
            <w:vAlign w:val="center"/>
          </w:tcPr>
          <w:p w14:paraId="18E11860">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4593F9F4">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04AA7A99">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4C848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45DEA99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七、保险</w:t>
            </w:r>
          </w:p>
        </w:tc>
        <w:tc>
          <w:tcPr>
            <w:tcW w:w="1748" w:type="pct"/>
            <w:tcBorders>
              <w:top w:val="single" w:color="auto" w:sz="4" w:space="0"/>
              <w:left w:val="single" w:color="auto" w:sz="4" w:space="0"/>
              <w:bottom w:val="single" w:color="auto" w:sz="4" w:space="0"/>
              <w:right w:val="single" w:color="auto" w:sz="4" w:space="0"/>
            </w:tcBorders>
            <w:vAlign w:val="center"/>
          </w:tcPr>
          <w:p w14:paraId="7E69155C">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22169176">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46BEAF1">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r w14:paraId="6128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3" w:type="pct"/>
            <w:tcBorders>
              <w:top w:val="single" w:color="auto" w:sz="4" w:space="0"/>
              <w:left w:val="single" w:color="auto" w:sz="4" w:space="0"/>
              <w:bottom w:val="single" w:color="auto" w:sz="4" w:space="0"/>
              <w:right w:val="single" w:color="auto" w:sz="4" w:space="0"/>
            </w:tcBorders>
            <w:vAlign w:val="center"/>
          </w:tcPr>
          <w:p w14:paraId="3D4637CC">
            <w:pPr>
              <w:keepNext w:val="0"/>
              <w:keepLines w:val="0"/>
              <w:suppressLineNumbers w:val="0"/>
              <w:snapToGrid w:val="0"/>
              <w:spacing w:before="0" w:beforeAutospacing="0" w:after="0" w:afterAutospacing="0" w:line="340" w:lineRule="exact"/>
              <w:ind w:left="0" w:right="0" w:firstLine="0" w:firstLineChars="0"/>
              <w:jc w:val="center"/>
              <w:rPr>
                <w:rFonts w:hint="default" w:ascii="宋体" w:hAnsi="宋体"/>
                <w:color w:val="auto"/>
                <w:sz w:val="21"/>
                <w:szCs w:val="21"/>
                <w:highlight w:val="none"/>
              </w:rPr>
            </w:pPr>
            <w:r>
              <w:rPr>
                <w:rFonts w:hint="default" w:ascii="宋体" w:hAnsi="宋体"/>
                <w:color w:val="auto"/>
                <w:sz w:val="21"/>
                <w:szCs w:val="21"/>
                <w:highlight w:val="none"/>
              </w:rPr>
              <w:t>八、验收标准</w:t>
            </w:r>
          </w:p>
        </w:tc>
        <w:tc>
          <w:tcPr>
            <w:tcW w:w="1748" w:type="pct"/>
            <w:tcBorders>
              <w:top w:val="single" w:color="auto" w:sz="4" w:space="0"/>
              <w:left w:val="single" w:color="auto" w:sz="4" w:space="0"/>
              <w:bottom w:val="single" w:color="auto" w:sz="4" w:space="0"/>
              <w:right w:val="single" w:color="auto" w:sz="4" w:space="0"/>
            </w:tcBorders>
            <w:vAlign w:val="center"/>
          </w:tcPr>
          <w:p w14:paraId="5927E4FB">
            <w:pPr>
              <w:pStyle w:val="2"/>
              <w:keepNext w:val="0"/>
              <w:keepLines w:val="0"/>
              <w:suppressLineNumbers w:val="0"/>
              <w:spacing w:before="0" w:beforeAutospacing="0" w:after="0" w:afterAutospacing="0"/>
              <w:ind w:left="0"/>
              <w:jc w:val="both"/>
              <w:rPr>
                <w:rFonts w:hint="default" w:ascii="宋体" w:hAnsi="宋体" w:cs="宋体"/>
                <w:color w:val="auto"/>
                <w:sz w:val="21"/>
                <w:szCs w:val="21"/>
                <w:highlight w:val="none"/>
              </w:rPr>
            </w:pPr>
          </w:p>
        </w:tc>
        <w:tc>
          <w:tcPr>
            <w:tcW w:w="1694" w:type="pct"/>
            <w:tcBorders>
              <w:top w:val="single" w:color="auto" w:sz="4" w:space="0"/>
              <w:left w:val="single" w:color="auto" w:sz="4" w:space="0"/>
              <w:bottom w:val="single" w:color="auto" w:sz="4" w:space="0"/>
              <w:right w:val="single" w:color="auto" w:sz="4" w:space="0"/>
            </w:tcBorders>
            <w:vAlign w:val="center"/>
          </w:tcPr>
          <w:p w14:paraId="4760353F">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c>
          <w:tcPr>
            <w:tcW w:w="553" w:type="pct"/>
            <w:tcBorders>
              <w:top w:val="single" w:color="auto" w:sz="4" w:space="0"/>
              <w:left w:val="single" w:color="auto" w:sz="4" w:space="0"/>
              <w:bottom w:val="single" w:color="auto" w:sz="4" w:space="0"/>
              <w:right w:val="single" w:color="auto" w:sz="4" w:space="0"/>
            </w:tcBorders>
            <w:vAlign w:val="center"/>
          </w:tcPr>
          <w:p w14:paraId="382AF317">
            <w:pPr>
              <w:keepNext w:val="0"/>
              <w:keepLines w:val="0"/>
              <w:widowControl/>
              <w:suppressLineNumbers w:val="0"/>
              <w:spacing w:before="0" w:beforeAutospacing="0" w:after="0" w:afterAutospacing="0" w:line="340" w:lineRule="exact"/>
              <w:ind w:left="0" w:right="0" w:firstLine="0" w:firstLineChars="0"/>
              <w:jc w:val="center"/>
              <w:textAlignment w:val="center"/>
              <w:rPr>
                <w:rFonts w:hint="default" w:ascii="宋体" w:hAnsi="宋体"/>
                <w:b/>
                <w:color w:val="auto"/>
                <w:sz w:val="21"/>
                <w:szCs w:val="21"/>
                <w:highlight w:val="none"/>
                <w:u w:val="single"/>
              </w:rPr>
            </w:pPr>
          </w:p>
        </w:tc>
      </w:tr>
    </w:tbl>
    <w:p w14:paraId="32DE5053">
      <w:pPr>
        <w:snapToGrid w:val="0"/>
        <w:spacing w:line="400" w:lineRule="exact"/>
        <w:ind w:firstLine="4819" w:firstLineChars="2000"/>
        <w:rPr>
          <w:rFonts w:ascii="宋体" w:hAnsi="宋体" w:cs="宋体"/>
          <w:b/>
          <w:color w:val="auto"/>
          <w:szCs w:val="24"/>
          <w:highlight w:val="none"/>
        </w:rPr>
      </w:pPr>
    </w:p>
    <w:p w14:paraId="34A1DB4C">
      <w:pPr>
        <w:snapToGrid w:val="0"/>
        <w:spacing w:line="400" w:lineRule="exact"/>
        <w:ind w:firstLine="4200" w:firstLineChars="2000"/>
        <w:rPr>
          <w:rFonts w:ascii="宋体" w:hAnsi="宋体" w:cs="宋体"/>
          <w:color w:val="auto"/>
          <w:sz w:val="21"/>
          <w:szCs w:val="21"/>
          <w:highlight w:val="none"/>
        </w:rPr>
      </w:pPr>
    </w:p>
    <w:p w14:paraId="5C3D6092">
      <w:pPr>
        <w:snapToGrid w:val="0"/>
        <w:spacing w:line="400" w:lineRule="exact"/>
        <w:ind w:left="3600" w:leftChars="1500" w:firstLine="0" w:firstLineChars="0"/>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p>
    <w:p w14:paraId="07C3DB97">
      <w:pPr>
        <w:spacing w:line="340" w:lineRule="exact"/>
        <w:ind w:left="3600" w:leftChars="1500" w:firstLine="0" w:firstLineChars="0"/>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52CD30BA">
      <w:pPr>
        <w:spacing w:line="400" w:lineRule="exact"/>
        <w:ind w:left="3600" w:leftChars="1500" w:firstLine="0" w:firstLineChars="0"/>
        <w:rPr>
          <w:rFonts w:ascii="宋体" w:hAnsi="宋体" w:cs="宋体"/>
          <w:color w:val="auto"/>
          <w:sz w:val="21"/>
          <w:szCs w:val="21"/>
          <w:highlight w:val="none"/>
        </w:rPr>
      </w:pPr>
      <w:r>
        <w:rPr>
          <w:rFonts w:hint="eastAsia" w:ascii="宋体" w:hAnsi="宋体" w:cs="宋体"/>
          <w:color w:val="auto"/>
          <w:sz w:val="21"/>
          <w:szCs w:val="20"/>
          <w:highlight w:val="none"/>
        </w:rPr>
        <w:t>日          期：</w:t>
      </w:r>
    </w:p>
    <w:p w14:paraId="450E0AA5">
      <w:pPr>
        <w:pStyle w:val="2"/>
        <w:rPr>
          <w:color w:val="auto"/>
          <w:highlight w:val="none"/>
        </w:rPr>
      </w:pPr>
    </w:p>
    <w:p w14:paraId="6E057083">
      <w:pPr>
        <w:widowControl/>
        <w:spacing w:line="240" w:lineRule="auto"/>
        <w:ind w:firstLine="0" w:firstLineChars="0"/>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6D030A27">
      <w:pPr>
        <w:spacing w:line="240" w:lineRule="auto"/>
        <w:ind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（三）其他有效证明材料目录</w:t>
      </w:r>
    </w:p>
    <w:p w14:paraId="068F4ADC">
      <w:pPr>
        <w:tabs>
          <w:tab w:val="left" w:pos="1305"/>
        </w:tabs>
        <w:spacing w:line="600" w:lineRule="exact"/>
        <w:ind w:firstLine="0" w:firstLineChars="0"/>
        <w:rPr>
          <w:rFonts w:ascii="宋体" w:hAnsi="宋体" w:cs="宋体"/>
          <w:color w:val="auto"/>
          <w:sz w:val="21"/>
          <w:szCs w:val="21"/>
          <w:highlight w:val="none"/>
        </w:rPr>
      </w:pPr>
    </w:p>
    <w:p w14:paraId="3A4898D0">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1.项目实施方案（如有，请提供）</w:t>
      </w:r>
    </w:p>
    <w:p w14:paraId="6785427C">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rPr>
        <w:t>2.履约能力相关有效证明材料（如有，请提供）</w:t>
      </w:r>
    </w:p>
    <w:p w14:paraId="4422CCF3">
      <w:pPr>
        <w:tabs>
          <w:tab w:val="left" w:pos="1305"/>
        </w:tabs>
        <w:spacing w:line="600" w:lineRule="exact"/>
        <w:ind w:firstLine="0" w:firstLineChars="0"/>
        <w:rPr>
          <w:rFonts w:ascii="宋体" w:hAnsi="宋体" w:cs="宋体"/>
          <w:color w:val="auto"/>
          <w:kern w:val="0"/>
          <w:sz w:val="30"/>
          <w:szCs w:val="30"/>
          <w:highlight w:val="none"/>
        </w:rPr>
      </w:pPr>
      <w:r>
        <w:rPr>
          <w:rFonts w:hint="eastAsia" w:ascii="宋体" w:hAnsi="宋体" w:cs="宋体"/>
          <w:color w:val="auto"/>
          <w:kern w:val="0"/>
          <w:sz w:val="30"/>
          <w:szCs w:val="30"/>
          <w:highlight w:val="none"/>
          <w:lang w:val="en-US" w:eastAsia="zh-CN"/>
        </w:rPr>
        <w:t>3</w:t>
      </w:r>
      <w:r>
        <w:rPr>
          <w:rFonts w:hint="eastAsia" w:ascii="宋体" w:hAnsi="宋体" w:cs="宋体"/>
          <w:color w:val="auto"/>
          <w:kern w:val="0"/>
          <w:sz w:val="30"/>
          <w:szCs w:val="30"/>
          <w:highlight w:val="none"/>
        </w:rPr>
        <w:t>.供应商认为需要提供的其他证明材料（如有，请提供）</w:t>
      </w:r>
    </w:p>
    <w:p w14:paraId="3152DD65">
      <w:pPr>
        <w:tabs>
          <w:tab w:val="left" w:pos="1305"/>
        </w:tabs>
        <w:spacing w:line="520" w:lineRule="exact"/>
        <w:ind w:firstLine="0" w:firstLineChars="0"/>
        <w:rPr>
          <w:rFonts w:hAnsi="宋体"/>
          <w:b/>
          <w:color w:val="auto"/>
          <w:sz w:val="30"/>
          <w:szCs w:val="30"/>
          <w:highlight w:val="none"/>
        </w:rPr>
      </w:pPr>
    </w:p>
    <w:p w14:paraId="0753D893">
      <w:pPr>
        <w:tabs>
          <w:tab w:val="left" w:pos="1305"/>
        </w:tabs>
        <w:spacing w:line="520" w:lineRule="exact"/>
        <w:ind w:firstLine="0" w:firstLineChars="0"/>
        <w:rPr>
          <w:rFonts w:hAnsi="宋体"/>
          <w:b/>
          <w:color w:val="auto"/>
          <w:sz w:val="30"/>
          <w:szCs w:val="30"/>
          <w:highlight w:val="none"/>
        </w:rPr>
      </w:pPr>
    </w:p>
    <w:p w14:paraId="476E0DD1">
      <w:pPr>
        <w:tabs>
          <w:tab w:val="left" w:pos="1305"/>
        </w:tabs>
        <w:spacing w:line="520" w:lineRule="exact"/>
        <w:ind w:firstLine="0" w:firstLineChars="0"/>
        <w:rPr>
          <w:rFonts w:hAnsi="宋体"/>
          <w:b/>
          <w:color w:val="auto"/>
          <w:sz w:val="30"/>
          <w:szCs w:val="30"/>
          <w:highlight w:val="none"/>
        </w:rPr>
      </w:pPr>
    </w:p>
    <w:p w14:paraId="53315AD9">
      <w:pPr>
        <w:tabs>
          <w:tab w:val="left" w:pos="1305"/>
        </w:tabs>
        <w:spacing w:line="520" w:lineRule="exact"/>
        <w:ind w:firstLine="0" w:firstLineChars="0"/>
        <w:rPr>
          <w:rFonts w:hAnsi="宋体"/>
          <w:b/>
          <w:color w:val="auto"/>
          <w:sz w:val="30"/>
          <w:szCs w:val="30"/>
          <w:highlight w:val="none"/>
        </w:rPr>
      </w:pPr>
    </w:p>
    <w:p w14:paraId="3FAE9B9F">
      <w:pPr>
        <w:tabs>
          <w:tab w:val="left" w:pos="1305"/>
        </w:tabs>
        <w:spacing w:line="520" w:lineRule="exact"/>
        <w:ind w:firstLine="0" w:firstLineChars="0"/>
        <w:rPr>
          <w:rFonts w:hAnsi="宋体"/>
          <w:b/>
          <w:color w:val="auto"/>
          <w:sz w:val="30"/>
          <w:szCs w:val="30"/>
          <w:highlight w:val="none"/>
        </w:rPr>
      </w:pPr>
    </w:p>
    <w:p w14:paraId="0D7B4FDA">
      <w:pPr>
        <w:pStyle w:val="2"/>
        <w:rPr>
          <w:color w:val="auto"/>
          <w:highlight w:val="none"/>
        </w:rPr>
      </w:pPr>
    </w:p>
    <w:p w14:paraId="3A3DFF94">
      <w:pPr>
        <w:pStyle w:val="2"/>
        <w:rPr>
          <w:color w:val="auto"/>
          <w:highlight w:val="none"/>
        </w:rPr>
      </w:pPr>
    </w:p>
    <w:p w14:paraId="4140CB6E">
      <w:pPr>
        <w:pStyle w:val="2"/>
        <w:rPr>
          <w:color w:val="auto"/>
          <w:highlight w:val="none"/>
        </w:rPr>
      </w:pPr>
    </w:p>
    <w:p w14:paraId="22B812C8">
      <w:pPr>
        <w:pStyle w:val="2"/>
        <w:rPr>
          <w:color w:val="auto"/>
          <w:highlight w:val="none"/>
        </w:rPr>
      </w:pPr>
    </w:p>
    <w:p w14:paraId="39C72882">
      <w:pPr>
        <w:pStyle w:val="2"/>
        <w:rPr>
          <w:color w:val="auto"/>
          <w:highlight w:val="none"/>
        </w:rPr>
      </w:pPr>
    </w:p>
    <w:p w14:paraId="36A60623">
      <w:pPr>
        <w:widowControl/>
        <w:spacing w:line="240" w:lineRule="auto"/>
        <w:ind w:firstLine="0" w:firstLineChars="0"/>
        <w:jc w:val="left"/>
        <w:rPr>
          <w:rFonts w:hAnsi="宋体"/>
          <w:b/>
          <w:color w:val="auto"/>
          <w:sz w:val="30"/>
          <w:szCs w:val="30"/>
          <w:highlight w:val="none"/>
        </w:rPr>
      </w:pPr>
      <w:r>
        <w:rPr>
          <w:rFonts w:hAnsi="宋体"/>
          <w:b/>
          <w:color w:val="auto"/>
          <w:sz w:val="30"/>
          <w:szCs w:val="30"/>
          <w:highlight w:val="none"/>
        </w:rPr>
        <w:br w:type="page"/>
      </w:r>
    </w:p>
    <w:p w14:paraId="621674EF">
      <w:pPr>
        <w:tabs>
          <w:tab w:val="left" w:pos="1305"/>
        </w:tabs>
        <w:spacing w:line="520" w:lineRule="exact"/>
        <w:ind w:firstLine="0" w:firstLineChars="0"/>
        <w:rPr>
          <w:rFonts w:ascii="宋体" w:hAnsi="宋体" w:cs="宋体"/>
          <w:b/>
          <w:color w:val="auto"/>
          <w:kern w:val="0"/>
          <w:sz w:val="32"/>
          <w:szCs w:val="20"/>
          <w:highlight w:val="none"/>
        </w:rPr>
      </w:pPr>
      <w:r>
        <w:rPr>
          <w:rFonts w:hint="eastAsia" w:ascii="宋体" w:hAnsi="宋体" w:eastAsia="宋体" w:cs="宋体"/>
          <w:b/>
          <w:color w:val="auto"/>
          <w:sz w:val="30"/>
          <w:szCs w:val="30"/>
          <w:highlight w:val="none"/>
        </w:rPr>
        <w:t>1.</w:t>
      </w:r>
      <w:r>
        <w:rPr>
          <w:rFonts w:hint="eastAsia" w:ascii="宋体" w:hAnsi="宋体" w:cs="宋体"/>
          <w:b/>
          <w:color w:val="auto"/>
          <w:kern w:val="0"/>
          <w:sz w:val="32"/>
          <w:szCs w:val="20"/>
          <w:highlight w:val="none"/>
        </w:rPr>
        <w:t>项目实施方案（</w:t>
      </w:r>
      <w:r>
        <w:rPr>
          <w:rFonts w:hint="eastAsia" w:ascii="宋体" w:hAnsi="宋体" w:cs="宋体"/>
          <w:b/>
          <w:color w:val="auto"/>
          <w:kern w:val="0"/>
          <w:sz w:val="32"/>
          <w:szCs w:val="32"/>
          <w:highlight w:val="none"/>
        </w:rPr>
        <w:t>如有，请提供</w:t>
      </w:r>
      <w:r>
        <w:rPr>
          <w:rFonts w:hint="eastAsia" w:ascii="宋体" w:hAnsi="宋体" w:cs="宋体"/>
          <w:b/>
          <w:color w:val="auto"/>
          <w:kern w:val="0"/>
          <w:sz w:val="32"/>
          <w:szCs w:val="20"/>
          <w:highlight w:val="none"/>
        </w:rPr>
        <w:t>）</w:t>
      </w:r>
    </w:p>
    <w:p w14:paraId="0CFF01D5">
      <w:pPr>
        <w:spacing w:line="400" w:lineRule="exact"/>
        <w:ind w:firstLine="0" w:firstLineChars="0"/>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附件：</w:t>
      </w:r>
    </w:p>
    <w:p w14:paraId="03C8EE86">
      <w:pPr>
        <w:spacing w:line="240" w:lineRule="auto"/>
        <w:ind w:firstLine="472" w:firstLineChars="147"/>
        <w:jc w:val="center"/>
        <w:rPr>
          <w:rFonts w:ascii="宋体" w:hAnsi="宋体" w:cs="宋体"/>
          <w:b/>
          <w:bCs/>
          <w:color w:val="auto"/>
          <w:kern w:val="0"/>
          <w:sz w:val="32"/>
          <w:szCs w:val="20"/>
          <w:highlight w:val="none"/>
        </w:rPr>
      </w:pPr>
      <w:r>
        <w:rPr>
          <w:rFonts w:hint="eastAsia" w:ascii="宋体" w:hAnsi="宋体" w:cs="宋体"/>
          <w:b/>
          <w:bCs/>
          <w:color w:val="auto"/>
          <w:kern w:val="0"/>
          <w:sz w:val="32"/>
          <w:szCs w:val="20"/>
          <w:highlight w:val="none"/>
        </w:rPr>
        <w:t>项目实施方案（格式）</w:t>
      </w:r>
    </w:p>
    <w:p w14:paraId="3E4FCE5C">
      <w:pPr>
        <w:adjustRightInd w:val="0"/>
        <w:ind w:firstLine="480"/>
        <w:rPr>
          <w:rFonts w:ascii="宋体" w:hAnsi="宋体" w:cs="宋体"/>
          <w:bCs/>
          <w:color w:val="auto"/>
          <w:szCs w:val="21"/>
          <w:highlight w:val="none"/>
        </w:rPr>
      </w:pPr>
    </w:p>
    <w:p w14:paraId="6FB1899A">
      <w:pPr>
        <w:adjustRightInd w:val="0"/>
        <w:ind w:firstLine="480"/>
        <w:rPr>
          <w:rFonts w:ascii="宋体" w:hAnsi="宋体" w:cs="宋体"/>
          <w:bCs/>
          <w:color w:val="auto"/>
          <w:szCs w:val="21"/>
          <w:highlight w:val="none"/>
        </w:rPr>
      </w:pPr>
      <w:r>
        <w:rPr>
          <w:rFonts w:hint="eastAsia" w:ascii="宋体" w:hAnsi="宋体" w:cs="宋体"/>
          <w:bCs/>
          <w:color w:val="auto"/>
          <w:szCs w:val="21"/>
          <w:highlight w:val="none"/>
        </w:rPr>
        <w:t>项目实施方案至少包含以下内容：</w:t>
      </w:r>
    </w:p>
    <w:p w14:paraId="4A6D4B9C">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一、整体实施方案，包含但不限于：</w:t>
      </w:r>
      <w:r>
        <w:rPr>
          <w:rFonts w:hint="eastAsia" w:ascii="宋体" w:hAnsi="宋体" w:cs="宋体"/>
          <w:bCs/>
          <w:color w:val="auto"/>
          <w:szCs w:val="21"/>
          <w:highlight w:val="none"/>
          <w:lang w:val="en-US" w:eastAsia="zh-CN"/>
        </w:rPr>
        <w:t>①厂房使用面积及功能划分区域；②设备功能划分；③洗涤流程图（包括收集、运送、分拣、洗涤、消毒、烘干、缝补、折叠、熨烫及下送等整个流程）；④规章制度（包括各岗位职责、洗涤规程、洗衣房管理制度、被服洗涤消毒隔离和质量监管制度、应急预案、对员工的考核、奖惩、信息反馈处理制度等）</w:t>
      </w:r>
    </w:p>
    <w:p w14:paraId="1E180CF3">
      <w:pPr>
        <w:pStyle w:val="2"/>
        <w:rPr>
          <w:rFonts w:hint="eastAsia" w:eastAsia="宋体"/>
          <w:color w:val="auto"/>
          <w:highlight w:val="none"/>
          <w:lang w:val="en-US" w:eastAsia="zh-CN"/>
        </w:rPr>
      </w:pPr>
      <w:r>
        <w:rPr>
          <w:rFonts w:hint="eastAsia"/>
          <w:color w:val="auto"/>
          <w:highlight w:val="none"/>
          <w:lang w:val="en-US" w:eastAsia="zh-CN"/>
        </w:rPr>
        <w:t>……</w:t>
      </w:r>
    </w:p>
    <w:p w14:paraId="5138BA1C">
      <w:pPr>
        <w:adjustRightInd w:val="0"/>
        <w:ind w:firstLine="480"/>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二、医用织物洗涤实施方案，包含但不限于：①各类医用织物洗涤方法；②</w:t>
      </w:r>
      <w:r>
        <w:rPr>
          <w:rFonts w:hint="eastAsia" w:ascii="宋体" w:hAnsi="宋体" w:cs="宋体"/>
          <w:bCs/>
          <w:color w:val="auto"/>
          <w:szCs w:val="21"/>
          <w:highlight w:val="none"/>
          <w:lang w:eastAsia="zh-CN"/>
        </w:rPr>
        <w:t>洗涤服务响应时效</w:t>
      </w:r>
      <w:r>
        <w:rPr>
          <w:rFonts w:hint="eastAsia" w:ascii="宋体" w:hAnsi="宋体" w:cs="宋体"/>
          <w:bCs/>
          <w:color w:val="auto"/>
          <w:szCs w:val="21"/>
          <w:highlight w:val="none"/>
        </w:rPr>
        <w:t>；③服务质量保证方案；④对责任事故的处理方案等</w:t>
      </w:r>
      <w:r>
        <w:rPr>
          <w:rFonts w:hint="eastAsia" w:ascii="宋体" w:hAnsi="宋体" w:cs="宋体"/>
          <w:bCs/>
          <w:color w:val="auto"/>
          <w:szCs w:val="21"/>
          <w:highlight w:val="none"/>
          <w:lang w:eastAsia="zh-CN"/>
        </w:rPr>
        <w:t>。</w:t>
      </w:r>
    </w:p>
    <w:p w14:paraId="3D0C3A5B">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w:t>
      </w:r>
    </w:p>
    <w:p w14:paraId="0297B732">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三、拟投入人员方案，</w:t>
      </w:r>
      <w:r>
        <w:rPr>
          <w:rFonts w:hint="eastAsia" w:ascii="宋体" w:hAnsi="宋体" w:cs="宋体"/>
          <w:bCs/>
          <w:color w:val="auto"/>
          <w:szCs w:val="21"/>
          <w:highlight w:val="none"/>
        </w:rPr>
        <w:t>包含但不限于：</w:t>
      </w:r>
      <w:r>
        <w:rPr>
          <w:rFonts w:hint="eastAsia" w:ascii="宋体" w:hAnsi="宋体" w:cs="宋体"/>
          <w:bCs/>
          <w:color w:val="auto"/>
          <w:szCs w:val="21"/>
          <w:highlight w:val="none"/>
          <w:lang w:val="en-US" w:eastAsia="zh-CN"/>
        </w:rPr>
        <w:t>①管理人员配置（需有医院管理工作经验，提供管理人员的数量、专业、学历、年龄、简历及工作年限等）；②其他服务人员配置（人员配置需满足采购文件要求，提供详细的岗位人员配备、数量以及岗位排班表等）；③岗位分工及人员培训（包括岗前培训和在岗培训等）。</w:t>
      </w:r>
    </w:p>
    <w:p w14:paraId="24275967">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w:t>
      </w:r>
    </w:p>
    <w:p w14:paraId="6EA33BE1">
      <w:pPr>
        <w:adjustRightInd w:val="0"/>
        <w:ind w:firstLine="480"/>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四、其他增值服务方案，包含但不限于：①信息化系统服务方案；②防止交叉感染方案；③突发事件的应急措施（包含自然灾害类突发事件应急措施、完善的公共安全类突发事件应急措施、操作意外突发事件应急措施、医院大型检查应急措施等）；④服务承诺方案（包含按国家法律规定开展各项服务及经营的承诺，服务态度、服务效率、服务质量承诺，对责任事故的处理承诺等）。</w:t>
      </w:r>
    </w:p>
    <w:p w14:paraId="65736283">
      <w:pPr>
        <w:adjustRightInd w:val="0"/>
        <w:ind w:firstLine="480"/>
        <w:rPr>
          <w:rFonts w:ascii="宋体" w:hAnsi="宋体" w:cs="宋体"/>
          <w:color w:val="auto"/>
          <w:highlight w:val="none"/>
        </w:rPr>
      </w:pPr>
      <w:r>
        <w:rPr>
          <w:rFonts w:hint="eastAsia" w:ascii="宋体" w:hAnsi="宋体" w:cs="宋体"/>
          <w:bCs/>
          <w:color w:val="auto"/>
          <w:szCs w:val="21"/>
          <w:highlight w:val="none"/>
          <w:lang w:val="en-US" w:eastAsia="zh-CN"/>
        </w:rPr>
        <w:t>……</w:t>
      </w:r>
    </w:p>
    <w:p w14:paraId="65331AC1">
      <w:pPr>
        <w:snapToGrid w:val="0"/>
        <w:spacing w:line="400" w:lineRule="exact"/>
        <w:ind w:firstLine="0" w:firstLineChars="0"/>
        <w:jc w:val="center"/>
        <w:rPr>
          <w:rFonts w:ascii="宋体" w:hAnsi="宋体" w:cs="宋体"/>
          <w:color w:val="auto"/>
          <w:sz w:val="21"/>
          <w:szCs w:val="21"/>
          <w:highlight w:val="none"/>
          <w:u w:val="single"/>
        </w:rPr>
      </w:pPr>
      <w:r>
        <w:rPr>
          <w:rFonts w:hint="eastAsia" w:ascii="宋体" w:hAnsi="宋体" w:cs="宋体"/>
          <w:color w:val="auto"/>
          <w:sz w:val="21"/>
          <w:szCs w:val="21"/>
          <w:highlight w:val="none"/>
        </w:rPr>
        <w:t>供应商</w:t>
      </w:r>
      <w:r>
        <w:rPr>
          <w:rFonts w:hint="eastAsia" w:ascii="宋体" w:hAnsi="宋体" w:cs="宋体"/>
          <w:bCs/>
          <w:color w:val="auto"/>
          <w:sz w:val="21"/>
          <w:szCs w:val="21"/>
          <w:highlight w:val="none"/>
        </w:rPr>
        <w:t>（电子签章）</w:t>
      </w:r>
      <w:r>
        <w:rPr>
          <w:rFonts w:hint="eastAsia" w:ascii="宋体" w:hAnsi="宋体" w:cs="宋体"/>
          <w:b/>
          <w:color w:val="auto"/>
          <w:sz w:val="21"/>
          <w:szCs w:val="21"/>
          <w:highlight w:val="none"/>
        </w:rPr>
        <w:t>：</w:t>
      </w:r>
    </w:p>
    <w:p w14:paraId="5C2C99A3">
      <w:pPr>
        <w:spacing w:line="340" w:lineRule="exact"/>
        <w:ind w:firstLine="0" w:firstLineChars="0"/>
        <w:jc w:val="center"/>
        <w:rPr>
          <w:rFonts w:ascii="宋体" w:hAnsi="宋体" w:cs="宋体"/>
          <w:color w:val="auto"/>
          <w:sz w:val="21"/>
          <w:szCs w:val="24"/>
          <w:highlight w:val="none"/>
        </w:rPr>
      </w:pPr>
      <w:r>
        <w:rPr>
          <w:rFonts w:hint="eastAsia" w:ascii="宋体" w:hAnsi="宋体" w:cs="宋体"/>
          <w:color w:val="auto"/>
          <w:sz w:val="21"/>
          <w:szCs w:val="24"/>
          <w:highlight w:val="none"/>
        </w:rPr>
        <w:t>法定代表人或委托代理人签字</w:t>
      </w:r>
      <w:r>
        <w:rPr>
          <w:rFonts w:hint="eastAsia" w:ascii="宋体" w:hAnsi="宋体" w:cs="宋体"/>
          <w:bCs/>
          <w:color w:val="auto"/>
          <w:sz w:val="21"/>
          <w:szCs w:val="21"/>
          <w:highlight w:val="none"/>
        </w:rPr>
        <w:t>（或者电子签名）</w:t>
      </w:r>
      <w:r>
        <w:rPr>
          <w:rFonts w:hint="eastAsia" w:ascii="宋体" w:hAnsi="宋体" w:cs="宋体"/>
          <w:color w:val="auto"/>
          <w:sz w:val="21"/>
          <w:szCs w:val="24"/>
          <w:highlight w:val="none"/>
        </w:rPr>
        <w:t>：</w:t>
      </w:r>
    </w:p>
    <w:p w14:paraId="25A8B3A5">
      <w:pPr>
        <w:spacing w:line="400" w:lineRule="exact"/>
        <w:ind w:firstLine="0" w:firstLineChars="0"/>
        <w:jc w:val="center"/>
        <w:rPr>
          <w:rFonts w:ascii="宋体" w:hAnsi="宋体" w:cs="宋体"/>
          <w:b/>
          <w:color w:val="auto"/>
          <w:kern w:val="0"/>
          <w:sz w:val="32"/>
          <w:szCs w:val="32"/>
          <w:highlight w:val="none"/>
        </w:rPr>
      </w:pPr>
      <w:r>
        <w:rPr>
          <w:rFonts w:hint="eastAsia" w:ascii="宋体" w:hAnsi="宋体" w:cs="宋体"/>
          <w:color w:val="auto"/>
          <w:sz w:val="21"/>
          <w:szCs w:val="20"/>
          <w:highlight w:val="none"/>
        </w:rPr>
        <w:t>日          期：</w:t>
      </w:r>
    </w:p>
    <w:p w14:paraId="0F1FF182">
      <w:pPr>
        <w:ind w:firstLine="643"/>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3121281">
      <w:pPr>
        <w:tabs>
          <w:tab w:val="left" w:pos="1305"/>
        </w:tabs>
        <w:spacing w:line="520" w:lineRule="exact"/>
        <w:ind w:firstLine="0" w:firstLineChars="0"/>
        <w:rPr>
          <w:color w:val="auto"/>
          <w:sz w:val="21"/>
          <w:szCs w:val="24"/>
          <w:highlight w:val="none"/>
        </w:rPr>
      </w:pPr>
      <w:r>
        <w:rPr>
          <w:rFonts w:hint="eastAsia" w:ascii="宋体" w:hAnsi="宋体" w:cs="宋体"/>
          <w:b/>
          <w:color w:val="auto"/>
          <w:kern w:val="0"/>
          <w:sz w:val="32"/>
          <w:szCs w:val="32"/>
          <w:highlight w:val="none"/>
        </w:rPr>
        <w:t>2.履约能力相关有效证明材料（如有，请提供）</w:t>
      </w:r>
    </w:p>
    <w:p w14:paraId="5B4E0F2C">
      <w:pPr>
        <w:spacing w:line="240" w:lineRule="auto"/>
        <w:ind w:firstLine="0" w:firstLineChars="0"/>
        <w:rPr>
          <w:color w:val="auto"/>
          <w:sz w:val="21"/>
          <w:szCs w:val="24"/>
          <w:highlight w:val="none"/>
        </w:rPr>
      </w:pPr>
    </w:p>
    <w:p w14:paraId="2BA26D67">
      <w:pPr>
        <w:spacing w:line="320" w:lineRule="exact"/>
        <w:ind w:firstLine="0" w:firstLineChars="0"/>
        <w:rPr>
          <w:rFonts w:ascii="宋体" w:hAnsi="宋体" w:cs="宋体"/>
          <w:b/>
          <w:bCs/>
          <w:color w:val="auto"/>
          <w:kern w:val="0"/>
          <w:sz w:val="32"/>
          <w:szCs w:val="32"/>
          <w:highlight w:val="none"/>
        </w:rPr>
      </w:pPr>
    </w:p>
    <w:p w14:paraId="1F5D854C">
      <w:pPr>
        <w:spacing w:line="320" w:lineRule="exact"/>
        <w:ind w:firstLine="0" w:firstLineChars="0"/>
        <w:rPr>
          <w:rFonts w:ascii="宋体" w:hAnsi="宋体" w:cs="宋体"/>
          <w:b/>
          <w:bCs/>
          <w:color w:val="auto"/>
          <w:kern w:val="0"/>
          <w:sz w:val="32"/>
          <w:szCs w:val="32"/>
          <w:highlight w:val="none"/>
        </w:rPr>
      </w:pPr>
    </w:p>
    <w:p w14:paraId="454E582E">
      <w:pPr>
        <w:pStyle w:val="2"/>
        <w:rPr>
          <w:color w:val="auto"/>
          <w:highlight w:val="none"/>
        </w:rPr>
      </w:pPr>
    </w:p>
    <w:p w14:paraId="06291044">
      <w:pPr>
        <w:pStyle w:val="2"/>
        <w:rPr>
          <w:color w:val="auto"/>
          <w:highlight w:val="none"/>
        </w:rPr>
      </w:pPr>
    </w:p>
    <w:p w14:paraId="4B0C2687">
      <w:pPr>
        <w:pStyle w:val="2"/>
        <w:rPr>
          <w:color w:val="auto"/>
          <w:highlight w:val="none"/>
        </w:rPr>
      </w:pPr>
    </w:p>
    <w:p w14:paraId="75D9234E">
      <w:pPr>
        <w:pStyle w:val="2"/>
        <w:rPr>
          <w:color w:val="auto"/>
          <w:highlight w:val="none"/>
        </w:rPr>
      </w:pPr>
    </w:p>
    <w:p w14:paraId="3A7720A1">
      <w:pPr>
        <w:pStyle w:val="2"/>
        <w:rPr>
          <w:color w:val="auto"/>
          <w:highlight w:val="none"/>
        </w:rPr>
      </w:pPr>
    </w:p>
    <w:p w14:paraId="4B0359DA">
      <w:pPr>
        <w:spacing w:line="320" w:lineRule="exact"/>
        <w:ind w:firstLine="0" w:firstLineChars="0"/>
        <w:rPr>
          <w:rFonts w:ascii="宋体" w:hAnsi="宋体" w:cs="宋体"/>
          <w:b/>
          <w:bCs/>
          <w:color w:val="auto"/>
          <w:kern w:val="0"/>
          <w:sz w:val="32"/>
          <w:szCs w:val="32"/>
          <w:highlight w:val="none"/>
        </w:rPr>
      </w:pPr>
      <w:r>
        <w:rPr>
          <w:rFonts w:hint="eastAsia" w:ascii="宋体" w:hAnsi="宋体" w:cs="宋体"/>
          <w:b/>
          <w:bCs/>
          <w:color w:val="auto"/>
          <w:kern w:val="0"/>
          <w:sz w:val="32"/>
          <w:szCs w:val="32"/>
          <w:highlight w:val="none"/>
          <w:lang w:val="en-US" w:eastAsia="zh-CN"/>
        </w:rPr>
        <w:t>3</w:t>
      </w:r>
      <w:r>
        <w:rPr>
          <w:rFonts w:hint="eastAsia" w:ascii="宋体" w:hAnsi="宋体" w:cs="宋体"/>
          <w:b/>
          <w:bCs/>
          <w:color w:val="auto"/>
          <w:kern w:val="0"/>
          <w:sz w:val="32"/>
          <w:szCs w:val="32"/>
          <w:highlight w:val="none"/>
        </w:rPr>
        <w:t>.供应商认为需要提供的其他证明材料（如有，请提供）</w:t>
      </w:r>
    </w:p>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3547245-5A43-4933-8620-65DCC48FF0B5}"/>
  </w:font>
  <w:font w:name="黑体">
    <w:panose1 w:val="02010609060101010101"/>
    <w:charset w:val="86"/>
    <w:family w:val="auto"/>
    <w:pitch w:val="default"/>
    <w:sig w:usb0="800002BF" w:usb1="38CF7CFA" w:usb2="00000016" w:usb3="00000000" w:csb0="00040001" w:csb1="00000000"/>
    <w:embedRegular r:id="rId2" w:fontKey="{9623AC2B-EDEB-4EF4-B678-8775B5251493}"/>
  </w:font>
  <w:font w:name="Courier New">
    <w:panose1 w:val="02070309020205020404"/>
    <w:charset w:val="01"/>
    <w:family w:val="modern"/>
    <w:pitch w:val="default"/>
    <w:sig w:usb0="E0002EFF" w:usb1="C0007843" w:usb2="00000009" w:usb3="00000000" w:csb0="400001FF" w:csb1="FFFF0000"/>
    <w:embedRegular r:id="rId3" w:fontKey="{8CA3FF43-1E49-49C4-BF0B-951926A27E3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4" w:fontKey="{A991C5BB-AE8F-43F5-B9B6-02F148781DD8}"/>
  </w:font>
  <w:font w:name="仿宋_GB2312">
    <w:panose1 w:val="02010609030101010101"/>
    <w:charset w:val="86"/>
    <w:family w:val="modern"/>
    <w:pitch w:val="default"/>
    <w:sig w:usb0="00000001" w:usb1="080E0000" w:usb2="00000000" w:usb3="00000000" w:csb0="00040000" w:csb1="00000000"/>
    <w:embedRegular r:id="rId5" w:fontKey="{21E91C61-3808-4577-A6C4-9E1F0B4BF454}"/>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新魏">
    <w:panose1 w:val="02010800040101010101"/>
    <w:charset w:val="86"/>
    <w:family w:val="auto"/>
    <w:pitch w:val="default"/>
    <w:sig w:usb0="00000001" w:usb1="080F0000" w:usb2="00000000" w:usb3="00000000" w:csb0="00040000" w:csb1="00000000"/>
    <w:embedRegular r:id="rId6" w:fontKey="{7615B04D-3B67-4BFD-9239-CB991D45271C}"/>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embedRegular r:id="rId7" w:fontKey="{A0D2DFE4-165F-4872-A212-01D2D315A82E}"/>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8" w:fontKey="{9F171F4D-1B0B-498D-894E-35151ADE4694}"/>
  </w:font>
  <w:font w:name="Verdana">
    <w:panose1 w:val="020B0604030504040204"/>
    <w:charset w:val="00"/>
    <w:family w:val="swiss"/>
    <w:pitch w:val="default"/>
    <w:sig w:usb0="A00006FF" w:usb1="4000205B" w:usb2="00000010" w:usb3="00000000" w:csb0="2000019F" w:csb1="00000000"/>
  </w:font>
  <w:font w:name="font-weight : 400">
    <w:altName w:val="Times New Roman"/>
    <w:panose1 w:val="00000000000000000000"/>
    <w:charset w:val="00"/>
    <w:family w:val="auto"/>
    <w:pitch w:val="default"/>
    <w:sig w:usb0="00000000" w:usb1="00000000" w:usb2="00000000" w:usb3="00000000" w:csb0="00000000" w:csb1="00000000"/>
  </w:font>
  <w:font w:name="文鼎中隶简">
    <w:altName w:val="宋体"/>
    <w:panose1 w:val="00000000000000000000"/>
    <w:charset w:val="86"/>
    <w:family w:val="modern"/>
    <w:pitch w:val="default"/>
    <w:sig w:usb0="00000000" w:usb1="00000000" w:usb2="00000000" w:usb3="00000000" w:csb0="00040001" w:csb1="00000000"/>
    <w:embedRegular r:id="rId9" w:fontKey="{66838F18-932D-42A7-B792-2D07234ADE04}"/>
  </w:font>
  <w:font w:name="楷体_GB2312">
    <w:panose1 w:val="02010609030101010101"/>
    <w:charset w:val="86"/>
    <w:family w:val="modern"/>
    <w:pitch w:val="default"/>
    <w:sig w:usb0="00000001" w:usb1="080E0000" w:usb2="00000000" w:usb3="00000000" w:csb0="00040000" w:csb1="00000000"/>
    <w:embedRegular r:id="rId10" w:fontKey="{7F91E67E-6379-4199-801B-067DDB1A767C}"/>
  </w:font>
  <w:font w:name="方正小标宋简体">
    <w:panose1 w:val="03000509000000000000"/>
    <w:charset w:val="86"/>
    <w:family w:val="script"/>
    <w:pitch w:val="default"/>
    <w:sig w:usb0="00000001" w:usb1="080E0000" w:usb2="00000000" w:usb3="00000000" w:csb0="00040000" w:csb1="00000000"/>
    <w:embedRegular r:id="rId11" w:fontKey="{705DB26C-AB70-4114-BBFB-11502106C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F75C2">
    <w:pPr>
      <w:pStyle w:val="29"/>
      <w:ind w:firstLine="360"/>
      <w:jc w:val="center"/>
    </w:pPr>
    <w:r>
      <w:fldChar w:fldCharType="begin"/>
    </w:r>
    <w:r>
      <w:instrText xml:space="preserve"> PAGE   \* MERGEFORMAT </w:instrText>
    </w:r>
    <w:r>
      <w:fldChar w:fldCharType="separate"/>
    </w:r>
    <w:r>
      <w:rPr>
        <w:lang w:val="zh-CN"/>
      </w:rPr>
      <w:t>37</w:t>
    </w:r>
    <w:r>
      <w:rPr>
        <w:lang w:val="zh-CN"/>
      </w:rPr>
      <w:fldChar w:fldCharType="end"/>
    </w:r>
  </w:p>
  <w:p w14:paraId="158A4CF6">
    <w:pPr>
      <w:pStyle w:val="2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D5C21">
    <w:pPr>
      <w:pStyle w:val="29"/>
      <w:framePr w:wrap="around" w:vAnchor="text" w:hAnchor="margin" w:xAlign="center" w:y="1"/>
      <w:ind w:firstLine="360"/>
      <w:rPr>
        <w:rStyle w:val="50"/>
      </w:rPr>
    </w:pPr>
    <w:r>
      <w:fldChar w:fldCharType="begin"/>
    </w:r>
    <w:r>
      <w:rPr>
        <w:rStyle w:val="50"/>
      </w:rPr>
      <w:instrText xml:space="preserve">PAGE  </w:instrText>
    </w:r>
    <w:r>
      <w:fldChar w:fldCharType="separate"/>
    </w:r>
    <w:r>
      <w:rPr>
        <w:rStyle w:val="50"/>
      </w:rPr>
      <w:t>36</w:t>
    </w:r>
    <w:r>
      <w:fldChar w:fldCharType="end"/>
    </w:r>
  </w:p>
  <w:p w14:paraId="3153A99D">
    <w:pPr>
      <w:pStyle w:val="2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AA91A">
    <w:pPr>
      <w:pStyle w:val="29"/>
      <w:tabs>
        <w:tab w:val="center" w:pos="4829"/>
        <w:tab w:val="clear" w:pos="4153"/>
        <w:tab w:val="clear" w:pos="8306"/>
      </w:tabs>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6385" cy="196850"/>
              <wp:effectExtent l="0" t="0" r="0" b="0"/>
              <wp:wrapNone/>
              <wp:docPr id="4" name="文本框 2"/>
              <wp:cNvGraphicFramePr/>
              <a:graphic xmlns:a="http://schemas.openxmlformats.org/drawingml/2006/main">
                <a:graphicData uri="http://schemas.microsoft.com/office/word/2010/wordprocessingShape">
                  <wps:wsp>
                    <wps:cNvSpPr txBox="1"/>
                    <wps:spPr>
                      <a:xfrm>
                        <a:off x="0" y="0"/>
                        <a:ext cx="286385" cy="196850"/>
                      </a:xfrm>
                      <a:prstGeom prst="rect">
                        <a:avLst/>
                      </a:prstGeom>
                      <a:noFill/>
                      <a:ln>
                        <a:noFill/>
                      </a:ln>
                    </wps:spPr>
                    <wps:txbx>
                      <w:txbxContent>
                        <w:p w14:paraId="70A47E95">
                          <w:pPr>
                            <w:pStyle w:val="29"/>
                            <w:ind w:firstLine="36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5.5pt;width:22.55pt;mso-position-horizontal:center;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SMWcfRAAAAAwEAAA8AAAAAAAAAAQAgAAAAIgAAAGRycy9k&#10;b3ducmV2LnhtbFBLAQIUABQAAAAIAIdO4kAXO+Dh0AEAAJcDAAAOAAAAAAAAAAEAIAAAACABAABk&#10;cnMvZTJvRG9jLnhtbFBLBQYAAAAABgAGAFkBAABiBQAAAAA=&#10;">
              <v:fill on="f" focussize="0,0"/>
              <v:stroke on="f"/>
              <v:imagedata o:title=""/>
              <o:lock v:ext="edit" aspectratio="f"/>
              <v:textbox inset="0mm,0mm,0mm,0mm" style="mso-fit-shape-to-text:t;">
                <w:txbxContent>
                  <w:p w14:paraId="70A47E95">
                    <w:pPr>
                      <w:pStyle w:val="29"/>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8A2C9">
    <w:pPr>
      <w:pStyle w:val="29"/>
      <w:ind w:firstLine="360"/>
      <w:jc w:val="center"/>
    </w:pPr>
    <w:r>
      <w:fldChar w:fldCharType="begin"/>
    </w:r>
    <w:r>
      <w:instrText xml:space="preserve"> PAGE   \* MERGEFORMAT </w:instrText>
    </w:r>
    <w:r>
      <w:fldChar w:fldCharType="separate"/>
    </w:r>
    <w:r>
      <w:rPr>
        <w:lang w:val="zh-CN"/>
      </w:rPr>
      <w:t>11</w:t>
    </w:r>
    <w:r>
      <w:rPr>
        <w:lang w:val="zh-CN"/>
      </w:rPr>
      <w:fldChar w:fldCharType="end"/>
    </w:r>
  </w:p>
  <w:p w14:paraId="06AB0E7C">
    <w:pPr>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E38E">
    <w:pPr>
      <w:pStyle w:val="29"/>
      <w:ind w:firstLine="360"/>
      <w:jc w:val="center"/>
    </w:pPr>
    <w:r>
      <w:fldChar w:fldCharType="begin"/>
    </w:r>
    <w:r>
      <w:instrText xml:space="preserve"> PAGE   \* MERGEFORMAT </w:instrText>
    </w:r>
    <w:r>
      <w:fldChar w:fldCharType="separate"/>
    </w:r>
    <w:r>
      <w:rPr>
        <w:lang w:val="zh-CN"/>
      </w:rPr>
      <w:t>10</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98129">
    <w:pPr>
      <w:pStyle w:val="2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0F32">
    <w:pPr>
      <w:pStyle w:val="30"/>
      <w:pBdr>
        <w:bottom w:val="none" w:color="auto" w:sz="0" w:space="0"/>
      </w:pBdr>
      <w:ind w:firstLine="360"/>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674235"/>
          <wp:effectExtent l="0" t="0" r="0" b="0"/>
          <wp:wrapNone/>
          <wp:docPr id="5"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63100">
    <w:pPr>
      <w:ind w:left="480" w:firstLine="0" w:firstLineChars="0"/>
    </w:pPr>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4674235"/>
          <wp:effectExtent l="0" t="0" r="0" b="0"/>
          <wp:wrapNone/>
          <wp:docPr id="6"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63C24">
    <w:pPr>
      <w:ind w:left="480" w:firstLine="0" w:firstLineChars="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4674235"/>
          <wp:effectExtent l="0" t="0" r="0" b="0"/>
          <wp:wrapNone/>
          <wp:docPr id="7"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79489">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4674235"/>
          <wp:effectExtent l="0" t="0" r="0" b="0"/>
          <wp:wrapNone/>
          <wp:docPr id="8"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E9C8C">
    <w:pP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4310" cy="4674235"/>
          <wp:effectExtent l="0" t="0" r="0" b="0"/>
          <wp:wrapNone/>
          <wp:docPr id="9" name="WordPictureWatermark39776" descr="云之龙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9776" descr="云之龙标志"/>
                  <pic:cNvPicPr>
                    <a:picLocks noChangeAspect="1"/>
                  </pic:cNvPicPr>
                </pic:nvPicPr>
                <pic:blipFill>
                  <a:blip r:embed="rId1">
                    <a:lum bright="69998" contrast="-70001"/>
                  </a:blip>
                  <a:stretch>
                    <a:fillRect/>
                  </a:stretch>
                </pic:blipFill>
                <pic:spPr>
                  <a:xfrm>
                    <a:off x="0" y="0"/>
                    <a:ext cx="5274310" cy="4674235"/>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CC502">
    <w:pPr>
      <w:pStyle w:val="30"/>
      <w:ind w:firstLine="360"/>
    </w:pPr>
    <w:r>
      <w:pict>
        <v:shape id="WordPictureWatermark11767769" o:spid="_x0000_s2058" o:spt="75" type="#_x0000_t75" style="position:absolute;left:0pt;height:431.45pt;width:448.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公司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532D5A"/>
    <w:multiLevelType w:val="singleLevel"/>
    <w:tmpl w:val="BF532D5A"/>
    <w:lvl w:ilvl="0" w:tentative="0">
      <w:start w:val="1"/>
      <w:numFmt w:val="chineseCounting"/>
      <w:suff w:val="nothing"/>
      <w:lvlText w:val="%1、"/>
      <w:lvlJc w:val="left"/>
      <w:rPr>
        <w:rFonts w:hint="eastAsia"/>
      </w:rPr>
    </w:lvl>
  </w:abstractNum>
  <w:abstractNum w:abstractNumId="1">
    <w:nsid w:val="24B26C46"/>
    <w:multiLevelType w:val="multilevel"/>
    <w:tmpl w:val="24B26C46"/>
    <w:lvl w:ilvl="0" w:tentative="0">
      <w:start w:val="1"/>
      <w:numFmt w:val="decimal"/>
      <w:pStyle w:val="3"/>
      <w:lvlText w:val="%1."/>
      <w:lvlJc w:val="left"/>
      <w:pPr>
        <w:ind w:left="432" w:hanging="432"/>
      </w:pPr>
      <w:rPr>
        <w:rFonts w:hint="eastAsia"/>
      </w:rPr>
    </w:lvl>
    <w:lvl w:ilvl="1" w:tentative="0">
      <w:start w:val="1"/>
      <w:numFmt w:val="decimal"/>
      <w:pStyle w:val="4"/>
      <w:suff w:val="space"/>
      <w:lvlText w:val="%1.%2"/>
      <w:lvlJc w:val="left"/>
      <w:pPr>
        <w:ind w:left="1002" w:hanging="576"/>
      </w:pPr>
      <w:rPr>
        <w:rFonts w:hint="eastAsia"/>
        <w:lang w:val="en-US"/>
      </w:rPr>
    </w:lvl>
    <w:lvl w:ilvl="2" w:tentative="0">
      <w:start w:val="1"/>
      <w:numFmt w:val="decimal"/>
      <w:pStyle w:val="5"/>
      <w:suff w:val="space"/>
      <w:lvlText w:val="%1.%2.%3"/>
      <w:lvlJc w:val="left"/>
      <w:pPr>
        <w:ind w:left="720" w:hanging="720"/>
      </w:pPr>
      <w:rPr>
        <w:rFonts w:hint="eastAsia"/>
      </w:rPr>
    </w:lvl>
    <w:lvl w:ilvl="3" w:tentative="0">
      <w:start w:val="1"/>
      <w:numFmt w:val="decimal"/>
      <w:pStyle w:val="6"/>
      <w:suff w:val="space"/>
      <w:lvlText w:val="%1.%2.%3.%4"/>
      <w:lvlJc w:val="left"/>
      <w:pPr>
        <w:ind w:left="864" w:hanging="864"/>
      </w:pPr>
      <w:rPr>
        <w:rFonts w:hint="eastAsia"/>
      </w:rPr>
    </w:lvl>
    <w:lvl w:ilvl="4" w:tentative="0">
      <w:start w:val="1"/>
      <w:numFmt w:val="decimal"/>
      <w:pStyle w:val="7"/>
      <w:suff w:val="space"/>
      <w:lvlText w:val="%1.%2.%3.%4.%5"/>
      <w:lvlJc w:val="left"/>
      <w:pPr>
        <w:ind w:left="1008" w:hanging="1008"/>
      </w:pPr>
      <w:rPr>
        <w:rFonts w:hint="eastAsia"/>
      </w:rPr>
    </w:lvl>
    <w:lvl w:ilvl="5" w:tentative="0">
      <w:start w:val="1"/>
      <w:numFmt w:val="decimal"/>
      <w:suff w:val="space"/>
      <w:lvlText w:val="%1.%2.%3.%4.%5.%6"/>
      <w:lvlJc w:val="left"/>
      <w:pPr>
        <w:ind w:left="1152" w:hanging="1152"/>
      </w:pPr>
      <w:rPr>
        <w:rFonts w:hint="eastAsia"/>
      </w:rPr>
    </w:lvl>
    <w:lvl w:ilvl="6" w:tentative="0">
      <w:start w:val="1"/>
      <w:numFmt w:val="decimal"/>
      <w:pStyle w:val="8"/>
      <w:suff w:val="space"/>
      <w:lvlText w:val="%1.%2.%3.%4.%5.%6.%7"/>
      <w:lvlJc w:val="left"/>
      <w:pPr>
        <w:ind w:left="1296" w:hanging="1296"/>
      </w:pPr>
      <w:rPr>
        <w:rFonts w:hint="eastAsia"/>
      </w:rPr>
    </w:lvl>
    <w:lvl w:ilvl="7" w:tentative="0">
      <w:start w:val="1"/>
      <w:numFmt w:val="decimal"/>
      <w:pStyle w:val="10"/>
      <w:suff w:val="space"/>
      <w:lvlText w:val="%1.%2.%3.%4.%5.%6.%7.%8"/>
      <w:lvlJc w:val="left"/>
      <w:pPr>
        <w:ind w:left="1440" w:hanging="1440"/>
      </w:pPr>
      <w:rPr>
        <w:rFonts w:hint="eastAsia"/>
      </w:rPr>
    </w:lvl>
    <w:lvl w:ilvl="8" w:tentative="0">
      <w:start w:val="1"/>
      <w:numFmt w:val="decimal"/>
      <w:pStyle w:val="11"/>
      <w:suff w:val="space"/>
      <w:lvlText w:val="%1.%2.%3.%4.%5.%6.%7.%8.%9"/>
      <w:lvlJc w:val="left"/>
      <w:pPr>
        <w:ind w:left="1584" w:hanging="1584"/>
      </w:pPr>
      <w:rPr>
        <w:rFonts w:hint="eastAsia"/>
      </w:rPr>
    </w:lvl>
  </w:abstractNum>
  <w:abstractNum w:abstractNumId="2">
    <w:nsid w:val="78E2D185"/>
    <w:multiLevelType w:val="singleLevel"/>
    <w:tmpl w:val="78E2D185"/>
    <w:lvl w:ilvl="0" w:tentative="0">
      <w:start w:val="7"/>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evenAndOddHeaders w:val="1"/>
  <w:drawingGridHorizontalSpacing w:val="1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A2Y2IyZWVmMzYxYTQ4ZWRjZGQ1YTM3ZTI4NzYzMDQifQ=="/>
  </w:docVars>
  <w:rsids>
    <w:rsidRoot w:val="00D0178C"/>
    <w:rsid w:val="000017A7"/>
    <w:rsid w:val="000019AD"/>
    <w:rsid w:val="00001B40"/>
    <w:rsid w:val="00001D75"/>
    <w:rsid w:val="00001F7D"/>
    <w:rsid w:val="00002297"/>
    <w:rsid w:val="000027A4"/>
    <w:rsid w:val="00003297"/>
    <w:rsid w:val="000036D1"/>
    <w:rsid w:val="00003D81"/>
    <w:rsid w:val="0000448B"/>
    <w:rsid w:val="0000457E"/>
    <w:rsid w:val="000045C6"/>
    <w:rsid w:val="0000510B"/>
    <w:rsid w:val="0000516C"/>
    <w:rsid w:val="000054B0"/>
    <w:rsid w:val="00006185"/>
    <w:rsid w:val="00006652"/>
    <w:rsid w:val="00006EAB"/>
    <w:rsid w:val="000079FF"/>
    <w:rsid w:val="0001030D"/>
    <w:rsid w:val="00010391"/>
    <w:rsid w:val="0001057F"/>
    <w:rsid w:val="00010909"/>
    <w:rsid w:val="00010E4E"/>
    <w:rsid w:val="0001159F"/>
    <w:rsid w:val="0001167B"/>
    <w:rsid w:val="0001241D"/>
    <w:rsid w:val="00012944"/>
    <w:rsid w:val="00012D7D"/>
    <w:rsid w:val="00012D90"/>
    <w:rsid w:val="000135CB"/>
    <w:rsid w:val="00013601"/>
    <w:rsid w:val="00013934"/>
    <w:rsid w:val="00013B96"/>
    <w:rsid w:val="00013D23"/>
    <w:rsid w:val="000142FA"/>
    <w:rsid w:val="00015D9B"/>
    <w:rsid w:val="00016A50"/>
    <w:rsid w:val="00016EB2"/>
    <w:rsid w:val="00017B5C"/>
    <w:rsid w:val="0002046F"/>
    <w:rsid w:val="000207BB"/>
    <w:rsid w:val="00020B56"/>
    <w:rsid w:val="00021D44"/>
    <w:rsid w:val="000228F2"/>
    <w:rsid w:val="00023447"/>
    <w:rsid w:val="000259AD"/>
    <w:rsid w:val="00026012"/>
    <w:rsid w:val="000279A4"/>
    <w:rsid w:val="000301BC"/>
    <w:rsid w:val="00030AC3"/>
    <w:rsid w:val="000310B5"/>
    <w:rsid w:val="0003189C"/>
    <w:rsid w:val="000318A6"/>
    <w:rsid w:val="00031911"/>
    <w:rsid w:val="00032A5B"/>
    <w:rsid w:val="00032F56"/>
    <w:rsid w:val="000332EC"/>
    <w:rsid w:val="000339EF"/>
    <w:rsid w:val="00033E25"/>
    <w:rsid w:val="0003411F"/>
    <w:rsid w:val="000341DF"/>
    <w:rsid w:val="000342BC"/>
    <w:rsid w:val="00034818"/>
    <w:rsid w:val="00034AC0"/>
    <w:rsid w:val="00035C45"/>
    <w:rsid w:val="000369A0"/>
    <w:rsid w:val="00036EBC"/>
    <w:rsid w:val="00037A0E"/>
    <w:rsid w:val="000402E9"/>
    <w:rsid w:val="000410A9"/>
    <w:rsid w:val="00041296"/>
    <w:rsid w:val="00041EFB"/>
    <w:rsid w:val="00042A1F"/>
    <w:rsid w:val="00042EF3"/>
    <w:rsid w:val="000431D4"/>
    <w:rsid w:val="00043953"/>
    <w:rsid w:val="000448AE"/>
    <w:rsid w:val="000448B1"/>
    <w:rsid w:val="00044C04"/>
    <w:rsid w:val="00045412"/>
    <w:rsid w:val="00045818"/>
    <w:rsid w:val="00045E4C"/>
    <w:rsid w:val="0004669B"/>
    <w:rsid w:val="00046A8F"/>
    <w:rsid w:val="000474C6"/>
    <w:rsid w:val="000476EB"/>
    <w:rsid w:val="000503C9"/>
    <w:rsid w:val="000506FA"/>
    <w:rsid w:val="000511C3"/>
    <w:rsid w:val="00052368"/>
    <w:rsid w:val="0005263D"/>
    <w:rsid w:val="00052B6C"/>
    <w:rsid w:val="00052D7D"/>
    <w:rsid w:val="00053A4D"/>
    <w:rsid w:val="0005449D"/>
    <w:rsid w:val="0005524B"/>
    <w:rsid w:val="00055B08"/>
    <w:rsid w:val="00055B0D"/>
    <w:rsid w:val="000561CD"/>
    <w:rsid w:val="00056684"/>
    <w:rsid w:val="00057AAB"/>
    <w:rsid w:val="00057BF3"/>
    <w:rsid w:val="00057CDD"/>
    <w:rsid w:val="00057F46"/>
    <w:rsid w:val="000609A0"/>
    <w:rsid w:val="000634F2"/>
    <w:rsid w:val="00063B0D"/>
    <w:rsid w:val="00063C36"/>
    <w:rsid w:val="000647BB"/>
    <w:rsid w:val="000650A2"/>
    <w:rsid w:val="00065104"/>
    <w:rsid w:val="00065239"/>
    <w:rsid w:val="000652DC"/>
    <w:rsid w:val="0006637A"/>
    <w:rsid w:val="0006660A"/>
    <w:rsid w:val="00066D53"/>
    <w:rsid w:val="000674DC"/>
    <w:rsid w:val="00067A57"/>
    <w:rsid w:val="00067AFE"/>
    <w:rsid w:val="00070DC4"/>
    <w:rsid w:val="00071B52"/>
    <w:rsid w:val="00071F85"/>
    <w:rsid w:val="00072E38"/>
    <w:rsid w:val="00073521"/>
    <w:rsid w:val="00073E6A"/>
    <w:rsid w:val="0007440B"/>
    <w:rsid w:val="0007550D"/>
    <w:rsid w:val="00075BCE"/>
    <w:rsid w:val="00075C43"/>
    <w:rsid w:val="00076B8D"/>
    <w:rsid w:val="00076CBD"/>
    <w:rsid w:val="00077F74"/>
    <w:rsid w:val="000803A1"/>
    <w:rsid w:val="00080903"/>
    <w:rsid w:val="00080A43"/>
    <w:rsid w:val="000816D5"/>
    <w:rsid w:val="0008202D"/>
    <w:rsid w:val="000824A4"/>
    <w:rsid w:val="00082672"/>
    <w:rsid w:val="0008267B"/>
    <w:rsid w:val="00084FE8"/>
    <w:rsid w:val="00085FA9"/>
    <w:rsid w:val="0008698B"/>
    <w:rsid w:val="0009012B"/>
    <w:rsid w:val="00090932"/>
    <w:rsid w:val="00091772"/>
    <w:rsid w:val="00091861"/>
    <w:rsid w:val="00091C70"/>
    <w:rsid w:val="000924D5"/>
    <w:rsid w:val="000929D5"/>
    <w:rsid w:val="000939AD"/>
    <w:rsid w:val="00093D78"/>
    <w:rsid w:val="00094022"/>
    <w:rsid w:val="000944BE"/>
    <w:rsid w:val="0009491C"/>
    <w:rsid w:val="00094A12"/>
    <w:rsid w:val="00096E39"/>
    <w:rsid w:val="00096EB3"/>
    <w:rsid w:val="000970D0"/>
    <w:rsid w:val="000973CE"/>
    <w:rsid w:val="00097707"/>
    <w:rsid w:val="000978D1"/>
    <w:rsid w:val="00097E2E"/>
    <w:rsid w:val="000A0122"/>
    <w:rsid w:val="000A1555"/>
    <w:rsid w:val="000A3586"/>
    <w:rsid w:val="000A4101"/>
    <w:rsid w:val="000A42A5"/>
    <w:rsid w:val="000A42B1"/>
    <w:rsid w:val="000A4978"/>
    <w:rsid w:val="000A50BB"/>
    <w:rsid w:val="000A6FE5"/>
    <w:rsid w:val="000A7296"/>
    <w:rsid w:val="000A79FC"/>
    <w:rsid w:val="000A7BE4"/>
    <w:rsid w:val="000B0005"/>
    <w:rsid w:val="000B086C"/>
    <w:rsid w:val="000B1707"/>
    <w:rsid w:val="000B19AD"/>
    <w:rsid w:val="000B21BB"/>
    <w:rsid w:val="000B25B2"/>
    <w:rsid w:val="000B28D7"/>
    <w:rsid w:val="000B2D2A"/>
    <w:rsid w:val="000B2E5C"/>
    <w:rsid w:val="000B306C"/>
    <w:rsid w:val="000B3351"/>
    <w:rsid w:val="000B351D"/>
    <w:rsid w:val="000B3F25"/>
    <w:rsid w:val="000B4308"/>
    <w:rsid w:val="000B4B94"/>
    <w:rsid w:val="000B4FBE"/>
    <w:rsid w:val="000B60E8"/>
    <w:rsid w:val="000B6383"/>
    <w:rsid w:val="000B645A"/>
    <w:rsid w:val="000B6491"/>
    <w:rsid w:val="000B6DC2"/>
    <w:rsid w:val="000B6F97"/>
    <w:rsid w:val="000B7479"/>
    <w:rsid w:val="000C001B"/>
    <w:rsid w:val="000C075B"/>
    <w:rsid w:val="000C13B3"/>
    <w:rsid w:val="000C1756"/>
    <w:rsid w:val="000C1A53"/>
    <w:rsid w:val="000C1A5B"/>
    <w:rsid w:val="000C1C38"/>
    <w:rsid w:val="000C1FF9"/>
    <w:rsid w:val="000C24D0"/>
    <w:rsid w:val="000C2B45"/>
    <w:rsid w:val="000C2EDB"/>
    <w:rsid w:val="000C3F00"/>
    <w:rsid w:val="000C3FB2"/>
    <w:rsid w:val="000C4AE5"/>
    <w:rsid w:val="000C52A8"/>
    <w:rsid w:val="000C531A"/>
    <w:rsid w:val="000C565F"/>
    <w:rsid w:val="000C6DB8"/>
    <w:rsid w:val="000C7104"/>
    <w:rsid w:val="000C7596"/>
    <w:rsid w:val="000C7AC5"/>
    <w:rsid w:val="000D00F7"/>
    <w:rsid w:val="000D013E"/>
    <w:rsid w:val="000D0791"/>
    <w:rsid w:val="000D193C"/>
    <w:rsid w:val="000D1BF0"/>
    <w:rsid w:val="000D2533"/>
    <w:rsid w:val="000D2A02"/>
    <w:rsid w:val="000D2D7E"/>
    <w:rsid w:val="000D4272"/>
    <w:rsid w:val="000D6177"/>
    <w:rsid w:val="000D632F"/>
    <w:rsid w:val="000D68C8"/>
    <w:rsid w:val="000D6B30"/>
    <w:rsid w:val="000D6EF4"/>
    <w:rsid w:val="000D7623"/>
    <w:rsid w:val="000E0675"/>
    <w:rsid w:val="000E0852"/>
    <w:rsid w:val="000E0861"/>
    <w:rsid w:val="000E08CE"/>
    <w:rsid w:val="000E15D6"/>
    <w:rsid w:val="000E161F"/>
    <w:rsid w:val="000E262F"/>
    <w:rsid w:val="000E283C"/>
    <w:rsid w:val="000E2F73"/>
    <w:rsid w:val="000E460A"/>
    <w:rsid w:val="000E5137"/>
    <w:rsid w:val="000E5422"/>
    <w:rsid w:val="000E5487"/>
    <w:rsid w:val="000E5C76"/>
    <w:rsid w:val="000E5D71"/>
    <w:rsid w:val="000E5E42"/>
    <w:rsid w:val="000E5F83"/>
    <w:rsid w:val="000E6020"/>
    <w:rsid w:val="000E6135"/>
    <w:rsid w:val="000E679F"/>
    <w:rsid w:val="000E6CE0"/>
    <w:rsid w:val="000E706C"/>
    <w:rsid w:val="000E7132"/>
    <w:rsid w:val="000E793B"/>
    <w:rsid w:val="000F0056"/>
    <w:rsid w:val="000F0064"/>
    <w:rsid w:val="000F06B6"/>
    <w:rsid w:val="000F0771"/>
    <w:rsid w:val="000F14EA"/>
    <w:rsid w:val="000F1B7F"/>
    <w:rsid w:val="000F28ED"/>
    <w:rsid w:val="000F2D24"/>
    <w:rsid w:val="000F3222"/>
    <w:rsid w:val="000F33B0"/>
    <w:rsid w:val="000F3A35"/>
    <w:rsid w:val="000F45E0"/>
    <w:rsid w:val="000F4FC2"/>
    <w:rsid w:val="000F51E1"/>
    <w:rsid w:val="000F6DB1"/>
    <w:rsid w:val="000F7051"/>
    <w:rsid w:val="0010022C"/>
    <w:rsid w:val="00100537"/>
    <w:rsid w:val="0010129F"/>
    <w:rsid w:val="00102975"/>
    <w:rsid w:val="0010306B"/>
    <w:rsid w:val="001032CE"/>
    <w:rsid w:val="00103485"/>
    <w:rsid w:val="00103636"/>
    <w:rsid w:val="00103A01"/>
    <w:rsid w:val="00103B2F"/>
    <w:rsid w:val="001044B6"/>
    <w:rsid w:val="001046AF"/>
    <w:rsid w:val="00105207"/>
    <w:rsid w:val="00105D9F"/>
    <w:rsid w:val="00106520"/>
    <w:rsid w:val="00106880"/>
    <w:rsid w:val="00106D21"/>
    <w:rsid w:val="00106DDD"/>
    <w:rsid w:val="0010744C"/>
    <w:rsid w:val="00107D1E"/>
    <w:rsid w:val="001102DC"/>
    <w:rsid w:val="0011092F"/>
    <w:rsid w:val="00110984"/>
    <w:rsid w:val="00110A13"/>
    <w:rsid w:val="00110AFE"/>
    <w:rsid w:val="00110D34"/>
    <w:rsid w:val="00111288"/>
    <w:rsid w:val="00111FB8"/>
    <w:rsid w:val="00112621"/>
    <w:rsid w:val="0011355A"/>
    <w:rsid w:val="001143A2"/>
    <w:rsid w:val="001171E8"/>
    <w:rsid w:val="00117CE5"/>
    <w:rsid w:val="00117F9A"/>
    <w:rsid w:val="001201B1"/>
    <w:rsid w:val="00120A8E"/>
    <w:rsid w:val="00120B3F"/>
    <w:rsid w:val="00120C08"/>
    <w:rsid w:val="00120E48"/>
    <w:rsid w:val="001214AB"/>
    <w:rsid w:val="001218A7"/>
    <w:rsid w:val="0012216C"/>
    <w:rsid w:val="001234B2"/>
    <w:rsid w:val="00124C0B"/>
    <w:rsid w:val="00125A06"/>
    <w:rsid w:val="00125E2E"/>
    <w:rsid w:val="00125FFC"/>
    <w:rsid w:val="001262F1"/>
    <w:rsid w:val="00126CCD"/>
    <w:rsid w:val="00126D1C"/>
    <w:rsid w:val="00127DFD"/>
    <w:rsid w:val="00130A5D"/>
    <w:rsid w:val="00130EFA"/>
    <w:rsid w:val="00131A89"/>
    <w:rsid w:val="00131FFB"/>
    <w:rsid w:val="00132830"/>
    <w:rsid w:val="00134258"/>
    <w:rsid w:val="00134EC5"/>
    <w:rsid w:val="001361E5"/>
    <w:rsid w:val="00136202"/>
    <w:rsid w:val="00136309"/>
    <w:rsid w:val="0013732C"/>
    <w:rsid w:val="001374FE"/>
    <w:rsid w:val="001400A2"/>
    <w:rsid w:val="00140E19"/>
    <w:rsid w:val="00140FA9"/>
    <w:rsid w:val="00141993"/>
    <w:rsid w:val="00141ED3"/>
    <w:rsid w:val="001420A2"/>
    <w:rsid w:val="00142261"/>
    <w:rsid w:val="00142284"/>
    <w:rsid w:val="00142F62"/>
    <w:rsid w:val="001434AE"/>
    <w:rsid w:val="0014368A"/>
    <w:rsid w:val="00143845"/>
    <w:rsid w:val="0014399B"/>
    <w:rsid w:val="00143AA3"/>
    <w:rsid w:val="00143E61"/>
    <w:rsid w:val="00144225"/>
    <w:rsid w:val="00144D3E"/>
    <w:rsid w:val="00145C66"/>
    <w:rsid w:val="00146E74"/>
    <w:rsid w:val="0014736A"/>
    <w:rsid w:val="00147C83"/>
    <w:rsid w:val="00150BC8"/>
    <w:rsid w:val="00150C0A"/>
    <w:rsid w:val="00150DDD"/>
    <w:rsid w:val="00150F7E"/>
    <w:rsid w:val="00152688"/>
    <w:rsid w:val="00152972"/>
    <w:rsid w:val="00152D86"/>
    <w:rsid w:val="001536B8"/>
    <w:rsid w:val="0015433D"/>
    <w:rsid w:val="0015460A"/>
    <w:rsid w:val="0015468E"/>
    <w:rsid w:val="001547ED"/>
    <w:rsid w:val="00154D51"/>
    <w:rsid w:val="0015508A"/>
    <w:rsid w:val="0015514B"/>
    <w:rsid w:val="0015529F"/>
    <w:rsid w:val="0015559E"/>
    <w:rsid w:val="00156E0D"/>
    <w:rsid w:val="00157297"/>
    <w:rsid w:val="001574E6"/>
    <w:rsid w:val="00157A13"/>
    <w:rsid w:val="00160463"/>
    <w:rsid w:val="00161369"/>
    <w:rsid w:val="00161C49"/>
    <w:rsid w:val="00162016"/>
    <w:rsid w:val="00162142"/>
    <w:rsid w:val="001633EE"/>
    <w:rsid w:val="001645DB"/>
    <w:rsid w:val="00164F27"/>
    <w:rsid w:val="0016564A"/>
    <w:rsid w:val="00165A12"/>
    <w:rsid w:val="00165B24"/>
    <w:rsid w:val="00165F1C"/>
    <w:rsid w:val="00166600"/>
    <w:rsid w:val="00166764"/>
    <w:rsid w:val="00166AFC"/>
    <w:rsid w:val="001670DD"/>
    <w:rsid w:val="00167203"/>
    <w:rsid w:val="00167948"/>
    <w:rsid w:val="00167C0F"/>
    <w:rsid w:val="00171E3E"/>
    <w:rsid w:val="00171FD2"/>
    <w:rsid w:val="00172156"/>
    <w:rsid w:val="001726C7"/>
    <w:rsid w:val="001733A8"/>
    <w:rsid w:val="001736C6"/>
    <w:rsid w:val="00174CE1"/>
    <w:rsid w:val="00175B7F"/>
    <w:rsid w:val="00176184"/>
    <w:rsid w:val="00176238"/>
    <w:rsid w:val="001762EF"/>
    <w:rsid w:val="00176873"/>
    <w:rsid w:val="00176FAD"/>
    <w:rsid w:val="00177995"/>
    <w:rsid w:val="00177A8D"/>
    <w:rsid w:val="00177E31"/>
    <w:rsid w:val="00180E07"/>
    <w:rsid w:val="001810F6"/>
    <w:rsid w:val="00181C48"/>
    <w:rsid w:val="00181F72"/>
    <w:rsid w:val="001825EA"/>
    <w:rsid w:val="001828CD"/>
    <w:rsid w:val="001834AD"/>
    <w:rsid w:val="00183F01"/>
    <w:rsid w:val="00183FBD"/>
    <w:rsid w:val="0018406F"/>
    <w:rsid w:val="00184341"/>
    <w:rsid w:val="00184D76"/>
    <w:rsid w:val="001856BC"/>
    <w:rsid w:val="00186269"/>
    <w:rsid w:val="0018684B"/>
    <w:rsid w:val="00186883"/>
    <w:rsid w:val="0018689C"/>
    <w:rsid w:val="0018738D"/>
    <w:rsid w:val="001877C6"/>
    <w:rsid w:val="001877CD"/>
    <w:rsid w:val="00187CBF"/>
    <w:rsid w:val="001903F9"/>
    <w:rsid w:val="00191F45"/>
    <w:rsid w:val="00192D60"/>
    <w:rsid w:val="0019309E"/>
    <w:rsid w:val="00194955"/>
    <w:rsid w:val="0019516D"/>
    <w:rsid w:val="00195763"/>
    <w:rsid w:val="00195904"/>
    <w:rsid w:val="00195BDE"/>
    <w:rsid w:val="00195D91"/>
    <w:rsid w:val="00196373"/>
    <w:rsid w:val="001964DE"/>
    <w:rsid w:val="001967A9"/>
    <w:rsid w:val="00197853"/>
    <w:rsid w:val="00197F33"/>
    <w:rsid w:val="001A0594"/>
    <w:rsid w:val="001A0673"/>
    <w:rsid w:val="001A0ADC"/>
    <w:rsid w:val="001A0C89"/>
    <w:rsid w:val="001A1C75"/>
    <w:rsid w:val="001A205F"/>
    <w:rsid w:val="001A2312"/>
    <w:rsid w:val="001A2E1E"/>
    <w:rsid w:val="001A3A17"/>
    <w:rsid w:val="001A5701"/>
    <w:rsid w:val="001A5922"/>
    <w:rsid w:val="001A6637"/>
    <w:rsid w:val="001A7075"/>
    <w:rsid w:val="001A7268"/>
    <w:rsid w:val="001A73E5"/>
    <w:rsid w:val="001A7D0D"/>
    <w:rsid w:val="001B0CFA"/>
    <w:rsid w:val="001B0FA2"/>
    <w:rsid w:val="001B148B"/>
    <w:rsid w:val="001B1F96"/>
    <w:rsid w:val="001B2296"/>
    <w:rsid w:val="001B26AA"/>
    <w:rsid w:val="001B37FA"/>
    <w:rsid w:val="001B3894"/>
    <w:rsid w:val="001B5057"/>
    <w:rsid w:val="001B5500"/>
    <w:rsid w:val="001B565D"/>
    <w:rsid w:val="001B61EC"/>
    <w:rsid w:val="001B6998"/>
    <w:rsid w:val="001B750B"/>
    <w:rsid w:val="001B75F3"/>
    <w:rsid w:val="001B76D0"/>
    <w:rsid w:val="001B7808"/>
    <w:rsid w:val="001C0251"/>
    <w:rsid w:val="001C1E01"/>
    <w:rsid w:val="001C2641"/>
    <w:rsid w:val="001C28A9"/>
    <w:rsid w:val="001C2BEE"/>
    <w:rsid w:val="001C2C22"/>
    <w:rsid w:val="001C361D"/>
    <w:rsid w:val="001C3F05"/>
    <w:rsid w:val="001C4029"/>
    <w:rsid w:val="001C47D8"/>
    <w:rsid w:val="001C5513"/>
    <w:rsid w:val="001C6390"/>
    <w:rsid w:val="001C74D6"/>
    <w:rsid w:val="001C77EE"/>
    <w:rsid w:val="001D0222"/>
    <w:rsid w:val="001D025A"/>
    <w:rsid w:val="001D054D"/>
    <w:rsid w:val="001D0668"/>
    <w:rsid w:val="001D06D2"/>
    <w:rsid w:val="001D33FE"/>
    <w:rsid w:val="001D4E37"/>
    <w:rsid w:val="001D5147"/>
    <w:rsid w:val="001D57A1"/>
    <w:rsid w:val="001D5864"/>
    <w:rsid w:val="001D58CB"/>
    <w:rsid w:val="001D5D14"/>
    <w:rsid w:val="001D6A0A"/>
    <w:rsid w:val="001D6B33"/>
    <w:rsid w:val="001D6FEB"/>
    <w:rsid w:val="001E014E"/>
    <w:rsid w:val="001E015F"/>
    <w:rsid w:val="001E0902"/>
    <w:rsid w:val="001E0BD5"/>
    <w:rsid w:val="001E1B22"/>
    <w:rsid w:val="001E32A9"/>
    <w:rsid w:val="001E32EA"/>
    <w:rsid w:val="001E3EC3"/>
    <w:rsid w:val="001E3F21"/>
    <w:rsid w:val="001E4C1B"/>
    <w:rsid w:val="001E537F"/>
    <w:rsid w:val="001E64BF"/>
    <w:rsid w:val="001E6631"/>
    <w:rsid w:val="001E6C39"/>
    <w:rsid w:val="001E6D30"/>
    <w:rsid w:val="001E6E3C"/>
    <w:rsid w:val="001E729B"/>
    <w:rsid w:val="001F0B1F"/>
    <w:rsid w:val="001F1A82"/>
    <w:rsid w:val="001F1A8D"/>
    <w:rsid w:val="001F1B79"/>
    <w:rsid w:val="001F1FAF"/>
    <w:rsid w:val="001F2108"/>
    <w:rsid w:val="001F3E44"/>
    <w:rsid w:val="001F40BC"/>
    <w:rsid w:val="001F41D6"/>
    <w:rsid w:val="001F5962"/>
    <w:rsid w:val="001F7235"/>
    <w:rsid w:val="001F7B62"/>
    <w:rsid w:val="001F7F55"/>
    <w:rsid w:val="00200415"/>
    <w:rsid w:val="0020095A"/>
    <w:rsid w:val="00200B3B"/>
    <w:rsid w:val="002017FC"/>
    <w:rsid w:val="002019FD"/>
    <w:rsid w:val="00201BB3"/>
    <w:rsid w:val="00202096"/>
    <w:rsid w:val="0020325C"/>
    <w:rsid w:val="00204169"/>
    <w:rsid w:val="002046B8"/>
    <w:rsid w:val="00204961"/>
    <w:rsid w:val="002051FB"/>
    <w:rsid w:val="0020552E"/>
    <w:rsid w:val="002056E5"/>
    <w:rsid w:val="002067CE"/>
    <w:rsid w:val="00206B6C"/>
    <w:rsid w:val="00206EDE"/>
    <w:rsid w:val="0020731A"/>
    <w:rsid w:val="00211535"/>
    <w:rsid w:val="002117BC"/>
    <w:rsid w:val="00211A0F"/>
    <w:rsid w:val="002123FA"/>
    <w:rsid w:val="0021291F"/>
    <w:rsid w:val="00212B28"/>
    <w:rsid w:val="00213119"/>
    <w:rsid w:val="002135D5"/>
    <w:rsid w:val="0021448D"/>
    <w:rsid w:val="00214D7F"/>
    <w:rsid w:val="00215766"/>
    <w:rsid w:val="0022028B"/>
    <w:rsid w:val="00221F33"/>
    <w:rsid w:val="00222C00"/>
    <w:rsid w:val="00223D42"/>
    <w:rsid w:val="002244C2"/>
    <w:rsid w:val="002246DB"/>
    <w:rsid w:val="0022579E"/>
    <w:rsid w:val="0022587C"/>
    <w:rsid w:val="00226918"/>
    <w:rsid w:val="00226B20"/>
    <w:rsid w:val="0022729B"/>
    <w:rsid w:val="00227326"/>
    <w:rsid w:val="00227C23"/>
    <w:rsid w:val="002300C9"/>
    <w:rsid w:val="00230861"/>
    <w:rsid w:val="00231024"/>
    <w:rsid w:val="00231AF9"/>
    <w:rsid w:val="002328BE"/>
    <w:rsid w:val="00232F5E"/>
    <w:rsid w:val="00232FF3"/>
    <w:rsid w:val="002333AE"/>
    <w:rsid w:val="00234189"/>
    <w:rsid w:val="002342D0"/>
    <w:rsid w:val="0023471F"/>
    <w:rsid w:val="00235154"/>
    <w:rsid w:val="00235C0F"/>
    <w:rsid w:val="00236424"/>
    <w:rsid w:val="0023681F"/>
    <w:rsid w:val="002400B6"/>
    <w:rsid w:val="00240B76"/>
    <w:rsid w:val="00240BB4"/>
    <w:rsid w:val="00240EA8"/>
    <w:rsid w:val="002413A7"/>
    <w:rsid w:val="00241623"/>
    <w:rsid w:val="00243826"/>
    <w:rsid w:val="00243BE7"/>
    <w:rsid w:val="00244AD2"/>
    <w:rsid w:val="00244FED"/>
    <w:rsid w:val="0024514D"/>
    <w:rsid w:val="00245173"/>
    <w:rsid w:val="00245FA9"/>
    <w:rsid w:val="00246050"/>
    <w:rsid w:val="0024707B"/>
    <w:rsid w:val="002470E3"/>
    <w:rsid w:val="0024728B"/>
    <w:rsid w:val="002478A1"/>
    <w:rsid w:val="00250868"/>
    <w:rsid w:val="00250918"/>
    <w:rsid w:val="00250BD2"/>
    <w:rsid w:val="002520C1"/>
    <w:rsid w:val="00252BE4"/>
    <w:rsid w:val="0025353D"/>
    <w:rsid w:val="00253584"/>
    <w:rsid w:val="0025398F"/>
    <w:rsid w:val="00253B27"/>
    <w:rsid w:val="00254303"/>
    <w:rsid w:val="0025449F"/>
    <w:rsid w:val="00254B9B"/>
    <w:rsid w:val="00255D47"/>
    <w:rsid w:val="002564DC"/>
    <w:rsid w:val="00256BE7"/>
    <w:rsid w:val="00257A57"/>
    <w:rsid w:val="00260C7F"/>
    <w:rsid w:val="00260CD7"/>
    <w:rsid w:val="00260F84"/>
    <w:rsid w:val="002611E9"/>
    <w:rsid w:val="00262544"/>
    <w:rsid w:val="00263545"/>
    <w:rsid w:val="00263553"/>
    <w:rsid w:val="002643A0"/>
    <w:rsid w:val="00264556"/>
    <w:rsid w:val="00264A2E"/>
    <w:rsid w:val="00264A4E"/>
    <w:rsid w:val="00265207"/>
    <w:rsid w:val="00265707"/>
    <w:rsid w:val="00265D1D"/>
    <w:rsid w:val="00265DC2"/>
    <w:rsid w:val="00265DE5"/>
    <w:rsid w:val="00267288"/>
    <w:rsid w:val="002674DA"/>
    <w:rsid w:val="002675D4"/>
    <w:rsid w:val="00267748"/>
    <w:rsid w:val="00267BB7"/>
    <w:rsid w:val="00267E36"/>
    <w:rsid w:val="002701B5"/>
    <w:rsid w:val="0027070E"/>
    <w:rsid w:val="00270D7D"/>
    <w:rsid w:val="002724C2"/>
    <w:rsid w:val="00272A19"/>
    <w:rsid w:val="00273A3C"/>
    <w:rsid w:val="00273AED"/>
    <w:rsid w:val="00275554"/>
    <w:rsid w:val="00276660"/>
    <w:rsid w:val="0027701C"/>
    <w:rsid w:val="00277343"/>
    <w:rsid w:val="00277E96"/>
    <w:rsid w:val="00277F44"/>
    <w:rsid w:val="0028021E"/>
    <w:rsid w:val="0028067B"/>
    <w:rsid w:val="00280F11"/>
    <w:rsid w:val="002822AE"/>
    <w:rsid w:val="0028245B"/>
    <w:rsid w:val="00282858"/>
    <w:rsid w:val="00282A44"/>
    <w:rsid w:val="00282DDE"/>
    <w:rsid w:val="00283D42"/>
    <w:rsid w:val="0028473B"/>
    <w:rsid w:val="002848F9"/>
    <w:rsid w:val="00285085"/>
    <w:rsid w:val="002858F7"/>
    <w:rsid w:val="00285FB3"/>
    <w:rsid w:val="00286500"/>
    <w:rsid w:val="0028678F"/>
    <w:rsid w:val="00287DF3"/>
    <w:rsid w:val="002902AD"/>
    <w:rsid w:val="00290629"/>
    <w:rsid w:val="002909BD"/>
    <w:rsid w:val="002909EA"/>
    <w:rsid w:val="00291699"/>
    <w:rsid w:val="00291FBE"/>
    <w:rsid w:val="00292970"/>
    <w:rsid w:val="00293036"/>
    <w:rsid w:val="00294605"/>
    <w:rsid w:val="00294DFF"/>
    <w:rsid w:val="00295052"/>
    <w:rsid w:val="002958E4"/>
    <w:rsid w:val="00296BD6"/>
    <w:rsid w:val="002A0A7E"/>
    <w:rsid w:val="002A17BF"/>
    <w:rsid w:val="002A2E17"/>
    <w:rsid w:val="002A3728"/>
    <w:rsid w:val="002A3974"/>
    <w:rsid w:val="002A6031"/>
    <w:rsid w:val="002A60DF"/>
    <w:rsid w:val="002A6FD4"/>
    <w:rsid w:val="002A7239"/>
    <w:rsid w:val="002A7EB9"/>
    <w:rsid w:val="002B144A"/>
    <w:rsid w:val="002B2085"/>
    <w:rsid w:val="002B3901"/>
    <w:rsid w:val="002B41F0"/>
    <w:rsid w:val="002B5406"/>
    <w:rsid w:val="002B543B"/>
    <w:rsid w:val="002B57EC"/>
    <w:rsid w:val="002B580B"/>
    <w:rsid w:val="002B631B"/>
    <w:rsid w:val="002B777C"/>
    <w:rsid w:val="002B797D"/>
    <w:rsid w:val="002B79E8"/>
    <w:rsid w:val="002B7E26"/>
    <w:rsid w:val="002B7EBF"/>
    <w:rsid w:val="002C01FE"/>
    <w:rsid w:val="002C0BB0"/>
    <w:rsid w:val="002C0FCB"/>
    <w:rsid w:val="002C22C5"/>
    <w:rsid w:val="002C2D79"/>
    <w:rsid w:val="002C3600"/>
    <w:rsid w:val="002C4336"/>
    <w:rsid w:val="002C5BAE"/>
    <w:rsid w:val="002C5FDD"/>
    <w:rsid w:val="002C608B"/>
    <w:rsid w:val="002C676E"/>
    <w:rsid w:val="002C6802"/>
    <w:rsid w:val="002C6C26"/>
    <w:rsid w:val="002C6DEC"/>
    <w:rsid w:val="002D0512"/>
    <w:rsid w:val="002D1A49"/>
    <w:rsid w:val="002D1B3D"/>
    <w:rsid w:val="002D23ED"/>
    <w:rsid w:val="002D362F"/>
    <w:rsid w:val="002D37BD"/>
    <w:rsid w:val="002D4680"/>
    <w:rsid w:val="002D5DF7"/>
    <w:rsid w:val="002D6898"/>
    <w:rsid w:val="002D6C27"/>
    <w:rsid w:val="002D7BD9"/>
    <w:rsid w:val="002E01B9"/>
    <w:rsid w:val="002E0200"/>
    <w:rsid w:val="002E075F"/>
    <w:rsid w:val="002E078E"/>
    <w:rsid w:val="002E0D44"/>
    <w:rsid w:val="002E0F2D"/>
    <w:rsid w:val="002E0F8E"/>
    <w:rsid w:val="002E136C"/>
    <w:rsid w:val="002E1756"/>
    <w:rsid w:val="002E2329"/>
    <w:rsid w:val="002E3296"/>
    <w:rsid w:val="002E33D2"/>
    <w:rsid w:val="002E3C1E"/>
    <w:rsid w:val="002E3F68"/>
    <w:rsid w:val="002E42ED"/>
    <w:rsid w:val="002E456E"/>
    <w:rsid w:val="002E4674"/>
    <w:rsid w:val="002E4F2F"/>
    <w:rsid w:val="002E609A"/>
    <w:rsid w:val="002E60DC"/>
    <w:rsid w:val="002E6272"/>
    <w:rsid w:val="002E6677"/>
    <w:rsid w:val="002E6CB2"/>
    <w:rsid w:val="002E6DD9"/>
    <w:rsid w:val="002E734D"/>
    <w:rsid w:val="002E7FE4"/>
    <w:rsid w:val="002F0024"/>
    <w:rsid w:val="002F00A7"/>
    <w:rsid w:val="002F0D47"/>
    <w:rsid w:val="002F0EDF"/>
    <w:rsid w:val="002F1B42"/>
    <w:rsid w:val="002F24E1"/>
    <w:rsid w:val="002F278A"/>
    <w:rsid w:val="002F296A"/>
    <w:rsid w:val="002F3128"/>
    <w:rsid w:val="002F3F8E"/>
    <w:rsid w:val="002F404E"/>
    <w:rsid w:val="002F4F23"/>
    <w:rsid w:val="002F6D7D"/>
    <w:rsid w:val="002F71C3"/>
    <w:rsid w:val="002F74A9"/>
    <w:rsid w:val="002F7F4C"/>
    <w:rsid w:val="003002A6"/>
    <w:rsid w:val="00300A6B"/>
    <w:rsid w:val="00301A08"/>
    <w:rsid w:val="00301E10"/>
    <w:rsid w:val="00301FEC"/>
    <w:rsid w:val="003021BA"/>
    <w:rsid w:val="00303442"/>
    <w:rsid w:val="00304031"/>
    <w:rsid w:val="003044BD"/>
    <w:rsid w:val="00304AEE"/>
    <w:rsid w:val="00304E8D"/>
    <w:rsid w:val="0030527A"/>
    <w:rsid w:val="00305539"/>
    <w:rsid w:val="00305934"/>
    <w:rsid w:val="00305D83"/>
    <w:rsid w:val="00305FF6"/>
    <w:rsid w:val="003066E9"/>
    <w:rsid w:val="00306801"/>
    <w:rsid w:val="00306CC5"/>
    <w:rsid w:val="00307151"/>
    <w:rsid w:val="00307A76"/>
    <w:rsid w:val="00310701"/>
    <w:rsid w:val="003108DD"/>
    <w:rsid w:val="00310E66"/>
    <w:rsid w:val="00311D07"/>
    <w:rsid w:val="00312642"/>
    <w:rsid w:val="00312C7B"/>
    <w:rsid w:val="00312D07"/>
    <w:rsid w:val="00313028"/>
    <w:rsid w:val="00313434"/>
    <w:rsid w:val="00313BF6"/>
    <w:rsid w:val="003161B3"/>
    <w:rsid w:val="00316261"/>
    <w:rsid w:val="003166F4"/>
    <w:rsid w:val="00316B98"/>
    <w:rsid w:val="00316FEE"/>
    <w:rsid w:val="00317A66"/>
    <w:rsid w:val="0032160A"/>
    <w:rsid w:val="003216C9"/>
    <w:rsid w:val="00321A5F"/>
    <w:rsid w:val="00322106"/>
    <w:rsid w:val="00323316"/>
    <w:rsid w:val="00324757"/>
    <w:rsid w:val="00324C5E"/>
    <w:rsid w:val="00324DAD"/>
    <w:rsid w:val="00324DDF"/>
    <w:rsid w:val="00324EEA"/>
    <w:rsid w:val="00324EF6"/>
    <w:rsid w:val="00325591"/>
    <w:rsid w:val="003257D9"/>
    <w:rsid w:val="00325E16"/>
    <w:rsid w:val="003264AE"/>
    <w:rsid w:val="0032693E"/>
    <w:rsid w:val="00326D83"/>
    <w:rsid w:val="00327C81"/>
    <w:rsid w:val="003308E6"/>
    <w:rsid w:val="00330C28"/>
    <w:rsid w:val="00331B3D"/>
    <w:rsid w:val="00331C2D"/>
    <w:rsid w:val="00331CF2"/>
    <w:rsid w:val="0033203B"/>
    <w:rsid w:val="003321B8"/>
    <w:rsid w:val="00332EA0"/>
    <w:rsid w:val="00333052"/>
    <w:rsid w:val="00333671"/>
    <w:rsid w:val="00334756"/>
    <w:rsid w:val="00334FF5"/>
    <w:rsid w:val="00335500"/>
    <w:rsid w:val="00335B5F"/>
    <w:rsid w:val="00335D4B"/>
    <w:rsid w:val="003363F7"/>
    <w:rsid w:val="00336AB2"/>
    <w:rsid w:val="00336C56"/>
    <w:rsid w:val="00337966"/>
    <w:rsid w:val="00337A5B"/>
    <w:rsid w:val="00337B53"/>
    <w:rsid w:val="00340362"/>
    <w:rsid w:val="003413B7"/>
    <w:rsid w:val="0034142E"/>
    <w:rsid w:val="00341A60"/>
    <w:rsid w:val="00342883"/>
    <w:rsid w:val="00342ACA"/>
    <w:rsid w:val="003434A3"/>
    <w:rsid w:val="0034396E"/>
    <w:rsid w:val="00344EFF"/>
    <w:rsid w:val="00345D59"/>
    <w:rsid w:val="003464E3"/>
    <w:rsid w:val="00346EF5"/>
    <w:rsid w:val="0034706F"/>
    <w:rsid w:val="00347134"/>
    <w:rsid w:val="00347AD0"/>
    <w:rsid w:val="00350377"/>
    <w:rsid w:val="003504DC"/>
    <w:rsid w:val="00350ABA"/>
    <w:rsid w:val="00350B87"/>
    <w:rsid w:val="003513A8"/>
    <w:rsid w:val="00351740"/>
    <w:rsid w:val="00351993"/>
    <w:rsid w:val="00351C60"/>
    <w:rsid w:val="00352439"/>
    <w:rsid w:val="003549B3"/>
    <w:rsid w:val="00354C84"/>
    <w:rsid w:val="00355204"/>
    <w:rsid w:val="00355BCE"/>
    <w:rsid w:val="0035636C"/>
    <w:rsid w:val="00357CBE"/>
    <w:rsid w:val="00357F8B"/>
    <w:rsid w:val="0036074B"/>
    <w:rsid w:val="00360D4A"/>
    <w:rsid w:val="00361EEC"/>
    <w:rsid w:val="0036233B"/>
    <w:rsid w:val="003631B6"/>
    <w:rsid w:val="003634A0"/>
    <w:rsid w:val="00363853"/>
    <w:rsid w:val="00363B39"/>
    <w:rsid w:val="003649C3"/>
    <w:rsid w:val="0036514A"/>
    <w:rsid w:val="00365FC4"/>
    <w:rsid w:val="00366C5E"/>
    <w:rsid w:val="003675C5"/>
    <w:rsid w:val="003702DE"/>
    <w:rsid w:val="00370523"/>
    <w:rsid w:val="00370BF8"/>
    <w:rsid w:val="003715C7"/>
    <w:rsid w:val="003717C4"/>
    <w:rsid w:val="00371BDA"/>
    <w:rsid w:val="00371E96"/>
    <w:rsid w:val="00372C10"/>
    <w:rsid w:val="00373170"/>
    <w:rsid w:val="003733C5"/>
    <w:rsid w:val="00373DDB"/>
    <w:rsid w:val="00373EFC"/>
    <w:rsid w:val="00373F95"/>
    <w:rsid w:val="00374E8F"/>
    <w:rsid w:val="00374F4B"/>
    <w:rsid w:val="00375E65"/>
    <w:rsid w:val="00375F65"/>
    <w:rsid w:val="00376DA8"/>
    <w:rsid w:val="00376E2A"/>
    <w:rsid w:val="003779E8"/>
    <w:rsid w:val="003802DB"/>
    <w:rsid w:val="00380614"/>
    <w:rsid w:val="00380D3B"/>
    <w:rsid w:val="003823F5"/>
    <w:rsid w:val="0038347D"/>
    <w:rsid w:val="00383BA0"/>
    <w:rsid w:val="0038404B"/>
    <w:rsid w:val="003844E7"/>
    <w:rsid w:val="003846DF"/>
    <w:rsid w:val="0038523E"/>
    <w:rsid w:val="0038587E"/>
    <w:rsid w:val="0038594B"/>
    <w:rsid w:val="00386020"/>
    <w:rsid w:val="00386067"/>
    <w:rsid w:val="00386A8F"/>
    <w:rsid w:val="0038706E"/>
    <w:rsid w:val="003870AC"/>
    <w:rsid w:val="003875E7"/>
    <w:rsid w:val="003877D8"/>
    <w:rsid w:val="00387CC6"/>
    <w:rsid w:val="00391401"/>
    <w:rsid w:val="0039268D"/>
    <w:rsid w:val="003927AE"/>
    <w:rsid w:val="003929BC"/>
    <w:rsid w:val="00392AB4"/>
    <w:rsid w:val="00392B9A"/>
    <w:rsid w:val="00392C55"/>
    <w:rsid w:val="0039364F"/>
    <w:rsid w:val="003936FD"/>
    <w:rsid w:val="003948D3"/>
    <w:rsid w:val="00394F22"/>
    <w:rsid w:val="0039537A"/>
    <w:rsid w:val="00397792"/>
    <w:rsid w:val="003A0880"/>
    <w:rsid w:val="003A0D0C"/>
    <w:rsid w:val="003A1316"/>
    <w:rsid w:val="003A1852"/>
    <w:rsid w:val="003A1888"/>
    <w:rsid w:val="003A20E7"/>
    <w:rsid w:val="003A221C"/>
    <w:rsid w:val="003A28DB"/>
    <w:rsid w:val="003A296F"/>
    <w:rsid w:val="003A2B52"/>
    <w:rsid w:val="003A2F1B"/>
    <w:rsid w:val="003A348C"/>
    <w:rsid w:val="003A39B1"/>
    <w:rsid w:val="003A54FB"/>
    <w:rsid w:val="003A551D"/>
    <w:rsid w:val="003A58F3"/>
    <w:rsid w:val="003A5EEF"/>
    <w:rsid w:val="003A6429"/>
    <w:rsid w:val="003A6818"/>
    <w:rsid w:val="003A6BDD"/>
    <w:rsid w:val="003A6DEE"/>
    <w:rsid w:val="003A7C49"/>
    <w:rsid w:val="003B0247"/>
    <w:rsid w:val="003B02D0"/>
    <w:rsid w:val="003B085D"/>
    <w:rsid w:val="003B1669"/>
    <w:rsid w:val="003B1910"/>
    <w:rsid w:val="003B1B8A"/>
    <w:rsid w:val="003B2B65"/>
    <w:rsid w:val="003B2DE6"/>
    <w:rsid w:val="003B3199"/>
    <w:rsid w:val="003B329E"/>
    <w:rsid w:val="003B44D0"/>
    <w:rsid w:val="003B515F"/>
    <w:rsid w:val="003B5A19"/>
    <w:rsid w:val="003B5C1A"/>
    <w:rsid w:val="003B6D9E"/>
    <w:rsid w:val="003B7769"/>
    <w:rsid w:val="003C05F6"/>
    <w:rsid w:val="003C067E"/>
    <w:rsid w:val="003C102E"/>
    <w:rsid w:val="003C1E51"/>
    <w:rsid w:val="003C213A"/>
    <w:rsid w:val="003C31C8"/>
    <w:rsid w:val="003C4201"/>
    <w:rsid w:val="003C46FE"/>
    <w:rsid w:val="003C4B46"/>
    <w:rsid w:val="003C4E00"/>
    <w:rsid w:val="003C4F6E"/>
    <w:rsid w:val="003C592F"/>
    <w:rsid w:val="003C5D8C"/>
    <w:rsid w:val="003C658C"/>
    <w:rsid w:val="003C675E"/>
    <w:rsid w:val="003C695B"/>
    <w:rsid w:val="003C761B"/>
    <w:rsid w:val="003D0067"/>
    <w:rsid w:val="003D007D"/>
    <w:rsid w:val="003D06F9"/>
    <w:rsid w:val="003D08A0"/>
    <w:rsid w:val="003D2133"/>
    <w:rsid w:val="003D2617"/>
    <w:rsid w:val="003D2EA9"/>
    <w:rsid w:val="003D3675"/>
    <w:rsid w:val="003D37C2"/>
    <w:rsid w:val="003D3FDC"/>
    <w:rsid w:val="003D4D80"/>
    <w:rsid w:val="003D51FE"/>
    <w:rsid w:val="003D560E"/>
    <w:rsid w:val="003D68A7"/>
    <w:rsid w:val="003D6F4B"/>
    <w:rsid w:val="003D6FAF"/>
    <w:rsid w:val="003D71FC"/>
    <w:rsid w:val="003D739E"/>
    <w:rsid w:val="003D787C"/>
    <w:rsid w:val="003E01C9"/>
    <w:rsid w:val="003E0837"/>
    <w:rsid w:val="003E16AA"/>
    <w:rsid w:val="003E1EE4"/>
    <w:rsid w:val="003E212C"/>
    <w:rsid w:val="003E257E"/>
    <w:rsid w:val="003E2667"/>
    <w:rsid w:val="003E2A1E"/>
    <w:rsid w:val="003E3378"/>
    <w:rsid w:val="003E4072"/>
    <w:rsid w:val="003E461C"/>
    <w:rsid w:val="003E46CD"/>
    <w:rsid w:val="003E46E3"/>
    <w:rsid w:val="003E4DB5"/>
    <w:rsid w:val="003E5616"/>
    <w:rsid w:val="003E6525"/>
    <w:rsid w:val="003E6C5E"/>
    <w:rsid w:val="003E7D43"/>
    <w:rsid w:val="003F007C"/>
    <w:rsid w:val="003F0504"/>
    <w:rsid w:val="003F06BA"/>
    <w:rsid w:val="003F070B"/>
    <w:rsid w:val="003F084B"/>
    <w:rsid w:val="003F0A78"/>
    <w:rsid w:val="003F1190"/>
    <w:rsid w:val="003F13C3"/>
    <w:rsid w:val="003F19EA"/>
    <w:rsid w:val="003F2A02"/>
    <w:rsid w:val="003F2BCB"/>
    <w:rsid w:val="003F309C"/>
    <w:rsid w:val="003F31FE"/>
    <w:rsid w:val="003F3C74"/>
    <w:rsid w:val="003F414E"/>
    <w:rsid w:val="003F4473"/>
    <w:rsid w:val="003F4839"/>
    <w:rsid w:val="003F52C0"/>
    <w:rsid w:val="003F56D6"/>
    <w:rsid w:val="003F59DC"/>
    <w:rsid w:val="003F6CAF"/>
    <w:rsid w:val="003F6D16"/>
    <w:rsid w:val="003F6FDA"/>
    <w:rsid w:val="003F744D"/>
    <w:rsid w:val="003F7D09"/>
    <w:rsid w:val="00400130"/>
    <w:rsid w:val="00400280"/>
    <w:rsid w:val="00400848"/>
    <w:rsid w:val="00402722"/>
    <w:rsid w:val="00402805"/>
    <w:rsid w:val="004028C9"/>
    <w:rsid w:val="004034D4"/>
    <w:rsid w:val="00403919"/>
    <w:rsid w:val="00403975"/>
    <w:rsid w:val="00403C6A"/>
    <w:rsid w:val="004042E3"/>
    <w:rsid w:val="00404F12"/>
    <w:rsid w:val="00406333"/>
    <w:rsid w:val="00406415"/>
    <w:rsid w:val="00406BB9"/>
    <w:rsid w:val="00406CC1"/>
    <w:rsid w:val="00407372"/>
    <w:rsid w:val="00410018"/>
    <w:rsid w:val="00410136"/>
    <w:rsid w:val="00410819"/>
    <w:rsid w:val="00411638"/>
    <w:rsid w:val="00411734"/>
    <w:rsid w:val="00411776"/>
    <w:rsid w:val="004125A4"/>
    <w:rsid w:val="004126FB"/>
    <w:rsid w:val="004128CC"/>
    <w:rsid w:val="00412929"/>
    <w:rsid w:val="00412CA2"/>
    <w:rsid w:val="00412F3B"/>
    <w:rsid w:val="00413356"/>
    <w:rsid w:val="004142F6"/>
    <w:rsid w:val="00414936"/>
    <w:rsid w:val="004149EB"/>
    <w:rsid w:val="00416099"/>
    <w:rsid w:val="00416220"/>
    <w:rsid w:val="0041763C"/>
    <w:rsid w:val="00417AE1"/>
    <w:rsid w:val="00417D32"/>
    <w:rsid w:val="00420A0E"/>
    <w:rsid w:val="00420D07"/>
    <w:rsid w:val="00420EEB"/>
    <w:rsid w:val="0042163B"/>
    <w:rsid w:val="00421656"/>
    <w:rsid w:val="0042236E"/>
    <w:rsid w:val="004239D4"/>
    <w:rsid w:val="00425563"/>
    <w:rsid w:val="0042591B"/>
    <w:rsid w:val="00425BC1"/>
    <w:rsid w:val="00425D24"/>
    <w:rsid w:val="00425EE1"/>
    <w:rsid w:val="00425F08"/>
    <w:rsid w:val="004263DD"/>
    <w:rsid w:val="004265A3"/>
    <w:rsid w:val="00426C70"/>
    <w:rsid w:val="00427FB9"/>
    <w:rsid w:val="00430393"/>
    <w:rsid w:val="00430395"/>
    <w:rsid w:val="00430D0C"/>
    <w:rsid w:val="00431222"/>
    <w:rsid w:val="004319A3"/>
    <w:rsid w:val="0043240A"/>
    <w:rsid w:val="00432810"/>
    <w:rsid w:val="00432C71"/>
    <w:rsid w:val="00433582"/>
    <w:rsid w:val="0043461E"/>
    <w:rsid w:val="0043510F"/>
    <w:rsid w:val="00435AE3"/>
    <w:rsid w:val="00436D4E"/>
    <w:rsid w:val="0043777F"/>
    <w:rsid w:val="00437994"/>
    <w:rsid w:val="00437A08"/>
    <w:rsid w:val="0044063E"/>
    <w:rsid w:val="00440E1F"/>
    <w:rsid w:val="0044136F"/>
    <w:rsid w:val="00441DC7"/>
    <w:rsid w:val="004423A7"/>
    <w:rsid w:val="004426C3"/>
    <w:rsid w:val="00442897"/>
    <w:rsid w:val="0044314B"/>
    <w:rsid w:val="004432A0"/>
    <w:rsid w:val="004432FB"/>
    <w:rsid w:val="00443F3D"/>
    <w:rsid w:val="00444299"/>
    <w:rsid w:val="004445EA"/>
    <w:rsid w:val="0044476D"/>
    <w:rsid w:val="00445B9B"/>
    <w:rsid w:val="00446265"/>
    <w:rsid w:val="004463A4"/>
    <w:rsid w:val="00446672"/>
    <w:rsid w:val="0044681C"/>
    <w:rsid w:val="00446C2A"/>
    <w:rsid w:val="00446FB8"/>
    <w:rsid w:val="00447412"/>
    <w:rsid w:val="00447C1D"/>
    <w:rsid w:val="0045091D"/>
    <w:rsid w:val="00453723"/>
    <w:rsid w:val="00453CAE"/>
    <w:rsid w:val="004544D1"/>
    <w:rsid w:val="004548D4"/>
    <w:rsid w:val="0045526B"/>
    <w:rsid w:val="00455B07"/>
    <w:rsid w:val="00455C87"/>
    <w:rsid w:val="00456061"/>
    <w:rsid w:val="0045677F"/>
    <w:rsid w:val="00456838"/>
    <w:rsid w:val="00456876"/>
    <w:rsid w:val="00456C3E"/>
    <w:rsid w:val="0045714E"/>
    <w:rsid w:val="00457D9F"/>
    <w:rsid w:val="00460C84"/>
    <w:rsid w:val="00460EC6"/>
    <w:rsid w:val="00461934"/>
    <w:rsid w:val="00461E9D"/>
    <w:rsid w:val="004637F5"/>
    <w:rsid w:val="00463965"/>
    <w:rsid w:val="0046472A"/>
    <w:rsid w:val="00464891"/>
    <w:rsid w:val="0046569F"/>
    <w:rsid w:val="00466354"/>
    <w:rsid w:val="00467198"/>
    <w:rsid w:val="004672D4"/>
    <w:rsid w:val="00467859"/>
    <w:rsid w:val="00467CD3"/>
    <w:rsid w:val="004700FC"/>
    <w:rsid w:val="004702A1"/>
    <w:rsid w:val="0047134E"/>
    <w:rsid w:val="004714FD"/>
    <w:rsid w:val="00472C68"/>
    <w:rsid w:val="00473EDD"/>
    <w:rsid w:val="00474008"/>
    <w:rsid w:val="0047424F"/>
    <w:rsid w:val="004743D4"/>
    <w:rsid w:val="00474CA2"/>
    <w:rsid w:val="00475B3A"/>
    <w:rsid w:val="004765EE"/>
    <w:rsid w:val="004769CF"/>
    <w:rsid w:val="00476D48"/>
    <w:rsid w:val="00477800"/>
    <w:rsid w:val="00481BA6"/>
    <w:rsid w:val="004838CE"/>
    <w:rsid w:val="004838E4"/>
    <w:rsid w:val="00483BC4"/>
    <w:rsid w:val="0048451A"/>
    <w:rsid w:val="004847F0"/>
    <w:rsid w:val="00484AB0"/>
    <w:rsid w:val="004855D1"/>
    <w:rsid w:val="00485976"/>
    <w:rsid w:val="00485DE8"/>
    <w:rsid w:val="0048623A"/>
    <w:rsid w:val="00486280"/>
    <w:rsid w:val="0048656F"/>
    <w:rsid w:val="004868E5"/>
    <w:rsid w:val="004871BE"/>
    <w:rsid w:val="004874C3"/>
    <w:rsid w:val="0049083B"/>
    <w:rsid w:val="004909C5"/>
    <w:rsid w:val="00490CBD"/>
    <w:rsid w:val="004911C2"/>
    <w:rsid w:val="00491C36"/>
    <w:rsid w:val="00491D83"/>
    <w:rsid w:val="004920A4"/>
    <w:rsid w:val="0049268B"/>
    <w:rsid w:val="00492875"/>
    <w:rsid w:val="00492B9F"/>
    <w:rsid w:val="004930E7"/>
    <w:rsid w:val="0049342B"/>
    <w:rsid w:val="00493CB7"/>
    <w:rsid w:val="00493CFE"/>
    <w:rsid w:val="0049425E"/>
    <w:rsid w:val="00494522"/>
    <w:rsid w:val="0049633D"/>
    <w:rsid w:val="004973EA"/>
    <w:rsid w:val="00497545"/>
    <w:rsid w:val="00497EFC"/>
    <w:rsid w:val="004A0011"/>
    <w:rsid w:val="004A062D"/>
    <w:rsid w:val="004A0747"/>
    <w:rsid w:val="004A0937"/>
    <w:rsid w:val="004A0F5D"/>
    <w:rsid w:val="004A3125"/>
    <w:rsid w:val="004A3F7D"/>
    <w:rsid w:val="004A4255"/>
    <w:rsid w:val="004A5C54"/>
    <w:rsid w:val="004A630E"/>
    <w:rsid w:val="004A632D"/>
    <w:rsid w:val="004A680B"/>
    <w:rsid w:val="004A6EF6"/>
    <w:rsid w:val="004A7317"/>
    <w:rsid w:val="004A79B5"/>
    <w:rsid w:val="004A7E86"/>
    <w:rsid w:val="004B1B9A"/>
    <w:rsid w:val="004B2244"/>
    <w:rsid w:val="004B29D2"/>
    <w:rsid w:val="004B2E2F"/>
    <w:rsid w:val="004B2F93"/>
    <w:rsid w:val="004B381B"/>
    <w:rsid w:val="004B415D"/>
    <w:rsid w:val="004B4591"/>
    <w:rsid w:val="004B4EAB"/>
    <w:rsid w:val="004B4F78"/>
    <w:rsid w:val="004B5022"/>
    <w:rsid w:val="004B5294"/>
    <w:rsid w:val="004B55FE"/>
    <w:rsid w:val="004B5AEA"/>
    <w:rsid w:val="004B6DF3"/>
    <w:rsid w:val="004B6F6E"/>
    <w:rsid w:val="004B70B2"/>
    <w:rsid w:val="004B7400"/>
    <w:rsid w:val="004B7678"/>
    <w:rsid w:val="004B779A"/>
    <w:rsid w:val="004B78EC"/>
    <w:rsid w:val="004C106B"/>
    <w:rsid w:val="004C12B0"/>
    <w:rsid w:val="004C1828"/>
    <w:rsid w:val="004C19F5"/>
    <w:rsid w:val="004C1CCF"/>
    <w:rsid w:val="004C22F5"/>
    <w:rsid w:val="004C296A"/>
    <w:rsid w:val="004C3AE0"/>
    <w:rsid w:val="004C3C1F"/>
    <w:rsid w:val="004C4593"/>
    <w:rsid w:val="004C55CD"/>
    <w:rsid w:val="004C6A31"/>
    <w:rsid w:val="004C6A9A"/>
    <w:rsid w:val="004C6AD4"/>
    <w:rsid w:val="004C7354"/>
    <w:rsid w:val="004C76AA"/>
    <w:rsid w:val="004C77BF"/>
    <w:rsid w:val="004C7EEE"/>
    <w:rsid w:val="004D07F0"/>
    <w:rsid w:val="004D0CA7"/>
    <w:rsid w:val="004D13FA"/>
    <w:rsid w:val="004D2508"/>
    <w:rsid w:val="004D2C31"/>
    <w:rsid w:val="004D35DA"/>
    <w:rsid w:val="004D3B61"/>
    <w:rsid w:val="004D47E2"/>
    <w:rsid w:val="004D4D0D"/>
    <w:rsid w:val="004D513F"/>
    <w:rsid w:val="004D52F6"/>
    <w:rsid w:val="004D5B50"/>
    <w:rsid w:val="004D6194"/>
    <w:rsid w:val="004D69AF"/>
    <w:rsid w:val="004D6D36"/>
    <w:rsid w:val="004D7090"/>
    <w:rsid w:val="004D7A81"/>
    <w:rsid w:val="004D7CA7"/>
    <w:rsid w:val="004E03AA"/>
    <w:rsid w:val="004E09CF"/>
    <w:rsid w:val="004E0AFE"/>
    <w:rsid w:val="004E0C1A"/>
    <w:rsid w:val="004E0DB7"/>
    <w:rsid w:val="004E1149"/>
    <w:rsid w:val="004E21EA"/>
    <w:rsid w:val="004E2873"/>
    <w:rsid w:val="004E29CE"/>
    <w:rsid w:val="004E3157"/>
    <w:rsid w:val="004E33B0"/>
    <w:rsid w:val="004E3516"/>
    <w:rsid w:val="004E38AF"/>
    <w:rsid w:val="004E3C43"/>
    <w:rsid w:val="004E493B"/>
    <w:rsid w:val="004E4CC8"/>
    <w:rsid w:val="004E4DBD"/>
    <w:rsid w:val="004E5CE0"/>
    <w:rsid w:val="004E5D0D"/>
    <w:rsid w:val="004E63B2"/>
    <w:rsid w:val="004E66BC"/>
    <w:rsid w:val="004E67A0"/>
    <w:rsid w:val="004E68CC"/>
    <w:rsid w:val="004E692E"/>
    <w:rsid w:val="004E6B55"/>
    <w:rsid w:val="004E6DB4"/>
    <w:rsid w:val="004E6DF0"/>
    <w:rsid w:val="004E7341"/>
    <w:rsid w:val="004F0363"/>
    <w:rsid w:val="004F115F"/>
    <w:rsid w:val="004F1C42"/>
    <w:rsid w:val="004F1E28"/>
    <w:rsid w:val="004F2437"/>
    <w:rsid w:val="004F263E"/>
    <w:rsid w:val="004F2905"/>
    <w:rsid w:val="004F2F00"/>
    <w:rsid w:val="004F3099"/>
    <w:rsid w:val="004F4315"/>
    <w:rsid w:val="004F5D2D"/>
    <w:rsid w:val="004F670F"/>
    <w:rsid w:val="004F7517"/>
    <w:rsid w:val="004F7BD6"/>
    <w:rsid w:val="005000A9"/>
    <w:rsid w:val="00500473"/>
    <w:rsid w:val="00500702"/>
    <w:rsid w:val="00500B7F"/>
    <w:rsid w:val="00500C76"/>
    <w:rsid w:val="00500FA9"/>
    <w:rsid w:val="005012D2"/>
    <w:rsid w:val="00501606"/>
    <w:rsid w:val="005023DF"/>
    <w:rsid w:val="00503A61"/>
    <w:rsid w:val="00503EA9"/>
    <w:rsid w:val="0050456B"/>
    <w:rsid w:val="005060FF"/>
    <w:rsid w:val="005067C7"/>
    <w:rsid w:val="00506B90"/>
    <w:rsid w:val="005074F0"/>
    <w:rsid w:val="00507759"/>
    <w:rsid w:val="00507FAC"/>
    <w:rsid w:val="00510AE2"/>
    <w:rsid w:val="00511768"/>
    <w:rsid w:val="00512E51"/>
    <w:rsid w:val="00513F81"/>
    <w:rsid w:val="005144D2"/>
    <w:rsid w:val="005145B2"/>
    <w:rsid w:val="0051466D"/>
    <w:rsid w:val="005153F4"/>
    <w:rsid w:val="005154B7"/>
    <w:rsid w:val="0051649A"/>
    <w:rsid w:val="0051655D"/>
    <w:rsid w:val="00516BF5"/>
    <w:rsid w:val="00517E21"/>
    <w:rsid w:val="005203BB"/>
    <w:rsid w:val="005206BE"/>
    <w:rsid w:val="00520FCF"/>
    <w:rsid w:val="0052129F"/>
    <w:rsid w:val="00521385"/>
    <w:rsid w:val="005214C7"/>
    <w:rsid w:val="005215B5"/>
    <w:rsid w:val="005216DF"/>
    <w:rsid w:val="005218A6"/>
    <w:rsid w:val="00521F4A"/>
    <w:rsid w:val="00522244"/>
    <w:rsid w:val="00522971"/>
    <w:rsid w:val="0052319D"/>
    <w:rsid w:val="00523B01"/>
    <w:rsid w:val="005246A9"/>
    <w:rsid w:val="00524875"/>
    <w:rsid w:val="00524B23"/>
    <w:rsid w:val="00524C29"/>
    <w:rsid w:val="00525BDC"/>
    <w:rsid w:val="00525D2D"/>
    <w:rsid w:val="005265F4"/>
    <w:rsid w:val="0052661B"/>
    <w:rsid w:val="0052757C"/>
    <w:rsid w:val="00527944"/>
    <w:rsid w:val="00527E48"/>
    <w:rsid w:val="00527EEC"/>
    <w:rsid w:val="005302C9"/>
    <w:rsid w:val="005303FC"/>
    <w:rsid w:val="0053133B"/>
    <w:rsid w:val="005313D8"/>
    <w:rsid w:val="00531AF5"/>
    <w:rsid w:val="0053214C"/>
    <w:rsid w:val="00532490"/>
    <w:rsid w:val="00532DC9"/>
    <w:rsid w:val="00533C6F"/>
    <w:rsid w:val="00534770"/>
    <w:rsid w:val="00534CFB"/>
    <w:rsid w:val="00535AE5"/>
    <w:rsid w:val="0053603D"/>
    <w:rsid w:val="005363A9"/>
    <w:rsid w:val="00536419"/>
    <w:rsid w:val="00537776"/>
    <w:rsid w:val="005377CD"/>
    <w:rsid w:val="0054126A"/>
    <w:rsid w:val="00541585"/>
    <w:rsid w:val="00541A78"/>
    <w:rsid w:val="00541BCC"/>
    <w:rsid w:val="005420BD"/>
    <w:rsid w:val="00542678"/>
    <w:rsid w:val="00542B01"/>
    <w:rsid w:val="005437A9"/>
    <w:rsid w:val="00543DCB"/>
    <w:rsid w:val="00543E0F"/>
    <w:rsid w:val="00544049"/>
    <w:rsid w:val="00544849"/>
    <w:rsid w:val="00544CB9"/>
    <w:rsid w:val="00544F58"/>
    <w:rsid w:val="00545037"/>
    <w:rsid w:val="0054510A"/>
    <w:rsid w:val="0054524D"/>
    <w:rsid w:val="0054529E"/>
    <w:rsid w:val="00546946"/>
    <w:rsid w:val="00547296"/>
    <w:rsid w:val="00547C0A"/>
    <w:rsid w:val="00550E7A"/>
    <w:rsid w:val="00551104"/>
    <w:rsid w:val="0055148C"/>
    <w:rsid w:val="005519D7"/>
    <w:rsid w:val="005521BE"/>
    <w:rsid w:val="005523F2"/>
    <w:rsid w:val="00553B3B"/>
    <w:rsid w:val="00553D6B"/>
    <w:rsid w:val="005563FE"/>
    <w:rsid w:val="005572B5"/>
    <w:rsid w:val="00557589"/>
    <w:rsid w:val="005578C9"/>
    <w:rsid w:val="00557EA0"/>
    <w:rsid w:val="00560281"/>
    <w:rsid w:val="00560866"/>
    <w:rsid w:val="00561635"/>
    <w:rsid w:val="005618EF"/>
    <w:rsid w:val="00562DB7"/>
    <w:rsid w:val="00562F0B"/>
    <w:rsid w:val="00564A0C"/>
    <w:rsid w:val="00565603"/>
    <w:rsid w:val="00565883"/>
    <w:rsid w:val="00566059"/>
    <w:rsid w:val="0056643D"/>
    <w:rsid w:val="00566C0B"/>
    <w:rsid w:val="0056761B"/>
    <w:rsid w:val="005678A8"/>
    <w:rsid w:val="00571532"/>
    <w:rsid w:val="00571D84"/>
    <w:rsid w:val="00571EAC"/>
    <w:rsid w:val="005727F8"/>
    <w:rsid w:val="0057320F"/>
    <w:rsid w:val="00574042"/>
    <w:rsid w:val="00574119"/>
    <w:rsid w:val="00574AFA"/>
    <w:rsid w:val="00574BDC"/>
    <w:rsid w:val="00574FAC"/>
    <w:rsid w:val="0057764F"/>
    <w:rsid w:val="005779A5"/>
    <w:rsid w:val="00577E80"/>
    <w:rsid w:val="00577F0B"/>
    <w:rsid w:val="00577F28"/>
    <w:rsid w:val="00577F2E"/>
    <w:rsid w:val="00580BBE"/>
    <w:rsid w:val="00580C3A"/>
    <w:rsid w:val="00580EC4"/>
    <w:rsid w:val="00581013"/>
    <w:rsid w:val="0058168C"/>
    <w:rsid w:val="00581B1C"/>
    <w:rsid w:val="00581B41"/>
    <w:rsid w:val="00581C1D"/>
    <w:rsid w:val="00581FC8"/>
    <w:rsid w:val="00582255"/>
    <w:rsid w:val="0058231A"/>
    <w:rsid w:val="00583414"/>
    <w:rsid w:val="00583FF2"/>
    <w:rsid w:val="00584026"/>
    <w:rsid w:val="00585122"/>
    <w:rsid w:val="0058514E"/>
    <w:rsid w:val="00585226"/>
    <w:rsid w:val="00585A48"/>
    <w:rsid w:val="00585F9B"/>
    <w:rsid w:val="00586161"/>
    <w:rsid w:val="005863D9"/>
    <w:rsid w:val="005869C4"/>
    <w:rsid w:val="005875F3"/>
    <w:rsid w:val="00587C0E"/>
    <w:rsid w:val="00587DA9"/>
    <w:rsid w:val="00587DF7"/>
    <w:rsid w:val="0059056C"/>
    <w:rsid w:val="00591138"/>
    <w:rsid w:val="00591618"/>
    <w:rsid w:val="00591CE1"/>
    <w:rsid w:val="0059266E"/>
    <w:rsid w:val="00593037"/>
    <w:rsid w:val="00593AED"/>
    <w:rsid w:val="00593E2B"/>
    <w:rsid w:val="0059436E"/>
    <w:rsid w:val="0059511F"/>
    <w:rsid w:val="005954D1"/>
    <w:rsid w:val="00595C88"/>
    <w:rsid w:val="00596660"/>
    <w:rsid w:val="00596E78"/>
    <w:rsid w:val="005970A8"/>
    <w:rsid w:val="005979C2"/>
    <w:rsid w:val="005A071D"/>
    <w:rsid w:val="005A0EF9"/>
    <w:rsid w:val="005A1F74"/>
    <w:rsid w:val="005A2D81"/>
    <w:rsid w:val="005A2F64"/>
    <w:rsid w:val="005A3238"/>
    <w:rsid w:val="005A3655"/>
    <w:rsid w:val="005A4576"/>
    <w:rsid w:val="005A4D38"/>
    <w:rsid w:val="005A54F6"/>
    <w:rsid w:val="005A5BF0"/>
    <w:rsid w:val="005A7065"/>
    <w:rsid w:val="005A7155"/>
    <w:rsid w:val="005A7506"/>
    <w:rsid w:val="005B022A"/>
    <w:rsid w:val="005B097C"/>
    <w:rsid w:val="005B1099"/>
    <w:rsid w:val="005B10C6"/>
    <w:rsid w:val="005B1366"/>
    <w:rsid w:val="005B1A22"/>
    <w:rsid w:val="005B1F9C"/>
    <w:rsid w:val="005B218A"/>
    <w:rsid w:val="005B2D72"/>
    <w:rsid w:val="005B30A5"/>
    <w:rsid w:val="005B5105"/>
    <w:rsid w:val="005B5661"/>
    <w:rsid w:val="005B578E"/>
    <w:rsid w:val="005B5D8D"/>
    <w:rsid w:val="005B5EDF"/>
    <w:rsid w:val="005B6186"/>
    <w:rsid w:val="005B704D"/>
    <w:rsid w:val="005B7599"/>
    <w:rsid w:val="005B7709"/>
    <w:rsid w:val="005B7F9A"/>
    <w:rsid w:val="005C0304"/>
    <w:rsid w:val="005C089C"/>
    <w:rsid w:val="005C1511"/>
    <w:rsid w:val="005C1C98"/>
    <w:rsid w:val="005C1E28"/>
    <w:rsid w:val="005C2CAB"/>
    <w:rsid w:val="005C2DFE"/>
    <w:rsid w:val="005C30CC"/>
    <w:rsid w:val="005C3281"/>
    <w:rsid w:val="005C3515"/>
    <w:rsid w:val="005C37F3"/>
    <w:rsid w:val="005C389C"/>
    <w:rsid w:val="005C46CF"/>
    <w:rsid w:val="005C483A"/>
    <w:rsid w:val="005C530B"/>
    <w:rsid w:val="005C534D"/>
    <w:rsid w:val="005C55E4"/>
    <w:rsid w:val="005C5BEA"/>
    <w:rsid w:val="005C6075"/>
    <w:rsid w:val="005C61FD"/>
    <w:rsid w:val="005C6B10"/>
    <w:rsid w:val="005C78A6"/>
    <w:rsid w:val="005C7A41"/>
    <w:rsid w:val="005D195C"/>
    <w:rsid w:val="005D1B19"/>
    <w:rsid w:val="005D1C5E"/>
    <w:rsid w:val="005D1DB3"/>
    <w:rsid w:val="005D20A1"/>
    <w:rsid w:val="005D342E"/>
    <w:rsid w:val="005D3CAF"/>
    <w:rsid w:val="005D4CBB"/>
    <w:rsid w:val="005D5069"/>
    <w:rsid w:val="005D5247"/>
    <w:rsid w:val="005D58DA"/>
    <w:rsid w:val="005D59B6"/>
    <w:rsid w:val="005D610D"/>
    <w:rsid w:val="005D6319"/>
    <w:rsid w:val="005D65AD"/>
    <w:rsid w:val="005D69B2"/>
    <w:rsid w:val="005D7A1A"/>
    <w:rsid w:val="005E0080"/>
    <w:rsid w:val="005E0FE1"/>
    <w:rsid w:val="005E14D4"/>
    <w:rsid w:val="005E18B4"/>
    <w:rsid w:val="005E2747"/>
    <w:rsid w:val="005E2CF8"/>
    <w:rsid w:val="005E3E3A"/>
    <w:rsid w:val="005E4357"/>
    <w:rsid w:val="005E49AA"/>
    <w:rsid w:val="005E4AF2"/>
    <w:rsid w:val="005E53E5"/>
    <w:rsid w:val="005E5F5D"/>
    <w:rsid w:val="005E68CA"/>
    <w:rsid w:val="005E7C8B"/>
    <w:rsid w:val="005E7F71"/>
    <w:rsid w:val="005F0714"/>
    <w:rsid w:val="005F16FA"/>
    <w:rsid w:val="005F1D03"/>
    <w:rsid w:val="005F1E87"/>
    <w:rsid w:val="005F2E73"/>
    <w:rsid w:val="005F3377"/>
    <w:rsid w:val="005F3CA2"/>
    <w:rsid w:val="005F48B0"/>
    <w:rsid w:val="005F4CFE"/>
    <w:rsid w:val="005F4FE1"/>
    <w:rsid w:val="005F5858"/>
    <w:rsid w:val="005F5F95"/>
    <w:rsid w:val="005F6964"/>
    <w:rsid w:val="005F7AB7"/>
    <w:rsid w:val="006003E6"/>
    <w:rsid w:val="00600E4C"/>
    <w:rsid w:val="00601115"/>
    <w:rsid w:val="006017F4"/>
    <w:rsid w:val="00601A19"/>
    <w:rsid w:val="00602061"/>
    <w:rsid w:val="0060288B"/>
    <w:rsid w:val="00602B2C"/>
    <w:rsid w:val="0060359A"/>
    <w:rsid w:val="00603891"/>
    <w:rsid w:val="0060443C"/>
    <w:rsid w:val="0060460B"/>
    <w:rsid w:val="00604E3E"/>
    <w:rsid w:val="00604ED6"/>
    <w:rsid w:val="00605851"/>
    <w:rsid w:val="00605C7C"/>
    <w:rsid w:val="00606127"/>
    <w:rsid w:val="00606560"/>
    <w:rsid w:val="00606A46"/>
    <w:rsid w:val="00606DD3"/>
    <w:rsid w:val="00607582"/>
    <w:rsid w:val="00611905"/>
    <w:rsid w:val="00611D0E"/>
    <w:rsid w:val="0061241B"/>
    <w:rsid w:val="00612567"/>
    <w:rsid w:val="006127E7"/>
    <w:rsid w:val="00612C56"/>
    <w:rsid w:val="00612E66"/>
    <w:rsid w:val="00612ED3"/>
    <w:rsid w:val="0061354D"/>
    <w:rsid w:val="00613BA1"/>
    <w:rsid w:val="006140C3"/>
    <w:rsid w:val="00614478"/>
    <w:rsid w:val="006150FA"/>
    <w:rsid w:val="0061554F"/>
    <w:rsid w:val="00615B98"/>
    <w:rsid w:val="00616436"/>
    <w:rsid w:val="00617E98"/>
    <w:rsid w:val="00617FEF"/>
    <w:rsid w:val="00620620"/>
    <w:rsid w:val="0062158B"/>
    <w:rsid w:val="00621D50"/>
    <w:rsid w:val="00622211"/>
    <w:rsid w:val="0062269B"/>
    <w:rsid w:val="00622A82"/>
    <w:rsid w:val="006239F8"/>
    <w:rsid w:val="006244E3"/>
    <w:rsid w:val="0062460D"/>
    <w:rsid w:val="00624B9E"/>
    <w:rsid w:val="00624F65"/>
    <w:rsid w:val="00625452"/>
    <w:rsid w:val="00625AE4"/>
    <w:rsid w:val="00625E3D"/>
    <w:rsid w:val="00625EF6"/>
    <w:rsid w:val="00626EE4"/>
    <w:rsid w:val="00627F6A"/>
    <w:rsid w:val="00630215"/>
    <w:rsid w:val="00630367"/>
    <w:rsid w:val="006309D5"/>
    <w:rsid w:val="00630C13"/>
    <w:rsid w:val="00631114"/>
    <w:rsid w:val="0063170A"/>
    <w:rsid w:val="00631CA5"/>
    <w:rsid w:val="0063305E"/>
    <w:rsid w:val="00634E85"/>
    <w:rsid w:val="00636833"/>
    <w:rsid w:val="00636ED8"/>
    <w:rsid w:val="006405F6"/>
    <w:rsid w:val="0064074B"/>
    <w:rsid w:val="00641C1A"/>
    <w:rsid w:val="00641E45"/>
    <w:rsid w:val="00641E72"/>
    <w:rsid w:val="00641E98"/>
    <w:rsid w:val="00643B69"/>
    <w:rsid w:val="00644111"/>
    <w:rsid w:val="0064422B"/>
    <w:rsid w:val="006446B8"/>
    <w:rsid w:val="00644BF1"/>
    <w:rsid w:val="00644E67"/>
    <w:rsid w:val="00644FC5"/>
    <w:rsid w:val="00645B65"/>
    <w:rsid w:val="00645EFD"/>
    <w:rsid w:val="0064602F"/>
    <w:rsid w:val="006474A9"/>
    <w:rsid w:val="00650434"/>
    <w:rsid w:val="0065086B"/>
    <w:rsid w:val="00650A0A"/>
    <w:rsid w:val="00651206"/>
    <w:rsid w:val="00651B91"/>
    <w:rsid w:val="00651BD4"/>
    <w:rsid w:val="00651F0B"/>
    <w:rsid w:val="00651F49"/>
    <w:rsid w:val="006525AD"/>
    <w:rsid w:val="0065399B"/>
    <w:rsid w:val="00653B17"/>
    <w:rsid w:val="006547B5"/>
    <w:rsid w:val="00654E24"/>
    <w:rsid w:val="0065544B"/>
    <w:rsid w:val="00655A2B"/>
    <w:rsid w:val="00655A86"/>
    <w:rsid w:val="00656643"/>
    <w:rsid w:val="006573BE"/>
    <w:rsid w:val="00657457"/>
    <w:rsid w:val="00657D59"/>
    <w:rsid w:val="00660705"/>
    <w:rsid w:val="00661188"/>
    <w:rsid w:val="006620A9"/>
    <w:rsid w:val="0066286F"/>
    <w:rsid w:val="006628A5"/>
    <w:rsid w:val="006630FF"/>
    <w:rsid w:val="0066321B"/>
    <w:rsid w:val="00663801"/>
    <w:rsid w:val="00663BA0"/>
    <w:rsid w:val="00663E16"/>
    <w:rsid w:val="00663E95"/>
    <w:rsid w:val="00664359"/>
    <w:rsid w:val="0066437F"/>
    <w:rsid w:val="006647EC"/>
    <w:rsid w:val="00664A72"/>
    <w:rsid w:val="00665596"/>
    <w:rsid w:val="006670EC"/>
    <w:rsid w:val="00667926"/>
    <w:rsid w:val="00670510"/>
    <w:rsid w:val="00670AFA"/>
    <w:rsid w:val="00670CF1"/>
    <w:rsid w:val="00670DC1"/>
    <w:rsid w:val="00670FA0"/>
    <w:rsid w:val="0067126F"/>
    <w:rsid w:val="0067189C"/>
    <w:rsid w:val="00671D13"/>
    <w:rsid w:val="00672A60"/>
    <w:rsid w:val="00672E87"/>
    <w:rsid w:val="00673427"/>
    <w:rsid w:val="0067442A"/>
    <w:rsid w:val="00675261"/>
    <w:rsid w:val="00676279"/>
    <w:rsid w:val="00676669"/>
    <w:rsid w:val="00676930"/>
    <w:rsid w:val="00676D4E"/>
    <w:rsid w:val="0067778F"/>
    <w:rsid w:val="00677ABB"/>
    <w:rsid w:val="00677B1E"/>
    <w:rsid w:val="00677CF1"/>
    <w:rsid w:val="00677FA2"/>
    <w:rsid w:val="0068096A"/>
    <w:rsid w:val="0068105E"/>
    <w:rsid w:val="00681315"/>
    <w:rsid w:val="00682D41"/>
    <w:rsid w:val="00682E96"/>
    <w:rsid w:val="0068319B"/>
    <w:rsid w:val="00683918"/>
    <w:rsid w:val="00683CF6"/>
    <w:rsid w:val="006847EF"/>
    <w:rsid w:val="00684D6F"/>
    <w:rsid w:val="0068529F"/>
    <w:rsid w:val="00686042"/>
    <w:rsid w:val="00686229"/>
    <w:rsid w:val="00686A6D"/>
    <w:rsid w:val="006870DD"/>
    <w:rsid w:val="00687249"/>
    <w:rsid w:val="00687B6A"/>
    <w:rsid w:val="00687F42"/>
    <w:rsid w:val="00690708"/>
    <w:rsid w:val="0069074B"/>
    <w:rsid w:val="00690E0D"/>
    <w:rsid w:val="00690E42"/>
    <w:rsid w:val="00691046"/>
    <w:rsid w:val="006917F7"/>
    <w:rsid w:val="00691846"/>
    <w:rsid w:val="00691CE5"/>
    <w:rsid w:val="00691D72"/>
    <w:rsid w:val="0069283B"/>
    <w:rsid w:val="00693011"/>
    <w:rsid w:val="006930C2"/>
    <w:rsid w:val="00693777"/>
    <w:rsid w:val="00693AE5"/>
    <w:rsid w:val="00693EF3"/>
    <w:rsid w:val="006946A3"/>
    <w:rsid w:val="006954F7"/>
    <w:rsid w:val="00695612"/>
    <w:rsid w:val="006957B4"/>
    <w:rsid w:val="00695B61"/>
    <w:rsid w:val="00695FC7"/>
    <w:rsid w:val="0069657A"/>
    <w:rsid w:val="006967A5"/>
    <w:rsid w:val="00696DA9"/>
    <w:rsid w:val="00696DAC"/>
    <w:rsid w:val="00697438"/>
    <w:rsid w:val="0069779F"/>
    <w:rsid w:val="006979AB"/>
    <w:rsid w:val="00697E69"/>
    <w:rsid w:val="006A02A1"/>
    <w:rsid w:val="006A0487"/>
    <w:rsid w:val="006A1072"/>
    <w:rsid w:val="006A172F"/>
    <w:rsid w:val="006A1C48"/>
    <w:rsid w:val="006A1FB1"/>
    <w:rsid w:val="006A210E"/>
    <w:rsid w:val="006A251E"/>
    <w:rsid w:val="006A2CE2"/>
    <w:rsid w:val="006A3507"/>
    <w:rsid w:val="006A3DBC"/>
    <w:rsid w:val="006A4091"/>
    <w:rsid w:val="006A40B2"/>
    <w:rsid w:val="006A4821"/>
    <w:rsid w:val="006A52F7"/>
    <w:rsid w:val="006A56B8"/>
    <w:rsid w:val="006A5871"/>
    <w:rsid w:val="006A5D33"/>
    <w:rsid w:val="006A5F80"/>
    <w:rsid w:val="006A6BAF"/>
    <w:rsid w:val="006A7E5A"/>
    <w:rsid w:val="006B0A8C"/>
    <w:rsid w:val="006B11F7"/>
    <w:rsid w:val="006B19CC"/>
    <w:rsid w:val="006B469F"/>
    <w:rsid w:val="006B4CD9"/>
    <w:rsid w:val="006B5083"/>
    <w:rsid w:val="006B55D5"/>
    <w:rsid w:val="006B560A"/>
    <w:rsid w:val="006B5D2F"/>
    <w:rsid w:val="006B6B44"/>
    <w:rsid w:val="006B6F33"/>
    <w:rsid w:val="006B792F"/>
    <w:rsid w:val="006B7CC6"/>
    <w:rsid w:val="006B7EFC"/>
    <w:rsid w:val="006C14B3"/>
    <w:rsid w:val="006C1BB0"/>
    <w:rsid w:val="006C2214"/>
    <w:rsid w:val="006C233C"/>
    <w:rsid w:val="006C2439"/>
    <w:rsid w:val="006C286F"/>
    <w:rsid w:val="006C5107"/>
    <w:rsid w:val="006C53A7"/>
    <w:rsid w:val="006C5481"/>
    <w:rsid w:val="006C5644"/>
    <w:rsid w:val="006C5D6B"/>
    <w:rsid w:val="006C6312"/>
    <w:rsid w:val="006C65AC"/>
    <w:rsid w:val="006C6948"/>
    <w:rsid w:val="006C6F94"/>
    <w:rsid w:val="006C7225"/>
    <w:rsid w:val="006D004A"/>
    <w:rsid w:val="006D0279"/>
    <w:rsid w:val="006D05D1"/>
    <w:rsid w:val="006D0996"/>
    <w:rsid w:val="006D1774"/>
    <w:rsid w:val="006D194F"/>
    <w:rsid w:val="006D1AF8"/>
    <w:rsid w:val="006D200C"/>
    <w:rsid w:val="006D2237"/>
    <w:rsid w:val="006D241F"/>
    <w:rsid w:val="006D2772"/>
    <w:rsid w:val="006D2779"/>
    <w:rsid w:val="006D311F"/>
    <w:rsid w:val="006D34CB"/>
    <w:rsid w:val="006D426B"/>
    <w:rsid w:val="006D4322"/>
    <w:rsid w:val="006D51BD"/>
    <w:rsid w:val="006D679B"/>
    <w:rsid w:val="006D6CAA"/>
    <w:rsid w:val="006D6FEB"/>
    <w:rsid w:val="006D7A25"/>
    <w:rsid w:val="006E0BB9"/>
    <w:rsid w:val="006E1760"/>
    <w:rsid w:val="006E1AC5"/>
    <w:rsid w:val="006E2125"/>
    <w:rsid w:val="006E285F"/>
    <w:rsid w:val="006E387B"/>
    <w:rsid w:val="006E4299"/>
    <w:rsid w:val="006E47E7"/>
    <w:rsid w:val="006E4C91"/>
    <w:rsid w:val="006E5262"/>
    <w:rsid w:val="006E549E"/>
    <w:rsid w:val="006E5DF2"/>
    <w:rsid w:val="006E6029"/>
    <w:rsid w:val="006E6301"/>
    <w:rsid w:val="006E68C5"/>
    <w:rsid w:val="006E6DB0"/>
    <w:rsid w:val="006E6DDB"/>
    <w:rsid w:val="006E6EDB"/>
    <w:rsid w:val="006E70D4"/>
    <w:rsid w:val="006E7C11"/>
    <w:rsid w:val="006E7D27"/>
    <w:rsid w:val="006F0600"/>
    <w:rsid w:val="006F060C"/>
    <w:rsid w:val="006F068F"/>
    <w:rsid w:val="006F0DC7"/>
    <w:rsid w:val="006F1256"/>
    <w:rsid w:val="006F1595"/>
    <w:rsid w:val="006F1FA1"/>
    <w:rsid w:val="006F280A"/>
    <w:rsid w:val="006F3045"/>
    <w:rsid w:val="006F3344"/>
    <w:rsid w:val="006F3A42"/>
    <w:rsid w:val="006F49AA"/>
    <w:rsid w:val="006F4E0E"/>
    <w:rsid w:val="006F5683"/>
    <w:rsid w:val="006F5D77"/>
    <w:rsid w:val="006F6CED"/>
    <w:rsid w:val="006F6E60"/>
    <w:rsid w:val="006F6E9A"/>
    <w:rsid w:val="006F7599"/>
    <w:rsid w:val="006F7913"/>
    <w:rsid w:val="007002BD"/>
    <w:rsid w:val="007004CB"/>
    <w:rsid w:val="00700B17"/>
    <w:rsid w:val="00700E04"/>
    <w:rsid w:val="00701A24"/>
    <w:rsid w:val="00702144"/>
    <w:rsid w:val="0070219E"/>
    <w:rsid w:val="0070236C"/>
    <w:rsid w:val="0070242B"/>
    <w:rsid w:val="00703853"/>
    <w:rsid w:val="00703858"/>
    <w:rsid w:val="007038FF"/>
    <w:rsid w:val="00703EC8"/>
    <w:rsid w:val="00704109"/>
    <w:rsid w:val="007041DC"/>
    <w:rsid w:val="007047FF"/>
    <w:rsid w:val="00704A7C"/>
    <w:rsid w:val="00705104"/>
    <w:rsid w:val="00705368"/>
    <w:rsid w:val="0070540B"/>
    <w:rsid w:val="007056B4"/>
    <w:rsid w:val="0070575F"/>
    <w:rsid w:val="0070642E"/>
    <w:rsid w:val="007065D3"/>
    <w:rsid w:val="00707023"/>
    <w:rsid w:val="0070776B"/>
    <w:rsid w:val="0070781D"/>
    <w:rsid w:val="007103B3"/>
    <w:rsid w:val="00710621"/>
    <w:rsid w:val="00710BAB"/>
    <w:rsid w:val="00710E8F"/>
    <w:rsid w:val="00711C1E"/>
    <w:rsid w:val="00711FD8"/>
    <w:rsid w:val="007122FE"/>
    <w:rsid w:val="007123A3"/>
    <w:rsid w:val="007125E6"/>
    <w:rsid w:val="00712B07"/>
    <w:rsid w:val="00712B3E"/>
    <w:rsid w:val="00712B4B"/>
    <w:rsid w:val="00713056"/>
    <w:rsid w:val="00714234"/>
    <w:rsid w:val="0071505B"/>
    <w:rsid w:val="007154E7"/>
    <w:rsid w:val="00715DDD"/>
    <w:rsid w:val="00717CE5"/>
    <w:rsid w:val="007203DD"/>
    <w:rsid w:val="00720579"/>
    <w:rsid w:val="00720B4A"/>
    <w:rsid w:val="00720F07"/>
    <w:rsid w:val="00721E8A"/>
    <w:rsid w:val="00721EC6"/>
    <w:rsid w:val="00722B97"/>
    <w:rsid w:val="0072308F"/>
    <w:rsid w:val="00723FC0"/>
    <w:rsid w:val="00724216"/>
    <w:rsid w:val="00725447"/>
    <w:rsid w:val="00725613"/>
    <w:rsid w:val="0072589E"/>
    <w:rsid w:val="007258E1"/>
    <w:rsid w:val="00725ACA"/>
    <w:rsid w:val="007266A7"/>
    <w:rsid w:val="007269AD"/>
    <w:rsid w:val="007272B5"/>
    <w:rsid w:val="00730291"/>
    <w:rsid w:val="007305F0"/>
    <w:rsid w:val="0073085E"/>
    <w:rsid w:val="00730B44"/>
    <w:rsid w:val="00730F90"/>
    <w:rsid w:val="007311E9"/>
    <w:rsid w:val="007315D6"/>
    <w:rsid w:val="00732EB4"/>
    <w:rsid w:val="00734033"/>
    <w:rsid w:val="0073417E"/>
    <w:rsid w:val="007347E8"/>
    <w:rsid w:val="007349EA"/>
    <w:rsid w:val="00734ED2"/>
    <w:rsid w:val="00734F88"/>
    <w:rsid w:val="007352E1"/>
    <w:rsid w:val="007353F7"/>
    <w:rsid w:val="00735555"/>
    <w:rsid w:val="00735798"/>
    <w:rsid w:val="00735B17"/>
    <w:rsid w:val="00736BAF"/>
    <w:rsid w:val="00737BE8"/>
    <w:rsid w:val="00737D16"/>
    <w:rsid w:val="00737D78"/>
    <w:rsid w:val="00740B80"/>
    <w:rsid w:val="007419D0"/>
    <w:rsid w:val="00742236"/>
    <w:rsid w:val="00742AE7"/>
    <w:rsid w:val="00742D4E"/>
    <w:rsid w:val="0074392B"/>
    <w:rsid w:val="00743F20"/>
    <w:rsid w:val="007440CA"/>
    <w:rsid w:val="007443D1"/>
    <w:rsid w:val="007452E9"/>
    <w:rsid w:val="00745B08"/>
    <w:rsid w:val="007460FC"/>
    <w:rsid w:val="0074633F"/>
    <w:rsid w:val="007469C5"/>
    <w:rsid w:val="007470CB"/>
    <w:rsid w:val="0074719B"/>
    <w:rsid w:val="0074740A"/>
    <w:rsid w:val="007477C0"/>
    <w:rsid w:val="00747C9B"/>
    <w:rsid w:val="00750C48"/>
    <w:rsid w:val="007511AC"/>
    <w:rsid w:val="00751549"/>
    <w:rsid w:val="0075188F"/>
    <w:rsid w:val="00751D4C"/>
    <w:rsid w:val="00752777"/>
    <w:rsid w:val="00753056"/>
    <w:rsid w:val="0075383D"/>
    <w:rsid w:val="00753AD9"/>
    <w:rsid w:val="00753ED2"/>
    <w:rsid w:val="00754220"/>
    <w:rsid w:val="00754776"/>
    <w:rsid w:val="007547B0"/>
    <w:rsid w:val="00754F68"/>
    <w:rsid w:val="0075676D"/>
    <w:rsid w:val="00757AF4"/>
    <w:rsid w:val="0076042F"/>
    <w:rsid w:val="00761208"/>
    <w:rsid w:val="0076147F"/>
    <w:rsid w:val="00761E85"/>
    <w:rsid w:val="0076226D"/>
    <w:rsid w:val="00762BF5"/>
    <w:rsid w:val="00762F96"/>
    <w:rsid w:val="00763324"/>
    <w:rsid w:val="00763769"/>
    <w:rsid w:val="00763D80"/>
    <w:rsid w:val="007644E0"/>
    <w:rsid w:val="00764927"/>
    <w:rsid w:val="00764FF8"/>
    <w:rsid w:val="00765E69"/>
    <w:rsid w:val="00766752"/>
    <w:rsid w:val="00766908"/>
    <w:rsid w:val="00767C24"/>
    <w:rsid w:val="00767D8B"/>
    <w:rsid w:val="00767E68"/>
    <w:rsid w:val="0077029F"/>
    <w:rsid w:val="00772D47"/>
    <w:rsid w:val="0077367F"/>
    <w:rsid w:val="007739E5"/>
    <w:rsid w:val="00773E27"/>
    <w:rsid w:val="00773E66"/>
    <w:rsid w:val="007744F1"/>
    <w:rsid w:val="007746C0"/>
    <w:rsid w:val="00774870"/>
    <w:rsid w:val="00774A40"/>
    <w:rsid w:val="00775030"/>
    <w:rsid w:val="007751EF"/>
    <w:rsid w:val="0077522B"/>
    <w:rsid w:val="00776262"/>
    <w:rsid w:val="007763AF"/>
    <w:rsid w:val="007772F4"/>
    <w:rsid w:val="00777634"/>
    <w:rsid w:val="007801AE"/>
    <w:rsid w:val="00780260"/>
    <w:rsid w:val="007807ED"/>
    <w:rsid w:val="00780ECB"/>
    <w:rsid w:val="00781B24"/>
    <w:rsid w:val="00781D95"/>
    <w:rsid w:val="00781FA7"/>
    <w:rsid w:val="007821F1"/>
    <w:rsid w:val="007836EF"/>
    <w:rsid w:val="00783A45"/>
    <w:rsid w:val="00783C91"/>
    <w:rsid w:val="007842AB"/>
    <w:rsid w:val="00784899"/>
    <w:rsid w:val="00784D95"/>
    <w:rsid w:val="00784EC0"/>
    <w:rsid w:val="00785D5F"/>
    <w:rsid w:val="00785FD3"/>
    <w:rsid w:val="007865EA"/>
    <w:rsid w:val="00786C5E"/>
    <w:rsid w:val="00786F4D"/>
    <w:rsid w:val="00787E5D"/>
    <w:rsid w:val="007911E3"/>
    <w:rsid w:val="00791223"/>
    <w:rsid w:val="007913BD"/>
    <w:rsid w:val="0079192C"/>
    <w:rsid w:val="00792FA5"/>
    <w:rsid w:val="00793514"/>
    <w:rsid w:val="0079356E"/>
    <w:rsid w:val="0079373F"/>
    <w:rsid w:val="0079379A"/>
    <w:rsid w:val="00793808"/>
    <w:rsid w:val="0079437E"/>
    <w:rsid w:val="0079444C"/>
    <w:rsid w:val="00794A53"/>
    <w:rsid w:val="00794D42"/>
    <w:rsid w:val="00794E46"/>
    <w:rsid w:val="00796A17"/>
    <w:rsid w:val="00796DFD"/>
    <w:rsid w:val="0079720F"/>
    <w:rsid w:val="00797311"/>
    <w:rsid w:val="00797535"/>
    <w:rsid w:val="00797BC8"/>
    <w:rsid w:val="007A199D"/>
    <w:rsid w:val="007A215F"/>
    <w:rsid w:val="007A25ED"/>
    <w:rsid w:val="007A2E65"/>
    <w:rsid w:val="007A3490"/>
    <w:rsid w:val="007A35F7"/>
    <w:rsid w:val="007A37A3"/>
    <w:rsid w:val="007A3BD5"/>
    <w:rsid w:val="007A422D"/>
    <w:rsid w:val="007A4367"/>
    <w:rsid w:val="007A4E96"/>
    <w:rsid w:val="007A54AF"/>
    <w:rsid w:val="007A560A"/>
    <w:rsid w:val="007A5827"/>
    <w:rsid w:val="007A5CA0"/>
    <w:rsid w:val="007A662D"/>
    <w:rsid w:val="007A6AA9"/>
    <w:rsid w:val="007A7337"/>
    <w:rsid w:val="007A767F"/>
    <w:rsid w:val="007A76D3"/>
    <w:rsid w:val="007A7A84"/>
    <w:rsid w:val="007B03C0"/>
    <w:rsid w:val="007B04F9"/>
    <w:rsid w:val="007B06C2"/>
    <w:rsid w:val="007B06D9"/>
    <w:rsid w:val="007B0EE8"/>
    <w:rsid w:val="007B15FE"/>
    <w:rsid w:val="007B1979"/>
    <w:rsid w:val="007B1DD6"/>
    <w:rsid w:val="007B21AB"/>
    <w:rsid w:val="007B30C1"/>
    <w:rsid w:val="007B31D6"/>
    <w:rsid w:val="007B36DF"/>
    <w:rsid w:val="007B3B90"/>
    <w:rsid w:val="007B56AC"/>
    <w:rsid w:val="007B78BF"/>
    <w:rsid w:val="007B7E37"/>
    <w:rsid w:val="007C0261"/>
    <w:rsid w:val="007C03D8"/>
    <w:rsid w:val="007C0803"/>
    <w:rsid w:val="007C2A67"/>
    <w:rsid w:val="007C3061"/>
    <w:rsid w:val="007C34C4"/>
    <w:rsid w:val="007C37AA"/>
    <w:rsid w:val="007C3B9E"/>
    <w:rsid w:val="007C3E72"/>
    <w:rsid w:val="007C3EE4"/>
    <w:rsid w:val="007C41DD"/>
    <w:rsid w:val="007C48FF"/>
    <w:rsid w:val="007C4A92"/>
    <w:rsid w:val="007C4DFE"/>
    <w:rsid w:val="007C579C"/>
    <w:rsid w:val="007C6091"/>
    <w:rsid w:val="007C69A3"/>
    <w:rsid w:val="007C6CAE"/>
    <w:rsid w:val="007C7E5B"/>
    <w:rsid w:val="007D1587"/>
    <w:rsid w:val="007D2EC4"/>
    <w:rsid w:val="007D2F12"/>
    <w:rsid w:val="007D36CD"/>
    <w:rsid w:val="007D37B1"/>
    <w:rsid w:val="007D43F6"/>
    <w:rsid w:val="007D49CB"/>
    <w:rsid w:val="007D49CE"/>
    <w:rsid w:val="007D4BB8"/>
    <w:rsid w:val="007D4BD5"/>
    <w:rsid w:val="007D4DD5"/>
    <w:rsid w:val="007D4F00"/>
    <w:rsid w:val="007D66A2"/>
    <w:rsid w:val="007D7238"/>
    <w:rsid w:val="007D7598"/>
    <w:rsid w:val="007D77A3"/>
    <w:rsid w:val="007D7D52"/>
    <w:rsid w:val="007D7FC6"/>
    <w:rsid w:val="007E0F1D"/>
    <w:rsid w:val="007E11FA"/>
    <w:rsid w:val="007E12AC"/>
    <w:rsid w:val="007E137B"/>
    <w:rsid w:val="007E17BF"/>
    <w:rsid w:val="007E35B8"/>
    <w:rsid w:val="007E3685"/>
    <w:rsid w:val="007E37FC"/>
    <w:rsid w:val="007E43F9"/>
    <w:rsid w:val="007E4663"/>
    <w:rsid w:val="007E4DF4"/>
    <w:rsid w:val="007E5236"/>
    <w:rsid w:val="007E57A9"/>
    <w:rsid w:val="007E5ABA"/>
    <w:rsid w:val="007E5C61"/>
    <w:rsid w:val="007E5DFA"/>
    <w:rsid w:val="007E676A"/>
    <w:rsid w:val="007E69E5"/>
    <w:rsid w:val="007E6E85"/>
    <w:rsid w:val="007E72AA"/>
    <w:rsid w:val="007F07C6"/>
    <w:rsid w:val="007F0B3C"/>
    <w:rsid w:val="007F1651"/>
    <w:rsid w:val="007F1BA7"/>
    <w:rsid w:val="007F2804"/>
    <w:rsid w:val="007F29D8"/>
    <w:rsid w:val="007F3F63"/>
    <w:rsid w:val="007F43AF"/>
    <w:rsid w:val="007F4B9D"/>
    <w:rsid w:val="007F4E62"/>
    <w:rsid w:val="007F4F3A"/>
    <w:rsid w:val="007F55EA"/>
    <w:rsid w:val="007F5993"/>
    <w:rsid w:val="007F5A16"/>
    <w:rsid w:val="007F5BBC"/>
    <w:rsid w:val="007F741E"/>
    <w:rsid w:val="007F7706"/>
    <w:rsid w:val="0080005F"/>
    <w:rsid w:val="008008B3"/>
    <w:rsid w:val="008009AC"/>
    <w:rsid w:val="008018FE"/>
    <w:rsid w:val="00802021"/>
    <w:rsid w:val="00802420"/>
    <w:rsid w:val="00802B5D"/>
    <w:rsid w:val="00803C2B"/>
    <w:rsid w:val="00803C48"/>
    <w:rsid w:val="008045AE"/>
    <w:rsid w:val="00804675"/>
    <w:rsid w:val="008048DF"/>
    <w:rsid w:val="00804B14"/>
    <w:rsid w:val="00804C9B"/>
    <w:rsid w:val="00804D43"/>
    <w:rsid w:val="00804ED5"/>
    <w:rsid w:val="0080527F"/>
    <w:rsid w:val="00806236"/>
    <w:rsid w:val="00806E0C"/>
    <w:rsid w:val="00810117"/>
    <w:rsid w:val="00810B67"/>
    <w:rsid w:val="00811315"/>
    <w:rsid w:val="00811B1B"/>
    <w:rsid w:val="00812B97"/>
    <w:rsid w:val="00812F7E"/>
    <w:rsid w:val="00813146"/>
    <w:rsid w:val="0081516F"/>
    <w:rsid w:val="00815632"/>
    <w:rsid w:val="00816057"/>
    <w:rsid w:val="00816872"/>
    <w:rsid w:val="00816898"/>
    <w:rsid w:val="0081698F"/>
    <w:rsid w:val="00816C7E"/>
    <w:rsid w:val="00816E59"/>
    <w:rsid w:val="00817748"/>
    <w:rsid w:val="00817D24"/>
    <w:rsid w:val="00817EBC"/>
    <w:rsid w:val="008200CA"/>
    <w:rsid w:val="0082052A"/>
    <w:rsid w:val="00820579"/>
    <w:rsid w:val="0082109B"/>
    <w:rsid w:val="00821110"/>
    <w:rsid w:val="008219DB"/>
    <w:rsid w:val="00821F16"/>
    <w:rsid w:val="008224AD"/>
    <w:rsid w:val="00822526"/>
    <w:rsid w:val="00822F3A"/>
    <w:rsid w:val="00823028"/>
    <w:rsid w:val="00823722"/>
    <w:rsid w:val="008241C2"/>
    <w:rsid w:val="0082429A"/>
    <w:rsid w:val="00824662"/>
    <w:rsid w:val="00824976"/>
    <w:rsid w:val="00825639"/>
    <w:rsid w:val="00825E30"/>
    <w:rsid w:val="008262BE"/>
    <w:rsid w:val="00827086"/>
    <w:rsid w:val="00827212"/>
    <w:rsid w:val="008279CF"/>
    <w:rsid w:val="00830912"/>
    <w:rsid w:val="00830C44"/>
    <w:rsid w:val="00831314"/>
    <w:rsid w:val="008326F1"/>
    <w:rsid w:val="00832A21"/>
    <w:rsid w:val="00832A78"/>
    <w:rsid w:val="00832B9A"/>
    <w:rsid w:val="008346D1"/>
    <w:rsid w:val="008352B2"/>
    <w:rsid w:val="008358F9"/>
    <w:rsid w:val="00835CC8"/>
    <w:rsid w:val="008365D7"/>
    <w:rsid w:val="00836752"/>
    <w:rsid w:val="008367B8"/>
    <w:rsid w:val="00836E85"/>
    <w:rsid w:val="008379C4"/>
    <w:rsid w:val="00837ADF"/>
    <w:rsid w:val="00840802"/>
    <w:rsid w:val="008420D6"/>
    <w:rsid w:val="00842C38"/>
    <w:rsid w:val="008432A5"/>
    <w:rsid w:val="00843569"/>
    <w:rsid w:val="008438BB"/>
    <w:rsid w:val="008439D8"/>
    <w:rsid w:val="00844378"/>
    <w:rsid w:val="00844459"/>
    <w:rsid w:val="0084498E"/>
    <w:rsid w:val="00844ED2"/>
    <w:rsid w:val="008465A8"/>
    <w:rsid w:val="00846DC3"/>
    <w:rsid w:val="00846DFD"/>
    <w:rsid w:val="008472B3"/>
    <w:rsid w:val="008500D3"/>
    <w:rsid w:val="008507D7"/>
    <w:rsid w:val="00850F5F"/>
    <w:rsid w:val="00851089"/>
    <w:rsid w:val="0085138F"/>
    <w:rsid w:val="008516EB"/>
    <w:rsid w:val="00852718"/>
    <w:rsid w:val="00852DEA"/>
    <w:rsid w:val="008536A0"/>
    <w:rsid w:val="008538D0"/>
    <w:rsid w:val="0085397B"/>
    <w:rsid w:val="00853A77"/>
    <w:rsid w:val="00853D4C"/>
    <w:rsid w:val="008540BC"/>
    <w:rsid w:val="00854286"/>
    <w:rsid w:val="00854349"/>
    <w:rsid w:val="008547FF"/>
    <w:rsid w:val="00854836"/>
    <w:rsid w:val="00854842"/>
    <w:rsid w:val="00854EEF"/>
    <w:rsid w:val="00854F40"/>
    <w:rsid w:val="00854FA4"/>
    <w:rsid w:val="008551DC"/>
    <w:rsid w:val="00855625"/>
    <w:rsid w:val="00855713"/>
    <w:rsid w:val="00855DA8"/>
    <w:rsid w:val="008565F6"/>
    <w:rsid w:val="00856706"/>
    <w:rsid w:val="00856C23"/>
    <w:rsid w:val="00857011"/>
    <w:rsid w:val="00857BDB"/>
    <w:rsid w:val="00857E49"/>
    <w:rsid w:val="008600CF"/>
    <w:rsid w:val="00861089"/>
    <w:rsid w:val="008615E2"/>
    <w:rsid w:val="0086327B"/>
    <w:rsid w:val="0086350C"/>
    <w:rsid w:val="008637E0"/>
    <w:rsid w:val="00864B84"/>
    <w:rsid w:val="00865BEE"/>
    <w:rsid w:val="008669EC"/>
    <w:rsid w:val="008675FC"/>
    <w:rsid w:val="00867CCC"/>
    <w:rsid w:val="00870E72"/>
    <w:rsid w:val="008720D9"/>
    <w:rsid w:val="00872B2E"/>
    <w:rsid w:val="0087322D"/>
    <w:rsid w:val="00873AA6"/>
    <w:rsid w:val="00873C72"/>
    <w:rsid w:val="008744EB"/>
    <w:rsid w:val="0087470E"/>
    <w:rsid w:val="00874807"/>
    <w:rsid w:val="008767E8"/>
    <w:rsid w:val="00876954"/>
    <w:rsid w:val="008770AB"/>
    <w:rsid w:val="00877CFF"/>
    <w:rsid w:val="00880004"/>
    <w:rsid w:val="008805F0"/>
    <w:rsid w:val="0088171A"/>
    <w:rsid w:val="00881B78"/>
    <w:rsid w:val="00882366"/>
    <w:rsid w:val="00883129"/>
    <w:rsid w:val="0088339F"/>
    <w:rsid w:val="00883460"/>
    <w:rsid w:val="008836C7"/>
    <w:rsid w:val="00883D40"/>
    <w:rsid w:val="00883FCE"/>
    <w:rsid w:val="00884F83"/>
    <w:rsid w:val="00885905"/>
    <w:rsid w:val="00885A5C"/>
    <w:rsid w:val="00885FDA"/>
    <w:rsid w:val="008868C5"/>
    <w:rsid w:val="00886B6E"/>
    <w:rsid w:val="00886EE6"/>
    <w:rsid w:val="00887232"/>
    <w:rsid w:val="0088737A"/>
    <w:rsid w:val="008906AA"/>
    <w:rsid w:val="008909EE"/>
    <w:rsid w:val="00890EE7"/>
    <w:rsid w:val="008922FF"/>
    <w:rsid w:val="00893172"/>
    <w:rsid w:val="00893D89"/>
    <w:rsid w:val="0089407C"/>
    <w:rsid w:val="0089482F"/>
    <w:rsid w:val="00894BD9"/>
    <w:rsid w:val="00894E4F"/>
    <w:rsid w:val="00894E9E"/>
    <w:rsid w:val="00895337"/>
    <w:rsid w:val="00895A46"/>
    <w:rsid w:val="00895F8C"/>
    <w:rsid w:val="00896136"/>
    <w:rsid w:val="00896224"/>
    <w:rsid w:val="008962BD"/>
    <w:rsid w:val="00896C3C"/>
    <w:rsid w:val="00896C62"/>
    <w:rsid w:val="00897289"/>
    <w:rsid w:val="0089764D"/>
    <w:rsid w:val="00897795"/>
    <w:rsid w:val="008A0011"/>
    <w:rsid w:val="008A13CE"/>
    <w:rsid w:val="008A143B"/>
    <w:rsid w:val="008A17DD"/>
    <w:rsid w:val="008A26A4"/>
    <w:rsid w:val="008A2885"/>
    <w:rsid w:val="008A31FE"/>
    <w:rsid w:val="008A3A0D"/>
    <w:rsid w:val="008A3FB3"/>
    <w:rsid w:val="008A4291"/>
    <w:rsid w:val="008A43BE"/>
    <w:rsid w:val="008A50D9"/>
    <w:rsid w:val="008A5DA8"/>
    <w:rsid w:val="008A6E0E"/>
    <w:rsid w:val="008A7010"/>
    <w:rsid w:val="008B01D3"/>
    <w:rsid w:val="008B0B15"/>
    <w:rsid w:val="008B1A44"/>
    <w:rsid w:val="008B222A"/>
    <w:rsid w:val="008B24B3"/>
    <w:rsid w:val="008B2E22"/>
    <w:rsid w:val="008B39F2"/>
    <w:rsid w:val="008B3C89"/>
    <w:rsid w:val="008B4295"/>
    <w:rsid w:val="008B588B"/>
    <w:rsid w:val="008B59B3"/>
    <w:rsid w:val="008B5A31"/>
    <w:rsid w:val="008B6228"/>
    <w:rsid w:val="008B6F30"/>
    <w:rsid w:val="008B73A1"/>
    <w:rsid w:val="008B75B3"/>
    <w:rsid w:val="008B7ACA"/>
    <w:rsid w:val="008B7ED1"/>
    <w:rsid w:val="008B7ED7"/>
    <w:rsid w:val="008C0BDD"/>
    <w:rsid w:val="008C0BEB"/>
    <w:rsid w:val="008C0D60"/>
    <w:rsid w:val="008C0F4C"/>
    <w:rsid w:val="008C1B35"/>
    <w:rsid w:val="008C2992"/>
    <w:rsid w:val="008C2D74"/>
    <w:rsid w:val="008C32E5"/>
    <w:rsid w:val="008C351E"/>
    <w:rsid w:val="008C420E"/>
    <w:rsid w:val="008C4813"/>
    <w:rsid w:val="008C4E3C"/>
    <w:rsid w:val="008C5C3E"/>
    <w:rsid w:val="008C6137"/>
    <w:rsid w:val="008C62D6"/>
    <w:rsid w:val="008C679F"/>
    <w:rsid w:val="008C7211"/>
    <w:rsid w:val="008C7886"/>
    <w:rsid w:val="008D01CC"/>
    <w:rsid w:val="008D088E"/>
    <w:rsid w:val="008D097D"/>
    <w:rsid w:val="008D1E36"/>
    <w:rsid w:val="008D273D"/>
    <w:rsid w:val="008D336D"/>
    <w:rsid w:val="008D4A5C"/>
    <w:rsid w:val="008D4B72"/>
    <w:rsid w:val="008D51DB"/>
    <w:rsid w:val="008D5250"/>
    <w:rsid w:val="008D52B1"/>
    <w:rsid w:val="008D5585"/>
    <w:rsid w:val="008D5D15"/>
    <w:rsid w:val="008D6347"/>
    <w:rsid w:val="008D6FB5"/>
    <w:rsid w:val="008D7A27"/>
    <w:rsid w:val="008D7B1D"/>
    <w:rsid w:val="008E03A0"/>
    <w:rsid w:val="008E0816"/>
    <w:rsid w:val="008E0AD2"/>
    <w:rsid w:val="008E11A4"/>
    <w:rsid w:val="008E1453"/>
    <w:rsid w:val="008E163A"/>
    <w:rsid w:val="008E2645"/>
    <w:rsid w:val="008E3057"/>
    <w:rsid w:val="008E3189"/>
    <w:rsid w:val="008E34E8"/>
    <w:rsid w:val="008E3BB0"/>
    <w:rsid w:val="008E4ED6"/>
    <w:rsid w:val="008E5156"/>
    <w:rsid w:val="008E6518"/>
    <w:rsid w:val="008E654A"/>
    <w:rsid w:val="008E6A8F"/>
    <w:rsid w:val="008E6F4E"/>
    <w:rsid w:val="008E7499"/>
    <w:rsid w:val="008E7571"/>
    <w:rsid w:val="008E7715"/>
    <w:rsid w:val="008F1A61"/>
    <w:rsid w:val="008F23C2"/>
    <w:rsid w:val="008F26B4"/>
    <w:rsid w:val="008F27A5"/>
    <w:rsid w:val="008F2B33"/>
    <w:rsid w:val="008F2DF2"/>
    <w:rsid w:val="008F2E4C"/>
    <w:rsid w:val="008F33A0"/>
    <w:rsid w:val="008F3EDA"/>
    <w:rsid w:val="008F410A"/>
    <w:rsid w:val="008F4675"/>
    <w:rsid w:val="008F468B"/>
    <w:rsid w:val="008F4B3C"/>
    <w:rsid w:val="008F4B7D"/>
    <w:rsid w:val="008F4DAA"/>
    <w:rsid w:val="008F4DB6"/>
    <w:rsid w:val="008F4FAD"/>
    <w:rsid w:val="008F5354"/>
    <w:rsid w:val="008F54CD"/>
    <w:rsid w:val="008F58B7"/>
    <w:rsid w:val="008F6311"/>
    <w:rsid w:val="008F6DA7"/>
    <w:rsid w:val="008F717F"/>
    <w:rsid w:val="008F7878"/>
    <w:rsid w:val="008F7E8C"/>
    <w:rsid w:val="00900A26"/>
    <w:rsid w:val="0090121E"/>
    <w:rsid w:val="0090190B"/>
    <w:rsid w:val="00901D83"/>
    <w:rsid w:val="00902B00"/>
    <w:rsid w:val="00902F85"/>
    <w:rsid w:val="0090367D"/>
    <w:rsid w:val="00904276"/>
    <w:rsid w:val="00904480"/>
    <w:rsid w:val="0090451A"/>
    <w:rsid w:val="0090465D"/>
    <w:rsid w:val="0090478D"/>
    <w:rsid w:val="00905187"/>
    <w:rsid w:val="00905548"/>
    <w:rsid w:val="0090568B"/>
    <w:rsid w:val="0090618B"/>
    <w:rsid w:val="00906277"/>
    <w:rsid w:val="009066A2"/>
    <w:rsid w:val="00906F4D"/>
    <w:rsid w:val="00907151"/>
    <w:rsid w:val="009075D6"/>
    <w:rsid w:val="009076A1"/>
    <w:rsid w:val="00907A52"/>
    <w:rsid w:val="00907DDB"/>
    <w:rsid w:val="009104FF"/>
    <w:rsid w:val="009108F1"/>
    <w:rsid w:val="00911334"/>
    <w:rsid w:val="00911512"/>
    <w:rsid w:val="00911F32"/>
    <w:rsid w:val="00911FD3"/>
    <w:rsid w:val="009120C5"/>
    <w:rsid w:val="009123A8"/>
    <w:rsid w:val="009127E3"/>
    <w:rsid w:val="00912B1E"/>
    <w:rsid w:val="00912E04"/>
    <w:rsid w:val="0091384A"/>
    <w:rsid w:val="00913B9C"/>
    <w:rsid w:val="00914514"/>
    <w:rsid w:val="009161F6"/>
    <w:rsid w:val="0091696B"/>
    <w:rsid w:val="00916A04"/>
    <w:rsid w:val="00916B91"/>
    <w:rsid w:val="0091707B"/>
    <w:rsid w:val="00920D72"/>
    <w:rsid w:val="009212C4"/>
    <w:rsid w:val="009214DF"/>
    <w:rsid w:val="009223E3"/>
    <w:rsid w:val="0092332A"/>
    <w:rsid w:val="0092358D"/>
    <w:rsid w:val="00923726"/>
    <w:rsid w:val="009237F0"/>
    <w:rsid w:val="00925749"/>
    <w:rsid w:val="00926337"/>
    <w:rsid w:val="00926C46"/>
    <w:rsid w:val="00930EEE"/>
    <w:rsid w:val="0093142A"/>
    <w:rsid w:val="009318FB"/>
    <w:rsid w:val="00934607"/>
    <w:rsid w:val="00934948"/>
    <w:rsid w:val="00935221"/>
    <w:rsid w:val="0093593C"/>
    <w:rsid w:val="00935FD6"/>
    <w:rsid w:val="009363DB"/>
    <w:rsid w:val="00936AFE"/>
    <w:rsid w:val="0093700E"/>
    <w:rsid w:val="009374C1"/>
    <w:rsid w:val="009408DF"/>
    <w:rsid w:val="00940AEB"/>
    <w:rsid w:val="00942098"/>
    <w:rsid w:val="009426AC"/>
    <w:rsid w:val="009435D6"/>
    <w:rsid w:val="00943A70"/>
    <w:rsid w:val="009444D6"/>
    <w:rsid w:val="0094511A"/>
    <w:rsid w:val="0094521B"/>
    <w:rsid w:val="0094599D"/>
    <w:rsid w:val="00945C51"/>
    <w:rsid w:val="009467CB"/>
    <w:rsid w:val="0094693F"/>
    <w:rsid w:val="00946ECC"/>
    <w:rsid w:val="009479BC"/>
    <w:rsid w:val="00950729"/>
    <w:rsid w:val="0095107D"/>
    <w:rsid w:val="00951214"/>
    <w:rsid w:val="009513D6"/>
    <w:rsid w:val="009519B7"/>
    <w:rsid w:val="00951B6D"/>
    <w:rsid w:val="009527F3"/>
    <w:rsid w:val="009528D1"/>
    <w:rsid w:val="0095358B"/>
    <w:rsid w:val="009543AF"/>
    <w:rsid w:val="00954ED9"/>
    <w:rsid w:val="00955A34"/>
    <w:rsid w:val="00955C74"/>
    <w:rsid w:val="00956452"/>
    <w:rsid w:val="0095754A"/>
    <w:rsid w:val="00957784"/>
    <w:rsid w:val="0096030F"/>
    <w:rsid w:val="0096032D"/>
    <w:rsid w:val="009608E7"/>
    <w:rsid w:val="00961145"/>
    <w:rsid w:val="0096184B"/>
    <w:rsid w:val="00962CFD"/>
    <w:rsid w:val="00963B70"/>
    <w:rsid w:val="00963EAC"/>
    <w:rsid w:val="0096406F"/>
    <w:rsid w:val="009642D8"/>
    <w:rsid w:val="00964609"/>
    <w:rsid w:val="00964F4E"/>
    <w:rsid w:val="00965BFF"/>
    <w:rsid w:val="00965E86"/>
    <w:rsid w:val="00966896"/>
    <w:rsid w:val="00966A44"/>
    <w:rsid w:val="00967962"/>
    <w:rsid w:val="00970094"/>
    <w:rsid w:val="009708F3"/>
    <w:rsid w:val="0097131C"/>
    <w:rsid w:val="00971536"/>
    <w:rsid w:val="009718C6"/>
    <w:rsid w:val="009720F6"/>
    <w:rsid w:val="009728E7"/>
    <w:rsid w:val="0097324A"/>
    <w:rsid w:val="00973D3A"/>
    <w:rsid w:val="00973F5C"/>
    <w:rsid w:val="00974A46"/>
    <w:rsid w:val="00975105"/>
    <w:rsid w:val="00975580"/>
    <w:rsid w:val="009756A4"/>
    <w:rsid w:val="00975F99"/>
    <w:rsid w:val="009764DD"/>
    <w:rsid w:val="009766F5"/>
    <w:rsid w:val="009768B3"/>
    <w:rsid w:val="00976998"/>
    <w:rsid w:val="00976BC4"/>
    <w:rsid w:val="0097748E"/>
    <w:rsid w:val="00977AF8"/>
    <w:rsid w:val="009806E5"/>
    <w:rsid w:val="00980A10"/>
    <w:rsid w:val="00981B81"/>
    <w:rsid w:val="00981E3F"/>
    <w:rsid w:val="00982BB1"/>
    <w:rsid w:val="00982BD7"/>
    <w:rsid w:val="00982D6A"/>
    <w:rsid w:val="00983196"/>
    <w:rsid w:val="00984153"/>
    <w:rsid w:val="0098488D"/>
    <w:rsid w:val="00984DF9"/>
    <w:rsid w:val="00985087"/>
    <w:rsid w:val="009859DD"/>
    <w:rsid w:val="00985DB5"/>
    <w:rsid w:val="0098719A"/>
    <w:rsid w:val="00987B86"/>
    <w:rsid w:val="00990FF9"/>
    <w:rsid w:val="00991B93"/>
    <w:rsid w:val="0099259F"/>
    <w:rsid w:val="00993006"/>
    <w:rsid w:val="009932AC"/>
    <w:rsid w:val="0099341E"/>
    <w:rsid w:val="00993C20"/>
    <w:rsid w:val="00993C3D"/>
    <w:rsid w:val="00994972"/>
    <w:rsid w:val="00994BBD"/>
    <w:rsid w:val="009954AB"/>
    <w:rsid w:val="009954F9"/>
    <w:rsid w:val="00995925"/>
    <w:rsid w:val="00995957"/>
    <w:rsid w:val="00996B2D"/>
    <w:rsid w:val="009971D8"/>
    <w:rsid w:val="009976BF"/>
    <w:rsid w:val="009A00D6"/>
    <w:rsid w:val="009A016C"/>
    <w:rsid w:val="009A0B2C"/>
    <w:rsid w:val="009A0FC4"/>
    <w:rsid w:val="009A1158"/>
    <w:rsid w:val="009A1948"/>
    <w:rsid w:val="009A1ABB"/>
    <w:rsid w:val="009A1C38"/>
    <w:rsid w:val="009A20DD"/>
    <w:rsid w:val="009A2333"/>
    <w:rsid w:val="009A3064"/>
    <w:rsid w:val="009A3FBF"/>
    <w:rsid w:val="009A4092"/>
    <w:rsid w:val="009A40B1"/>
    <w:rsid w:val="009A4469"/>
    <w:rsid w:val="009A48EF"/>
    <w:rsid w:val="009A4F61"/>
    <w:rsid w:val="009A521C"/>
    <w:rsid w:val="009A59FE"/>
    <w:rsid w:val="009A6741"/>
    <w:rsid w:val="009A686F"/>
    <w:rsid w:val="009A6D16"/>
    <w:rsid w:val="009B0213"/>
    <w:rsid w:val="009B13B7"/>
    <w:rsid w:val="009B152A"/>
    <w:rsid w:val="009B15DE"/>
    <w:rsid w:val="009B2180"/>
    <w:rsid w:val="009B2EDF"/>
    <w:rsid w:val="009B42DC"/>
    <w:rsid w:val="009B470A"/>
    <w:rsid w:val="009B475E"/>
    <w:rsid w:val="009B4F1D"/>
    <w:rsid w:val="009B5811"/>
    <w:rsid w:val="009B5F13"/>
    <w:rsid w:val="009B63DF"/>
    <w:rsid w:val="009B74F5"/>
    <w:rsid w:val="009C096D"/>
    <w:rsid w:val="009C13F4"/>
    <w:rsid w:val="009C1A01"/>
    <w:rsid w:val="009C20D2"/>
    <w:rsid w:val="009C257F"/>
    <w:rsid w:val="009C2656"/>
    <w:rsid w:val="009C30B9"/>
    <w:rsid w:val="009C506D"/>
    <w:rsid w:val="009C5DAC"/>
    <w:rsid w:val="009C5E7A"/>
    <w:rsid w:val="009C5EDF"/>
    <w:rsid w:val="009C6A03"/>
    <w:rsid w:val="009C7297"/>
    <w:rsid w:val="009C7AEB"/>
    <w:rsid w:val="009D05BF"/>
    <w:rsid w:val="009D0D94"/>
    <w:rsid w:val="009D1190"/>
    <w:rsid w:val="009D1D98"/>
    <w:rsid w:val="009D27B8"/>
    <w:rsid w:val="009D326B"/>
    <w:rsid w:val="009D34F6"/>
    <w:rsid w:val="009D34FA"/>
    <w:rsid w:val="009D3EEE"/>
    <w:rsid w:val="009D4242"/>
    <w:rsid w:val="009D4B60"/>
    <w:rsid w:val="009D50C8"/>
    <w:rsid w:val="009D5592"/>
    <w:rsid w:val="009D58E1"/>
    <w:rsid w:val="009D63CF"/>
    <w:rsid w:val="009D6A56"/>
    <w:rsid w:val="009D76C2"/>
    <w:rsid w:val="009D7D6D"/>
    <w:rsid w:val="009E06DC"/>
    <w:rsid w:val="009E06E4"/>
    <w:rsid w:val="009E1B2C"/>
    <w:rsid w:val="009E2329"/>
    <w:rsid w:val="009E3522"/>
    <w:rsid w:val="009E3B6D"/>
    <w:rsid w:val="009E3CB3"/>
    <w:rsid w:val="009E3D50"/>
    <w:rsid w:val="009E40BD"/>
    <w:rsid w:val="009E4360"/>
    <w:rsid w:val="009E5E51"/>
    <w:rsid w:val="009E6005"/>
    <w:rsid w:val="009E649B"/>
    <w:rsid w:val="009E6540"/>
    <w:rsid w:val="009E6FB1"/>
    <w:rsid w:val="009E72F9"/>
    <w:rsid w:val="009E7447"/>
    <w:rsid w:val="009E74A8"/>
    <w:rsid w:val="009E755F"/>
    <w:rsid w:val="009E75A9"/>
    <w:rsid w:val="009F02C8"/>
    <w:rsid w:val="009F0386"/>
    <w:rsid w:val="009F169E"/>
    <w:rsid w:val="009F1803"/>
    <w:rsid w:val="009F1D2C"/>
    <w:rsid w:val="009F28AD"/>
    <w:rsid w:val="009F4F03"/>
    <w:rsid w:val="009F5017"/>
    <w:rsid w:val="009F50D0"/>
    <w:rsid w:val="009F5C2E"/>
    <w:rsid w:val="009F5F28"/>
    <w:rsid w:val="009F7522"/>
    <w:rsid w:val="009F792B"/>
    <w:rsid w:val="00A0062C"/>
    <w:rsid w:val="00A00D54"/>
    <w:rsid w:val="00A017D7"/>
    <w:rsid w:val="00A01937"/>
    <w:rsid w:val="00A01AE7"/>
    <w:rsid w:val="00A01FFB"/>
    <w:rsid w:val="00A02706"/>
    <w:rsid w:val="00A0292F"/>
    <w:rsid w:val="00A02BDB"/>
    <w:rsid w:val="00A030E4"/>
    <w:rsid w:val="00A03314"/>
    <w:rsid w:val="00A0359A"/>
    <w:rsid w:val="00A036EB"/>
    <w:rsid w:val="00A04147"/>
    <w:rsid w:val="00A044D9"/>
    <w:rsid w:val="00A049A5"/>
    <w:rsid w:val="00A056CF"/>
    <w:rsid w:val="00A06A60"/>
    <w:rsid w:val="00A06FF5"/>
    <w:rsid w:val="00A07E5C"/>
    <w:rsid w:val="00A10001"/>
    <w:rsid w:val="00A1011A"/>
    <w:rsid w:val="00A110A5"/>
    <w:rsid w:val="00A11229"/>
    <w:rsid w:val="00A11606"/>
    <w:rsid w:val="00A121F1"/>
    <w:rsid w:val="00A128CA"/>
    <w:rsid w:val="00A12AF9"/>
    <w:rsid w:val="00A12B78"/>
    <w:rsid w:val="00A13382"/>
    <w:rsid w:val="00A13470"/>
    <w:rsid w:val="00A1353C"/>
    <w:rsid w:val="00A13757"/>
    <w:rsid w:val="00A138B7"/>
    <w:rsid w:val="00A138BD"/>
    <w:rsid w:val="00A138D6"/>
    <w:rsid w:val="00A14434"/>
    <w:rsid w:val="00A16630"/>
    <w:rsid w:val="00A168E1"/>
    <w:rsid w:val="00A16C9B"/>
    <w:rsid w:val="00A2013F"/>
    <w:rsid w:val="00A217DF"/>
    <w:rsid w:val="00A21AA9"/>
    <w:rsid w:val="00A222AF"/>
    <w:rsid w:val="00A22910"/>
    <w:rsid w:val="00A247E4"/>
    <w:rsid w:val="00A252ED"/>
    <w:rsid w:val="00A253CF"/>
    <w:rsid w:val="00A25A25"/>
    <w:rsid w:val="00A269A5"/>
    <w:rsid w:val="00A272DA"/>
    <w:rsid w:val="00A30E20"/>
    <w:rsid w:val="00A31BCC"/>
    <w:rsid w:val="00A32090"/>
    <w:rsid w:val="00A3235D"/>
    <w:rsid w:val="00A3303A"/>
    <w:rsid w:val="00A33C6C"/>
    <w:rsid w:val="00A341D0"/>
    <w:rsid w:val="00A34D5D"/>
    <w:rsid w:val="00A354E9"/>
    <w:rsid w:val="00A35545"/>
    <w:rsid w:val="00A35A30"/>
    <w:rsid w:val="00A361F6"/>
    <w:rsid w:val="00A3695F"/>
    <w:rsid w:val="00A374BD"/>
    <w:rsid w:val="00A3777B"/>
    <w:rsid w:val="00A37C52"/>
    <w:rsid w:val="00A37E7E"/>
    <w:rsid w:val="00A40035"/>
    <w:rsid w:val="00A40360"/>
    <w:rsid w:val="00A40A3F"/>
    <w:rsid w:val="00A40CC1"/>
    <w:rsid w:val="00A40F34"/>
    <w:rsid w:val="00A413F5"/>
    <w:rsid w:val="00A41679"/>
    <w:rsid w:val="00A41C10"/>
    <w:rsid w:val="00A41F3B"/>
    <w:rsid w:val="00A429F7"/>
    <w:rsid w:val="00A42BFE"/>
    <w:rsid w:val="00A42DE6"/>
    <w:rsid w:val="00A42E87"/>
    <w:rsid w:val="00A42FA3"/>
    <w:rsid w:val="00A4382E"/>
    <w:rsid w:val="00A438BC"/>
    <w:rsid w:val="00A44E99"/>
    <w:rsid w:val="00A44F7C"/>
    <w:rsid w:val="00A461F7"/>
    <w:rsid w:val="00A47A2F"/>
    <w:rsid w:val="00A5044B"/>
    <w:rsid w:val="00A5044F"/>
    <w:rsid w:val="00A506DB"/>
    <w:rsid w:val="00A50A00"/>
    <w:rsid w:val="00A5121B"/>
    <w:rsid w:val="00A5226B"/>
    <w:rsid w:val="00A53243"/>
    <w:rsid w:val="00A538A8"/>
    <w:rsid w:val="00A53E59"/>
    <w:rsid w:val="00A54E58"/>
    <w:rsid w:val="00A5504D"/>
    <w:rsid w:val="00A550F3"/>
    <w:rsid w:val="00A55708"/>
    <w:rsid w:val="00A561B9"/>
    <w:rsid w:val="00A5621A"/>
    <w:rsid w:val="00A5653A"/>
    <w:rsid w:val="00A56641"/>
    <w:rsid w:val="00A567B9"/>
    <w:rsid w:val="00A56913"/>
    <w:rsid w:val="00A60059"/>
    <w:rsid w:val="00A602B5"/>
    <w:rsid w:val="00A61136"/>
    <w:rsid w:val="00A61402"/>
    <w:rsid w:val="00A6189C"/>
    <w:rsid w:val="00A618B4"/>
    <w:rsid w:val="00A619F5"/>
    <w:rsid w:val="00A6241A"/>
    <w:rsid w:val="00A62899"/>
    <w:rsid w:val="00A629A9"/>
    <w:rsid w:val="00A62A8F"/>
    <w:rsid w:val="00A6464B"/>
    <w:rsid w:val="00A646CD"/>
    <w:rsid w:val="00A64806"/>
    <w:rsid w:val="00A6534D"/>
    <w:rsid w:val="00A66565"/>
    <w:rsid w:val="00A66751"/>
    <w:rsid w:val="00A66D9E"/>
    <w:rsid w:val="00A67FC6"/>
    <w:rsid w:val="00A70ED1"/>
    <w:rsid w:val="00A717ED"/>
    <w:rsid w:val="00A71DC9"/>
    <w:rsid w:val="00A7211C"/>
    <w:rsid w:val="00A72644"/>
    <w:rsid w:val="00A73D47"/>
    <w:rsid w:val="00A775B0"/>
    <w:rsid w:val="00A777F8"/>
    <w:rsid w:val="00A77FCA"/>
    <w:rsid w:val="00A805F4"/>
    <w:rsid w:val="00A80CF3"/>
    <w:rsid w:val="00A81A5E"/>
    <w:rsid w:val="00A82C00"/>
    <w:rsid w:val="00A82D48"/>
    <w:rsid w:val="00A835FE"/>
    <w:rsid w:val="00A838EF"/>
    <w:rsid w:val="00A857FD"/>
    <w:rsid w:val="00A858C4"/>
    <w:rsid w:val="00A85A40"/>
    <w:rsid w:val="00A85D2B"/>
    <w:rsid w:val="00A860B5"/>
    <w:rsid w:val="00A862D0"/>
    <w:rsid w:val="00A865D4"/>
    <w:rsid w:val="00A8726D"/>
    <w:rsid w:val="00A87DF5"/>
    <w:rsid w:val="00A9007B"/>
    <w:rsid w:val="00A903ED"/>
    <w:rsid w:val="00A9102D"/>
    <w:rsid w:val="00A912F2"/>
    <w:rsid w:val="00A91878"/>
    <w:rsid w:val="00A920C0"/>
    <w:rsid w:val="00A922BB"/>
    <w:rsid w:val="00A9257C"/>
    <w:rsid w:val="00A9352B"/>
    <w:rsid w:val="00A93576"/>
    <w:rsid w:val="00A937BC"/>
    <w:rsid w:val="00A93AE0"/>
    <w:rsid w:val="00A93F90"/>
    <w:rsid w:val="00A944CC"/>
    <w:rsid w:val="00A95460"/>
    <w:rsid w:val="00A9578B"/>
    <w:rsid w:val="00A95E51"/>
    <w:rsid w:val="00A96327"/>
    <w:rsid w:val="00A977B8"/>
    <w:rsid w:val="00A97A41"/>
    <w:rsid w:val="00AA0109"/>
    <w:rsid w:val="00AA0435"/>
    <w:rsid w:val="00AA0584"/>
    <w:rsid w:val="00AA0A41"/>
    <w:rsid w:val="00AA0B29"/>
    <w:rsid w:val="00AA0EA5"/>
    <w:rsid w:val="00AA0F2B"/>
    <w:rsid w:val="00AA1041"/>
    <w:rsid w:val="00AA1D15"/>
    <w:rsid w:val="00AA1D40"/>
    <w:rsid w:val="00AA248E"/>
    <w:rsid w:val="00AA2A3D"/>
    <w:rsid w:val="00AA383F"/>
    <w:rsid w:val="00AA4663"/>
    <w:rsid w:val="00AA4864"/>
    <w:rsid w:val="00AA4AF9"/>
    <w:rsid w:val="00AA4C8E"/>
    <w:rsid w:val="00AA4F91"/>
    <w:rsid w:val="00AA5298"/>
    <w:rsid w:val="00AA59F3"/>
    <w:rsid w:val="00AA5A01"/>
    <w:rsid w:val="00AA69D7"/>
    <w:rsid w:val="00AA7513"/>
    <w:rsid w:val="00AA7595"/>
    <w:rsid w:val="00AA7DF0"/>
    <w:rsid w:val="00AB024C"/>
    <w:rsid w:val="00AB09A9"/>
    <w:rsid w:val="00AB0A07"/>
    <w:rsid w:val="00AB2447"/>
    <w:rsid w:val="00AB253C"/>
    <w:rsid w:val="00AB2C55"/>
    <w:rsid w:val="00AB2DF3"/>
    <w:rsid w:val="00AB30F6"/>
    <w:rsid w:val="00AB378B"/>
    <w:rsid w:val="00AB37E2"/>
    <w:rsid w:val="00AB5D8A"/>
    <w:rsid w:val="00AB75F3"/>
    <w:rsid w:val="00AB7C10"/>
    <w:rsid w:val="00AC008F"/>
    <w:rsid w:val="00AC05A1"/>
    <w:rsid w:val="00AC2810"/>
    <w:rsid w:val="00AC3592"/>
    <w:rsid w:val="00AC3BF1"/>
    <w:rsid w:val="00AC4ABE"/>
    <w:rsid w:val="00AC5A19"/>
    <w:rsid w:val="00AC5F24"/>
    <w:rsid w:val="00AC664F"/>
    <w:rsid w:val="00AC6863"/>
    <w:rsid w:val="00AC6A58"/>
    <w:rsid w:val="00AC79B2"/>
    <w:rsid w:val="00AD01B2"/>
    <w:rsid w:val="00AD05EC"/>
    <w:rsid w:val="00AD0AC2"/>
    <w:rsid w:val="00AD0FC1"/>
    <w:rsid w:val="00AD181D"/>
    <w:rsid w:val="00AD1EB2"/>
    <w:rsid w:val="00AD27A3"/>
    <w:rsid w:val="00AD298B"/>
    <w:rsid w:val="00AD2B89"/>
    <w:rsid w:val="00AD31B9"/>
    <w:rsid w:val="00AD39D2"/>
    <w:rsid w:val="00AD3FF8"/>
    <w:rsid w:val="00AD423E"/>
    <w:rsid w:val="00AD4969"/>
    <w:rsid w:val="00AD4AAE"/>
    <w:rsid w:val="00AD573B"/>
    <w:rsid w:val="00AD660A"/>
    <w:rsid w:val="00AD66D0"/>
    <w:rsid w:val="00AD67AB"/>
    <w:rsid w:val="00AD6988"/>
    <w:rsid w:val="00AD6B0F"/>
    <w:rsid w:val="00AD74EC"/>
    <w:rsid w:val="00AD7579"/>
    <w:rsid w:val="00AD766E"/>
    <w:rsid w:val="00AE0A70"/>
    <w:rsid w:val="00AE1563"/>
    <w:rsid w:val="00AE1A9C"/>
    <w:rsid w:val="00AE1D23"/>
    <w:rsid w:val="00AE1FBC"/>
    <w:rsid w:val="00AE3676"/>
    <w:rsid w:val="00AE38DE"/>
    <w:rsid w:val="00AE395F"/>
    <w:rsid w:val="00AE4EBE"/>
    <w:rsid w:val="00AE53FD"/>
    <w:rsid w:val="00AE5491"/>
    <w:rsid w:val="00AE5A9D"/>
    <w:rsid w:val="00AE5CFB"/>
    <w:rsid w:val="00AE74B9"/>
    <w:rsid w:val="00AE7758"/>
    <w:rsid w:val="00AE7F75"/>
    <w:rsid w:val="00AF0BB2"/>
    <w:rsid w:val="00AF184D"/>
    <w:rsid w:val="00AF18CE"/>
    <w:rsid w:val="00AF19CB"/>
    <w:rsid w:val="00AF3635"/>
    <w:rsid w:val="00AF3E41"/>
    <w:rsid w:val="00AF4524"/>
    <w:rsid w:val="00AF48C7"/>
    <w:rsid w:val="00AF512A"/>
    <w:rsid w:val="00AF517F"/>
    <w:rsid w:val="00AF54E3"/>
    <w:rsid w:val="00AF55EB"/>
    <w:rsid w:val="00AF5E23"/>
    <w:rsid w:val="00AF6617"/>
    <w:rsid w:val="00AF6E70"/>
    <w:rsid w:val="00AF6F41"/>
    <w:rsid w:val="00B0087B"/>
    <w:rsid w:val="00B009BF"/>
    <w:rsid w:val="00B00BC4"/>
    <w:rsid w:val="00B01515"/>
    <w:rsid w:val="00B01A2F"/>
    <w:rsid w:val="00B01B02"/>
    <w:rsid w:val="00B0294B"/>
    <w:rsid w:val="00B02D77"/>
    <w:rsid w:val="00B033A4"/>
    <w:rsid w:val="00B03A41"/>
    <w:rsid w:val="00B03B4E"/>
    <w:rsid w:val="00B03EFC"/>
    <w:rsid w:val="00B0440D"/>
    <w:rsid w:val="00B0457B"/>
    <w:rsid w:val="00B04763"/>
    <w:rsid w:val="00B0489A"/>
    <w:rsid w:val="00B04981"/>
    <w:rsid w:val="00B05269"/>
    <w:rsid w:val="00B0558E"/>
    <w:rsid w:val="00B055C2"/>
    <w:rsid w:val="00B057C3"/>
    <w:rsid w:val="00B05CCC"/>
    <w:rsid w:val="00B06652"/>
    <w:rsid w:val="00B0748E"/>
    <w:rsid w:val="00B079ED"/>
    <w:rsid w:val="00B1043A"/>
    <w:rsid w:val="00B10E64"/>
    <w:rsid w:val="00B1177C"/>
    <w:rsid w:val="00B12518"/>
    <w:rsid w:val="00B13376"/>
    <w:rsid w:val="00B136BA"/>
    <w:rsid w:val="00B138CA"/>
    <w:rsid w:val="00B14065"/>
    <w:rsid w:val="00B14892"/>
    <w:rsid w:val="00B14AAF"/>
    <w:rsid w:val="00B14C13"/>
    <w:rsid w:val="00B14EF2"/>
    <w:rsid w:val="00B155CF"/>
    <w:rsid w:val="00B1566D"/>
    <w:rsid w:val="00B15D19"/>
    <w:rsid w:val="00B16115"/>
    <w:rsid w:val="00B161B7"/>
    <w:rsid w:val="00B165CC"/>
    <w:rsid w:val="00B16FA6"/>
    <w:rsid w:val="00B1700B"/>
    <w:rsid w:val="00B17BB7"/>
    <w:rsid w:val="00B20D00"/>
    <w:rsid w:val="00B21740"/>
    <w:rsid w:val="00B22F7F"/>
    <w:rsid w:val="00B23520"/>
    <w:rsid w:val="00B24791"/>
    <w:rsid w:val="00B250DB"/>
    <w:rsid w:val="00B25EE8"/>
    <w:rsid w:val="00B2603E"/>
    <w:rsid w:val="00B26CA5"/>
    <w:rsid w:val="00B2757E"/>
    <w:rsid w:val="00B27635"/>
    <w:rsid w:val="00B310F2"/>
    <w:rsid w:val="00B311FE"/>
    <w:rsid w:val="00B3128B"/>
    <w:rsid w:val="00B3145F"/>
    <w:rsid w:val="00B31672"/>
    <w:rsid w:val="00B32FC9"/>
    <w:rsid w:val="00B330DE"/>
    <w:rsid w:val="00B33155"/>
    <w:rsid w:val="00B3393D"/>
    <w:rsid w:val="00B34304"/>
    <w:rsid w:val="00B34718"/>
    <w:rsid w:val="00B3491A"/>
    <w:rsid w:val="00B34A01"/>
    <w:rsid w:val="00B34E42"/>
    <w:rsid w:val="00B351EB"/>
    <w:rsid w:val="00B35795"/>
    <w:rsid w:val="00B35797"/>
    <w:rsid w:val="00B35A87"/>
    <w:rsid w:val="00B35AC2"/>
    <w:rsid w:val="00B35BCD"/>
    <w:rsid w:val="00B3627B"/>
    <w:rsid w:val="00B36B74"/>
    <w:rsid w:val="00B41426"/>
    <w:rsid w:val="00B41E0B"/>
    <w:rsid w:val="00B42027"/>
    <w:rsid w:val="00B4255F"/>
    <w:rsid w:val="00B42753"/>
    <w:rsid w:val="00B427B9"/>
    <w:rsid w:val="00B438C1"/>
    <w:rsid w:val="00B44258"/>
    <w:rsid w:val="00B44331"/>
    <w:rsid w:val="00B4471F"/>
    <w:rsid w:val="00B44A29"/>
    <w:rsid w:val="00B45069"/>
    <w:rsid w:val="00B45546"/>
    <w:rsid w:val="00B45570"/>
    <w:rsid w:val="00B455AB"/>
    <w:rsid w:val="00B45E7F"/>
    <w:rsid w:val="00B4618C"/>
    <w:rsid w:val="00B468DA"/>
    <w:rsid w:val="00B46BDC"/>
    <w:rsid w:val="00B46EBC"/>
    <w:rsid w:val="00B473C7"/>
    <w:rsid w:val="00B51018"/>
    <w:rsid w:val="00B5155D"/>
    <w:rsid w:val="00B5196E"/>
    <w:rsid w:val="00B51FAF"/>
    <w:rsid w:val="00B527E5"/>
    <w:rsid w:val="00B53BC6"/>
    <w:rsid w:val="00B53DD8"/>
    <w:rsid w:val="00B54051"/>
    <w:rsid w:val="00B54557"/>
    <w:rsid w:val="00B54781"/>
    <w:rsid w:val="00B54BED"/>
    <w:rsid w:val="00B553EB"/>
    <w:rsid w:val="00B55754"/>
    <w:rsid w:val="00B55E8D"/>
    <w:rsid w:val="00B56036"/>
    <w:rsid w:val="00B57C59"/>
    <w:rsid w:val="00B57F70"/>
    <w:rsid w:val="00B60457"/>
    <w:rsid w:val="00B60822"/>
    <w:rsid w:val="00B61601"/>
    <w:rsid w:val="00B62676"/>
    <w:rsid w:val="00B635A3"/>
    <w:rsid w:val="00B63636"/>
    <w:rsid w:val="00B63670"/>
    <w:rsid w:val="00B63E33"/>
    <w:rsid w:val="00B6405F"/>
    <w:rsid w:val="00B6528F"/>
    <w:rsid w:val="00B65376"/>
    <w:rsid w:val="00B6553E"/>
    <w:rsid w:val="00B662E2"/>
    <w:rsid w:val="00B673C5"/>
    <w:rsid w:val="00B67B3C"/>
    <w:rsid w:val="00B70D46"/>
    <w:rsid w:val="00B710D7"/>
    <w:rsid w:val="00B719F8"/>
    <w:rsid w:val="00B71B15"/>
    <w:rsid w:val="00B72338"/>
    <w:rsid w:val="00B72487"/>
    <w:rsid w:val="00B72A4F"/>
    <w:rsid w:val="00B72A95"/>
    <w:rsid w:val="00B72F50"/>
    <w:rsid w:val="00B736BA"/>
    <w:rsid w:val="00B73929"/>
    <w:rsid w:val="00B73C80"/>
    <w:rsid w:val="00B7447F"/>
    <w:rsid w:val="00B746DD"/>
    <w:rsid w:val="00B748B1"/>
    <w:rsid w:val="00B74A0C"/>
    <w:rsid w:val="00B74D26"/>
    <w:rsid w:val="00B764A1"/>
    <w:rsid w:val="00B76697"/>
    <w:rsid w:val="00B766CB"/>
    <w:rsid w:val="00B76AA4"/>
    <w:rsid w:val="00B771EE"/>
    <w:rsid w:val="00B773EE"/>
    <w:rsid w:val="00B801CD"/>
    <w:rsid w:val="00B80394"/>
    <w:rsid w:val="00B80D80"/>
    <w:rsid w:val="00B80D88"/>
    <w:rsid w:val="00B81086"/>
    <w:rsid w:val="00B81A82"/>
    <w:rsid w:val="00B81D60"/>
    <w:rsid w:val="00B823F5"/>
    <w:rsid w:val="00B8244F"/>
    <w:rsid w:val="00B82DDB"/>
    <w:rsid w:val="00B82E0F"/>
    <w:rsid w:val="00B83353"/>
    <w:rsid w:val="00B833EB"/>
    <w:rsid w:val="00B83489"/>
    <w:rsid w:val="00B83A89"/>
    <w:rsid w:val="00B85FEA"/>
    <w:rsid w:val="00B8641E"/>
    <w:rsid w:val="00B86AD2"/>
    <w:rsid w:val="00B86C17"/>
    <w:rsid w:val="00B9088F"/>
    <w:rsid w:val="00B90901"/>
    <w:rsid w:val="00B90CF9"/>
    <w:rsid w:val="00B91145"/>
    <w:rsid w:val="00B9161B"/>
    <w:rsid w:val="00B91D83"/>
    <w:rsid w:val="00B926B7"/>
    <w:rsid w:val="00B92BA7"/>
    <w:rsid w:val="00B92D6C"/>
    <w:rsid w:val="00B93661"/>
    <w:rsid w:val="00B938BB"/>
    <w:rsid w:val="00B9499D"/>
    <w:rsid w:val="00B94FDA"/>
    <w:rsid w:val="00B950A7"/>
    <w:rsid w:val="00B95326"/>
    <w:rsid w:val="00B96E58"/>
    <w:rsid w:val="00BA0114"/>
    <w:rsid w:val="00BA0452"/>
    <w:rsid w:val="00BA071C"/>
    <w:rsid w:val="00BA0BB5"/>
    <w:rsid w:val="00BA0C6A"/>
    <w:rsid w:val="00BA1DAD"/>
    <w:rsid w:val="00BA258D"/>
    <w:rsid w:val="00BA31E6"/>
    <w:rsid w:val="00BA321C"/>
    <w:rsid w:val="00BA3501"/>
    <w:rsid w:val="00BA3D97"/>
    <w:rsid w:val="00BA3E18"/>
    <w:rsid w:val="00BA438F"/>
    <w:rsid w:val="00BA4B2E"/>
    <w:rsid w:val="00BA4D03"/>
    <w:rsid w:val="00BA4EDB"/>
    <w:rsid w:val="00BA541A"/>
    <w:rsid w:val="00BA59C3"/>
    <w:rsid w:val="00BA644A"/>
    <w:rsid w:val="00BA6832"/>
    <w:rsid w:val="00BA6837"/>
    <w:rsid w:val="00BA71F0"/>
    <w:rsid w:val="00BB0032"/>
    <w:rsid w:val="00BB0BBD"/>
    <w:rsid w:val="00BB13E2"/>
    <w:rsid w:val="00BB1B0A"/>
    <w:rsid w:val="00BB1DCB"/>
    <w:rsid w:val="00BB23DC"/>
    <w:rsid w:val="00BB286A"/>
    <w:rsid w:val="00BB2D8D"/>
    <w:rsid w:val="00BB3116"/>
    <w:rsid w:val="00BB31CE"/>
    <w:rsid w:val="00BB40DB"/>
    <w:rsid w:val="00BB4434"/>
    <w:rsid w:val="00BB5126"/>
    <w:rsid w:val="00BB5EDC"/>
    <w:rsid w:val="00BB6110"/>
    <w:rsid w:val="00BB7C6C"/>
    <w:rsid w:val="00BC152C"/>
    <w:rsid w:val="00BC23E2"/>
    <w:rsid w:val="00BC2655"/>
    <w:rsid w:val="00BC2AFF"/>
    <w:rsid w:val="00BC2DC4"/>
    <w:rsid w:val="00BC3545"/>
    <w:rsid w:val="00BC394F"/>
    <w:rsid w:val="00BC40A5"/>
    <w:rsid w:val="00BC438C"/>
    <w:rsid w:val="00BC4397"/>
    <w:rsid w:val="00BC51A6"/>
    <w:rsid w:val="00BC52F4"/>
    <w:rsid w:val="00BC5668"/>
    <w:rsid w:val="00BC57B2"/>
    <w:rsid w:val="00BC5E8D"/>
    <w:rsid w:val="00BC643D"/>
    <w:rsid w:val="00BD0F10"/>
    <w:rsid w:val="00BD21F3"/>
    <w:rsid w:val="00BD29BB"/>
    <w:rsid w:val="00BD34F2"/>
    <w:rsid w:val="00BD3A14"/>
    <w:rsid w:val="00BD3DE0"/>
    <w:rsid w:val="00BD48B7"/>
    <w:rsid w:val="00BD4993"/>
    <w:rsid w:val="00BD4ECF"/>
    <w:rsid w:val="00BD5AAA"/>
    <w:rsid w:val="00BD5C34"/>
    <w:rsid w:val="00BD6A89"/>
    <w:rsid w:val="00BD7351"/>
    <w:rsid w:val="00BD7CC1"/>
    <w:rsid w:val="00BD7D76"/>
    <w:rsid w:val="00BD7F1F"/>
    <w:rsid w:val="00BE0153"/>
    <w:rsid w:val="00BE0953"/>
    <w:rsid w:val="00BE0A75"/>
    <w:rsid w:val="00BE1EE1"/>
    <w:rsid w:val="00BE2560"/>
    <w:rsid w:val="00BE26EE"/>
    <w:rsid w:val="00BE2911"/>
    <w:rsid w:val="00BE297C"/>
    <w:rsid w:val="00BE2B60"/>
    <w:rsid w:val="00BE2B66"/>
    <w:rsid w:val="00BE307F"/>
    <w:rsid w:val="00BE33AE"/>
    <w:rsid w:val="00BE3CEC"/>
    <w:rsid w:val="00BE531C"/>
    <w:rsid w:val="00BE5B2A"/>
    <w:rsid w:val="00BE6A0F"/>
    <w:rsid w:val="00BE6D44"/>
    <w:rsid w:val="00BE766C"/>
    <w:rsid w:val="00BE7BDD"/>
    <w:rsid w:val="00BE7EC5"/>
    <w:rsid w:val="00BF03CE"/>
    <w:rsid w:val="00BF07CB"/>
    <w:rsid w:val="00BF0EBD"/>
    <w:rsid w:val="00BF12C8"/>
    <w:rsid w:val="00BF1826"/>
    <w:rsid w:val="00BF1E39"/>
    <w:rsid w:val="00BF1E58"/>
    <w:rsid w:val="00BF2364"/>
    <w:rsid w:val="00BF2F3B"/>
    <w:rsid w:val="00BF354E"/>
    <w:rsid w:val="00BF4621"/>
    <w:rsid w:val="00BF4DD4"/>
    <w:rsid w:val="00BF4DF5"/>
    <w:rsid w:val="00BF4E93"/>
    <w:rsid w:val="00BF5A3E"/>
    <w:rsid w:val="00BF5F69"/>
    <w:rsid w:val="00BF6173"/>
    <w:rsid w:val="00BF6341"/>
    <w:rsid w:val="00BF78CD"/>
    <w:rsid w:val="00BF7B2A"/>
    <w:rsid w:val="00C011BF"/>
    <w:rsid w:val="00C01375"/>
    <w:rsid w:val="00C01DB8"/>
    <w:rsid w:val="00C02105"/>
    <w:rsid w:val="00C0240A"/>
    <w:rsid w:val="00C02AD4"/>
    <w:rsid w:val="00C03162"/>
    <w:rsid w:val="00C040A2"/>
    <w:rsid w:val="00C043FA"/>
    <w:rsid w:val="00C04A83"/>
    <w:rsid w:val="00C05CDE"/>
    <w:rsid w:val="00C06D40"/>
    <w:rsid w:val="00C06E81"/>
    <w:rsid w:val="00C06F3B"/>
    <w:rsid w:val="00C06F97"/>
    <w:rsid w:val="00C07D25"/>
    <w:rsid w:val="00C10D33"/>
    <w:rsid w:val="00C11023"/>
    <w:rsid w:val="00C11F8C"/>
    <w:rsid w:val="00C1234F"/>
    <w:rsid w:val="00C133B1"/>
    <w:rsid w:val="00C138BE"/>
    <w:rsid w:val="00C14AB2"/>
    <w:rsid w:val="00C14E73"/>
    <w:rsid w:val="00C15F60"/>
    <w:rsid w:val="00C160F6"/>
    <w:rsid w:val="00C16617"/>
    <w:rsid w:val="00C16B15"/>
    <w:rsid w:val="00C16EBD"/>
    <w:rsid w:val="00C1797F"/>
    <w:rsid w:val="00C17D07"/>
    <w:rsid w:val="00C2141B"/>
    <w:rsid w:val="00C22996"/>
    <w:rsid w:val="00C22DB0"/>
    <w:rsid w:val="00C2317F"/>
    <w:rsid w:val="00C23245"/>
    <w:rsid w:val="00C2390D"/>
    <w:rsid w:val="00C23BC8"/>
    <w:rsid w:val="00C24F10"/>
    <w:rsid w:val="00C251BD"/>
    <w:rsid w:val="00C25297"/>
    <w:rsid w:val="00C255B3"/>
    <w:rsid w:val="00C25707"/>
    <w:rsid w:val="00C26A39"/>
    <w:rsid w:val="00C30576"/>
    <w:rsid w:val="00C31378"/>
    <w:rsid w:val="00C31DB2"/>
    <w:rsid w:val="00C320AD"/>
    <w:rsid w:val="00C32A31"/>
    <w:rsid w:val="00C33227"/>
    <w:rsid w:val="00C33B83"/>
    <w:rsid w:val="00C33FF4"/>
    <w:rsid w:val="00C34BD3"/>
    <w:rsid w:val="00C3529A"/>
    <w:rsid w:val="00C355C3"/>
    <w:rsid w:val="00C3640C"/>
    <w:rsid w:val="00C370FA"/>
    <w:rsid w:val="00C402B3"/>
    <w:rsid w:val="00C411BB"/>
    <w:rsid w:val="00C424E5"/>
    <w:rsid w:val="00C425E0"/>
    <w:rsid w:val="00C4268B"/>
    <w:rsid w:val="00C42E85"/>
    <w:rsid w:val="00C43023"/>
    <w:rsid w:val="00C43987"/>
    <w:rsid w:val="00C43BC7"/>
    <w:rsid w:val="00C4442B"/>
    <w:rsid w:val="00C44903"/>
    <w:rsid w:val="00C44FCC"/>
    <w:rsid w:val="00C45BA7"/>
    <w:rsid w:val="00C468A1"/>
    <w:rsid w:val="00C47BF3"/>
    <w:rsid w:val="00C47C27"/>
    <w:rsid w:val="00C47D56"/>
    <w:rsid w:val="00C47E30"/>
    <w:rsid w:val="00C50901"/>
    <w:rsid w:val="00C50D77"/>
    <w:rsid w:val="00C50E18"/>
    <w:rsid w:val="00C5173C"/>
    <w:rsid w:val="00C52A20"/>
    <w:rsid w:val="00C545A4"/>
    <w:rsid w:val="00C5535E"/>
    <w:rsid w:val="00C55AF9"/>
    <w:rsid w:val="00C56123"/>
    <w:rsid w:val="00C563B1"/>
    <w:rsid w:val="00C5660A"/>
    <w:rsid w:val="00C5674F"/>
    <w:rsid w:val="00C56D73"/>
    <w:rsid w:val="00C5727E"/>
    <w:rsid w:val="00C57BD3"/>
    <w:rsid w:val="00C611A6"/>
    <w:rsid w:val="00C61F18"/>
    <w:rsid w:val="00C624BF"/>
    <w:rsid w:val="00C626A4"/>
    <w:rsid w:val="00C63604"/>
    <w:rsid w:val="00C6467D"/>
    <w:rsid w:val="00C70501"/>
    <w:rsid w:val="00C71C73"/>
    <w:rsid w:val="00C71DC8"/>
    <w:rsid w:val="00C71DE0"/>
    <w:rsid w:val="00C72E74"/>
    <w:rsid w:val="00C7350A"/>
    <w:rsid w:val="00C740B9"/>
    <w:rsid w:val="00C7494F"/>
    <w:rsid w:val="00C74AC3"/>
    <w:rsid w:val="00C75D04"/>
    <w:rsid w:val="00C77678"/>
    <w:rsid w:val="00C8093A"/>
    <w:rsid w:val="00C80F5D"/>
    <w:rsid w:val="00C82502"/>
    <w:rsid w:val="00C85500"/>
    <w:rsid w:val="00C858FE"/>
    <w:rsid w:val="00C85B3F"/>
    <w:rsid w:val="00C86C9E"/>
    <w:rsid w:val="00C877CE"/>
    <w:rsid w:val="00C87B20"/>
    <w:rsid w:val="00C87C96"/>
    <w:rsid w:val="00C901B8"/>
    <w:rsid w:val="00C902B7"/>
    <w:rsid w:val="00C905B3"/>
    <w:rsid w:val="00C908FA"/>
    <w:rsid w:val="00C90BFF"/>
    <w:rsid w:val="00C91068"/>
    <w:rsid w:val="00C91317"/>
    <w:rsid w:val="00C91A57"/>
    <w:rsid w:val="00C9360A"/>
    <w:rsid w:val="00C93CBA"/>
    <w:rsid w:val="00C93D27"/>
    <w:rsid w:val="00C95AE4"/>
    <w:rsid w:val="00C95CCD"/>
    <w:rsid w:val="00C96E14"/>
    <w:rsid w:val="00C97700"/>
    <w:rsid w:val="00C97AE9"/>
    <w:rsid w:val="00C97F9E"/>
    <w:rsid w:val="00CA0109"/>
    <w:rsid w:val="00CA039E"/>
    <w:rsid w:val="00CA214A"/>
    <w:rsid w:val="00CA40DA"/>
    <w:rsid w:val="00CA4552"/>
    <w:rsid w:val="00CA469B"/>
    <w:rsid w:val="00CA479E"/>
    <w:rsid w:val="00CA4F32"/>
    <w:rsid w:val="00CA5FAC"/>
    <w:rsid w:val="00CA6608"/>
    <w:rsid w:val="00CA67AA"/>
    <w:rsid w:val="00CA6945"/>
    <w:rsid w:val="00CA6BEA"/>
    <w:rsid w:val="00CA6C98"/>
    <w:rsid w:val="00CA7446"/>
    <w:rsid w:val="00CA7CB6"/>
    <w:rsid w:val="00CB08CF"/>
    <w:rsid w:val="00CB0B8D"/>
    <w:rsid w:val="00CB1053"/>
    <w:rsid w:val="00CB1BEB"/>
    <w:rsid w:val="00CB26D7"/>
    <w:rsid w:val="00CB2E61"/>
    <w:rsid w:val="00CB34BC"/>
    <w:rsid w:val="00CB3639"/>
    <w:rsid w:val="00CB38BB"/>
    <w:rsid w:val="00CB3C7E"/>
    <w:rsid w:val="00CB3E0E"/>
    <w:rsid w:val="00CB3EAE"/>
    <w:rsid w:val="00CB41FF"/>
    <w:rsid w:val="00CB54E1"/>
    <w:rsid w:val="00CB6B64"/>
    <w:rsid w:val="00CB734B"/>
    <w:rsid w:val="00CC142C"/>
    <w:rsid w:val="00CC1512"/>
    <w:rsid w:val="00CC2BF7"/>
    <w:rsid w:val="00CC2F5F"/>
    <w:rsid w:val="00CC3445"/>
    <w:rsid w:val="00CC3900"/>
    <w:rsid w:val="00CC3ACA"/>
    <w:rsid w:val="00CC419D"/>
    <w:rsid w:val="00CC4D0F"/>
    <w:rsid w:val="00CC521E"/>
    <w:rsid w:val="00CC6838"/>
    <w:rsid w:val="00CC710C"/>
    <w:rsid w:val="00CC76F9"/>
    <w:rsid w:val="00CC7807"/>
    <w:rsid w:val="00CD0776"/>
    <w:rsid w:val="00CD0E2E"/>
    <w:rsid w:val="00CD12DA"/>
    <w:rsid w:val="00CD1C18"/>
    <w:rsid w:val="00CD1C27"/>
    <w:rsid w:val="00CD1CE3"/>
    <w:rsid w:val="00CD2335"/>
    <w:rsid w:val="00CD2887"/>
    <w:rsid w:val="00CD48B3"/>
    <w:rsid w:val="00CD4FFB"/>
    <w:rsid w:val="00CD55DC"/>
    <w:rsid w:val="00CD5799"/>
    <w:rsid w:val="00CD5C95"/>
    <w:rsid w:val="00CD6AB5"/>
    <w:rsid w:val="00CD70BC"/>
    <w:rsid w:val="00CE044C"/>
    <w:rsid w:val="00CE0D18"/>
    <w:rsid w:val="00CE15A4"/>
    <w:rsid w:val="00CE15EE"/>
    <w:rsid w:val="00CE193E"/>
    <w:rsid w:val="00CE388E"/>
    <w:rsid w:val="00CE4285"/>
    <w:rsid w:val="00CE4BAB"/>
    <w:rsid w:val="00CE4C2F"/>
    <w:rsid w:val="00CE5775"/>
    <w:rsid w:val="00CE5815"/>
    <w:rsid w:val="00CE5992"/>
    <w:rsid w:val="00CE5DA9"/>
    <w:rsid w:val="00CE6670"/>
    <w:rsid w:val="00CE6703"/>
    <w:rsid w:val="00CE697D"/>
    <w:rsid w:val="00CE7DB6"/>
    <w:rsid w:val="00CF021F"/>
    <w:rsid w:val="00CF032B"/>
    <w:rsid w:val="00CF0331"/>
    <w:rsid w:val="00CF1F5A"/>
    <w:rsid w:val="00CF2F20"/>
    <w:rsid w:val="00CF391D"/>
    <w:rsid w:val="00CF3946"/>
    <w:rsid w:val="00CF4246"/>
    <w:rsid w:val="00CF5DE5"/>
    <w:rsid w:val="00CF650B"/>
    <w:rsid w:val="00CF6E10"/>
    <w:rsid w:val="00CF7789"/>
    <w:rsid w:val="00CF7E4B"/>
    <w:rsid w:val="00D00BB4"/>
    <w:rsid w:val="00D00EDE"/>
    <w:rsid w:val="00D0178C"/>
    <w:rsid w:val="00D02406"/>
    <w:rsid w:val="00D02438"/>
    <w:rsid w:val="00D03042"/>
    <w:rsid w:val="00D0339E"/>
    <w:rsid w:val="00D03A15"/>
    <w:rsid w:val="00D04246"/>
    <w:rsid w:val="00D04B0B"/>
    <w:rsid w:val="00D04C52"/>
    <w:rsid w:val="00D04F9B"/>
    <w:rsid w:val="00D04FFE"/>
    <w:rsid w:val="00D050D4"/>
    <w:rsid w:val="00D05699"/>
    <w:rsid w:val="00D06D50"/>
    <w:rsid w:val="00D07054"/>
    <w:rsid w:val="00D10072"/>
    <w:rsid w:val="00D10968"/>
    <w:rsid w:val="00D11284"/>
    <w:rsid w:val="00D11541"/>
    <w:rsid w:val="00D11B47"/>
    <w:rsid w:val="00D125E0"/>
    <w:rsid w:val="00D12807"/>
    <w:rsid w:val="00D12FDC"/>
    <w:rsid w:val="00D13F15"/>
    <w:rsid w:val="00D14796"/>
    <w:rsid w:val="00D152CF"/>
    <w:rsid w:val="00D160F5"/>
    <w:rsid w:val="00D16992"/>
    <w:rsid w:val="00D16F64"/>
    <w:rsid w:val="00D17DB2"/>
    <w:rsid w:val="00D17DF1"/>
    <w:rsid w:val="00D20DA6"/>
    <w:rsid w:val="00D20E73"/>
    <w:rsid w:val="00D21B73"/>
    <w:rsid w:val="00D21F66"/>
    <w:rsid w:val="00D23896"/>
    <w:rsid w:val="00D24E86"/>
    <w:rsid w:val="00D2522E"/>
    <w:rsid w:val="00D25409"/>
    <w:rsid w:val="00D270C5"/>
    <w:rsid w:val="00D271C2"/>
    <w:rsid w:val="00D30ED0"/>
    <w:rsid w:val="00D31B43"/>
    <w:rsid w:val="00D32022"/>
    <w:rsid w:val="00D3260A"/>
    <w:rsid w:val="00D3279A"/>
    <w:rsid w:val="00D32B5E"/>
    <w:rsid w:val="00D33750"/>
    <w:rsid w:val="00D33AA6"/>
    <w:rsid w:val="00D34F34"/>
    <w:rsid w:val="00D35576"/>
    <w:rsid w:val="00D35DDA"/>
    <w:rsid w:val="00D36335"/>
    <w:rsid w:val="00D36617"/>
    <w:rsid w:val="00D37779"/>
    <w:rsid w:val="00D37D17"/>
    <w:rsid w:val="00D40A87"/>
    <w:rsid w:val="00D41AEB"/>
    <w:rsid w:val="00D42156"/>
    <w:rsid w:val="00D427AE"/>
    <w:rsid w:val="00D42D88"/>
    <w:rsid w:val="00D4488E"/>
    <w:rsid w:val="00D45847"/>
    <w:rsid w:val="00D46766"/>
    <w:rsid w:val="00D46ECD"/>
    <w:rsid w:val="00D47045"/>
    <w:rsid w:val="00D47784"/>
    <w:rsid w:val="00D47878"/>
    <w:rsid w:val="00D5133D"/>
    <w:rsid w:val="00D516C5"/>
    <w:rsid w:val="00D51848"/>
    <w:rsid w:val="00D51C40"/>
    <w:rsid w:val="00D51E42"/>
    <w:rsid w:val="00D52C85"/>
    <w:rsid w:val="00D52FC0"/>
    <w:rsid w:val="00D532F2"/>
    <w:rsid w:val="00D532F3"/>
    <w:rsid w:val="00D5378A"/>
    <w:rsid w:val="00D53B50"/>
    <w:rsid w:val="00D53D0F"/>
    <w:rsid w:val="00D5423D"/>
    <w:rsid w:val="00D54492"/>
    <w:rsid w:val="00D54667"/>
    <w:rsid w:val="00D546DE"/>
    <w:rsid w:val="00D54E02"/>
    <w:rsid w:val="00D54EE6"/>
    <w:rsid w:val="00D5527D"/>
    <w:rsid w:val="00D55ACE"/>
    <w:rsid w:val="00D56E32"/>
    <w:rsid w:val="00D575CF"/>
    <w:rsid w:val="00D57F84"/>
    <w:rsid w:val="00D604C7"/>
    <w:rsid w:val="00D604CC"/>
    <w:rsid w:val="00D60540"/>
    <w:rsid w:val="00D60A92"/>
    <w:rsid w:val="00D61C68"/>
    <w:rsid w:val="00D629A6"/>
    <w:rsid w:val="00D635E7"/>
    <w:rsid w:val="00D63C48"/>
    <w:rsid w:val="00D6406B"/>
    <w:rsid w:val="00D647A6"/>
    <w:rsid w:val="00D64C74"/>
    <w:rsid w:val="00D656F0"/>
    <w:rsid w:val="00D66267"/>
    <w:rsid w:val="00D66947"/>
    <w:rsid w:val="00D66C26"/>
    <w:rsid w:val="00D672DC"/>
    <w:rsid w:val="00D676FC"/>
    <w:rsid w:val="00D67979"/>
    <w:rsid w:val="00D67A4D"/>
    <w:rsid w:val="00D67C4A"/>
    <w:rsid w:val="00D70176"/>
    <w:rsid w:val="00D705E6"/>
    <w:rsid w:val="00D7090E"/>
    <w:rsid w:val="00D70AD8"/>
    <w:rsid w:val="00D71636"/>
    <w:rsid w:val="00D719CB"/>
    <w:rsid w:val="00D71A49"/>
    <w:rsid w:val="00D71D83"/>
    <w:rsid w:val="00D71F38"/>
    <w:rsid w:val="00D724AD"/>
    <w:rsid w:val="00D72679"/>
    <w:rsid w:val="00D726ED"/>
    <w:rsid w:val="00D73779"/>
    <w:rsid w:val="00D7384B"/>
    <w:rsid w:val="00D738B0"/>
    <w:rsid w:val="00D73FD6"/>
    <w:rsid w:val="00D7401F"/>
    <w:rsid w:val="00D74086"/>
    <w:rsid w:val="00D74D80"/>
    <w:rsid w:val="00D74FD3"/>
    <w:rsid w:val="00D76BF3"/>
    <w:rsid w:val="00D774CB"/>
    <w:rsid w:val="00D77797"/>
    <w:rsid w:val="00D77D56"/>
    <w:rsid w:val="00D8014F"/>
    <w:rsid w:val="00D80DF2"/>
    <w:rsid w:val="00D8156D"/>
    <w:rsid w:val="00D816F4"/>
    <w:rsid w:val="00D817F9"/>
    <w:rsid w:val="00D81E01"/>
    <w:rsid w:val="00D8201F"/>
    <w:rsid w:val="00D820A6"/>
    <w:rsid w:val="00D827DB"/>
    <w:rsid w:val="00D82922"/>
    <w:rsid w:val="00D84585"/>
    <w:rsid w:val="00D85226"/>
    <w:rsid w:val="00D853F0"/>
    <w:rsid w:val="00D85578"/>
    <w:rsid w:val="00D85786"/>
    <w:rsid w:val="00D85ADB"/>
    <w:rsid w:val="00D863CB"/>
    <w:rsid w:val="00D877DB"/>
    <w:rsid w:val="00D91AC5"/>
    <w:rsid w:val="00D92657"/>
    <w:rsid w:val="00D92AC7"/>
    <w:rsid w:val="00D92D83"/>
    <w:rsid w:val="00D931E0"/>
    <w:rsid w:val="00D93BC8"/>
    <w:rsid w:val="00D94EAB"/>
    <w:rsid w:val="00D96DC3"/>
    <w:rsid w:val="00D97361"/>
    <w:rsid w:val="00D973C9"/>
    <w:rsid w:val="00D97E37"/>
    <w:rsid w:val="00DA0AB9"/>
    <w:rsid w:val="00DA0B94"/>
    <w:rsid w:val="00DA0F30"/>
    <w:rsid w:val="00DA11BA"/>
    <w:rsid w:val="00DA13DF"/>
    <w:rsid w:val="00DA1A92"/>
    <w:rsid w:val="00DA1E27"/>
    <w:rsid w:val="00DA2017"/>
    <w:rsid w:val="00DA291D"/>
    <w:rsid w:val="00DA2CA6"/>
    <w:rsid w:val="00DA2E83"/>
    <w:rsid w:val="00DA3F68"/>
    <w:rsid w:val="00DA41DE"/>
    <w:rsid w:val="00DA4ECA"/>
    <w:rsid w:val="00DA52A5"/>
    <w:rsid w:val="00DA5996"/>
    <w:rsid w:val="00DA5FD4"/>
    <w:rsid w:val="00DA63D8"/>
    <w:rsid w:val="00DA67D1"/>
    <w:rsid w:val="00DA74A8"/>
    <w:rsid w:val="00DA7603"/>
    <w:rsid w:val="00DA78CF"/>
    <w:rsid w:val="00DA7A09"/>
    <w:rsid w:val="00DB0F0C"/>
    <w:rsid w:val="00DB1002"/>
    <w:rsid w:val="00DB242C"/>
    <w:rsid w:val="00DB28B5"/>
    <w:rsid w:val="00DB2D35"/>
    <w:rsid w:val="00DB2E46"/>
    <w:rsid w:val="00DB3357"/>
    <w:rsid w:val="00DB494A"/>
    <w:rsid w:val="00DB51C3"/>
    <w:rsid w:val="00DB6020"/>
    <w:rsid w:val="00DB67F9"/>
    <w:rsid w:val="00DB6943"/>
    <w:rsid w:val="00DB7139"/>
    <w:rsid w:val="00DB7660"/>
    <w:rsid w:val="00DB7801"/>
    <w:rsid w:val="00DB7FE0"/>
    <w:rsid w:val="00DC037D"/>
    <w:rsid w:val="00DC1A19"/>
    <w:rsid w:val="00DC1CB3"/>
    <w:rsid w:val="00DC253A"/>
    <w:rsid w:val="00DC2650"/>
    <w:rsid w:val="00DC39B9"/>
    <w:rsid w:val="00DC449F"/>
    <w:rsid w:val="00DC468C"/>
    <w:rsid w:val="00DC470C"/>
    <w:rsid w:val="00DC50FE"/>
    <w:rsid w:val="00DC59AF"/>
    <w:rsid w:val="00DC629B"/>
    <w:rsid w:val="00DC6592"/>
    <w:rsid w:val="00DC680F"/>
    <w:rsid w:val="00DC6D77"/>
    <w:rsid w:val="00DC6E6D"/>
    <w:rsid w:val="00DC6EC5"/>
    <w:rsid w:val="00DC7ECA"/>
    <w:rsid w:val="00DD0378"/>
    <w:rsid w:val="00DD1120"/>
    <w:rsid w:val="00DD14C2"/>
    <w:rsid w:val="00DD29B0"/>
    <w:rsid w:val="00DD2A77"/>
    <w:rsid w:val="00DD2DCA"/>
    <w:rsid w:val="00DD342E"/>
    <w:rsid w:val="00DD49FB"/>
    <w:rsid w:val="00DD4E6D"/>
    <w:rsid w:val="00DD5090"/>
    <w:rsid w:val="00DD5267"/>
    <w:rsid w:val="00DD52A1"/>
    <w:rsid w:val="00DD5BD8"/>
    <w:rsid w:val="00DD644B"/>
    <w:rsid w:val="00DD6C63"/>
    <w:rsid w:val="00DD7200"/>
    <w:rsid w:val="00DD7540"/>
    <w:rsid w:val="00DD79E2"/>
    <w:rsid w:val="00DD7D5D"/>
    <w:rsid w:val="00DE09F8"/>
    <w:rsid w:val="00DE186B"/>
    <w:rsid w:val="00DE1D13"/>
    <w:rsid w:val="00DE23C1"/>
    <w:rsid w:val="00DE24F9"/>
    <w:rsid w:val="00DE26A0"/>
    <w:rsid w:val="00DE2CCF"/>
    <w:rsid w:val="00DE418A"/>
    <w:rsid w:val="00DE45CC"/>
    <w:rsid w:val="00DE478A"/>
    <w:rsid w:val="00DE4955"/>
    <w:rsid w:val="00DE548D"/>
    <w:rsid w:val="00DE59EC"/>
    <w:rsid w:val="00DE5BDE"/>
    <w:rsid w:val="00DE5CF0"/>
    <w:rsid w:val="00DE5F32"/>
    <w:rsid w:val="00DE694F"/>
    <w:rsid w:val="00DE7A56"/>
    <w:rsid w:val="00DF05E7"/>
    <w:rsid w:val="00DF0AE9"/>
    <w:rsid w:val="00DF10F2"/>
    <w:rsid w:val="00DF1A86"/>
    <w:rsid w:val="00DF1D77"/>
    <w:rsid w:val="00DF1F73"/>
    <w:rsid w:val="00DF21DA"/>
    <w:rsid w:val="00DF2E92"/>
    <w:rsid w:val="00DF307B"/>
    <w:rsid w:val="00DF32E2"/>
    <w:rsid w:val="00DF392D"/>
    <w:rsid w:val="00DF3958"/>
    <w:rsid w:val="00DF3A31"/>
    <w:rsid w:val="00DF4B52"/>
    <w:rsid w:val="00DF4DB9"/>
    <w:rsid w:val="00DF4DFE"/>
    <w:rsid w:val="00DF52C5"/>
    <w:rsid w:val="00DF52C9"/>
    <w:rsid w:val="00DF5A99"/>
    <w:rsid w:val="00DF5DA1"/>
    <w:rsid w:val="00DF5EC4"/>
    <w:rsid w:val="00DF6270"/>
    <w:rsid w:val="00DF632A"/>
    <w:rsid w:val="00DF6675"/>
    <w:rsid w:val="00DF6858"/>
    <w:rsid w:val="00DF6C83"/>
    <w:rsid w:val="00DF6E57"/>
    <w:rsid w:val="00E00641"/>
    <w:rsid w:val="00E011E8"/>
    <w:rsid w:val="00E02080"/>
    <w:rsid w:val="00E024EC"/>
    <w:rsid w:val="00E02787"/>
    <w:rsid w:val="00E03115"/>
    <w:rsid w:val="00E0376A"/>
    <w:rsid w:val="00E0449C"/>
    <w:rsid w:val="00E04702"/>
    <w:rsid w:val="00E0497C"/>
    <w:rsid w:val="00E0503B"/>
    <w:rsid w:val="00E05546"/>
    <w:rsid w:val="00E063A9"/>
    <w:rsid w:val="00E0652C"/>
    <w:rsid w:val="00E06DC6"/>
    <w:rsid w:val="00E0717E"/>
    <w:rsid w:val="00E07194"/>
    <w:rsid w:val="00E07330"/>
    <w:rsid w:val="00E07810"/>
    <w:rsid w:val="00E07C95"/>
    <w:rsid w:val="00E07E9A"/>
    <w:rsid w:val="00E10A52"/>
    <w:rsid w:val="00E10C90"/>
    <w:rsid w:val="00E10CA8"/>
    <w:rsid w:val="00E1126F"/>
    <w:rsid w:val="00E115FB"/>
    <w:rsid w:val="00E13D9B"/>
    <w:rsid w:val="00E143CF"/>
    <w:rsid w:val="00E14523"/>
    <w:rsid w:val="00E14EB8"/>
    <w:rsid w:val="00E1509A"/>
    <w:rsid w:val="00E160F2"/>
    <w:rsid w:val="00E16751"/>
    <w:rsid w:val="00E1681E"/>
    <w:rsid w:val="00E16ADA"/>
    <w:rsid w:val="00E17556"/>
    <w:rsid w:val="00E17C6A"/>
    <w:rsid w:val="00E17EEA"/>
    <w:rsid w:val="00E200C5"/>
    <w:rsid w:val="00E20B47"/>
    <w:rsid w:val="00E2173A"/>
    <w:rsid w:val="00E22423"/>
    <w:rsid w:val="00E226F4"/>
    <w:rsid w:val="00E22749"/>
    <w:rsid w:val="00E227F3"/>
    <w:rsid w:val="00E2280D"/>
    <w:rsid w:val="00E2283E"/>
    <w:rsid w:val="00E22B73"/>
    <w:rsid w:val="00E232A0"/>
    <w:rsid w:val="00E2432E"/>
    <w:rsid w:val="00E2439A"/>
    <w:rsid w:val="00E24633"/>
    <w:rsid w:val="00E24881"/>
    <w:rsid w:val="00E2536D"/>
    <w:rsid w:val="00E25954"/>
    <w:rsid w:val="00E25D74"/>
    <w:rsid w:val="00E26594"/>
    <w:rsid w:val="00E2678E"/>
    <w:rsid w:val="00E276DA"/>
    <w:rsid w:val="00E27C89"/>
    <w:rsid w:val="00E3088E"/>
    <w:rsid w:val="00E330E5"/>
    <w:rsid w:val="00E338D1"/>
    <w:rsid w:val="00E33AAE"/>
    <w:rsid w:val="00E33B67"/>
    <w:rsid w:val="00E343A0"/>
    <w:rsid w:val="00E34AD9"/>
    <w:rsid w:val="00E34E3C"/>
    <w:rsid w:val="00E34F07"/>
    <w:rsid w:val="00E3694B"/>
    <w:rsid w:val="00E37021"/>
    <w:rsid w:val="00E3759B"/>
    <w:rsid w:val="00E37ACB"/>
    <w:rsid w:val="00E400A2"/>
    <w:rsid w:val="00E402A4"/>
    <w:rsid w:val="00E405DE"/>
    <w:rsid w:val="00E4152A"/>
    <w:rsid w:val="00E41888"/>
    <w:rsid w:val="00E4220C"/>
    <w:rsid w:val="00E42294"/>
    <w:rsid w:val="00E4285D"/>
    <w:rsid w:val="00E4341E"/>
    <w:rsid w:val="00E43BA7"/>
    <w:rsid w:val="00E44504"/>
    <w:rsid w:val="00E44760"/>
    <w:rsid w:val="00E447E8"/>
    <w:rsid w:val="00E44E89"/>
    <w:rsid w:val="00E44ECC"/>
    <w:rsid w:val="00E44FC2"/>
    <w:rsid w:val="00E465F4"/>
    <w:rsid w:val="00E50589"/>
    <w:rsid w:val="00E50A4A"/>
    <w:rsid w:val="00E50E3B"/>
    <w:rsid w:val="00E511CC"/>
    <w:rsid w:val="00E5149E"/>
    <w:rsid w:val="00E523CF"/>
    <w:rsid w:val="00E533B5"/>
    <w:rsid w:val="00E533DD"/>
    <w:rsid w:val="00E54269"/>
    <w:rsid w:val="00E549CA"/>
    <w:rsid w:val="00E54D24"/>
    <w:rsid w:val="00E55C4C"/>
    <w:rsid w:val="00E56E26"/>
    <w:rsid w:val="00E57A64"/>
    <w:rsid w:val="00E57C6C"/>
    <w:rsid w:val="00E60C44"/>
    <w:rsid w:val="00E61429"/>
    <w:rsid w:val="00E616A0"/>
    <w:rsid w:val="00E63747"/>
    <w:rsid w:val="00E63DC2"/>
    <w:rsid w:val="00E6408A"/>
    <w:rsid w:val="00E640AE"/>
    <w:rsid w:val="00E640B3"/>
    <w:rsid w:val="00E6435D"/>
    <w:rsid w:val="00E6453B"/>
    <w:rsid w:val="00E64835"/>
    <w:rsid w:val="00E6499C"/>
    <w:rsid w:val="00E64AAB"/>
    <w:rsid w:val="00E64AAE"/>
    <w:rsid w:val="00E64ADA"/>
    <w:rsid w:val="00E65862"/>
    <w:rsid w:val="00E659F2"/>
    <w:rsid w:val="00E664E6"/>
    <w:rsid w:val="00E66931"/>
    <w:rsid w:val="00E669D5"/>
    <w:rsid w:val="00E66B77"/>
    <w:rsid w:val="00E6738B"/>
    <w:rsid w:val="00E67435"/>
    <w:rsid w:val="00E67640"/>
    <w:rsid w:val="00E677DF"/>
    <w:rsid w:val="00E679FF"/>
    <w:rsid w:val="00E67F3E"/>
    <w:rsid w:val="00E71F50"/>
    <w:rsid w:val="00E74F92"/>
    <w:rsid w:val="00E74FA7"/>
    <w:rsid w:val="00E757FB"/>
    <w:rsid w:val="00E75CA0"/>
    <w:rsid w:val="00E76037"/>
    <w:rsid w:val="00E768CD"/>
    <w:rsid w:val="00E76AD8"/>
    <w:rsid w:val="00E76C3A"/>
    <w:rsid w:val="00E76D78"/>
    <w:rsid w:val="00E77399"/>
    <w:rsid w:val="00E77A67"/>
    <w:rsid w:val="00E77CC9"/>
    <w:rsid w:val="00E77F65"/>
    <w:rsid w:val="00E80DBD"/>
    <w:rsid w:val="00E80ED3"/>
    <w:rsid w:val="00E815A9"/>
    <w:rsid w:val="00E81C53"/>
    <w:rsid w:val="00E830A5"/>
    <w:rsid w:val="00E83902"/>
    <w:rsid w:val="00E83D84"/>
    <w:rsid w:val="00E840D9"/>
    <w:rsid w:val="00E841C4"/>
    <w:rsid w:val="00E844CF"/>
    <w:rsid w:val="00E84952"/>
    <w:rsid w:val="00E85031"/>
    <w:rsid w:val="00E85816"/>
    <w:rsid w:val="00E860B5"/>
    <w:rsid w:val="00E866C3"/>
    <w:rsid w:val="00E87063"/>
    <w:rsid w:val="00E87106"/>
    <w:rsid w:val="00E871C7"/>
    <w:rsid w:val="00E903CA"/>
    <w:rsid w:val="00E905A5"/>
    <w:rsid w:val="00E90EA4"/>
    <w:rsid w:val="00E90FF3"/>
    <w:rsid w:val="00E9136F"/>
    <w:rsid w:val="00E91721"/>
    <w:rsid w:val="00E92863"/>
    <w:rsid w:val="00E9291F"/>
    <w:rsid w:val="00E92924"/>
    <w:rsid w:val="00E93740"/>
    <w:rsid w:val="00E94184"/>
    <w:rsid w:val="00E94660"/>
    <w:rsid w:val="00E94689"/>
    <w:rsid w:val="00E9512E"/>
    <w:rsid w:val="00E951A0"/>
    <w:rsid w:val="00E95F62"/>
    <w:rsid w:val="00E95F93"/>
    <w:rsid w:val="00E96641"/>
    <w:rsid w:val="00E96B01"/>
    <w:rsid w:val="00E96C20"/>
    <w:rsid w:val="00E97171"/>
    <w:rsid w:val="00E972FF"/>
    <w:rsid w:val="00EA0334"/>
    <w:rsid w:val="00EA23B7"/>
    <w:rsid w:val="00EA24DE"/>
    <w:rsid w:val="00EA2EDC"/>
    <w:rsid w:val="00EA2F29"/>
    <w:rsid w:val="00EA30C5"/>
    <w:rsid w:val="00EA3372"/>
    <w:rsid w:val="00EA4290"/>
    <w:rsid w:val="00EA452C"/>
    <w:rsid w:val="00EA5CB4"/>
    <w:rsid w:val="00EA6BC5"/>
    <w:rsid w:val="00EA6C61"/>
    <w:rsid w:val="00EA7159"/>
    <w:rsid w:val="00EA7354"/>
    <w:rsid w:val="00EB05F6"/>
    <w:rsid w:val="00EB1506"/>
    <w:rsid w:val="00EB15A3"/>
    <w:rsid w:val="00EB28D8"/>
    <w:rsid w:val="00EB31EB"/>
    <w:rsid w:val="00EB3A4A"/>
    <w:rsid w:val="00EB3D50"/>
    <w:rsid w:val="00EB3F7F"/>
    <w:rsid w:val="00EB45DE"/>
    <w:rsid w:val="00EB5FAA"/>
    <w:rsid w:val="00EB60FB"/>
    <w:rsid w:val="00EB7F4D"/>
    <w:rsid w:val="00EC061B"/>
    <w:rsid w:val="00EC15D8"/>
    <w:rsid w:val="00EC2259"/>
    <w:rsid w:val="00EC2D6C"/>
    <w:rsid w:val="00EC2D73"/>
    <w:rsid w:val="00EC340B"/>
    <w:rsid w:val="00EC3EC0"/>
    <w:rsid w:val="00EC47B7"/>
    <w:rsid w:val="00EC4A4D"/>
    <w:rsid w:val="00EC4B8A"/>
    <w:rsid w:val="00EC51DB"/>
    <w:rsid w:val="00EC5E48"/>
    <w:rsid w:val="00EC64FA"/>
    <w:rsid w:val="00EC6E97"/>
    <w:rsid w:val="00EC6F75"/>
    <w:rsid w:val="00EC77DA"/>
    <w:rsid w:val="00EC7A33"/>
    <w:rsid w:val="00EC7BC0"/>
    <w:rsid w:val="00EC7E42"/>
    <w:rsid w:val="00ED294C"/>
    <w:rsid w:val="00ED29F8"/>
    <w:rsid w:val="00ED2BA6"/>
    <w:rsid w:val="00ED2BBA"/>
    <w:rsid w:val="00ED2FA3"/>
    <w:rsid w:val="00ED3012"/>
    <w:rsid w:val="00ED335B"/>
    <w:rsid w:val="00ED37C8"/>
    <w:rsid w:val="00ED38EB"/>
    <w:rsid w:val="00ED3B2A"/>
    <w:rsid w:val="00ED3B78"/>
    <w:rsid w:val="00ED3DE0"/>
    <w:rsid w:val="00ED3EAC"/>
    <w:rsid w:val="00ED4C9F"/>
    <w:rsid w:val="00ED532F"/>
    <w:rsid w:val="00ED5382"/>
    <w:rsid w:val="00ED602F"/>
    <w:rsid w:val="00ED649D"/>
    <w:rsid w:val="00ED6A74"/>
    <w:rsid w:val="00ED7F43"/>
    <w:rsid w:val="00EE0F49"/>
    <w:rsid w:val="00EE17A0"/>
    <w:rsid w:val="00EE18C3"/>
    <w:rsid w:val="00EE19D0"/>
    <w:rsid w:val="00EE2DE2"/>
    <w:rsid w:val="00EE2E0A"/>
    <w:rsid w:val="00EE37A6"/>
    <w:rsid w:val="00EE3898"/>
    <w:rsid w:val="00EE5312"/>
    <w:rsid w:val="00EE62D8"/>
    <w:rsid w:val="00EE65E6"/>
    <w:rsid w:val="00EE6ACD"/>
    <w:rsid w:val="00EE78E9"/>
    <w:rsid w:val="00EF0234"/>
    <w:rsid w:val="00EF1F6C"/>
    <w:rsid w:val="00EF2559"/>
    <w:rsid w:val="00EF25B4"/>
    <w:rsid w:val="00EF27E0"/>
    <w:rsid w:val="00EF3781"/>
    <w:rsid w:val="00EF388F"/>
    <w:rsid w:val="00EF3AEC"/>
    <w:rsid w:val="00EF425C"/>
    <w:rsid w:val="00EF457C"/>
    <w:rsid w:val="00EF4ABE"/>
    <w:rsid w:val="00EF501C"/>
    <w:rsid w:val="00EF51C1"/>
    <w:rsid w:val="00EF56E6"/>
    <w:rsid w:val="00EF5A28"/>
    <w:rsid w:val="00EF5E44"/>
    <w:rsid w:val="00EF5E51"/>
    <w:rsid w:val="00EF6BE6"/>
    <w:rsid w:val="00EF6FDD"/>
    <w:rsid w:val="00EF7702"/>
    <w:rsid w:val="00EF7EBA"/>
    <w:rsid w:val="00F00012"/>
    <w:rsid w:val="00F0026F"/>
    <w:rsid w:val="00F00694"/>
    <w:rsid w:val="00F011C8"/>
    <w:rsid w:val="00F01C39"/>
    <w:rsid w:val="00F023C2"/>
    <w:rsid w:val="00F02A61"/>
    <w:rsid w:val="00F02B2D"/>
    <w:rsid w:val="00F02C37"/>
    <w:rsid w:val="00F04E1A"/>
    <w:rsid w:val="00F05630"/>
    <w:rsid w:val="00F06B45"/>
    <w:rsid w:val="00F06BBF"/>
    <w:rsid w:val="00F0733B"/>
    <w:rsid w:val="00F075EC"/>
    <w:rsid w:val="00F07B19"/>
    <w:rsid w:val="00F10192"/>
    <w:rsid w:val="00F10616"/>
    <w:rsid w:val="00F10A05"/>
    <w:rsid w:val="00F10EF5"/>
    <w:rsid w:val="00F11455"/>
    <w:rsid w:val="00F1173D"/>
    <w:rsid w:val="00F11EF2"/>
    <w:rsid w:val="00F120E8"/>
    <w:rsid w:val="00F121EC"/>
    <w:rsid w:val="00F12281"/>
    <w:rsid w:val="00F12B66"/>
    <w:rsid w:val="00F12E3B"/>
    <w:rsid w:val="00F12EAB"/>
    <w:rsid w:val="00F1346E"/>
    <w:rsid w:val="00F14279"/>
    <w:rsid w:val="00F14300"/>
    <w:rsid w:val="00F14F57"/>
    <w:rsid w:val="00F154B9"/>
    <w:rsid w:val="00F15A23"/>
    <w:rsid w:val="00F16652"/>
    <w:rsid w:val="00F168B8"/>
    <w:rsid w:val="00F17791"/>
    <w:rsid w:val="00F20354"/>
    <w:rsid w:val="00F2050C"/>
    <w:rsid w:val="00F20519"/>
    <w:rsid w:val="00F2088C"/>
    <w:rsid w:val="00F208B3"/>
    <w:rsid w:val="00F20F2D"/>
    <w:rsid w:val="00F220AD"/>
    <w:rsid w:val="00F225C5"/>
    <w:rsid w:val="00F22AAD"/>
    <w:rsid w:val="00F22D2E"/>
    <w:rsid w:val="00F2312F"/>
    <w:rsid w:val="00F235A4"/>
    <w:rsid w:val="00F23E30"/>
    <w:rsid w:val="00F24C51"/>
    <w:rsid w:val="00F24CB6"/>
    <w:rsid w:val="00F26333"/>
    <w:rsid w:val="00F26C7C"/>
    <w:rsid w:val="00F279AE"/>
    <w:rsid w:val="00F27D1C"/>
    <w:rsid w:val="00F30805"/>
    <w:rsid w:val="00F30CFF"/>
    <w:rsid w:val="00F311AB"/>
    <w:rsid w:val="00F3138E"/>
    <w:rsid w:val="00F317D8"/>
    <w:rsid w:val="00F3195A"/>
    <w:rsid w:val="00F31C06"/>
    <w:rsid w:val="00F32E27"/>
    <w:rsid w:val="00F333CF"/>
    <w:rsid w:val="00F33E15"/>
    <w:rsid w:val="00F34099"/>
    <w:rsid w:val="00F34CCE"/>
    <w:rsid w:val="00F3560E"/>
    <w:rsid w:val="00F35BE5"/>
    <w:rsid w:val="00F364DC"/>
    <w:rsid w:val="00F36D60"/>
    <w:rsid w:val="00F370DC"/>
    <w:rsid w:val="00F374D3"/>
    <w:rsid w:val="00F37503"/>
    <w:rsid w:val="00F37E4B"/>
    <w:rsid w:val="00F41375"/>
    <w:rsid w:val="00F413ED"/>
    <w:rsid w:val="00F41B10"/>
    <w:rsid w:val="00F41FF6"/>
    <w:rsid w:val="00F42219"/>
    <w:rsid w:val="00F424D9"/>
    <w:rsid w:val="00F42572"/>
    <w:rsid w:val="00F427F8"/>
    <w:rsid w:val="00F428A4"/>
    <w:rsid w:val="00F42B90"/>
    <w:rsid w:val="00F432B9"/>
    <w:rsid w:val="00F45188"/>
    <w:rsid w:val="00F451A7"/>
    <w:rsid w:val="00F454F8"/>
    <w:rsid w:val="00F45908"/>
    <w:rsid w:val="00F45AFE"/>
    <w:rsid w:val="00F45FC5"/>
    <w:rsid w:val="00F463CD"/>
    <w:rsid w:val="00F468DF"/>
    <w:rsid w:val="00F46AB6"/>
    <w:rsid w:val="00F46E6D"/>
    <w:rsid w:val="00F46FF3"/>
    <w:rsid w:val="00F475F9"/>
    <w:rsid w:val="00F5059B"/>
    <w:rsid w:val="00F50878"/>
    <w:rsid w:val="00F508FE"/>
    <w:rsid w:val="00F51223"/>
    <w:rsid w:val="00F51594"/>
    <w:rsid w:val="00F51693"/>
    <w:rsid w:val="00F516C1"/>
    <w:rsid w:val="00F517B6"/>
    <w:rsid w:val="00F51C16"/>
    <w:rsid w:val="00F51CFD"/>
    <w:rsid w:val="00F522C9"/>
    <w:rsid w:val="00F52354"/>
    <w:rsid w:val="00F523C3"/>
    <w:rsid w:val="00F52E82"/>
    <w:rsid w:val="00F52F32"/>
    <w:rsid w:val="00F530A7"/>
    <w:rsid w:val="00F53613"/>
    <w:rsid w:val="00F53C12"/>
    <w:rsid w:val="00F54F71"/>
    <w:rsid w:val="00F574BE"/>
    <w:rsid w:val="00F57605"/>
    <w:rsid w:val="00F57857"/>
    <w:rsid w:val="00F602C1"/>
    <w:rsid w:val="00F60CFC"/>
    <w:rsid w:val="00F60FF3"/>
    <w:rsid w:val="00F635DE"/>
    <w:rsid w:val="00F63737"/>
    <w:rsid w:val="00F63C6C"/>
    <w:rsid w:val="00F63E12"/>
    <w:rsid w:val="00F63E90"/>
    <w:rsid w:val="00F64234"/>
    <w:rsid w:val="00F6427D"/>
    <w:rsid w:val="00F644C0"/>
    <w:rsid w:val="00F64EA7"/>
    <w:rsid w:val="00F64F27"/>
    <w:rsid w:val="00F65A9E"/>
    <w:rsid w:val="00F66668"/>
    <w:rsid w:val="00F66AFA"/>
    <w:rsid w:val="00F6722E"/>
    <w:rsid w:val="00F7086F"/>
    <w:rsid w:val="00F714D0"/>
    <w:rsid w:val="00F7167A"/>
    <w:rsid w:val="00F7254A"/>
    <w:rsid w:val="00F7255A"/>
    <w:rsid w:val="00F7277A"/>
    <w:rsid w:val="00F72780"/>
    <w:rsid w:val="00F72A4C"/>
    <w:rsid w:val="00F72DCD"/>
    <w:rsid w:val="00F7319C"/>
    <w:rsid w:val="00F74037"/>
    <w:rsid w:val="00F74974"/>
    <w:rsid w:val="00F74C5F"/>
    <w:rsid w:val="00F74DF6"/>
    <w:rsid w:val="00F74F91"/>
    <w:rsid w:val="00F752F5"/>
    <w:rsid w:val="00F76595"/>
    <w:rsid w:val="00F76BF9"/>
    <w:rsid w:val="00F76FCA"/>
    <w:rsid w:val="00F7733E"/>
    <w:rsid w:val="00F776AD"/>
    <w:rsid w:val="00F777AA"/>
    <w:rsid w:val="00F7788B"/>
    <w:rsid w:val="00F77E84"/>
    <w:rsid w:val="00F80324"/>
    <w:rsid w:val="00F80559"/>
    <w:rsid w:val="00F80AFC"/>
    <w:rsid w:val="00F815AD"/>
    <w:rsid w:val="00F815E2"/>
    <w:rsid w:val="00F81F18"/>
    <w:rsid w:val="00F8202A"/>
    <w:rsid w:val="00F827CD"/>
    <w:rsid w:val="00F83F40"/>
    <w:rsid w:val="00F841D2"/>
    <w:rsid w:val="00F842A0"/>
    <w:rsid w:val="00F84A2A"/>
    <w:rsid w:val="00F855FF"/>
    <w:rsid w:val="00F856CD"/>
    <w:rsid w:val="00F861CD"/>
    <w:rsid w:val="00F864DE"/>
    <w:rsid w:val="00F86AFA"/>
    <w:rsid w:val="00F86EE8"/>
    <w:rsid w:val="00F8725A"/>
    <w:rsid w:val="00F90010"/>
    <w:rsid w:val="00F906D9"/>
    <w:rsid w:val="00F90B7A"/>
    <w:rsid w:val="00F90C3D"/>
    <w:rsid w:val="00F91C03"/>
    <w:rsid w:val="00F91D02"/>
    <w:rsid w:val="00F92250"/>
    <w:rsid w:val="00F92A10"/>
    <w:rsid w:val="00F93522"/>
    <w:rsid w:val="00F93660"/>
    <w:rsid w:val="00F94B03"/>
    <w:rsid w:val="00F95296"/>
    <w:rsid w:val="00F95591"/>
    <w:rsid w:val="00F95BBB"/>
    <w:rsid w:val="00F96B9B"/>
    <w:rsid w:val="00F97501"/>
    <w:rsid w:val="00F97C2E"/>
    <w:rsid w:val="00F97EED"/>
    <w:rsid w:val="00FA00A3"/>
    <w:rsid w:val="00FA0ABB"/>
    <w:rsid w:val="00FA239F"/>
    <w:rsid w:val="00FA29D0"/>
    <w:rsid w:val="00FA2BC4"/>
    <w:rsid w:val="00FA2C0E"/>
    <w:rsid w:val="00FA2E62"/>
    <w:rsid w:val="00FA3D6C"/>
    <w:rsid w:val="00FA475F"/>
    <w:rsid w:val="00FA4D9F"/>
    <w:rsid w:val="00FA55D8"/>
    <w:rsid w:val="00FA5CCC"/>
    <w:rsid w:val="00FA5EAD"/>
    <w:rsid w:val="00FA621B"/>
    <w:rsid w:val="00FA665B"/>
    <w:rsid w:val="00FA6F45"/>
    <w:rsid w:val="00FA70D9"/>
    <w:rsid w:val="00FA76DD"/>
    <w:rsid w:val="00FA7C66"/>
    <w:rsid w:val="00FB04CC"/>
    <w:rsid w:val="00FB11A9"/>
    <w:rsid w:val="00FB19D2"/>
    <w:rsid w:val="00FB33BB"/>
    <w:rsid w:val="00FB35F8"/>
    <w:rsid w:val="00FB3AAB"/>
    <w:rsid w:val="00FB504D"/>
    <w:rsid w:val="00FB6230"/>
    <w:rsid w:val="00FB6BCF"/>
    <w:rsid w:val="00FB6D46"/>
    <w:rsid w:val="00FB6DB4"/>
    <w:rsid w:val="00FB7197"/>
    <w:rsid w:val="00FC1A45"/>
    <w:rsid w:val="00FC1B05"/>
    <w:rsid w:val="00FC22EE"/>
    <w:rsid w:val="00FC27C7"/>
    <w:rsid w:val="00FC3E1B"/>
    <w:rsid w:val="00FC433D"/>
    <w:rsid w:val="00FC49F2"/>
    <w:rsid w:val="00FC54FD"/>
    <w:rsid w:val="00FC55E7"/>
    <w:rsid w:val="00FC56F0"/>
    <w:rsid w:val="00FC57E3"/>
    <w:rsid w:val="00FC5C04"/>
    <w:rsid w:val="00FC5CF9"/>
    <w:rsid w:val="00FC6296"/>
    <w:rsid w:val="00FC64B2"/>
    <w:rsid w:val="00FC6551"/>
    <w:rsid w:val="00FC6802"/>
    <w:rsid w:val="00FC6D5E"/>
    <w:rsid w:val="00FC6F84"/>
    <w:rsid w:val="00FC759B"/>
    <w:rsid w:val="00FC79BF"/>
    <w:rsid w:val="00FC7EEC"/>
    <w:rsid w:val="00FD0293"/>
    <w:rsid w:val="00FD186F"/>
    <w:rsid w:val="00FD1A2D"/>
    <w:rsid w:val="00FD1B67"/>
    <w:rsid w:val="00FD1C27"/>
    <w:rsid w:val="00FD1D8D"/>
    <w:rsid w:val="00FD1EC1"/>
    <w:rsid w:val="00FD1FB4"/>
    <w:rsid w:val="00FD2D95"/>
    <w:rsid w:val="00FD34CB"/>
    <w:rsid w:val="00FD3C90"/>
    <w:rsid w:val="00FD3CDF"/>
    <w:rsid w:val="00FD44A1"/>
    <w:rsid w:val="00FD48CD"/>
    <w:rsid w:val="00FD4E7F"/>
    <w:rsid w:val="00FD4EA5"/>
    <w:rsid w:val="00FD5DD2"/>
    <w:rsid w:val="00FD638E"/>
    <w:rsid w:val="00FD6970"/>
    <w:rsid w:val="00FD7462"/>
    <w:rsid w:val="00FD7497"/>
    <w:rsid w:val="00FD7685"/>
    <w:rsid w:val="00FD7A1C"/>
    <w:rsid w:val="00FE0D8A"/>
    <w:rsid w:val="00FE1C08"/>
    <w:rsid w:val="00FE1E05"/>
    <w:rsid w:val="00FE2165"/>
    <w:rsid w:val="00FE26F4"/>
    <w:rsid w:val="00FE272B"/>
    <w:rsid w:val="00FE2E57"/>
    <w:rsid w:val="00FE3D9B"/>
    <w:rsid w:val="00FE4955"/>
    <w:rsid w:val="00FE4E2B"/>
    <w:rsid w:val="00FE4EF4"/>
    <w:rsid w:val="00FE5496"/>
    <w:rsid w:val="00FE557D"/>
    <w:rsid w:val="00FE56BD"/>
    <w:rsid w:val="00FE64AF"/>
    <w:rsid w:val="00FE67EC"/>
    <w:rsid w:val="00FE6A36"/>
    <w:rsid w:val="00FE6D62"/>
    <w:rsid w:val="00FE7F60"/>
    <w:rsid w:val="00FF02C2"/>
    <w:rsid w:val="00FF03AB"/>
    <w:rsid w:val="00FF0EAC"/>
    <w:rsid w:val="00FF1AC4"/>
    <w:rsid w:val="00FF2A35"/>
    <w:rsid w:val="00FF318A"/>
    <w:rsid w:val="00FF4364"/>
    <w:rsid w:val="00FF4FEF"/>
    <w:rsid w:val="00FF504A"/>
    <w:rsid w:val="00FF53A9"/>
    <w:rsid w:val="00FF5449"/>
    <w:rsid w:val="00FF54FB"/>
    <w:rsid w:val="00FF56E3"/>
    <w:rsid w:val="00FF5880"/>
    <w:rsid w:val="00FF5C55"/>
    <w:rsid w:val="00FF5E39"/>
    <w:rsid w:val="00FF63BB"/>
    <w:rsid w:val="00FF644C"/>
    <w:rsid w:val="00FF6451"/>
    <w:rsid w:val="00FF6E2D"/>
    <w:rsid w:val="00FF771E"/>
    <w:rsid w:val="0156026D"/>
    <w:rsid w:val="01785C75"/>
    <w:rsid w:val="018F38F6"/>
    <w:rsid w:val="019978BC"/>
    <w:rsid w:val="019D6B21"/>
    <w:rsid w:val="01CA5CC8"/>
    <w:rsid w:val="01CF674F"/>
    <w:rsid w:val="01E90844"/>
    <w:rsid w:val="01EA0118"/>
    <w:rsid w:val="022E26FA"/>
    <w:rsid w:val="022E44A8"/>
    <w:rsid w:val="022F6093"/>
    <w:rsid w:val="02340617"/>
    <w:rsid w:val="02511314"/>
    <w:rsid w:val="02581AD5"/>
    <w:rsid w:val="0273010D"/>
    <w:rsid w:val="029B5D53"/>
    <w:rsid w:val="02AC7557"/>
    <w:rsid w:val="02BC1AB4"/>
    <w:rsid w:val="02EE59E6"/>
    <w:rsid w:val="02FC0103"/>
    <w:rsid w:val="031A057A"/>
    <w:rsid w:val="03237D85"/>
    <w:rsid w:val="0328714A"/>
    <w:rsid w:val="03443858"/>
    <w:rsid w:val="034877EC"/>
    <w:rsid w:val="035D4076"/>
    <w:rsid w:val="036A1510"/>
    <w:rsid w:val="03806F86"/>
    <w:rsid w:val="038A1428"/>
    <w:rsid w:val="03A74512"/>
    <w:rsid w:val="03A82EF6"/>
    <w:rsid w:val="03AA5DB1"/>
    <w:rsid w:val="03D03E03"/>
    <w:rsid w:val="03E272F9"/>
    <w:rsid w:val="03E34725"/>
    <w:rsid w:val="03ED6F0E"/>
    <w:rsid w:val="04221DEB"/>
    <w:rsid w:val="04461020"/>
    <w:rsid w:val="04467040"/>
    <w:rsid w:val="04673CA2"/>
    <w:rsid w:val="046C62CB"/>
    <w:rsid w:val="047C20F3"/>
    <w:rsid w:val="04954AC7"/>
    <w:rsid w:val="04964902"/>
    <w:rsid w:val="04A647CA"/>
    <w:rsid w:val="04BF2C00"/>
    <w:rsid w:val="04D70E27"/>
    <w:rsid w:val="04EF5DCF"/>
    <w:rsid w:val="0512093A"/>
    <w:rsid w:val="05733AF0"/>
    <w:rsid w:val="05850883"/>
    <w:rsid w:val="05856AD5"/>
    <w:rsid w:val="058F59CB"/>
    <w:rsid w:val="059960DD"/>
    <w:rsid w:val="05B227CB"/>
    <w:rsid w:val="05B42F17"/>
    <w:rsid w:val="05D90BCF"/>
    <w:rsid w:val="05DD06BF"/>
    <w:rsid w:val="05E7762B"/>
    <w:rsid w:val="061E65E2"/>
    <w:rsid w:val="063F6C84"/>
    <w:rsid w:val="068648B3"/>
    <w:rsid w:val="06897EFF"/>
    <w:rsid w:val="06C4362D"/>
    <w:rsid w:val="07397B77"/>
    <w:rsid w:val="073C31C4"/>
    <w:rsid w:val="07497901"/>
    <w:rsid w:val="0774124D"/>
    <w:rsid w:val="077D267A"/>
    <w:rsid w:val="07A33592"/>
    <w:rsid w:val="07A658CA"/>
    <w:rsid w:val="07B64AF2"/>
    <w:rsid w:val="07BA2F7E"/>
    <w:rsid w:val="07C92227"/>
    <w:rsid w:val="07D47BD7"/>
    <w:rsid w:val="07DA6724"/>
    <w:rsid w:val="08140E0A"/>
    <w:rsid w:val="083251D0"/>
    <w:rsid w:val="0858227F"/>
    <w:rsid w:val="086E3851"/>
    <w:rsid w:val="08712E62"/>
    <w:rsid w:val="08955AD0"/>
    <w:rsid w:val="08A07782"/>
    <w:rsid w:val="08C416C3"/>
    <w:rsid w:val="08C571E9"/>
    <w:rsid w:val="08EC0C19"/>
    <w:rsid w:val="08EE6740"/>
    <w:rsid w:val="09132384"/>
    <w:rsid w:val="094D474B"/>
    <w:rsid w:val="097F1E8C"/>
    <w:rsid w:val="09A31262"/>
    <w:rsid w:val="09A3577C"/>
    <w:rsid w:val="09A60DC8"/>
    <w:rsid w:val="09BB7501"/>
    <w:rsid w:val="09EB1672"/>
    <w:rsid w:val="09F2400E"/>
    <w:rsid w:val="0A03446D"/>
    <w:rsid w:val="0A103054"/>
    <w:rsid w:val="0A14667A"/>
    <w:rsid w:val="0A390502"/>
    <w:rsid w:val="0A4F2E9A"/>
    <w:rsid w:val="0A5B7E05"/>
    <w:rsid w:val="0A6A629A"/>
    <w:rsid w:val="0A9450C5"/>
    <w:rsid w:val="0A9D21CB"/>
    <w:rsid w:val="0AB63A17"/>
    <w:rsid w:val="0AC0410C"/>
    <w:rsid w:val="0AC202F5"/>
    <w:rsid w:val="0B016BFE"/>
    <w:rsid w:val="0B445218"/>
    <w:rsid w:val="0B633415"/>
    <w:rsid w:val="0B7A250D"/>
    <w:rsid w:val="0B837613"/>
    <w:rsid w:val="0BA87A11"/>
    <w:rsid w:val="0BAD4690"/>
    <w:rsid w:val="0BB04180"/>
    <w:rsid w:val="0BC4547A"/>
    <w:rsid w:val="0BE45BD8"/>
    <w:rsid w:val="0C0D512F"/>
    <w:rsid w:val="0C1E558E"/>
    <w:rsid w:val="0C3C5A14"/>
    <w:rsid w:val="0C476646"/>
    <w:rsid w:val="0C8A677F"/>
    <w:rsid w:val="0C8C699B"/>
    <w:rsid w:val="0C980295"/>
    <w:rsid w:val="0CA5332B"/>
    <w:rsid w:val="0CA75583"/>
    <w:rsid w:val="0CAF4438"/>
    <w:rsid w:val="0CBA3508"/>
    <w:rsid w:val="0CC003F3"/>
    <w:rsid w:val="0CFE2CC9"/>
    <w:rsid w:val="0CFE36D8"/>
    <w:rsid w:val="0D1321C5"/>
    <w:rsid w:val="0D18264C"/>
    <w:rsid w:val="0D183D8B"/>
    <w:rsid w:val="0D1D75F3"/>
    <w:rsid w:val="0D215336"/>
    <w:rsid w:val="0D38267F"/>
    <w:rsid w:val="0D4547D8"/>
    <w:rsid w:val="0D722D60"/>
    <w:rsid w:val="0DC363ED"/>
    <w:rsid w:val="0DD2616E"/>
    <w:rsid w:val="0DD97D86"/>
    <w:rsid w:val="0DFE5677"/>
    <w:rsid w:val="0E0B7D94"/>
    <w:rsid w:val="0E0E1EB5"/>
    <w:rsid w:val="0E0F1632"/>
    <w:rsid w:val="0E2844A2"/>
    <w:rsid w:val="0E29085B"/>
    <w:rsid w:val="0E5A619D"/>
    <w:rsid w:val="0E7201B5"/>
    <w:rsid w:val="0E771FDA"/>
    <w:rsid w:val="0E8A7E3C"/>
    <w:rsid w:val="0E8C4A31"/>
    <w:rsid w:val="0E8E6F4C"/>
    <w:rsid w:val="0E9C09EC"/>
    <w:rsid w:val="0EB5540C"/>
    <w:rsid w:val="0EC3241C"/>
    <w:rsid w:val="0ECA37AB"/>
    <w:rsid w:val="0ECC307F"/>
    <w:rsid w:val="0EFD435B"/>
    <w:rsid w:val="0EFF01A9"/>
    <w:rsid w:val="0F1130C0"/>
    <w:rsid w:val="0F1D1B2D"/>
    <w:rsid w:val="0F25368A"/>
    <w:rsid w:val="0F2A424A"/>
    <w:rsid w:val="0F4B48EC"/>
    <w:rsid w:val="0F521683"/>
    <w:rsid w:val="0F59068B"/>
    <w:rsid w:val="0F7554C5"/>
    <w:rsid w:val="0F7979B8"/>
    <w:rsid w:val="0F8971C2"/>
    <w:rsid w:val="0F8A6A96"/>
    <w:rsid w:val="0FB72313"/>
    <w:rsid w:val="0FCC70AF"/>
    <w:rsid w:val="103069CC"/>
    <w:rsid w:val="103507FE"/>
    <w:rsid w:val="10501A8E"/>
    <w:rsid w:val="10593038"/>
    <w:rsid w:val="10615A49"/>
    <w:rsid w:val="10926AB7"/>
    <w:rsid w:val="10AB4BE4"/>
    <w:rsid w:val="10AF2C58"/>
    <w:rsid w:val="10CC380A"/>
    <w:rsid w:val="10CD30DE"/>
    <w:rsid w:val="10D07F58"/>
    <w:rsid w:val="10EA5A3E"/>
    <w:rsid w:val="10F42D61"/>
    <w:rsid w:val="11056FCE"/>
    <w:rsid w:val="11166B93"/>
    <w:rsid w:val="11423ACC"/>
    <w:rsid w:val="11627CCB"/>
    <w:rsid w:val="118C2E25"/>
    <w:rsid w:val="11C262C0"/>
    <w:rsid w:val="11DA1F57"/>
    <w:rsid w:val="11E06E41"/>
    <w:rsid w:val="11E25A4F"/>
    <w:rsid w:val="11E54835"/>
    <w:rsid w:val="11F72B09"/>
    <w:rsid w:val="12016786"/>
    <w:rsid w:val="123F1EBF"/>
    <w:rsid w:val="12521AED"/>
    <w:rsid w:val="12555A81"/>
    <w:rsid w:val="12633CFA"/>
    <w:rsid w:val="126E262F"/>
    <w:rsid w:val="127A7296"/>
    <w:rsid w:val="12AD1419"/>
    <w:rsid w:val="12C10A21"/>
    <w:rsid w:val="12CF313E"/>
    <w:rsid w:val="12E0359D"/>
    <w:rsid w:val="12ED7A68"/>
    <w:rsid w:val="13257202"/>
    <w:rsid w:val="13525B1D"/>
    <w:rsid w:val="1376180B"/>
    <w:rsid w:val="137A2ED6"/>
    <w:rsid w:val="137D703E"/>
    <w:rsid w:val="138008DC"/>
    <w:rsid w:val="13A22600"/>
    <w:rsid w:val="13AF2052"/>
    <w:rsid w:val="13C5610C"/>
    <w:rsid w:val="13C6644A"/>
    <w:rsid w:val="13CE315E"/>
    <w:rsid w:val="13D824C6"/>
    <w:rsid w:val="13E95DEE"/>
    <w:rsid w:val="13FA243C"/>
    <w:rsid w:val="141F6BD7"/>
    <w:rsid w:val="14294AD0"/>
    <w:rsid w:val="14377928"/>
    <w:rsid w:val="143A745A"/>
    <w:rsid w:val="145A112D"/>
    <w:rsid w:val="146D353C"/>
    <w:rsid w:val="1471597C"/>
    <w:rsid w:val="14717CCD"/>
    <w:rsid w:val="147824EA"/>
    <w:rsid w:val="148D1503"/>
    <w:rsid w:val="14942DA7"/>
    <w:rsid w:val="149F06A6"/>
    <w:rsid w:val="14B0449D"/>
    <w:rsid w:val="14C447F8"/>
    <w:rsid w:val="14C91E0F"/>
    <w:rsid w:val="14CD5DA3"/>
    <w:rsid w:val="150C0477"/>
    <w:rsid w:val="15170DCC"/>
    <w:rsid w:val="153A5FE4"/>
    <w:rsid w:val="15B951C3"/>
    <w:rsid w:val="15C154CF"/>
    <w:rsid w:val="15C721CE"/>
    <w:rsid w:val="15D54F0F"/>
    <w:rsid w:val="15F317A5"/>
    <w:rsid w:val="161950F5"/>
    <w:rsid w:val="166B13D0"/>
    <w:rsid w:val="16775FC6"/>
    <w:rsid w:val="16902DC4"/>
    <w:rsid w:val="16907088"/>
    <w:rsid w:val="169734D6"/>
    <w:rsid w:val="16AB3EC2"/>
    <w:rsid w:val="16B25250"/>
    <w:rsid w:val="16CC2A17"/>
    <w:rsid w:val="16EB2510"/>
    <w:rsid w:val="172318A2"/>
    <w:rsid w:val="172F68A1"/>
    <w:rsid w:val="173A3A3F"/>
    <w:rsid w:val="177B18A9"/>
    <w:rsid w:val="17AA6BDF"/>
    <w:rsid w:val="17BD1490"/>
    <w:rsid w:val="17C67534"/>
    <w:rsid w:val="17D31922"/>
    <w:rsid w:val="17F3464E"/>
    <w:rsid w:val="185A16FC"/>
    <w:rsid w:val="185C0450"/>
    <w:rsid w:val="186164A1"/>
    <w:rsid w:val="186A04B9"/>
    <w:rsid w:val="187F1162"/>
    <w:rsid w:val="188812D8"/>
    <w:rsid w:val="189A7199"/>
    <w:rsid w:val="18B057C0"/>
    <w:rsid w:val="18B60632"/>
    <w:rsid w:val="18D32501"/>
    <w:rsid w:val="18DF09D8"/>
    <w:rsid w:val="18ED4079"/>
    <w:rsid w:val="190D58A9"/>
    <w:rsid w:val="192E240E"/>
    <w:rsid w:val="193B23CF"/>
    <w:rsid w:val="19487815"/>
    <w:rsid w:val="194D1CB8"/>
    <w:rsid w:val="197607B7"/>
    <w:rsid w:val="19905713"/>
    <w:rsid w:val="19A05834"/>
    <w:rsid w:val="19BF6247"/>
    <w:rsid w:val="19E07411"/>
    <w:rsid w:val="19E41BC5"/>
    <w:rsid w:val="19F70427"/>
    <w:rsid w:val="1A12061E"/>
    <w:rsid w:val="1A2367C2"/>
    <w:rsid w:val="1A2C531A"/>
    <w:rsid w:val="1A48294B"/>
    <w:rsid w:val="1A70446A"/>
    <w:rsid w:val="1AC75042"/>
    <w:rsid w:val="1AE00330"/>
    <w:rsid w:val="1AE259D8"/>
    <w:rsid w:val="1B006171"/>
    <w:rsid w:val="1B1A6EFA"/>
    <w:rsid w:val="1B416BA3"/>
    <w:rsid w:val="1B5B7B3E"/>
    <w:rsid w:val="1B6805D3"/>
    <w:rsid w:val="1B7A3E63"/>
    <w:rsid w:val="1B94140F"/>
    <w:rsid w:val="1BD143CB"/>
    <w:rsid w:val="1BD73063"/>
    <w:rsid w:val="1C00080C"/>
    <w:rsid w:val="1C095F13"/>
    <w:rsid w:val="1C5D7A0C"/>
    <w:rsid w:val="1C676ADD"/>
    <w:rsid w:val="1C731E9F"/>
    <w:rsid w:val="1CB658ED"/>
    <w:rsid w:val="1CC93433"/>
    <w:rsid w:val="1CD854DF"/>
    <w:rsid w:val="1D232967"/>
    <w:rsid w:val="1D5C49B8"/>
    <w:rsid w:val="1D7D3EDE"/>
    <w:rsid w:val="1DA022A7"/>
    <w:rsid w:val="1DB83DBE"/>
    <w:rsid w:val="1DD71A40"/>
    <w:rsid w:val="1E207D37"/>
    <w:rsid w:val="1E3817E4"/>
    <w:rsid w:val="1E575C95"/>
    <w:rsid w:val="1E7D6558"/>
    <w:rsid w:val="1E7E1EBC"/>
    <w:rsid w:val="1EB663BA"/>
    <w:rsid w:val="1EFD7285"/>
    <w:rsid w:val="1F171A53"/>
    <w:rsid w:val="1F512F8A"/>
    <w:rsid w:val="1F64441D"/>
    <w:rsid w:val="1F6B0692"/>
    <w:rsid w:val="1F792DAF"/>
    <w:rsid w:val="1F896D6A"/>
    <w:rsid w:val="1FA94D17"/>
    <w:rsid w:val="1FB84222"/>
    <w:rsid w:val="1FCC1598"/>
    <w:rsid w:val="1FDA2C12"/>
    <w:rsid w:val="1FDC564F"/>
    <w:rsid w:val="1FE30078"/>
    <w:rsid w:val="1FE45830"/>
    <w:rsid w:val="1FF97A4C"/>
    <w:rsid w:val="1FFF5E27"/>
    <w:rsid w:val="20014C4D"/>
    <w:rsid w:val="200F54C2"/>
    <w:rsid w:val="2020322B"/>
    <w:rsid w:val="20256A93"/>
    <w:rsid w:val="20320D85"/>
    <w:rsid w:val="203C3DDD"/>
    <w:rsid w:val="208319DB"/>
    <w:rsid w:val="20875058"/>
    <w:rsid w:val="208D0A85"/>
    <w:rsid w:val="20967991"/>
    <w:rsid w:val="209C3810"/>
    <w:rsid w:val="20D67D8D"/>
    <w:rsid w:val="20E81880"/>
    <w:rsid w:val="20FC11A1"/>
    <w:rsid w:val="210743EB"/>
    <w:rsid w:val="21204F6E"/>
    <w:rsid w:val="212C3E51"/>
    <w:rsid w:val="214473ED"/>
    <w:rsid w:val="215D225D"/>
    <w:rsid w:val="21983295"/>
    <w:rsid w:val="21B17FE2"/>
    <w:rsid w:val="21C21144"/>
    <w:rsid w:val="21F2503A"/>
    <w:rsid w:val="22167498"/>
    <w:rsid w:val="222D1C2F"/>
    <w:rsid w:val="222F127C"/>
    <w:rsid w:val="223C6316"/>
    <w:rsid w:val="226C38A1"/>
    <w:rsid w:val="22745AB0"/>
    <w:rsid w:val="227C6712"/>
    <w:rsid w:val="22AA3280"/>
    <w:rsid w:val="22BD2FB3"/>
    <w:rsid w:val="22C04851"/>
    <w:rsid w:val="22D84291"/>
    <w:rsid w:val="22DE1699"/>
    <w:rsid w:val="22ED07D6"/>
    <w:rsid w:val="23515DF1"/>
    <w:rsid w:val="235A6A54"/>
    <w:rsid w:val="23696C97"/>
    <w:rsid w:val="237308A7"/>
    <w:rsid w:val="23767606"/>
    <w:rsid w:val="2389558B"/>
    <w:rsid w:val="23902475"/>
    <w:rsid w:val="23A203FB"/>
    <w:rsid w:val="23BE21BE"/>
    <w:rsid w:val="23DA5DE6"/>
    <w:rsid w:val="2427633D"/>
    <w:rsid w:val="24392625"/>
    <w:rsid w:val="246F652F"/>
    <w:rsid w:val="2472601F"/>
    <w:rsid w:val="24A7216D"/>
    <w:rsid w:val="24AA201D"/>
    <w:rsid w:val="24B71C84"/>
    <w:rsid w:val="24BE60D3"/>
    <w:rsid w:val="24C525F3"/>
    <w:rsid w:val="24C67E36"/>
    <w:rsid w:val="24C83E91"/>
    <w:rsid w:val="24D10CB6"/>
    <w:rsid w:val="24D32F62"/>
    <w:rsid w:val="24E30CCB"/>
    <w:rsid w:val="24F609FE"/>
    <w:rsid w:val="2524556B"/>
    <w:rsid w:val="25493224"/>
    <w:rsid w:val="25577098"/>
    <w:rsid w:val="25602167"/>
    <w:rsid w:val="258204E4"/>
    <w:rsid w:val="25824926"/>
    <w:rsid w:val="25AD5C4A"/>
    <w:rsid w:val="25E60A73"/>
    <w:rsid w:val="25FD3EFF"/>
    <w:rsid w:val="26064C71"/>
    <w:rsid w:val="261310D6"/>
    <w:rsid w:val="26163D6A"/>
    <w:rsid w:val="2617492B"/>
    <w:rsid w:val="26350AD9"/>
    <w:rsid w:val="263A491A"/>
    <w:rsid w:val="267E00A6"/>
    <w:rsid w:val="267E37CA"/>
    <w:rsid w:val="26B40B71"/>
    <w:rsid w:val="26B96122"/>
    <w:rsid w:val="26BC7A25"/>
    <w:rsid w:val="26D82824"/>
    <w:rsid w:val="26DE6A53"/>
    <w:rsid w:val="26FA0563"/>
    <w:rsid w:val="27127553"/>
    <w:rsid w:val="272A498F"/>
    <w:rsid w:val="276245CA"/>
    <w:rsid w:val="27644345"/>
    <w:rsid w:val="27732A13"/>
    <w:rsid w:val="277D76B1"/>
    <w:rsid w:val="27CE5C62"/>
    <w:rsid w:val="27EF069B"/>
    <w:rsid w:val="28017DE6"/>
    <w:rsid w:val="2805028C"/>
    <w:rsid w:val="280B2A12"/>
    <w:rsid w:val="2823765C"/>
    <w:rsid w:val="28441A80"/>
    <w:rsid w:val="284978BE"/>
    <w:rsid w:val="28551EE0"/>
    <w:rsid w:val="28667C49"/>
    <w:rsid w:val="287E1436"/>
    <w:rsid w:val="28810F26"/>
    <w:rsid w:val="28956780"/>
    <w:rsid w:val="28DE6F1A"/>
    <w:rsid w:val="28F827CB"/>
    <w:rsid w:val="291458F7"/>
    <w:rsid w:val="29177560"/>
    <w:rsid w:val="2934650A"/>
    <w:rsid w:val="293A7166"/>
    <w:rsid w:val="29451F54"/>
    <w:rsid w:val="29465E87"/>
    <w:rsid w:val="29850C10"/>
    <w:rsid w:val="29A22F02"/>
    <w:rsid w:val="29A44ECD"/>
    <w:rsid w:val="29C15406"/>
    <w:rsid w:val="29D14727"/>
    <w:rsid w:val="29D840EB"/>
    <w:rsid w:val="29F076F8"/>
    <w:rsid w:val="29F41202"/>
    <w:rsid w:val="29F76C95"/>
    <w:rsid w:val="29F90C79"/>
    <w:rsid w:val="2A035C45"/>
    <w:rsid w:val="2A311476"/>
    <w:rsid w:val="2A443FBA"/>
    <w:rsid w:val="2A602AE0"/>
    <w:rsid w:val="2A613DAE"/>
    <w:rsid w:val="2AD90BA6"/>
    <w:rsid w:val="2ADA512F"/>
    <w:rsid w:val="2B3E6C5B"/>
    <w:rsid w:val="2B434271"/>
    <w:rsid w:val="2BD91045"/>
    <w:rsid w:val="2BEE03F9"/>
    <w:rsid w:val="2BEE5FB8"/>
    <w:rsid w:val="2C0D2C32"/>
    <w:rsid w:val="2C161BCD"/>
    <w:rsid w:val="2C522DE6"/>
    <w:rsid w:val="2C572AAC"/>
    <w:rsid w:val="2CAD5E46"/>
    <w:rsid w:val="2CC738AC"/>
    <w:rsid w:val="2CE44ADD"/>
    <w:rsid w:val="2D03111D"/>
    <w:rsid w:val="2D077E77"/>
    <w:rsid w:val="2D1A7254"/>
    <w:rsid w:val="2D346BD8"/>
    <w:rsid w:val="2D412FFB"/>
    <w:rsid w:val="2D7B4196"/>
    <w:rsid w:val="2D8A43D9"/>
    <w:rsid w:val="2D8C0151"/>
    <w:rsid w:val="2DA336ED"/>
    <w:rsid w:val="2DBF6128"/>
    <w:rsid w:val="2DC132EA"/>
    <w:rsid w:val="2DE27D71"/>
    <w:rsid w:val="2E084AD9"/>
    <w:rsid w:val="2E132621"/>
    <w:rsid w:val="2E242EEE"/>
    <w:rsid w:val="2E693FEF"/>
    <w:rsid w:val="2E7763D7"/>
    <w:rsid w:val="2E7B4360"/>
    <w:rsid w:val="2E892DE2"/>
    <w:rsid w:val="2EAA1594"/>
    <w:rsid w:val="2EE35A97"/>
    <w:rsid w:val="2EFD6C4E"/>
    <w:rsid w:val="2F004CA1"/>
    <w:rsid w:val="2F0E4046"/>
    <w:rsid w:val="2F204A4A"/>
    <w:rsid w:val="2F21303A"/>
    <w:rsid w:val="2F3C1703"/>
    <w:rsid w:val="2F725125"/>
    <w:rsid w:val="2FA06136"/>
    <w:rsid w:val="2FBD06F2"/>
    <w:rsid w:val="2FBE36CF"/>
    <w:rsid w:val="2FC554AA"/>
    <w:rsid w:val="2FDA5862"/>
    <w:rsid w:val="2FFD0E93"/>
    <w:rsid w:val="300D5AE6"/>
    <w:rsid w:val="30297EDA"/>
    <w:rsid w:val="30334B55"/>
    <w:rsid w:val="30566085"/>
    <w:rsid w:val="305B205D"/>
    <w:rsid w:val="306029C1"/>
    <w:rsid w:val="306C56D6"/>
    <w:rsid w:val="307373A7"/>
    <w:rsid w:val="308E5A3F"/>
    <w:rsid w:val="309D2676"/>
    <w:rsid w:val="30BD5CD5"/>
    <w:rsid w:val="30C67425"/>
    <w:rsid w:val="30E81B43"/>
    <w:rsid w:val="30EE1A83"/>
    <w:rsid w:val="30FE0870"/>
    <w:rsid w:val="3106021B"/>
    <w:rsid w:val="310915F1"/>
    <w:rsid w:val="31202E64"/>
    <w:rsid w:val="31945786"/>
    <w:rsid w:val="31A021F3"/>
    <w:rsid w:val="31B24DBE"/>
    <w:rsid w:val="31B25CAD"/>
    <w:rsid w:val="31B96774"/>
    <w:rsid w:val="31C00DA6"/>
    <w:rsid w:val="31F369F1"/>
    <w:rsid w:val="31F77939"/>
    <w:rsid w:val="3221139E"/>
    <w:rsid w:val="32227714"/>
    <w:rsid w:val="32441160"/>
    <w:rsid w:val="3255145A"/>
    <w:rsid w:val="325F5E35"/>
    <w:rsid w:val="3284589B"/>
    <w:rsid w:val="328C4750"/>
    <w:rsid w:val="32A630D7"/>
    <w:rsid w:val="32A836A7"/>
    <w:rsid w:val="32AD1D1E"/>
    <w:rsid w:val="32D87995"/>
    <w:rsid w:val="32E504C8"/>
    <w:rsid w:val="32F32A21"/>
    <w:rsid w:val="331C5AD4"/>
    <w:rsid w:val="332F1DAB"/>
    <w:rsid w:val="33356B95"/>
    <w:rsid w:val="33446DD8"/>
    <w:rsid w:val="334D4810"/>
    <w:rsid w:val="33523534"/>
    <w:rsid w:val="33842608"/>
    <w:rsid w:val="33923FE8"/>
    <w:rsid w:val="33A51F6D"/>
    <w:rsid w:val="33AF6948"/>
    <w:rsid w:val="33C1667B"/>
    <w:rsid w:val="33C61362"/>
    <w:rsid w:val="33D94674"/>
    <w:rsid w:val="34041715"/>
    <w:rsid w:val="340B21E3"/>
    <w:rsid w:val="3411315F"/>
    <w:rsid w:val="34224203"/>
    <w:rsid w:val="34790D04"/>
    <w:rsid w:val="34BC5799"/>
    <w:rsid w:val="34BF65E0"/>
    <w:rsid w:val="34E73EBF"/>
    <w:rsid w:val="34F86637"/>
    <w:rsid w:val="350C01EC"/>
    <w:rsid w:val="353D61D5"/>
    <w:rsid w:val="354B0FE5"/>
    <w:rsid w:val="356419B4"/>
    <w:rsid w:val="357A4D33"/>
    <w:rsid w:val="35845BB2"/>
    <w:rsid w:val="35C506A4"/>
    <w:rsid w:val="360D03D3"/>
    <w:rsid w:val="361614B1"/>
    <w:rsid w:val="361B5455"/>
    <w:rsid w:val="36325040"/>
    <w:rsid w:val="365A4534"/>
    <w:rsid w:val="366A2FFA"/>
    <w:rsid w:val="369B317C"/>
    <w:rsid w:val="36B10C29"/>
    <w:rsid w:val="36C175C6"/>
    <w:rsid w:val="36E745D8"/>
    <w:rsid w:val="36F34D9D"/>
    <w:rsid w:val="36F51149"/>
    <w:rsid w:val="370A4EA2"/>
    <w:rsid w:val="37177FCA"/>
    <w:rsid w:val="37455806"/>
    <w:rsid w:val="37647620"/>
    <w:rsid w:val="376C6CB3"/>
    <w:rsid w:val="37702892"/>
    <w:rsid w:val="3797278D"/>
    <w:rsid w:val="379C42AF"/>
    <w:rsid w:val="379C5435"/>
    <w:rsid w:val="37F039D3"/>
    <w:rsid w:val="37FA1570"/>
    <w:rsid w:val="37FF59C4"/>
    <w:rsid w:val="38117DB1"/>
    <w:rsid w:val="381672D6"/>
    <w:rsid w:val="38351B40"/>
    <w:rsid w:val="3859775B"/>
    <w:rsid w:val="385E4900"/>
    <w:rsid w:val="386E302B"/>
    <w:rsid w:val="389D1465"/>
    <w:rsid w:val="38DB01DF"/>
    <w:rsid w:val="38EC7CF6"/>
    <w:rsid w:val="38F4304F"/>
    <w:rsid w:val="3902576C"/>
    <w:rsid w:val="391F00CC"/>
    <w:rsid w:val="392576AC"/>
    <w:rsid w:val="392A0221"/>
    <w:rsid w:val="3956092B"/>
    <w:rsid w:val="3962620A"/>
    <w:rsid w:val="397118ED"/>
    <w:rsid w:val="39924D42"/>
    <w:rsid w:val="399860D0"/>
    <w:rsid w:val="399E2974"/>
    <w:rsid w:val="399F120C"/>
    <w:rsid w:val="39BF3AB8"/>
    <w:rsid w:val="39C3314D"/>
    <w:rsid w:val="39DD3AE3"/>
    <w:rsid w:val="39F257E0"/>
    <w:rsid w:val="39F74BA5"/>
    <w:rsid w:val="3A1439A9"/>
    <w:rsid w:val="3A4122C4"/>
    <w:rsid w:val="3A4A1178"/>
    <w:rsid w:val="3A6A6623"/>
    <w:rsid w:val="3A7461F5"/>
    <w:rsid w:val="3A7B1683"/>
    <w:rsid w:val="3AA76149"/>
    <w:rsid w:val="3AB24F6F"/>
    <w:rsid w:val="3AB40CE8"/>
    <w:rsid w:val="3ABE1B66"/>
    <w:rsid w:val="3AD153F6"/>
    <w:rsid w:val="3ADE5C5A"/>
    <w:rsid w:val="3AEB6098"/>
    <w:rsid w:val="3B0A0908"/>
    <w:rsid w:val="3B135A0E"/>
    <w:rsid w:val="3B141786"/>
    <w:rsid w:val="3B1E43B3"/>
    <w:rsid w:val="3B3C787E"/>
    <w:rsid w:val="3B500204"/>
    <w:rsid w:val="3B5F0C53"/>
    <w:rsid w:val="3B637E13"/>
    <w:rsid w:val="3B8D5D0E"/>
    <w:rsid w:val="3BA743A8"/>
    <w:rsid w:val="3BAF567D"/>
    <w:rsid w:val="3BC17694"/>
    <w:rsid w:val="3BD25C42"/>
    <w:rsid w:val="3BF3242B"/>
    <w:rsid w:val="3C0C42A9"/>
    <w:rsid w:val="3C101F4E"/>
    <w:rsid w:val="3C1A7270"/>
    <w:rsid w:val="3C2B4FD9"/>
    <w:rsid w:val="3C4B742A"/>
    <w:rsid w:val="3C6A1695"/>
    <w:rsid w:val="3C6A3D54"/>
    <w:rsid w:val="3C936C1A"/>
    <w:rsid w:val="3C9568F7"/>
    <w:rsid w:val="3CA54D8C"/>
    <w:rsid w:val="3CB61435"/>
    <w:rsid w:val="3CC86CCC"/>
    <w:rsid w:val="3CCA2A44"/>
    <w:rsid w:val="3D0032C3"/>
    <w:rsid w:val="3D194FC2"/>
    <w:rsid w:val="3D211F38"/>
    <w:rsid w:val="3D221248"/>
    <w:rsid w:val="3D2C56F7"/>
    <w:rsid w:val="3D393726"/>
    <w:rsid w:val="3D5D7415"/>
    <w:rsid w:val="3D9B7F3D"/>
    <w:rsid w:val="3DA72764"/>
    <w:rsid w:val="3DAA5519"/>
    <w:rsid w:val="3DAD2B87"/>
    <w:rsid w:val="3DAE5D24"/>
    <w:rsid w:val="3DE5503A"/>
    <w:rsid w:val="3DF5589F"/>
    <w:rsid w:val="3E071210"/>
    <w:rsid w:val="3E495BEB"/>
    <w:rsid w:val="3EC36147"/>
    <w:rsid w:val="3ECA495B"/>
    <w:rsid w:val="3ECF4342"/>
    <w:rsid w:val="3ED2798E"/>
    <w:rsid w:val="3EF13EE8"/>
    <w:rsid w:val="3EF313C9"/>
    <w:rsid w:val="3EFF42AE"/>
    <w:rsid w:val="3F0044FB"/>
    <w:rsid w:val="3F0E36DA"/>
    <w:rsid w:val="3F0F0E68"/>
    <w:rsid w:val="3F1D32FF"/>
    <w:rsid w:val="3F346B36"/>
    <w:rsid w:val="3F3E6DD2"/>
    <w:rsid w:val="3F7846B5"/>
    <w:rsid w:val="3F7E5908"/>
    <w:rsid w:val="3F964E60"/>
    <w:rsid w:val="3FA23805"/>
    <w:rsid w:val="3FA52852"/>
    <w:rsid w:val="3FCD646B"/>
    <w:rsid w:val="3FD12C67"/>
    <w:rsid w:val="3FD85478"/>
    <w:rsid w:val="3FE3596A"/>
    <w:rsid w:val="40052980"/>
    <w:rsid w:val="40055B41"/>
    <w:rsid w:val="403E177F"/>
    <w:rsid w:val="405C0E8C"/>
    <w:rsid w:val="40870703"/>
    <w:rsid w:val="409D7052"/>
    <w:rsid w:val="40A8701B"/>
    <w:rsid w:val="40E449D3"/>
    <w:rsid w:val="40E55CFB"/>
    <w:rsid w:val="410B53D9"/>
    <w:rsid w:val="4110479E"/>
    <w:rsid w:val="411A73CB"/>
    <w:rsid w:val="412F3DED"/>
    <w:rsid w:val="414E2A21"/>
    <w:rsid w:val="41614FF9"/>
    <w:rsid w:val="4171348E"/>
    <w:rsid w:val="41970A1B"/>
    <w:rsid w:val="41AF4E27"/>
    <w:rsid w:val="41C67639"/>
    <w:rsid w:val="41D75A49"/>
    <w:rsid w:val="42085D1C"/>
    <w:rsid w:val="42112A00"/>
    <w:rsid w:val="42554B5E"/>
    <w:rsid w:val="425F5A02"/>
    <w:rsid w:val="426B25D4"/>
    <w:rsid w:val="42927B60"/>
    <w:rsid w:val="42CB3072"/>
    <w:rsid w:val="42FF6AC5"/>
    <w:rsid w:val="43131E82"/>
    <w:rsid w:val="43192030"/>
    <w:rsid w:val="43196087"/>
    <w:rsid w:val="433912BA"/>
    <w:rsid w:val="43B77122"/>
    <w:rsid w:val="43BC57F0"/>
    <w:rsid w:val="43BD084E"/>
    <w:rsid w:val="43E15EC3"/>
    <w:rsid w:val="43E97B94"/>
    <w:rsid w:val="43F02873"/>
    <w:rsid w:val="440A3726"/>
    <w:rsid w:val="441C16C6"/>
    <w:rsid w:val="4436276D"/>
    <w:rsid w:val="44476729"/>
    <w:rsid w:val="44663053"/>
    <w:rsid w:val="446F07FE"/>
    <w:rsid w:val="447B35DB"/>
    <w:rsid w:val="449C4CC6"/>
    <w:rsid w:val="44B87626"/>
    <w:rsid w:val="44E421C9"/>
    <w:rsid w:val="44E95A32"/>
    <w:rsid w:val="44F7591F"/>
    <w:rsid w:val="45156827"/>
    <w:rsid w:val="451D19F5"/>
    <w:rsid w:val="452E7FD4"/>
    <w:rsid w:val="455A06DD"/>
    <w:rsid w:val="4582210E"/>
    <w:rsid w:val="45A007E6"/>
    <w:rsid w:val="45AA382E"/>
    <w:rsid w:val="45CA1F25"/>
    <w:rsid w:val="4611121F"/>
    <w:rsid w:val="465670F7"/>
    <w:rsid w:val="469A5235"/>
    <w:rsid w:val="46C6602A"/>
    <w:rsid w:val="46DD3374"/>
    <w:rsid w:val="46E46CA4"/>
    <w:rsid w:val="46E719AA"/>
    <w:rsid w:val="46F824BB"/>
    <w:rsid w:val="473A4323"/>
    <w:rsid w:val="474653BD"/>
    <w:rsid w:val="475F1429"/>
    <w:rsid w:val="477305A8"/>
    <w:rsid w:val="478163F5"/>
    <w:rsid w:val="47863A0C"/>
    <w:rsid w:val="47A120FB"/>
    <w:rsid w:val="47A619B8"/>
    <w:rsid w:val="47C06F1E"/>
    <w:rsid w:val="47DB3DAD"/>
    <w:rsid w:val="47E349BA"/>
    <w:rsid w:val="47E437A7"/>
    <w:rsid w:val="47E524E0"/>
    <w:rsid w:val="480C5CBF"/>
    <w:rsid w:val="48343468"/>
    <w:rsid w:val="48457F19"/>
    <w:rsid w:val="48580F04"/>
    <w:rsid w:val="486D24D6"/>
    <w:rsid w:val="4882740D"/>
    <w:rsid w:val="48B01CB9"/>
    <w:rsid w:val="492B3565"/>
    <w:rsid w:val="49396F88"/>
    <w:rsid w:val="495F2766"/>
    <w:rsid w:val="496D09DF"/>
    <w:rsid w:val="49926698"/>
    <w:rsid w:val="499F589C"/>
    <w:rsid w:val="49A95790"/>
    <w:rsid w:val="49B22896"/>
    <w:rsid w:val="49D50CAE"/>
    <w:rsid w:val="49E60792"/>
    <w:rsid w:val="49E84536"/>
    <w:rsid w:val="49EE2AC8"/>
    <w:rsid w:val="49F94BE1"/>
    <w:rsid w:val="4A2F40FA"/>
    <w:rsid w:val="4A3750DB"/>
    <w:rsid w:val="4A446641"/>
    <w:rsid w:val="4A475610"/>
    <w:rsid w:val="4A5120AF"/>
    <w:rsid w:val="4A631989"/>
    <w:rsid w:val="4A6722AC"/>
    <w:rsid w:val="4A80578F"/>
    <w:rsid w:val="4A965D14"/>
    <w:rsid w:val="4A9B157C"/>
    <w:rsid w:val="4AB16FF2"/>
    <w:rsid w:val="4ABD14F2"/>
    <w:rsid w:val="4AE271AB"/>
    <w:rsid w:val="4AEB2504"/>
    <w:rsid w:val="4B0C5FD6"/>
    <w:rsid w:val="4B313C8F"/>
    <w:rsid w:val="4B4C734F"/>
    <w:rsid w:val="4B58746D"/>
    <w:rsid w:val="4B641879"/>
    <w:rsid w:val="4B7C315C"/>
    <w:rsid w:val="4BB5666E"/>
    <w:rsid w:val="4BBC17AA"/>
    <w:rsid w:val="4BC863A1"/>
    <w:rsid w:val="4BC90A28"/>
    <w:rsid w:val="4BE34F89"/>
    <w:rsid w:val="4C1930A0"/>
    <w:rsid w:val="4C254AA8"/>
    <w:rsid w:val="4C2B3B59"/>
    <w:rsid w:val="4C3C0B3D"/>
    <w:rsid w:val="4C7E1155"/>
    <w:rsid w:val="4C912C37"/>
    <w:rsid w:val="4CB42DC9"/>
    <w:rsid w:val="4CBD1C7E"/>
    <w:rsid w:val="4CC36B68"/>
    <w:rsid w:val="4CD62D3F"/>
    <w:rsid w:val="4CE01414"/>
    <w:rsid w:val="4CE27B44"/>
    <w:rsid w:val="4CE62415"/>
    <w:rsid w:val="4CF803E4"/>
    <w:rsid w:val="4D085C5F"/>
    <w:rsid w:val="4D151ABA"/>
    <w:rsid w:val="4D4952BF"/>
    <w:rsid w:val="4D5C5589"/>
    <w:rsid w:val="4D65092C"/>
    <w:rsid w:val="4D8A33D6"/>
    <w:rsid w:val="4D9A2731"/>
    <w:rsid w:val="4DA14831"/>
    <w:rsid w:val="4DA24A9F"/>
    <w:rsid w:val="4DA85F2B"/>
    <w:rsid w:val="4DAE1BDF"/>
    <w:rsid w:val="4DB0533F"/>
    <w:rsid w:val="4DB636D6"/>
    <w:rsid w:val="4DB8656F"/>
    <w:rsid w:val="4DBD2832"/>
    <w:rsid w:val="4DEA4CF4"/>
    <w:rsid w:val="4DEE5AFD"/>
    <w:rsid w:val="4E0D2791"/>
    <w:rsid w:val="4E10612E"/>
    <w:rsid w:val="4E5D15F7"/>
    <w:rsid w:val="4E6E523C"/>
    <w:rsid w:val="4E740A62"/>
    <w:rsid w:val="4E992F9E"/>
    <w:rsid w:val="4E9C4EF1"/>
    <w:rsid w:val="4EA8070C"/>
    <w:rsid w:val="4EA824BA"/>
    <w:rsid w:val="4EB77C55"/>
    <w:rsid w:val="4EBD4210"/>
    <w:rsid w:val="4ED0356D"/>
    <w:rsid w:val="4ED51CD9"/>
    <w:rsid w:val="4EF15C0F"/>
    <w:rsid w:val="4F132AC4"/>
    <w:rsid w:val="4F18038A"/>
    <w:rsid w:val="4F18763F"/>
    <w:rsid w:val="4F2C30EB"/>
    <w:rsid w:val="4F5023DA"/>
    <w:rsid w:val="4F5440CA"/>
    <w:rsid w:val="4F552161"/>
    <w:rsid w:val="4F5543EF"/>
    <w:rsid w:val="4F6B59C1"/>
    <w:rsid w:val="4F90367A"/>
    <w:rsid w:val="4FD50171"/>
    <w:rsid w:val="4FFE6835"/>
    <w:rsid w:val="504B0F36"/>
    <w:rsid w:val="50540565"/>
    <w:rsid w:val="505B3C87"/>
    <w:rsid w:val="506027FF"/>
    <w:rsid w:val="507E1724"/>
    <w:rsid w:val="50BC3FFA"/>
    <w:rsid w:val="510936E3"/>
    <w:rsid w:val="51312C3A"/>
    <w:rsid w:val="514205CA"/>
    <w:rsid w:val="514541EA"/>
    <w:rsid w:val="514F6B70"/>
    <w:rsid w:val="515561D0"/>
    <w:rsid w:val="517B5C63"/>
    <w:rsid w:val="51881171"/>
    <w:rsid w:val="51A60DB4"/>
    <w:rsid w:val="51C615D4"/>
    <w:rsid w:val="51EA18C2"/>
    <w:rsid w:val="51F64C78"/>
    <w:rsid w:val="5214298C"/>
    <w:rsid w:val="52291CD0"/>
    <w:rsid w:val="5244074B"/>
    <w:rsid w:val="52701D78"/>
    <w:rsid w:val="52940ADB"/>
    <w:rsid w:val="529E42FF"/>
    <w:rsid w:val="52A834E6"/>
    <w:rsid w:val="52CF44B9"/>
    <w:rsid w:val="52E33975"/>
    <w:rsid w:val="53396646"/>
    <w:rsid w:val="533B7DA0"/>
    <w:rsid w:val="53654E1D"/>
    <w:rsid w:val="536C7F5A"/>
    <w:rsid w:val="53803A05"/>
    <w:rsid w:val="5399554D"/>
    <w:rsid w:val="53A457C4"/>
    <w:rsid w:val="53D53D51"/>
    <w:rsid w:val="541C1980"/>
    <w:rsid w:val="545855A0"/>
    <w:rsid w:val="545A4256"/>
    <w:rsid w:val="546B6463"/>
    <w:rsid w:val="54703A7A"/>
    <w:rsid w:val="547F2325"/>
    <w:rsid w:val="54961A7F"/>
    <w:rsid w:val="54A63265"/>
    <w:rsid w:val="54AA6EBE"/>
    <w:rsid w:val="54C16457"/>
    <w:rsid w:val="54DC69F7"/>
    <w:rsid w:val="550B72FE"/>
    <w:rsid w:val="55191A1B"/>
    <w:rsid w:val="551F2FA5"/>
    <w:rsid w:val="552B0501"/>
    <w:rsid w:val="55474FEC"/>
    <w:rsid w:val="55713605"/>
    <w:rsid w:val="55884F5B"/>
    <w:rsid w:val="55A57753"/>
    <w:rsid w:val="55CE4439"/>
    <w:rsid w:val="55D47D85"/>
    <w:rsid w:val="55D5194B"/>
    <w:rsid w:val="560650D6"/>
    <w:rsid w:val="56187F25"/>
    <w:rsid w:val="56315A5F"/>
    <w:rsid w:val="56384123"/>
    <w:rsid w:val="564E11CD"/>
    <w:rsid w:val="56521A4F"/>
    <w:rsid w:val="565E627F"/>
    <w:rsid w:val="56630E61"/>
    <w:rsid w:val="56666EE2"/>
    <w:rsid w:val="56763A32"/>
    <w:rsid w:val="56C43C09"/>
    <w:rsid w:val="57407733"/>
    <w:rsid w:val="57655010"/>
    <w:rsid w:val="57783371"/>
    <w:rsid w:val="578641E7"/>
    <w:rsid w:val="5789732C"/>
    <w:rsid w:val="579E445A"/>
    <w:rsid w:val="57B36157"/>
    <w:rsid w:val="57C945D3"/>
    <w:rsid w:val="57E43B91"/>
    <w:rsid w:val="57E5652D"/>
    <w:rsid w:val="57F93BC8"/>
    <w:rsid w:val="580274BB"/>
    <w:rsid w:val="583D1EC5"/>
    <w:rsid w:val="58496EF9"/>
    <w:rsid w:val="584E40D2"/>
    <w:rsid w:val="58727DC0"/>
    <w:rsid w:val="58767185"/>
    <w:rsid w:val="58B54151"/>
    <w:rsid w:val="58BD150F"/>
    <w:rsid w:val="58D04AE7"/>
    <w:rsid w:val="58E544E8"/>
    <w:rsid w:val="590F1AB3"/>
    <w:rsid w:val="592B61C1"/>
    <w:rsid w:val="5934151A"/>
    <w:rsid w:val="596404E6"/>
    <w:rsid w:val="5967369D"/>
    <w:rsid w:val="597933D0"/>
    <w:rsid w:val="59821EFA"/>
    <w:rsid w:val="59B94D9F"/>
    <w:rsid w:val="59DE3233"/>
    <w:rsid w:val="5A134EEC"/>
    <w:rsid w:val="5A5F4374"/>
    <w:rsid w:val="5AD22D98"/>
    <w:rsid w:val="5AE8436A"/>
    <w:rsid w:val="5AFD10E3"/>
    <w:rsid w:val="5B0311A3"/>
    <w:rsid w:val="5B084A0C"/>
    <w:rsid w:val="5B2C08C8"/>
    <w:rsid w:val="5B352061"/>
    <w:rsid w:val="5B4D20DA"/>
    <w:rsid w:val="5B601BEB"/>
    <w:rsid w:val="5B9B2CBC"/>
    <w:rsid w:val="5BEA7CAA"/>
    <w:rsid w:val="5C2C2ADA"/>
    <w:rsid w:val="5C7A0CAF"/>
    <w:rsid w:val="5C887477"/>
    <w:rsid w:val="5CE24DE9"/>
    <w:rsid w:val="5CFC0A90"/>
    <w:rsid w:val="5D055D7B"/>
    <w:rsid w:val="5D107BA8"/>
    <w:rsid w:val="5D215911"/>
    <w:rsid w:val="5D380EAD"/>
    <w:rsid w:val="5D552D03"/>
    <w:rsid w:val="5D6509CD"/>
    <w:rsid w:val="5D916C44"/>
    <w:rsid w:val="5DAB167E"/>
    <w:rsid w:val="5DC34C1A"/>
    <w:rsid w:val="5DF62931"/>
    <w:rsid w:val="5E062D59"/>
    <w:rsid w:val="5E0B4267"/>
    <w:rsid w:val="5E542418"/>
    <w:rsid w:val="5E766130"/>
    <w:rsid w:val="5E8C37C6"/>
    <w:rsid w:val="5EA3483E"/>
    <w:rsid w:val="5EED6987"/>
    <w:rsid w:val="5EFF7ED4"/>
    <w:rsid w:val="5F3005FC"/>
    <w:rsid w:val="5F376DE8"/>
    <w:rsid w:val="5F3E6C4E"/>
    <w:rsid w:val="5F4F2D85"/>
    <w:rsid w:val="5FA34D03"/>
    <w:rsid w:val="5FB648F6"/>
    <w:rsid w:val="5FC23A00"/>
    <w:rsid w:val="5FCD5CFB"/>
    <w:rsid w:val="5FD50D19"/>
    <w:rsid w:val="5FF057E4"/>
    <w:rsid w:val="5FFC074D"/>
    <w:rsid w:val="60243AEA"/>
    <w:rsid w:val="60427493"/>
    <w:rsid w:val="60673F83"/>
    <w:rsid w:val="607E751E"/>
    <w:rsid w:val="60CE0FA3"/>
    <w:rsid w:val="60E455D3"/>
    <w:rsid w:val="61645891"/>
    <w:rsid w:val="6198361C"/>
    <w:rsid w:val="619C7C95"/>
    <w:rsid w:val="61E0223F"/>
    <w:rsid w:val="61E5360F"/>
    <w:rsid w:val="623954AB"/>
    <w:rsid w:val="623A4BAB"/>
    <w:rsid w:val="624F2F20"/>
    <w:rsid w:val="626B7A8A"/>
    <w:rsid w:val="629152E7"/>
    <w:rsid w:val="62970423"/>
    <w:rsid w:val="62A85C93"/>
    <w:rsid w:val="63165E53"/>
    <w:rsid w:val="631D301E"/>
    <w:rsid w:val="633167EB"/>
    <w:rsid w:val="63334994"/>
    <w:rsid w:val="634A36E8"/>
    <w:rsid w:val="635B76A3"/>
    <w:rsid w:val="63633F82"/>
    <w:rsid w:val="63644F37"/>
    <w:rsid w:val="63C67212"/>
    <w:rsid w:val="63C926FE"/>
    <w:rsid w:val="63CA30D8"/>
    <w:rsid w:val="63D062E3"/>
    <w:rsid w:val="63D97B78"/>
    <w:rsid w:val="63E31B72"/>
    <w:rsid w:val="63ED479F"/>
    <w:rsid w:val="63FD6F73"/>
    <w:rsid w:val="63FF2724"/>
    <w:rsid w:val="640C01E5"/>
    <w:rsid w:val="64237CF1"/>
    <w:rsid w:val="64340620"/>
    <w:rsid w:val="644545DB"/>
    <w:rsid w:val="644F7208"/>
    <w:rsid w:val="64634A61"/>
    <w:rsid w:val="646D01E7"/>
    <w:rsid w:val="6472739A"/>
    <w:rsid w:val="64763E74"/>
    <w:rsid w:val="64835103"/>
    <w:rsid w:val="64A10C94"/>
    <w:rsid w:val="64AB32D4"/>
    <w:rsid w:val="64AD03D2"/>
    <w:rsid w:val="64C62EE6"/>
    <w:rsid w:val="65270BAA"/>
    <w:rsid w:val="65366619"/>
    <w:rsid w:val="653D52B2"/>
    <w:rsid w:val="6574081E"/>
    <w:rsid w:val="65BF216B"/>
    <w:rsid w:val="65C5584F"/>
    <w:rsid w:val="65C634F9"/>
    <w:rsid w:val="65C65E42"/>
    <w:rsid w:val="65CD0D2C"/>
    <w:rsid w:val="65DD1E20"/>
    <w:rsid w:val="65DF2C20"/>
    <w:rsid w:val="65E6594A"/>
    <w:rsid w:val="65FD149A"/>
    <w:rsid w:val="66320B8F"/>
    <w:rsid w:val="6639016F"/>
    <w:rsid w:val="667B0788"/>
    <w:rsid w:val="668E6D17"/>
    <w:rsid w:val="669406BC"/>
    <w:rsid w:val="66B50838"/>
    <w:rsid w:val="66E5373F"/>
    <w:rsid w:val="66EF6A80"/>
    <w:rsid w:val="66F347C2"/>
    <w:rsid w:val="6701040B"/>
    <w:rsid w:val="672F1572"/>
    <w:rsid w:val="67550FD9"/>
    <w:rsid w:val="67790849"/>
    <w:rsid w:val="678216A2"/>
    <w:rsid w:val="67867289"/>
    <w:rsid w:val="6796514D"/>
    <w:rsid w:val="67B57CC9"/>
    <w:rsid w:val="680622D3"/>
    <w:rsid w:val="681945A2"/>
    <w:rsid w:val="681B1BA2"/>
    <w:rsid w:val="682269E1"/>
    <w:rsid w:val="68242739"/>
    <w:rsid w:val="68334B2A"/>
    <w:rsid w:val="68413EEA"/>
    <w:rsid w:val="68553A07"/>
    <w:rsid w:val="685C1EF3"/>
    <w:rsid w:val="688361C7"/>
    <w:rsid w:val="69252C2D"/>
    <w:rsid w:val="69472BA3"/>
    <w:rsid w:val="695025D7"/>
    <w:rsid w:val="69575314"/>
    <w:rsid w:val="69AF0748"/>
    <w:rsid w:val="69C53AC8"/>
    <w:rsid w:val="69C97088"/>
    <w:rsid w:val="69C97A5C"/>
    <w:rsid w:val="69CC12FA"/>
    <w:rsid w:val="69E336DC"/>
    <w:rsid w:val="6A116D0D"/>
    <w:rsid w:val="6A2B6021"/>
    <w:rsid w:val="6A3F6C07"/>
    <w:rsid w:val="6A401A6E"/>
    <w:rsid w:val="6AAB7162"/>
    <w:rsid w:val="6AC124E1"/>
    <w:rsid w:val="6AD55F8D"/>
    <w:rsid w:val="6B0B1856"/>
    <w:rsid w:val="6B15282D"/>
    <w:rsid w:val="6B2111D2"/>
    <w:rsid w:val="6B282560"/>
    <w:rsid w:val="6B8A6D77"/>
    <w:rsid w:val="6B8C0D41"/>
    <w:rsid w:val="6BDA07AF"/>
    <w:rsid w:val="6BEA3CBA"/>
    <w:rsid w:val="6BEC17E0"/>
    <w:rsid w:val="6BF05BAA"/>
    <w:rsid w:val="6BF41C1E"/>
    <w:rsid w:val="6BFD1C3F"/>
    <w:rsid w:val="6C0967F3"/>
    <w:rsid w:val="6C180827"/>
    <w:rsid w:val="6C33740F"/>
    <w:rsid w:val="6C735A5D"/>
    <w:rsid w:val="6C7539D8"/>
    <w:rsid w:val="6C7F2654"/>
    <w:rsid w:val="6C8A2FA4"/>
    <w:rsid w:val="6CA95D7A"/>
    <w:rsid w:val="6CDC7AA6"/>
    <w:rsid w:val="6CE34991"/>
    <w:rsid w:val="6CE60925"/>
    <w:rsid w:val="6CED3A62"/>
    <w:rsid w:val="6D0C2BFA"/>
    <w:rsid w:val="6D1948A3"/>
    <w:rsid w:val="6D3050B3"/>
    <w:rsid w:val="6D422099"/>
    <w:rsid w:val="6D640E28"/>
    <w:rsid w:val="6DA13F45"/>
    <w:rsid w:val="6DA541FC"/>
    <w:rsid w:val="6DA73A0C"/>
    <w:rsid w:val="6DAA0AF8"/>
    <w:rsid w:val="6DD644F6"/>
    <w:rsid w:val="6E0D45CF"/>
    <w:rsid w:val="6E1B45FE"/>
    <w:rsid w:val="6E337B9A"/>
    <w:rsid w:val="6E3661C1"/>
    <w:rsid w:val="6E380A90"/>
    <w:rsid w:val="6E5B49FB"/>
    <w:rsid w:val="6E66587A"/>
    <w:rsid w:val="6E712470"/>
    <w:rsid w:val="6EB34837"/>
    <w:rsid w:val="6EB365E5"/>
    <w:rsid w:val="6EB56801"/>
    <w:rsid w:val="6ECC4A08"/>
    <w:rsid w:val="6ED801B6"/>
    <w:rsid w:val="6ED809A5"/>
    <w:rsid w:val="6EE13152"/>
    <w:rsid w:val="6F082A05"/>
    <w:rsid w:val="6F190536"/>
    <w:rsid w:val="6F245233"/>
    <w:rsid w:val="6F2D7ED8"/>
    <w:rsid w:val="6F665D41"/>
    <w:rsid w:val="6F7044D6"/>
    <w:rsid w:val="6F72024E"/>
    <w:rsid w:val="6F7D5D5D"/>
    <w:rsid w:val="6F891957"/>
    <w:rsid w:val="6F9B77A5"/>
    <w:rsid w:val="6FB46AB9"/>
    <w:rsid w:val="6FBD3BBF"/>
    <w:rsid w:val="6FBF14BB"/>
    <w:rsid w:val="6FD1409B"/>
    <w:rsid w:val="6FE1655A"/>
    <w:rsid w:val="6FFE345A"/>
    <w:rsid w:val="70757FF6"/>
    <w:rsid w:val="709C09E2"/>
    <w:rsid w:val="70B32E6B"/>
    <w:rsid w:val="70B84386"/>
    <w:rsid w:val="70BD7BEF"/>
    <w:rsid w:val="70CF77C1"/>
    <w:rsid w:val="70D540F2"/>
    <w:rsid w:val="70F80C27"/>
    <w:rsid w:val="711452F5"/>
    <w:rsid w:val="71245578"/>
    <w:rsid w:val="7145561B"/>
    <w:rsid w:val="714676C2"/>
    <w:rsid w:val="71542301"/>
    <w:rsid w:val="715F1BDC"/>
    <w:rsid w:val="7189187F"/>
    <w:rsid w:val="718B4B98"/>
    <w:rsid w:val="71A5490B"/>
    <w:rsid w:val="71A94D21"/>
    <w:rsid w:val="71CF3736"/>
    <w:rsid w:val="71D60BA6"/>
    <w:rsid w:val="71E7506F"/>
    <w:rsid w:val="720930EC"/>
    <w:rsid w:val="72231CD3"/>
    <w:rsid w:val="72336444"/>
    <w:rsid w:val="7235674F"/>
    <w:rsid w:val="7239201C"/>
    <w:rsid w:val="723E2669"/>
    <w:rsid w:val="72435ED2"/>
    <w:rsid w:val="726245AA"/>
    <w:rsid w:val="726A1369"/>
    <w:rsid w:val="72710C91"/>
    <w:rsid w:val="728E5B5C"/>
    <w:rsid w:val="72A314FA"/>
    <w:rsid w:val="72BE12A5"/>
    <w:rsid w:val="72D33542"/>
    <w:rsid w:val="72FD0776"/>
    <w:rsid w:val="73005EB5"/>
    <w:rsid w:val="733D1B03"/>
    <w:rsid w:val="73445B80"/>
    <w:rsid w:val="73664E87"/>
    <w:rsid w:val="73942E89"/>
    <w:rsid w:val="73A82490"/>
    <w:rsid w:val="73B726D3"/>
    <w:rsid w:val="73E02D1E"/>
    <w:rsid w:val="73E22112"/>
    <w:rsid w:val="73E84F83"/>
    <w:rsid w:val="73EF3D7E"/>
    <w:rsid w:val="74065409"/>
    <w:rsid w:val="74081892"/>
    <w:rsid w:val="74083B0A"/>
    <w:rsid w:val="74AB66DC"/>
    <w:rsid w:val="750C6A4F"/>
    <w:rsid w:val="75263FB5"/>
    <w:rsid w:val="752975C2"/>
    <w:rsid w:val="755D4028"/>
    <w:rsid w:val="75703482"/>
    <w:rsid w:val="75731E4D"/>
    <w:rsid w:val="75750A98"/>
    <w:rsid w:val="757840E4"/>
    <w:rsid w:val="758111EB"/>
    <w:rsid w:val="758D1F43"/>
    <w:rsid w:val="75930F1E"/>
    <w:rsid w:val="75B153A3"/>
    <w:rsid w:val="75D62912"/>
    <w:rsid w:val="75E74A69"/>
    <w:rsid w:val="75EC5C91"/>
    <w:rsid w:val="761258AB"/>
    <w:rsid w:val="76346CE5"/>
    <w:rsid w:val="76465F91"/>
    <w:rsid w:val="76562678"/>
    <w:rsid w:val="766360C5"/>
    <w:rsid w:val="766743E2"/>
    <w:rsid w:val="76755608"/>
    <w:rsid w:val="767B3E8C"/>
    <w:rsid w:val="76BD26BC"/>
    <w:rsid w:val="76C5235F"/>
    <w:rsid w:val="76EC4D8A"/>
    <w:rsid w:val="76F0011C"/>
    <w:rsid w:val="76F3560D"/>
    <w:rsid w:val="76FE0619"/>
    <w:rsid w:val="770E0AD4"/>
    <w:rsid w:val="771172D0"/>
    <w:rsid w:val="77212C85"/>
    <w:rsid w:val="773724A9"/>
    <w:rsid w:val="778B42C3"/>
    <w:rsid w:val="77D77C19"/>
    <w:rsid w:val="77EA751B"/>
    <w:rsid w:val="77FF5627"/>
    <w:rsid w:val="780619A0"/>
    <w:rsid w:val="7828271D"/>
    <w:rsid w:val="78286D62"/>
    <w:rsid w:val="78375E26"/>
    <w:rsid w:val="784A7FBA"/>
    <w:rsid w:val="78526E6F"/>
    <w:rsid w:val="78787121"/>
    <w:rsid w:val="78922459"/>
    <w:rsid w:val="789828DA"/>
    <w:rsid w:val="78AD0B88"/>
    <w:rsid w:val="78B15772"/>
    <w:rsid w:val="78C4083D"/>
    <w:rsid w:val="78D12489"/>
    <w:rsid w:val="78DA6BAA"/>
    <w:rsid w:val="78E27E65"/>
    <w:rsid w:val="790F182A"/>
    <w:rsid w:val="791A1C51"/>
    <w:rsid w:val="7924080B"/>
    <w:rsid w:val="794F33AE"/>
    <w:rsid w:val="795F5CE7"/>
    <w:rsid w:val="79646E59"/>
    <w:rsid w:val="799714DD"/>
    <w:rsid w:val="7A0348C4"/>
    <w:rsid w:val="7A086A32"/>
    <w:rsid w:val="7A0D5743"/>
    <w:rsid w:val="7A124B07"/>
    <w:rsid w:val="7A4822D7"/>
    <w:rsid w:val="7A7A445B"/>
    <w:rsid w:val="7A7E03EF"/>
    <w:rsid w:val="7A8316B7"/>
    <w:rsid w:val="7AA8546C"/>
    <w:rsid w:val="7AB30796"/>
    <w:rsid w:val="7ACB3D67"/>
    <w:rsid w:val="7ACE4ED2"/>
    <w:rsid w:val="7AEF789E"/>
    <w:rsid w:val="7AF004A1"/>
    <w:rsid w:val="7B002BB2"/>
    <w:rsid w:val="7B4D3C62"/>
    <w:rsid w:val="7B544DE1"/>
    <w:rsid w:val="7B58479C"/>
    <w:rsid w:val="7B7470FC"/>
    <w:rsid w:val="7B7966EA"/>
    <w:rsid w:val="7B7D06A6"/>
    <w:rsid w:val="7B8D6D92"/>
    <w:rsid w:val="7B900CE5"/>
    <w:rsid w:val="7BB104F0"/>
    <w:rsid w:val="7BB86E92"/>
    <w:rsid w:val="7BC0508A"/>
    <w:rsid w:val="7BE91898"/>
    <w:rsid w:val="7BF9349E"/>
    <w:rsid w:val="7C211BE0"/>
    <w:rsid w:val="7C384856"/>
    <w:rsid w:val="7C492337"/>
    <w:rsid w:val="7C574A54"/>
    <w:rsid w:val="7C7575D0"/>
    <w:rsid w:val="7C8617DD"/>
    <w:rsid w:val="7C8A4E29"/>
    <w:rsid w:val="7C9057AA"/>
    <w:rsid w:val="7CB73744"/>
    <w:rsid w:val="7CDE5175"/>
    <w:rsid w:val="7CF16C56"/>
    <w:rsid w:val="7CF77FE5"/>
    <w:rsid w:val="7D140858"/>
    <w:rsid w:val="7D627B5B"/>
    <w:rsid w:val="7D9121E7"/>
    <w:rsid w:val="7D953D7C"/>
    <w:rsid w:val="7DD345AE"/>
    <w:rsid w:val="7DD50326"/>
    <w:rsid w:val="7DD86DC5"/>
    <w:rsid w:val="7E12157A"/>
    <w:rsid w:val="7E203B02"/>
    <w:rsid w:val="7E3322A7"/>
    <w:rsid w:val="7E3C65F7"/>
    <w:rsid w:val="7E3F1C43"/>
    <w:rsid w:val="7E5A4CCF"/>
    <w:rsid w:val="7E5F5E41"/>
    <w:rsid w:val="7E7471DD"/>
    <w:rsid w:val="7E77378E"/>
    <w:rsid w:val="7E930E19"/>
    <w:rsid w:val="7E991353"/>
    <w:rsid w:val="7E997407"/>
    <w:rsid w:val="7EC65EC0"/>
    <w:rsid w:val="7EE34CC4"/>
    <w:rsid w:val="7EFE1AFE"/>
    <w:rsid w:val="7F096115"/>
    <w:rsid w:val="7F0E71AF"/>
    <w:rsid w:val="7F3730C7"/>
    <w:rsid w:val="7F73429A"/>
    <w:rsid w:val="7F7E3C37"/>
    <w:rsid w:val="7F84722C"/>
    <w:rsid w:val="7F9C75D6"/>
    <w:rsid w:val="7FB65F35"/>
    <w:rsid w:val="7FBE596D"/>
    <w:rsid w:val="7FE824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9"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qFormat="1" w:uiPriority="99" w:semiHidden="0" w:name="annotation reference"/>
    <w:lsdException w:uiPriority="99" w:name="line number"/>
    <w:lsdException w:qFormat="1" w:unhideWhenUsed="0" w:uiPriority="0" w:semiHidden="0"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99"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3">
    <w:name w:val="heading 1"/>
    <w:basedOn w:val="1"/>
    <w:next w:val="1"/>
    <w:link w:val="244"/>
    <w:autoRedefine/>
    <w:qFormat/>
    <w:uiPriority w:val="0"/>
    <w:pPr>
      <w:keepNext/>
      <w:keepLines/>
      <w:widowControl/>
      <w:numPr>
        <w:ilvl w:val="0"/>
        <w:numId w:val="1"/>
      </w:numPr>
      <w:ind w:firstLine="0" w:firstLineChars="0"/>
      <w:jc w:val="left"/>
      <w:outlineLvl w:val="0"/>
    </w:pPr>
    <w:rPr>
      <w:rFonts w:ascii="黑体" w:hAnsi="黑体" w:eastAsia="黑体"/>
      <w:b/>
      <w:bCs/>
      <w:kern w:val="44"/>
      <w:sz w:val="28"/>
      <w:szCs w:val="28"/>
      <w:lang w:val="zh-CN"/>
    </w:rPr>
  </w:style>
  <w:style w:type="paragraph" w:styleId="4">
    <w:name w:val="heading 2"/>
    <w:basedOn w:val="1"/>
    <w:next w:val="1"/>
    <w:link w:val="245"/>
    <w:autoRedefine/>
    <w:qFormat/>
    <w:uiPriority w:val="0"/>
    <w:pPr>
      <w:keepNext/>
      <w:keepLines/>
      <w:numPr>
        <w:ilvl w:val="1"/>
        <w:numId w:val="1"/>
      </w:numPr>
      <w:ind w:firstLine="0" w:firstLineChars="0"/>
      <w:jc w:val="left"/>
      <w:outlineLvl w:val="1"/>
    </w:pPr>
    <w:rPr>
      <w:rFonts w:ascii="黑体" w:hAnsi="黑体" w:eastAsia="黑体"/>
      <w:b/>
      <w:bCs/>
      <w:szCs w:val="24"/>
      <w:lang w:val="zh-CN"/>
    </w:rPr>
  </w:style>
  <w:style w:type="paragraph" w:styleId="5">
    <w:name w:val="heading 3"/>
    <w:basedOn w:val="1"/>
    <w:next w:val="1"/>
    <w:link w:val="234"/>
    <w:autoRedefine/>
    <w:qFormat/>
    <w:uiPriority w:val="0"/>
    <w:pPr>
      <w:keepNext/>
      <w:keepLines/>
      <w:numPr>
        <w:ilvl w:val="2"/>
        <w:numId w:val="1"/>
      </w:numPr>
      <w:ind w:firstLine="0" w:firstLineChars="0"/>
      <w:jc w:val="left"/>
      <w:outlineLvl w:val="2"/>
    </w:pPr>
    <w:rPr>
      <w:rFonts w:ascii="黑体" w:hAnsi="黑体" w:eastAsia="黑体"/>
      <w:b/>
      <w:bCs/>
      <w:szCs w:val="24"/>
      <w:lang w:val="zh-CN"/>
    </w:rPr>
  </w:style>
  <w:style w:type="paragraph" w:styleId="6">
    <w:name w:val="heading 4"/>
    <w:basedOn w:val="1"/>
    <w:next w:val="1"/>
    <w:link w:val="59"/>
    <w:autoRedefine/>
    <w:qFormat/>
    <w:uiPriority w:val="99"/>
    <w:pPr>
      <w:keepNext/>
      <w:keepLines/>
      <w:numPr>
        <w:ilvl w:val="3"/>
        <w:numId w:val="1"/>
      </w:numPr>
      <w:ind w:firstLine="0" w:firstLineChars="0"/>
      <w:jc w:val="left"/>
      <w:outlineLvl w:val="3"/>
    </w:pPr>
    <w:rPr>
      <w:rFonts w:ascii="黑体" w:hAnsi="黑体" w:eastAsia="黑体"/>
      <w:szCs w:val="24"/>
      <w:lang w:val="zh-CN"/>
    </w:rPr>
  </w:style>
  <w:style w:type="paragraph" w:styleId="7">
    <w:name w:val="heading 5"/>
    <w:basedOn w:val="1"/>
    <w:next w:val="1"/>
    <w:link w:val="246"/>
    <w:autoRedefine/>
    <w:qFormat/>
    <w:uiPriority w:val="0"/>
    <w:pPr>
      <w:keepNext/>
      <w:keepLines/>
      <w:numPr>
        <w:ilvl w:val="4"/>
        <w:numId w:val="1"/>
      </w:numPr>
      <w:ind w:firstLine="0" w:firstLineChars="0"/>
      <w:jc w:val="left"/>
      <w:outlineLvl w:val="4"/>
    </w:pPr>
    <w:rPr>
      <w:rFonts w:ascii="黑体" w:hAnsi="黑体" w:eastAsia="黑体"/>
      <w:szCs w:val="24"/>
      <w:lang w:val="zh-CN"/>
    </w:rPr>
  </w:style>
  <w:style w:type="paragraph" w:styleId="8">
    <w:name w:val="heading 6"/>
    <w:basedOn w:val="1"/>
    <w:next w:val="1"/>
    <w:link w:val="231"/>
    <w:autoRedefine/>
    <w:qFormat/>
    <w:uiPriority w:val="0"/>
    <w:pPr>
      <w:keepNext/>
      <w:keepLines/>
      <w:numPr>
        <w:ilvl w:val="6"/>
        <w:numId w:val="1"/>
      </w:numPr>
      <w:ind w:firstLine="0" w:firstLineChars="0"/>
      <w:jc w:val="left"/>
      <w:outlineLvl w:val="5"/>
    </w:pPr>
    <w:rPr>
      <w:rFonts w:ascii="黑体" w:hAnsi="黑体" w:eastAsia="黑体"/>
      <w:szCs w:val="24"/>
      <w:lang w:val="zh-CN"/>
    </w:rPr>
  </w:style>
  <w:style w:type="paragraph" w:styleId="9">
    <w:name w:val="heading 7"/>
    <w:basedOn w:val="1"/>
    <w:next w:val="1"/>
    <w:link w:val="247"/>
    <w:autoRedefine/>
    <w:qFormat/>
    <w:uiPriority w:val="0"/>
    <w:pPr>
      <w:keepNext/>
      <w:keepLines/>
      <w:spacing w:before="240" w:after="64" w:line="320" w:lineRule="auto"/>
      <w:ind w:firstLine="0" w:firstLineChars="0"/>
      <w:outlineLvl w:val="6"/>
    </w:pPr>
    <w:rPr>
      <w:b/>
      <w:bCs/>
      <w:szCs w:val="24"/>
    </w:rPr>
  </w:style>
  <w:style w:type="paragraph" w:styleId="10">
    <w:name w:val="heading 8"/>
    <w:basedOn w:val="1"/>
    <w:next w:val="1"/>
    <w:link w:val="248"/>
    <w:autoRedefine/>
    <w:qFormat/>
    <w:uiPriority w:val="9"/>
    <w:pPr>
      <w:keepNext/>
      <w:keepLines/>
      <w:numPr>
        <w:ilvl w:val="7"/>
        <w:numId w:val="1"/>
      </w:numPr>
      <w:spacing w:before="240" w:after="64" w:line="320" w:lineRule="auto"/>
      <w:ind w:firstLine="0" w:firstLineChars="0"/>
      <w:outlineLvl w:val="7"/>
    </w:pPr>
    <w:rPr>
      <w:rFonts w:ascii="Cambria" w:hAnsi="Cambria"/>
      <w:szCs w:val="24"/>
    </w:rPr>
  </w:style>
  <w:style w:type="paragraph" w:styleId="11">
    <w:name w:val="heading 9"/>
    <w:basedOn w:val="1"/>
    <w:next w:val="1"/>
    <w:link w:val="249"/>
    <w:autoRedefine/>
    <w:qFormat/>
    <w:uiPriority w:val="0"/>
    <w:pPr>
      <w:keepNext/>
      <w:keepLines/>
      <w:numPr>
        <w:ilvl w:val="8"/>
        <w:numId w:val="1"/>
      </w:numPr>
      <w:spacing w:before="240" w:after="64" w:line="320" w:lineRule="auto"/>
      <w:ind w:firstLine="0" w:firstLineChars="0"/>
      <w:outlineLvl w:val="8"/>
    </w:pPr>
    <w:rPr>
      <w:rFonts w:ascii="Cambria" w:hAnsi="Cambria"/>
      <w:sz w:val="21"/>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lock Text"/>
    <w:basedOn w:val="1"/>
    <w:autoRedefine/>
    <w:qFormat/>
    <w:uiPriority w:val="99"/>
    <w:pPr>
      <w:adjustRightInd w:val="0"/>
      <w:spacing w:line="240" w:lineRule="auto"/>
      <w:ind w:left="420" w:right="33" w:firstLine="0" w:firstLineChars="0"/>
      <w:jc w:val="left"/>
      <w:textAlignment w:val="baseline"/>
    </w:pPr>
    <w:rPr>
      <w:kern w:val="0"/>
      <w:szCs w:val="20"/>
    </w:rPr>
  </w:style>
  <w:style w:type="paragraph" w:styleId="12">
    <w:name w:val="index 8"/>
    <w:basedOn w:val="1"/>
    <w:next w:val="1"/>
    <w:autoRedefine/>
    <w:qFormat/>
    <w:uiPriority w:val="0"/>
    <w:pPr>
      <w:spacing w:line="240" w:lineRule="auto"/>
      <w:ind w:left="2940" w:firstLine="0" w:firstLineChars="0"/>
    </w:pPr>
    <w:rPr>
      <w:sz w:val="21"/>
      <w:szCs w:val="24"/>
    </w:rPr>
  </w:style>
  <w:style w:type="paragraph" w:styleId="13">
    <w:name w:val="List Number"/>
    <w:basedOn w:val="1"/>
    <w:autoRedefine/>
    <w:qFormat/>
    <w:uiPriority w:val="0"/>
    <w:pPr>
      <w:widowControl/>
      <w:tabs>
        <w:tab w:val="left" w:pos="454"/>
        <w:tab w:val="left" w:pos="720"/>
        <w:tab w:val="left" w:pos="840"/>
      </w:tabs>
      <w:spacing w:afterLines="50" w:line="240" w:lineRule="auto"/>
      <w:ind w:left="454" w:hanging="284" w:firstLineChars="0"/>
      <w:jc w:val="left"/>
    </w:pPr>
    <w:rPr>
      <w:kern w:val="0"/>
      <w:szCs w:val="20"/>
    </w:rPr>
  </w:style>
  <w:style w:type="paragraph" w:styleId="14">
    <w:name w:val="Normal Indent"/>
    <w:basedOn w:val="1"/>
    <w:link w:val="65"/>
    <w:autoRedefine/>
    <w:qFormat/>
    <w:uiPriority w:val="0"/>
    <w:pPr>
      <w:spacing w:line="240" w:lineRule="auto"/>
      <w:ind w:firstLine="420" w:firstLineChars="0"/>
    </w:pPr>
    <w:rPr>
      <w:sz w:val="21"/>
      <w:szCs w:val="20"/>
    </w:rPr>
  </w:style>
  <w:style w:type="paragraph" w:styleId="15">
    <w:name w:val="caption"/>
    <w:basedOn w:val="1"/>
    <w:next w:val="1"/>
    <w:autoRedefine/>
    <w:qFormat/>
    <w:uiPriority w:val="0"/>
    <w:pPr>
      <w:ind w:firstLine="0" w:firstLineChars="0"/>
      <w:jc w:val="center"/>
    </w:pPr>
    <w:rPr>
      <w:rFonts w:ascii="Cambria" w:hAnsi="Cambria" w:eastAsia="黑体"/>
      <w:sz w:val="20"/>
      <w:szCs w:val="20"/>
    </w:rPr>
  </w:style>
  <w:style w:type="paragraph" w:styleId="16">
    <w:name w:val="Document Map"/>
    <w:basedOn w:val="1"/>
    <w:link w:val="250"/>
    <w:autoRedefine/>
    <w:unhideWhenUsed/>
    <w:qFormat/>
    <w:uiPriority w:val="0"/>
    <w:pPr>
      <w:spacing w:line="240" w:lineRule="auto"/>
      <w:ind w:firstLine="0" w:firstLineChars="0"/>
    </w:pPr>
    <w:rPr>
      <w:rFonts w:ascii="宋体"/>
      <w:sz w:val="18"/>
      <w:szCs w:val="18"/>
    </w:rPr>
  </w:style>
  <w:style w:type="paragraph" w:styleId="17">
    <w:name w:val="annotation text"/>
    <w:basedOn w:val="1"/>
    <w:link w:val="252"/>
    <w:autoRedefine/>
    <w:unhideWhenUsed/>
    <w:qFormat/>
    <w:uiPriority w:val="0"/>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18">
    <w:name w:val="Body Text 3"/>
    <w:basedOn w:val="1"/>
    <w:link w:val="253"/>
    <w:autoRedefine/>
    <w:qFormat/>
    <w:uiPriority w:val="0"/>
    <w:pPr>
      <w:spacing w:line="240" w:lineRule="exact"/>
      <w:ind w:firstLine="0" w:firstLineChars="0"/>
    </w:pPr>
    <w:rPr>
      <w:rFonts w:ascii="宋体" w:hAnsi="宋体"/>
      <w:color w:val="000000"/>
      <w:sz w:val="21"/>
      <w:szCs w:val="21"/>
    </w:rPr>
  </w:style>
  <w:style w:type="paragraph" w:styleId="19">
    <w:name w:val="Body Text"/>
    <w:basedOn w:val="1"/>
    <w:link w:val="254"/>
    <w:autoRedefine/>
    <w:qFormat/>
    <w:uiPriority w:val="0"/>
    <w:pPr>
      <w:autoSpaceDE w:val="0"/>
      <w:autoSpaceDN w:val="0"/>
      <w:spacing w:line="240" w:lineRule="auto"/>
      <w:ind w:left="252" w:firstLine="0" w:firstLineChars="0"/>
      <w:jc w:val="left"/>
    </w:pPr>
    <w:rPr>
      <w:rFonts w:ascii="宋体" w:hAnsi="宋体" w:cs="宋体"/>
      <w:kern w:val="0"/>
      <w:sz w:val="21"/>
      <w:szCs w:val="21"/>
      <w:lang w:val="zh-CN" w:bidi="zh-CN"/>
    </w:rPr>
  </w:style>
  <w:style w:type="paragraph" w:styleId="20">
    <w:name w:val="Body Text Indent"/>
    <w:basedOn w:val="1"/>
    <w:link w:val="255"/>
    <w:autoRedefine/>
    <w:unhideWhenUsed/>
    <w:qFormat/>
    <w:uiPriority w:val="0"/>
    <w:pPr>
      <w:spacing w:after="120" w:line="240" w:lineRule="auto"/>
      <w:ind w:left="420" w:leftChars="200" w:firstLine="0" w:firstLineChars="0"/>
    </w:pPr>
    <w:rPr>
      <w:sz w:val="21"/>
      <w:szCs w:val="24"/>
    </w:rPr>
  </w:style>
  <w:style w:type="paragraph" w:styleId="21">
    <w:name w:val="List Number 3"/>
    <w:basedOn w:val="1"/>
    <w:autoRedefine/>
    <w:qFormat/>
    <w:uiPriority w:val="0"/>
    <w:pPr>
      <w:tabs>
        <w:tab w:val="left" w:pos="1350"/>
      </w:tabs>
      <w:spacing w:line="240" w:lineRule="auto"/>
      <w:ind w:left="1350" w:hanging="720" w:firstLineChars="0"/>
    </w:pPr>
    <w:rPr>
      <w:sz w:val="21"/>
      <w:szCs w:val="24"/>
    </w:rPr>
  </w:style>
  <w:style w:type="paragraph" w:styleId="22">
    <w:name w:val="List 2"/>
    <w:basedOn w:val="1"/>
    <w:autoRedefine/>
    <w:qFormat/>
    <w:uiPriority w:val="0"/>
    <w:pPr>
      <w:spacing w:line="240" w:lineRule="auto"/>
      <w:ind w:left="100" w:leftChars="200" w:hanging="200" w:hangingChars="200"/>
    </w:pPr>
    <w:rPr>
      <w:sz w:val="28"/>
      <w:szCs w:val="24"/>
    </w:rPr>
  </w:style>
  <w:style w:type="paragraph" w:styleId="23">
    <w:name w:val="toc 3"/>
    <w:basedOn w:val="1"/>
    <w:next w:val="1"/>
    <w:autoRedefine/>
    <w:unhideWhenUsed/>
    <w:qFormat/>
    <w:uiPriority w:val="39"/>
    <w:pPr>
      <w:ind w:left="840" w:leftChars="400" w:firstLine="0" w:firstLineChars="0"/>
    </w:pPr>
    <w:rPr>
      <w:rFonts w:ascii="Calibri" w:hAnsi="Calibri"/>
    </w:rPr>
  </w:style>
  <w:style w:type="paragraph" w:styleId="24">
    <w:name w:val="Plain Text"/>
    <w:basedOn w:val="1"/>
    <w:next w:val="12"/>
    <w:link w:val="233"/>
    <w:autoRedefine/>
    <w:qFormat/>
    <w:uiPriority w:val="0"/>
    <w:pPr>
      <w:spacing w:line="460" w:lineRule="exact"/>
      <w:ind w:firstLine="0" w:firstLineChars="0"/>
    </w:pPr>
    <w:rPr>
      <w:lang w:val="en-GB"/>
    </w:rPr>
  </w:style>
  <w:style w:type="paragraph" w:styleId="25">
    <w:name w:val="Date"/>
    <w:basedOn w:val="1"/>
    <w:next w:val="1"/>
    <w:link w:val="256"/>
    <w:autoRedefine/>
    <w:unhideWhenUsed/>
    <w:qFormat/>
    <w:uiPriority w:val="0"/>
    <w:pPr>
      <w:ind w:left="100" w:leftChars="2500"/>
    </w:pPr>
  </w:style>
  <w:style w:type="paragraph" w:styleId="26">
    <w:name w:val="Body Text Indent 2"/>
    <w:basedOn w:val="1"/>
    <w:link w:val="257"/>
    <w:autoRedefine/>
    <w:unhideWhenUsed/>
    <w:qFormat/>
    <w:uiPriority w:val="0"/>
    <w:pPr>
      <w:spacing w:after="120" w:line="480" w:lineRule="auto"/>
      <w:ind w:left="420" w:leftChars="200" w:firstLine="0" w:firstLineChars="0"/>
    </w:pPr>
    <w:rPr>
      <w:sz w:val="21"/>
      <w:szCs w:val="20"/>
    </w:rPr>
  </w:style>
  <w:style w:type="paragraph" w:styleId="27">
    <w:name w:val="endnote text"/>
    <w:basedOn w:val="1"/>
    <w:link w:val="230"/>
    <w:semiHidden/>
    <w:unhideWhenUsed/>
    <w:qFormat/>
    <w:uiPriority w:val="99"/>
    <w:pPr>
      <w:snapToGrid w:val="0"/>
      <w:jc w:val="left"/>
    </w:pPr>
  </w:style>
  <w:style w:type="paragraph" w:styleId="28">
    <w:name w:val="Balloon Text"/>
    <w:basedOn w:val="1"/>
    <w:link w:val="232"/>
    <w:autoRedefine/>
    <w:unhideWhenUsed/>
    <w:qFormat/>
    <w:uiPriority w:val="0"/>
    <w:pPr>
      <w:spacing w:line="240" w:lineRule="auto"/>
    </w:pPr>
    <w:rPr>
      <w:sz w:val="18"/>
      <w:szCs w:val="18"/>
    </w:rPr>
  </w:style>
  <w:style w:type="paragraph" w:styleId="29">
    <w:name w:val="footer"/>
    <w:basedOn w:val="1"/>
    <w:link w:val="258"/>
    <w:autoRedefine/>
    <w:unhideWhenUsed/>
    <w:qFormat/>
    <w:uiPriority w:val="99"/>
    <w:pPr>
      <w:tabs>
        <w:tab w:val="center" w:pos="4153"/>
        <w:tab w:val="right" w:pos="8306"/>
      </w:tabs>
      <w:snapToGrid w:val="0"/>
      <w:jc w:val="left"/>
    </w:pPr>
    <w:rPr>
      <w:sz w:val="18"/>
      <w:szCs w:val="18"/>
    </w:rPr>
  </w:style>
  <w:style w:type="paragraph" w:styleId="30">
    <w:name w:val="header"/>
    <w:basedOn w:val="1"/>
    <w:link w:val="25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autoRedefine/>
    <w:unhideWhenUsed/>
    <w:qFormat/>
    <w:uiPriority w:val="39"/>
    <w:pPr>
      <w:ind w:firstLine="0" w:firstLineChars="0"/>
    </w:pPr>
    <w:rPr>
      <w:rFonts w:ascii="Calibri" w:hAnsi="Calibri"/>
      <w:b/>
    </w:rPr>
  </w:style>
  <w:style w:type="paragraph" w:styleId="32">
    <w:name w:val="toc 4"/>
    <w:basedOn w:val="1"/>
    <w:next w:val="1"/>
    <w:autoRedefine/>
    <w:qFormat/>
    <w:uiPriority w:val="39"/>
    <w:pPr>
      <w:spacing w:line="240" w:lineRule="auto"/>
      <w:ind w:left="630" w:firstLine="0" w:firstLineChars="0"/>
      <w:jc w:val="left"/>
    </w:pPr>
    <w:rPr>
      <w:sz w:val="18"/>
      <w:szCs w:val="18"/>
    </w:rPr>
  </w:style>
  <w:style w:type="paragraph" w:styleId="33">
    <w:name w:val="List"/>
    <w:basedOn w:val="1"/>
    <w:autoRedefine/>
    <w:qFormat/>
    <w:uiPriority w:val="0"/>
    <w:pPr>
      <w:spacing w:line="240" w:lineRule="auto"/>
      <w:ind w:left="200" w:hanging="200" w:hangingChars="200"/>
    </w:pPr>
    <w:rPr>
      <w:sz w:val="28"/>
      <w:szCs w:val="24"/>
    </w:rPr>
  </w:style>
  <w:style w:type="paragraph" w:styleId="34">
    <w:name w:val="footnote text"/>
    <w:basedOn w:val="1"/>
    <w:link w:val="260"/>
    <w:semiHidden/>
    <w:unhideWhenUsed/>
    <w:qFormat/>
    <w:uiPriority w:val="99"/>
    <w:pPr>
      <w:snapToGrid w:val="0"/>
      <w:jc w:val="left"/>
    </w:pPr>
    <w:rPr>
      <w:sz w:val="18"/>
    </w:rPr>
  </w:style>
  <w:style w:type="paragraph" w:styleId="35">
    <w:name w:val="List 5"/>
    <w:basedOn w:val="1"/>
    <w:autoRedefine/>
    <w:qFormat/>
    <w:uiPriority w:val="0"/>
    <w:pPr>
      <w:spacing w:line="240" w:lineRule="auto"/>
      <w:ind w:left="2100" w:hanging="420" w:firstLineChars="0"/>
    </w:pPr>
    <w:rPr>
      <w:sz w:val="21"/>
      <w:szCs w:val="20"/>
    </w:rPr>
  </w:style>
  <w:style w:type="paragraph" w:styleId="36">
    <w:name w:val="Body Text Indent 3"/>
    <w:basedOn w:val="1"/>
    <w:link w:val="77"/>
    <w:autoRedefine/>
    <w:unhideWhenUsed/>
    <w:qFormat/>
    <w:uiPriority w:val="0"/>
    <w:pPr>
      <w:spacing w:after="120" w:line="240" w:lineRule="auto"/>
      <w:ind w:left="420" w:leftChars="200" w:firstLine="0" w:firstLineChars="0"/>
    </w:pPr>
    <w:rPr>
      <w:sz w:val="16"/>
      <w:szCs w:val="16"/>
    </w:rPr>
  </w:style>
  <w:style w:type="paragraph" w:styleId="37">
    <w:name w:val="toc 2"/>
    <w:basedOn w:val="1"/>
    <w:next w:val="1"/>
    <w:autoRedefine/>
    <w:unhideWhenUsed/>
    <w:qFormat/>
    <w:uiPriority w:val="39"/>
    <w:pPr>
      <w:ind w:left="420" w:leftChars="200" w:firstLine="0" w:firstLineChars="0"/>
    </w:pPr>
    <w:rPr>
      <w:rFonts w:ascii="Calibri" w:hAnsi="Calibri"/>
    </w:rPr>
  </w:style>
  <w:style w:type="paragraph" w:styleId="38">
    <w:name w:val="Body Text 2"/>
    <w:basedOn w:val="1"/>
    <w:link w:val="235"/>
    <w:autoRedefine/>
    <w:qFormat/>
    <w:uiPriority w:val="0"/>
    <w:pPr>
      <w:spacing w:after="120" w:line="480" w:lineRule="auto"/>
      <w:ind w:firstLine="0" w:firstLineChars="0"/>
    </w:pPr>
    <w:rPr>
      <w:sz w:val="21"/>
      <w:szCs w:val="24"/>
    </w:rPr>
  </w:style>
  <w:style w:type="paragraph" w:styleId="39">
    <w:name w:val="HTML Preformatted"/>
    <w:basedOn w:val="1"/>
    <w:link w:val="7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宋体" w:hAnsi="宋体"/>
      <w:kern w:val="0"/>
      <w:szCs w:val="24"/>
    </w:rPr>
  </w:style>
  <w:style w:type="paragraph" w:styleId="40">
    <w:name w:val="Normal (Web)"/>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41">
    <w:name w:val="index 1"/>
    <w:basedOn w:val="1"/>
    <w:next w:val="1"/>
    <w:autoRedefine/>
    <w:semiHidden/>
    <w:qFormat/>
    <w:uiPriority w:val="0"/>
    <w:pPr>
      <w:spacing w:line="400" w:lineRule="exact"/>
      <w:ind w:firstLine="420"/>
    </w:pPr>
    <w:rPr>
      <w:rFonts w:ascii="宋体" w:hAnsi="Courier New"/>
      <w:b/>
      <w:sz w:val="21"/>
      <w:szCs w:val="20"/>
    </w:rPr>
  </w:style>
  <w:style w:type="paragraph" w:styleId="42">
    <w:name w:val="Title"/>
    <w:basedOn w:val="1"/>
    <w:next w:val="1"/>
    <w:link w:val="261"/>
    <w:autoRedefine/>
    <w:qFormat/>
    <w:uiPriority w:val="0"/>
    <w:pPr>
      <w:spacing w:before="240" w:after="60" w:line="240" w:lineRule="auto"/>
      <w:ind w:firstLine="0" w:firstLineChars="0"/>
      <w:jc w:val="center"/>
      <w:outlineLvl w:val="0"/>
    </w:pPr>
    <w:rPr>
      <w:rFonts w:ascii="Cambria" w:hAnsi="Cambria"/>
      <w:b/>
      <w:bCs/>
      <w:sz w:val="32"/>
      <w:szCs w:val="32"/>
    </w:rPr>
  </w:style>
  <w:style w:type="paragraph" w:styleId="43">
    <w:name w:val="annotation subject"/>
    <w:basedOn w:val="17"/>
    <w:next w:val="17"/>
    <w:link w:val="239"/>
    <w:autoRedefine/>
    <w:unhideWhenUsed/>
    <w:qFormat/>
    <w:uiPriority w:val="0"/>
    <w:rPr>
      <w:b/>
      <w:bCs/>
    </w:rPr>
  </w:style>
  <w:style w:type="paragraph" w:styleId="44">
    <w:name w:val="Body Text First Indent 2"/>
    <w:basedOn w:val="20"/>
    <w:link w:val="82"/>
    <w:autoRedefine/>
    <w:unhideWhenUsed/>
    <w:qFormat/>
    <w:uiPriority w:val="0"/>
    <w:pPr>
      <w:ind w:firstLine="420" w:firstLineChars="200"/>
    </w:pPr>
  </w:style>
  <w:style w:type="table" w:styleId="46">
    <w:name w:val="Table Grid"/>
    <w:basedOn w:val="45"/>
    <w:autoRedefine/>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basedOn w:val="47"/>
    <w:autoRedefine/>
    <w:qFormat/>
    <w:uiPriority w:val="0"/>
    <w:rPr>
      <w:b/>
      <w:bCs/>
    </w:rPr>
  </w:style>
  <w:style w:type="character" w:styleId="49">
    <w:name w:val="endnote reference"/>
    <w:basedOn w:val="47"/>
    <w:semiHidden/>
    <w:unhideWhenUsed/>
    <w:qFormat/>
    <w:uiPriority w:val="99"/>
    <w:rPr>
      <w:vertAlign w:val="superscript"/>
    </w:rPr>
  </w:style>
  <w:style w:type="character" w:styleId="50">
    <w:name w:val="page number"/>
    <w:basedOn w:val="47"/>
    <w:autoRedefine/>
    <w:qFormat/>
    <w:uiPriority w:val="0"/>
  </w:style>
  <w:style w:type="character" w:styleId="51">
    <w:name w:val="FollowedHyperlink"/>
    <w:basedOn w:val="47"/>
    <w:autoRedefine/>
    <w:unhideWhenUsed/>
    <w:qFormat/>
    <w:uiPriority w:val="0"/>
    <w:rPr>
      <w:color w:val="800080"/>
      <w:u w:val="single"/>
    </w:rPr>
  </w:style>
  <w:style w:type="character" w:styleId="52">
    <w:name w:val="Emphasis"/>
    <w:autoRedefine/>
    <w:qFormat/>
    <w:uiPriority w:val="0"/>
  </w:style>
  <w:style w:type="character" w:styleId="53">
    <w:name w:val="Hyperlink"/>
    <w:basedOn w:val="47"/>
    <w:autoRedefine/>
    <w:unhideWhenUsed/>
    <w:qFormat/>
    <w:uiPriority w:val="99"/>
    <w:rPr>
      <w:color w:val="0000FF"/>
      <w:u w:val="single"/>
    </w:rPr>
  </w:style>
  <w:style w:type="character" w:styleId="54">
    <w:name w:val="annotation reference"/>
    <w:basedOn w:val="47"/>
    <w:autoRedefine/>
    <w:unhideWhenUsed/>
    <w:qFormat/>
    <w:uiPriority w:val="99"/>
    <w:rPr>
      <w:sz w:val="21"/>
      <w:szCs w:val="21"/>
    </w:rPr>
  </w:style>
  <w:style w:type="character" w:styleId="55">
    <w:name w:val="footnote reference"/>
    <w:basedOn w:val="47"/>
    <w:semiHidden/>
    <w:unhideWhenUsed/>
    <w:qFormat/>
    <w:uiPriority w:val="99"/>
    <w:rPr>
      <w:vertAlign w:val="superscript"/>
    </w:rPr>
  </w:style>
  <w:style w:type="character" w:customStyle="1" w:styleId="56">
    <w:name w:val="标题 1 字符"/>
    <w:basedOn w:val="47"/>
    <w:link w:val="3"/>
    <w:autoRedefine/>
    <w:qFormat/>
    <w:uiPriority w:val="0"/>
    <w:rPr>
      <w:rFonts w:ascii="黑体" w:hAnsi="黑体" w:eastAsia="黑体"/>
      <w:b/>
      <w:bCs/>
      <w:kern w:val="44"/>
      <w:sz w:val="28"/>
      <w:szCs w:val="28"/>
      <w:lang w:val="zh-CN"/>
    </w:rPr>
  </w:style>
  <w:style w:type="character" w:customStyle="1" w:styleId="57">
    <w:name w:val="标题 2 字符"/>
    <w:basedOn w:val="47"/>
    <w:link w:val="4"/>
    <w:autoRedefine/>
    <w:qFormat/>
    <w:uiPriority w:val="0"/>
    <w:rPr>
      <w:rFonts w:ascii="黑体" w:hAnsi="黑体" w:eastAsia="黑体"/>
      <w:b/>
      <w:bCs/>
      <w:kern w:val="2"/>
      <w:sz w:val="24"/>
      <w:szCs w:val="24"/>
      <w:lang w:val="zh-CN"/>
    </w:rPr>
  </w:style>
  <w:style w:type="character" w:customStyle="1" w:styleId="58">
    <w:name w:val="标题 3 字符"/>
    <w:basedOn w:val="47"/>
    <w:link w:val="5"/>
    <w:autoRedefine/>
    <w:qFormat/>
    <w:uiPriority w:val="0"/>
    <w:rPr>
      <w:rFonts w:ascii="黑体" w:hAnsi="黑体" w:eastAsia="黑体"/>
      <w:b/>
      <w:bCs/>
      <w:kern w:val="2"/>
      <w:sz w:val="24"/>
      <w:szCs w:val="24"/>
      <w:lang w:val="zh-CN"/>
    </w:rPr>
  </w:style>
  <w:style w:type="character" w:customStyle="1" w:styleId="59">
    <w:name w:val="标题 4 字符"/>
    <w:basedOn w:val="47"/>
    <w:link w:val="6"/>
    <w:autoRedefine/>
    <w:qFormat/>
    <w:uiPriority w:val="99"/>
    <w:rPr>
      <w:rFonts w:ascii="黑体" w:hAnsi="黑体" w:eastAsia="黑体"/>
      <w:kern w:val="2"/>
      <w:sz w:val="24"/>
      <w:szCs w:val="24"/>
      <w:lang w:val="zh-CN"/>
    </w:rPr>
  </w:style>
  <w:style w:type="character" w:customStyle="1" w:styleId="60">
    <w:name w:val="标题 5 字符"/>
    <w:basedOn w:val="47"/>
    <w:link w:val="7"/>
    <w:autoRedefine/>
    <w:qFormat/>
    <w:uiPriority w:val="0"/>
    <w:rPr>
      <w:rFonts w:ascii="黑体" w:hAnsi="黑体" w:eastAsia="黑体"/>
      <w:kern w:val="2"/>
      <w:sz w:val="24"/>
      <w:szCs w:val="24"/>
      <w:lang w:val="zh-CN"/>
    </w:rPr>
  </w:style>
  <w:style w:type="character" w:customStyle="1" w:styleId="61">
    <w:name w:val="标题 6 字符"/>
    <w:basedOn w:val="47"/>
    <w:link w:val="8"/>
    <w:autoRedefine/>
    <w:qFormat/>
    <w:uiPriority w:val="0"/>
    <w:rPr>
      <w:rFonts w:ascii="黑体" w:hAnsi="黑体" w:eastAsia="黑体"/>
      <w:kern w:val="2"/>
      <w:sz w:val="24"/>
      <w:szCs w:val="24"/>
      <w:lang w:val="zh-CN"/>
    </w:rPr>
  </w:style>
  <w:style w:type="character" w:customStyle="1" w:styleId="62">
    <w:name w:val="标题 7 字符"/>
    <w:basedOn w:val="47"/>
    <w:link w:val="9"/>
    <w:autoRedefine/>
    <w:qFormat/>
    <w:uiPriority w:val="0"/>
    <w:rPr>
      <w:rFonts w:eastAsia="宋体"/>
      <w:b/>
      <w:bCs/>
      <w:sz w:val="24"/>
      <w:szCs w:val="24"/>
    </w:rPr>
  </w:style>
  <w:style w:type="character" w:customStyle="1" w:styleId="63">
    <w:name w:val="标题 8 字符"/>
    <w:basedOn w:val="47"/>
    <w:link w:val="10"/>
    <w:autoRedefine/>
    <w:qFormat/>
    <w:uiPriority w:val="9"/>
    <w:rPr>
      <w:rFonts w:ascii="Cambria" w:hAnsi="Cambria"/>
      <w:kern w:val="2"/>
      <w:sz w:val="24"/>
      <w:szCs w:val="24"/>
    </w:rPr>
  </w:style>
  <w:style w:type="character" w:customStyle="1" w:styleId="64">
    <w:name w:val="标题 9 字符"/>
    <w:basedOn w:val="47"/>
    <w:link w:val="11"/>
    <w:autoRedefine/>
    <w:qFormat/>
    <w:uiPriority w:val="0"/>
    <w:rPr>
      <w:rFonts w:ascii="Cambria" w:hAnsi="Cambria"/>
      <w:kern w:val="2"/>
      <w:sz w:val="21"/>
      <w:szCs w:val="21"/>
    </w:rPr>
  </w:style>
  <w:style w:type="character" w:customStyle="1" w:styleId="65">
    <w:name w:val="正文缩进 字符"/>
    <w:link w:val="14"/>
    <w:autoRedefine/>
    <w:qFormat/>
    <w:locked/>
    <w:uiPriority w:val="0"/>
    <w:rPr>
      <w:rFonts w:ascii="Times New Roman" w:hAnsi="Times New Roman"/>
      <w:kern w:val="2"/>
      <w:sz w:val="21"/>
    </w:rPr>
  </w:style>
  <w:style w:type="character" w:customStyle="1" w:styleId="66">
    <w:name w:val="文档结构图 字符"/>
    <w:link w:val="16"/>
    <w:autoRedefine/>
    <w:qFormat/>
    <w:uiPriority w:val="0"/>
    <w:rPr>
      <w:rFonts w:ascii="宋体" w:hAnsi="Times New Roman"/>
      <w:kern w:val="2"/>
      <w:sz w:val="18"/>
      <w:szCs w:val="18"/>
    </w:rPr>
  </w:style>
  <w:style w:type="character" w:customStyle="1" w:styleId="67">
    <w:name w:val="批注文字 字符"/>
    <w:basedOn w:val="47"/>
    <w:link w:val="17"/>
    <w:autoRedefine/>
    <w:qFormat/>
    <w:uiPriority w:val="0"/>
    <w:rPr>
      <w:rFonts w:eastAsia="宋体"/>
      <w:sz w:val="24"/>
    </w:rPr>
  </w:style>
  <w:style w:type="character" w:customStyle="1" w:styleId="68">
    <w:name w:val="正文文本 3 字符"/>
    <w:basedOn w:val="47"/>
    <w:link w:val="18"/>
    <w:autoRedefine/>
    <w:qFormat/>
    <w:uiPriority w:val="0"/>
    <w:rPr>
      <w:rFonts w:ascii="宋体" w:hAnsi="宋体"/>
      <w:color w:val="000000"/>
      <w:kern w:val="2"/>
      <w:sz w:val="21"/>
      <w:szCs w:val="21"/>
    </w:rPr>
  </w:style>
  <w:style w:type="character" w:customStyle="1" w:styleId="69">
    <w:name w:val="正文文本 字符"/>
    <w:basedOn w:val="47"/>
    <w:link w:val="19"/>
    <w:autoRedefine/>
    <w:qFormat/>
    <w:uiPriority w:val="0"/>
    <w:rPr>
      <w:rFonts w:ascii="宋体" w:hAnsi="宋体" w:eastAsia="宋体" w:cs="宋体"/>
      <w:kern w:val="0"/>
      <w:szCs w:val="21"/>
      <w:lang w:val="zh-CN" w:bidi="zh-CN"/>
    </w:rPr>
  </w:style>
  <w:style w:type="character" w:customStyle="1" w:styleId="70">
    <w:name w:val="正文文本缩进 字符"/>
    <w:link w:val="20"/>
    <w:autoRedefine/>
    <w:qFormat/>
    <w:uiPriority w:val="0"/>
    <w:rPr>
      <w:rFonts w:ascii="Times New Roman" w:hAnsi="Times New Roman"/>
      <w:kern w:val="2"/>
      <w:sz w:val="21"/>
      <w:szCs w:val="24"/>
    </w:rPr>
  </w:style>
  <w:style w:type="character" w:customStyle="1" w:styleId="71">
    <w:name w:val="纯文本 字符1"/>
    <w:basedOn w:val="47"/>
    <w:link w:val="24"/>
    <w:autoRedefine/>
    <w:qFormat/>
    <w:uiPriority w:val="0"/>
    <w:rPr>
      <w:rFonts w:eastAsia="宋体"/>
      <w:sz w:val="24"/>
      <w:lang w:val="en-GB"/>
    </w:rPr>
  </w:style>
  <w:style w:type="character" w:customStyle="1" w:styleId="72">
    <w:name w:val="日期 字符"/>
    <w:basedOn w:val="47"/>
    <w:link w:val="25"/>
    <w:autoRedefine/>
    <w:qFormat/>
    <w:uiPriority w:val="0"/>
    <w:rPr>
      <w:rFonts w:eastAsia="宋体"/>
      <w:sz w:val="24"/>
    </w:rPr>
  </w:style>
  <w:style w:type="character" w:customStyle="1" w:styleId="73">
    <w:name w:val="正文文本缩进 2 字符"/>
    <w:basedOn w:val="47"/>
    <w:link w:val="26"/>
    <w:autoRedefine/>
    <w:qFormat/>
    <w:uiPriority w:val="0"/>
    <w:rPr>
      <w:rFonts w:ascii="Times New Roman" w:hAnsi="Times New Roman"/>
      <w:kern w:val="2"/>
      <w:sz w:val="21"/>
    </w:rPr>
  </w:style>
  <w:style w:type="character" w:customStyle="1" w:styleId="74">
    <w:name w:val="批注框文本 字符"/>
    <w:basedOn w:val="47"/>
    <w:link w:val="28"/>
    <w:autoRedefine/>
    <w:qFormat/>
    <w:uiPriority w:val="0"/>
    <w:rPr>
      <w:rFonts w:eastAsia="宋体"/>
      <w:sz w:val="18"/>
      <w:szCs w:val="18"/>
    </w:rPr>
  </w:style>
  <w:style w:type="character" w:customStyle="1" w:styleId="75">
    <w:name w:val="页脚 字符"/>
    <w:basedOn w:val="47"/>
    <w:link w:val="29"/>
    <w:autoRedefine/>
    <w:qFormat/>
    <w:uiPriority w:val="99"/>
    <w:rPr>
      <w:sz w:val="18"/>
      <w:szCs w:val="18"/>
    </w:rPr>
  </w:style>
  <w:style w:type="character" w:customStyle="1" w:styleId="76">
    <w:name w:val="页眉 字符"/>
    <w:basedOn w:val="47"/>
    <w:link w:val="30"/>
    <w:autoRedefine/>
    <w:qFormat/>
    <w:uiPriority w:val="99"/>
    <w:rPr>
      <w:sz w:val="18"/>
      <w:szCs w:val="18"/>
    </w:rPr>
  </w:style>
  <w:style w:type="character" w:customStyle="1" w:styleId="77">
    <w:name w:val="正文文本缩进 3 字符1"/>
    <w:basedOn w:val="47"/>
    <w:link w:val="36"/>
    <w:autoRedefine/>
    <w:qFormat/>
    <w:uiPriority w:val="0"/>
    <w:rPr>
      <w:rFonts w:ascii="Times New Roman" w:hAnsi="Times New Roman"/>
      <w:kern w:val="2"/>
      <w:sz w:val="16"/>
      <w:szCs w:val="16"/>
    </w:rPr>
  </w:style>
  <w:style w:type="character" w:customStyle="1" w:styleId="78">
    <w:name w:val="正文文本 2 字符"/>
    <w:basedOn w:val="47"/>
    <w:link w:val="38"/>
    <w:autoRedefine/>
    <w:qFormat/>
    <w:uiPriority w:val="0"/>
    <w:rPr>
      <w:rFonts w:ascii="Times New Roman" w:hAnsi="Times New Roman"/>
      <w:kern w:val="2"/>
      <w:sz w:val="21"/>
      <w:szCs w:val="24"/>
    </w:rPr>
  </w:style>
  <w:style w:type="character" w:customStyle="1" w:styleId="79">
    <w:name w:val="HTML 预设格式 字符"/>
    <w:basedOn w:val="47"/>
    <w:link w:val="39"/>
    <w:autoRedefine/>
    <w:qFormat/>
    <w:uiPriority w:val="0"/>
    <w:rPr>
      <w:rFonts w:ascii="宋体" w:hAnsi="宋体"/>
      <w:sz w:val="24"/>
      <w:szCs w:val="24"/>
    </w:rPr>
  </w:style>
  <w:style w:type="character" w:customStyle="1" w:styleId="80">
    <w:name w:val="标题 字符"/>
    <w:basedOn w:val="47"/>
    <w:link w:val="42"/>
    <w:autoRedefine/>
    <w:qFormat/>
    <w:uiPriority w:val="0"/>
    <w:rPr>
      <w:rFonts w:ascii="Cambria" w:hAnsi="Cambria"/>
      <w:b/>
      <w:bCs/>
      <w:kern w:val="2"/>
      <w:sz w:val="32"/>
      <w:szCs w:val="32"/>
    </w:rPr>
  </w:style>
  <w:style w:type="character" w:customStyle="1" w:styleId="81">
    <w:name w:val="批注主题 字符"/>
    <w:basedOn w:val="67"/>
    <w:link w:val="43"/>
    <w:autoRedefine/>
    <w:qFormat/>
    <w:uiPriority w:val="0"/>
    <w:rPr>
      <w:rFonts w:eastAsia="宋体"/>
      <w:b/>
      <w:bCs/>
      <w:sz w:val="24"/>
    </w:rPr>
  </w:style>
  <w:style w:type="character" w:customStyle="1" w:styleId="82">
    <w:name w:val="正文首行缩进 2 字符"/>
    <w:basedOn w:val="83"/>
    <w:link w:val="44"/>
    <w:autoRedefine/>
    <w:qFormat/>
    <w:uiPriority w:val="0"/>
    <w:rPr>
      <w:rFonts w:ascii="Times New Roman" w:hAnsi="Times New Roman"/>
      <w:kern w:val="2"/>
      <w:sz w:val="21"/>
      <w:szCs w:val="24"/>
    </w:rPr>
  </w:style>
  <w:style w:type="character" w:customStyle="1" w:styleId="83">
    <w:name w:val="正文文本缩进 Char"/>
    <w:basedOn w:val="47"/>
    <w:link w:val="84"/>
    <w:autoRedefine/>
    <w:qFormat/>
    <w:uiPriority w:val="0"/>
    <w:rPr>
      <w:kern w:val="2"/>
      <w:sz w:val="24"/>
      <w:szCs w:val="22"/>
    </w:rPr>
  </w:style>
  <w:style w:type="paragraph" w:customStyle="1" w:styleId="84">
    <w:name w:val="正文文本缩进1"/>
    <w:basedOn w:val="1"/>
    <w:next w:val="20"/>
    <w:link w:val="83"/>
    <w:autoRedefine/>
    <w:qFormat/>
    <w:uiPriority w:val="0"/>
    <w:pPr>
      <w:spacing w:after="120" w:line="240" w:lineRule="auto"/>
      <w:ind w:left="420" w:leftChars="200" w:firstLine="0" w:firstLineChars="0"/>
    </w:pPr>
  </w:style>
  <w:style w:type="character" w:customStyle="1" w:styleId="85">
    <w:name w:val="apple-style-span"/>
    <w:autoRedefine/>
    <w:qFormat/>
    <w:uiPriority w:val="0"/>
  </w:style>
  <w:style w:type="character" w:customStyle="1" w:styleId="86">
    <w:name w:val="标题 9 Char1"/>
    <w:autoRedefine/>
    <w:semiHidden/>
    <w:qFormat/>
    <w:uiPriority w:val="0"/>
    <w:rPr>
      <w:rFonts w:ascii="Cambria" w:hAnsi="Cambria" w:eastAsia="宋体" w:cs="Times New Roman"/>
      <w:kern w:val="2"/>
      <w:sz w:val="21"/>
      <w:szCs w:val="21"/>
    </w:rPr>
  </w:style>
  <w:style w:type="character" w:customStyle="1" w:styleId="87">
    <w:name w:val="Char Char1"/>
    <w:autoRedefine/>
    <w:qFormat/>
    <w:uiPriority w:val="0"/>
    <w:rPr>
      <w:rFonts w:eastAsia="宋体"/>
      <w:kern w:val="2"/>
      <w:sz w:val="21"/>
      <w:szCs w:val="24"/>
      <w:lang w:val="en-US" w:eastAsia="zh-CN" w:bidi="ar-SA"/>
    </w:rPr>
  </w:style>
  <w:style w:type="character" w:customStyle="1" w:styleId="88">
    <w:name w:val="表格正文 Char"/>
    <w:link w:val="89"/>
    <w:autoRedefine/>
    <w:qFormat/>
    <w:locked/>
    <w:uiPriority w:val="0"/>
    <w:rPr>
      <w:szCs w:val="24"/>
    </w:rPr>
  </w:style>
  <w:style w:type="paragraph" w:customStyle="1" w:styleId="89">
    <w:name w:val="表格正文"/>
    <w:basedOn w:val="1"/>
    <w:link w:val="88"/>
    <w:autoRedefine/>
    <w:qFormat/>
    <w:uiPriority w:val="0"/>
    <w:pPr>
      <w:ind w:firstLine="0" w:firstLineChars="0"/>
    </w:pPr>
    <w:rPr>
      <w:kern w:val="0"/>
      <w:sz w:val="20"/>
      <w:szCs w:val="24"/>
    </w:rPr>
  </w:style>
  <w:style w:type="character" w:customStyle="1" w:styleId="90">
    <w:name w:val="Char Char10"/>
    <w:autoRedefine/>
    <w:qFormat/>
    <w:uiPriority w:val="0"/>
    <w:rPr>
      <w:rFonts w:eastAsia="宋体"/>
      <w:kern w:val="2"/>
      <w:sz w:val="21"/>
      <w:szCs w:val="24"/>
      <w:lang w:val="en-US" w:eastAsia="zh-CN" w:bidi="ar-SA"/>
    </w:rPr>
  </w:style>
  <w:style w:type="character" w:customStyle="1" w:styleId="91">
    <w:name w:val="1ji Char"/>
    <w:link w:val="92"/>
    <w:autoRedefine/>
    <w:qFormat/>
    <w:uiPriority w:val="0"/>
    <w:rPr>
      <w:rFonts w:ascii="宋体" w:hAnsi="宋体"/>
      <w:b/>
      <w:bCs/>
      <w:kern w:val="44"/>
      <w:sz w:val="36"/>
      <w:szCs w:val="44"/>
    </w:rPr>
  </w:style>
  <w:style w:type="paragraph" w:customStyle="1" w:styleId="92">
    <w:name w:val="1ji"/>
    <w:basedOn w:val="3"/>
    <w:link w:val="91"/>
    <w:autoRedefine/>
    <w:qFormat/>
    <w:uiPriority w:val="0"/>
    <w:pPr>
      <w:keepLines w:val="0"/>
      <w:numPr>
        <w:numId w:val="0"/>
      </w:numPr>
      <w:spacing w:line="240" w:lineRule="auto"/>
      <w:jc w:val="center"/>
    </w:pPr>
    <w:rPr>
      <w:rFonts w:ascii="宋体" w:hAnsi="宋体" w:eastAsia="宋体"/>
      <w:sz w:val="36"/>
      <w:szCs w:val="44"/>
    </w:rPr>
  </w:style>
  <w:style w:type="character" w:customStyle="1" w:styleId="93">
    <w:name w:val="标书4级 Char"/>
    <w:link w:val="94"/>
    <w:autoRedefine/>
    <w:qFormat/>
    <w:uiPriority w:val="0"/>
    <w:rPr>
      <w:rFonts w:ascii="宋体" w:hAnsi="宋体"/>
      <w:b/>
      <w:bCs/>
      <w:kern w:val="2"/>
      <w:sz w:val="28"/>
      <w:szCs w:val="28"/>
    </w:rPr>
  </w:style>
  <w:style w:type="paragraph" w:customStyle="1" w:styleId="94">
    <w:name w:val="标书4级"/>
    <w:basedOn w:val="6"/>
    <w:link w:val="93"/>
    <w:autoRedefine/>
    <w:qFormat/>
    <w:uiPriority w:val="0"/>
    <w:pPr>
      <w:numPr>
        <w:ilvl w:val="0"/>
        <w:numId w:val="0"/>
      </w:numPr>
      <w:spacing w:before="280" w:after="290" w:line="376" w:lineRule="auto"/>
      <w:jc w:val="both"/>
    </w:pPr>
    <w:rPr>
      <w:rFonts w:ascii="宋体" w:hAnsi="宋体" w:eastAsia="宋体"/>
      <w:b/>
      <w:bCs/>
      <w:sz w:val="28"/>
      <w:szCs w:val="28"/>
    </w:rPr>
  </w:style>
  <w:style w:type="character" w:customStyle="1" w:styleId="95">
    <w:name w:val="font51"/>
    <w:autoRedefine/>
    <w:qFormat/>
    <w:uiPriority w:val="0"/>
    <w:rPr>
      <w:rFonts w:hint="eastAsia" w:ascii="宋体" w:hAnsi="宋体" w:eastAsia="宋体" w:cs="宋体"/>
      <w:color w:val="000000"/>
      <w:sz w:val="18"/>
      <w:szCs w:val="18"/>
      <w:u w:val="none"/>
    </w:rPr>
  </w:style>
  <w:style w:type="character" w:customStyle="1" w:styleId="96">
    <w:name w:val="批注文字 Char1"/>
    <w:autoRedefine/>
    <w:qFormat/>
    <w:uiPriority w:val="0"/>
    <w:rPr>
      <w:rFonts w:ascii="Times New Roman" w:hAnsi="Times New Roman"/>
      <w:kern w:val="2"/>
      <w:sz w:val="21"/>
      <w:szCs w:val="24"/>
    </w:rPr>
  </w:style>
  <w:style w:type="character" w:customStyle="1" w:styleId="97">
    <w:name w:val="Char Char"/>
    <w:autoRedefine/>
    <w:qFormat/>
    <w:locked/>
    <w:uiPriority w:val="0"/>
    <w:rPr>
      <w:rFonts w:ascii="宋体" w:hAnsi="宋体" w:eastAsia="宋体"/>
      <w:kern w:val="2"/>
      <w:sz w:val="21"/>
      <w:szCs w:val="24"/>
      <w:lang w:val="en-US" w:eastAsia="zh-CN" w:bidi="ar-SA"/>
    </w:rPr>
  </w:style>
  <w:style w:type="character" w:customStyle="1" w:styleId="98">
    <w:name w:val="纯文本 Char1"/>
    <w:autoRedefine/>
    <w:qFormat/>
    <w:uiPriority w:val="0"/>
    <w:rPr>
      <w:rFonts w:ascii="宋体" w:hAnsi="Courier New"/>
      <w:kern w:val="2"/>
      <w:sz w:val="21"/>
    </w:rPr>
  </w:style>
  <w:style w:type="character" w:customStyle="1" w:styleId="99">
    <w:name w:val="A15"/>
    <w:autoRedefine/>
    <w:qFormat/>
    <w:uiPriority w:val="0"/>
    <w:rPr>
      <w:rFonts w:ascii="Times New Roman" w:hAnsi="Times New Roman"/>
      <w:color w:val="000000"/>
      <w:sz w:val="14"/>
      <w:szCs w:val="14"/>
    </w:rPr>
  </w:style>
  <w:style w:type="character" w:customStyle="1" w:styleId="100">
    <w:name w:val="纯文本 Char3"/>
    <w:autoRedefine/>
    <w:qFormat/>
    <w:uiPriority w:val="0"/>
    <w:rPr>
      <w:rFonts w:ascii="宋体" w:hAnsi="Courier New"/>
      <w:szCs w:val="21"/>
    </w:rPr>
  </w:style>
  <w:style w:type="character" w:customStyle="1" w:styleId="101">
    <w:name w:val="无间隔 Char"/>
    <w:link w:val="102"/>
    <w:autoRedefine/>
    <w:qFormat/>
    <w:uiPriority w:val="1"/>
    <w:rPr>
      <w:kern w:val="2"/>
      <w:sz w:val="21"/>
      <w:szCs w:val="22"/>
      <w:lang w:val="en-US" w:eastAsia="zh-CN" w:bidi="ar-SA"/>
    </w:rPr>
  </w:style>
  <w:style w:type="paragraph" w:customStyle="1" w:styleId="102">
    <w:name w:val="无间隔1"/>
    <w:link w:val="101"/>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103">
    <w:name w:val="普通文字 Char Char2"/>
    <w:autoRedefine/>
    <w:qFormat/>
    <w:uiPriority w:val="0"/>
    <w:rPr>
      <w:rFonts w:ascii="宋体" w:hAnsi="Courier New" w:eastAsia="宋体" w:cs="Courier New"/>
      <w:szCs w:val="21"/>
    </w:rPr>
  </w:style>
  <w:style w:type="character" w:customStyle="1" w:styleId="104">
    <w:name w:val="Char Char3"/>
    <w:autoRedefine/>
    <w:qFormat/>
    <w:uiPriority w:val="0"/>
    <w:rPr>
      <w:rFonts w:ascii="宋体" w:hAnsi="Courier New" w:eastAsia="宋体"/>
      <w:kern w:val="2"/>
      <w:sz w:val="21"/>
      <w:lang w:val="en-US" w:eastAsia="zh-CN" w:bidi="ar-SA"/>
    </w:rPr>
  </w:style>
  <w:style w:type="character" w:customStyle="1" w:styleId="105">
    <w:name w:val="标题 Char1"/>
    <w:basedOn w:val="47"/>
    <w:autoRedefine/>
    <w:qFormat/>
    <w:uiPriority w:val="0"/>
    <w:rPr>
      <w:rFonts w:ascii="Cambria" w:hAnsi="Cambria" w:cs="Times New Roman"/>
      <w:b/>
      <w:bCs/>
      <w:kern w:val="2"/>
      <w:sz w:val="32"/>
      <w:szCs w:val="32"/>
    </w:rPr>
  </w:style>
  <w:style w:type="character" w:customStyle="1" w:styleId="106">
    <w:name w:val="普通文字 Char Char1 Char"/>
    <w:autoRedefine/>
    <w:qFormat/>
    <w:locked/>
    <w:uiPriority w:val="0"/>
    <w:rPr>
      <w:rFonts w:ascii="宋体" w:hAnsi="Courier New" w:eastAsia="宋体" w:cs="宋体"/>
      <w:kern w:val="2"/>
      <w:sz w:val="21"/>
      <w:szCs w:val="21"/>
      <w:lang w:val="en-US" w:eastAsia="zh-CN"/>
    </w:rPr>
  </w:style>
  <w:style w:type="character" w:customStyle="1" w:styleId="107">
    <w:name w:val="纯文本 字符"/>
    <w:basedOn w:val="47"/>
    <w:autoRedefine/>
    <w:semiHidden/>
    <w:qFormat/>
    <w:uiPriority w:val="99"/>
    <w:rPr>
      <w:rFonts w:ascii="宋体" w:hAnsi="Courier New" w:cs="Courier New"/>
      <w:sz w:val="24"/>
    </w:rPr>
  </w:style>
  <w:style w:type="character" w:customStyle="1" w:styleId="108">
    <w:name w:val="*正文 Char"/>
    <w:link w:val="109"/>
    <w:autoRedefine/>
    <w:qFormat/>
    <w:uiPriority w:val="0"/>
    <w:rPr>
      <w:rFonts w:ascii="仿宋_GB2312" w:eastAsia="仿宋_GB2312"/>
      <w:sz w:val="24"/>
      <w:szCs w:val="28"/>
    </w:rPr>
  </w:style>
  <w:style w:type="paragraph" w:customStyle="1" w:styleId="109">
    <w:name w:val="*正文"/>
    <w:basedOn w:val="1"/>
    <w:link w:val="108"/>
    <w:autoRedefine/>
    <w:qFormat/>
    <w:uiPriority w:val="0"/>
    <w:pPr>
      <w:widowControl/>
      <w:spacing w:line="240" w:lineRule="auto"/>
      <w:jc w:val="left"/>
    </w:pPr>
    <w:rPr>
      <w:rFonts w:ascii="仿宋_GB2312" w:eastAsia="仿宋_GB2312"/>
      <w:kern w:val="0"/>
      <w:szCs w:val="28"/>
    </w:rPr>
  </w:style>
  <w:style w:type="character" w:customStyle="1" w:styleId="110">
    <w:name w:val="标题 1 Char1"/>
    <w:autoRedefine/>
    <w:qFormat/>
    <w:uiPriority w:val="0"/>
    <w:rPr>
      <w:b/>
      <w:bCs/>
      <w:kern w:val="44"/>
      <w:sz w:val="44"/>
      <w:szCs w:val="44"/>
    </w:rPr>
  </w:style>
  <w:style w:type="character" w:customStyle="1" w:styleId="111">
    <w:name w:val="case31"/>
    <w:autoRedefine/>
    <w:qFormat/>
    <w:uiPriority w:val="0"/>
    <w:rPr>
      <w:rFonts w:hint="default"/>
      <w:sz w:val="21"/>
      <w:szCs w:val="21"/>
    </w:rPr>
  </w:style>
  <w:style w:type="character" w:customStyle="1" w:styleId="112">
    <w:name w:val="062"/>
    <w:autoRedefine/>
    <w:qFormat/>
    <w:uiPriority w:val="0"/>
    <w:rPr>
      <w:rFonts w:ascii="宋体" w:hAnsi="宋体"/>
      <w:b/>
      <w:bCs/>
      <w:sz w:val="32"/>
    </w:rPr>
  </w:style>
  <w:style w:type="character" w:customStyle="1" w:styleId="113">
    <w:name w:val="正文缩进 Char1"/>
    <w:autoRedefine/>
    <w:qFormat/>
    <w:locked/>
    <w:uiPriority w:val="0"/>
    <w:rPr>
      <w:rFonts w:eastAsia="宋体"/>
      <w:kern w:val="2"/>
      <w:sz w:val="21"/>
      <w:lang w:val="en-US" w:eastAsia="zh-CN" w:bidi="ar-SA"/>
    </w:rPr>
  </w:style>
  <w:style w:type="character" w:customStyle="1" w:styleId="114">
    <w:name w:val="普通文字 Char Char3"/>
    <w:autoRedefine/>
    <w:qFormat/>
    <w:uiPriority w:val="0"/>
    <w:rPr>
      <w:rFonts w:ascii="宋体" w:hAnsi="Courier New"/>
      <w:kern w:val="2"/>
      <w:sz w:val="21"/>
    </w:rPr>
  </w:style>
  <w:style w:type="character" w:customStyle="1" w:styleId="115">
    <w:name w:val="font41"/>
    <w:autoRedefine/>
    <w:qFormat/>
    <w:uiPriority w:val="0"/>
    <w:rPr>
      <w:rFonts w:hint="eastAsia" w:ascii="宋体" w:hAnsi="宋体" w:eastAsia="宋体" w:cs="宋体"/>
      <w:color w:val="FF0000"/>
      <w:sz w:val="18"/>
      <w:szCs w:val="18"/>
      <w:u w:val="none"/>
    </w:rPr>
  </w:style>
  <w:style w:type="character" w:customStyle="1" w:styleId="116">
    <w:name w:val="正文文本缩进 字符1"/>
    <w:basedOn w:val="47"/>
    <w:autoRedefine/>
    <w:semiHidden/>
    <w:qFormat/>
    <w:uiPriority w:val="99"/>
  </w:style>
  <w:style w:type="character" w:customStyle="1" w:styleId="117">
    <w:name w:val="正文文本缩进 3 字符"/>
    <w:autoRedefine/>
    <w:semiHidden/>
    <w:qFormat/>
    <w:uiPriority w:val="99"/>
    <w:rPr>
      <w:sz w:val="16"/>
      <w:szCs w:val="16"/>
    </w:rPr>
  </w:style>
  <w:style w:type="character" w:customStyle="1" w:styleId="118">
    <w:name w:val="纯文本 字符2"/>
    <w:autoRedefine/>
    <w:qFormat/>
    <w:uiPriority w:val="0"/>
    <w:rPr>
      <w:rFonts w:ascii="宋体" w:hAnsi="Courier New" w:eastAsia="宋体" w:cs="Courier New"/>
      <w:kern w:val="2"/>
      <w:sz w:val="21"/>
      <w:szCs w:val="21"/>
      <w:lang w:val="en-US" w:eastAsia="zh-CN" w:bidi="ar-SA"/>
    </w:rPr>
  </w:style>
  <w:style w:type="character" w:customStyle="1" w:styleId="119">
    <w:name w:val="标题 8 Char1"/>
    <w:autoRedefine/>
    <w:semiHidden/>
    <w:qFormat/>
    <w:uiPriority w:val="0"/>
    <w:rPr>
      <w:rFonts w:ascii="Cambria" w:hAnsi="Cambria" w:eastAsia="宋体" w:cs="Times New Roman"/>
      <w:kern w:val="2"/>
      <w:sz w:val="24"/>
      <w:szCs w:val="24"/>
    </w:rPr>
  </w:style>
  <w:style w:type="character" w:customStyle="1" w:styleId="120">
    <w:name w:val="正文文本 (2)_"/>
    <w:link w:val="121"/>
    <w:autoRedefine/>
    <w:qFormat/>
    <w:locked/>
    <w:uiPriority w:val="0"/>
    <w:rPr>
      <w:rFonts w:ascii="MingLiU" w:hAnsi="MingLiU" w:eastAsia="MingLiU" w:cs="MingLiU"/>
      <w:sz w:val="22"/>
      <w:shd w:val="clear" w:color="auto" w:fill="FFFFFF"/>
    </w:rPr>
  </w:style>
  <w:style w:type="paragraph" w:customStyle="1" w:styleId="121">
    <w:name w:val="正文文本 (2)5"/>
    <w:basedOn w:val="1"/>
    <w:link w:val="120"/>
    <w:autoRedefine/>
    <w:qFormat/>
    <w:uiPriority w:val="0"/>
    <w:pPr>
      <w:shd w:val="clear" w:color="auto" w:fill="FFFFFF"/>
      <w:spacing w:before="540" w:line="466" w:lineRule="exact"/>
      <w:ind w:hanging="440" w:firstLineChars="0"/>
      <w:jc w:val="distribute"/>
    </w:pPr>
    <w:rPr>
      <w:rFonts w:ascii="MingLiU" w:hAnsi="MingLiU" w:eastAsia="MingLiU"/>
      <w:kern w:val="0"/>
      <w:sz w:val="22"/>
      <w:szCs w:val="20"/>
    </w:rPr>
  </w:style>
  <w:style w:type="character" w:customStyle="1" w:styleId="122">
    <w:name w:val="表格标题 Char"/>
    <w:link w:val="123"/>
    <w:autoRedefine/>
    <w:qFormat/>
    <w:uiPriority w:val="0"/>
    <w:rPr>
      <w:rFonts w:ascii="Calibri" w:hAnsi="Calibri" w:eastAsia="宋体" w:cs="Times New Roman"/>
      <w:b/>
      <w:sz w:val="24"/>
      <w:lang w:val="zh-CN"/>
    </w:rPr>
  </w:style>
  <w:style w:type="paragraph" w:customStyle="1" w:styleId="123">
    <w:name w:val="表格标题"/>
    <w:basedOn w:val="124"/>
    <w:link w:val="122"/>
    <w:autoRedefine/>
    <w:qFormat/>
    <w:uiPriority w:val="0"/>
    <w:pPr>
      <w:jc w:val="center"/>
    </w:pPr>
    <w:rPr>
      <w:b/>
    </w:rPr>
  </w:style>
  <w:style w:type="paragraph" w:customStyle="1" w:styleId="124">
    <w:name w:val="表格文本"/>
    <w:basedOn w:val="1"/>
    <w:link w:val="125"/>
    <w:autoRedefine/>
    <w:qFormat/>
    <w:uiPriority w:val="0"/>
    <w:pPr>
      <w:spacing w:line="276" w:lineRule="auto"/>
      <w:ind w:firstLine="0" w:firstLineChars="0"/>
    </w:pPr>
    <w:rPr>
      <w:kern w:val="0"/>
      <w:szCs w:val="20"/>
      <w:lang w:val="zh-CN"/>
    </w:rPr>
  </w:style>
  <w:style w:type="character" w:customStyle="1" w:styleId="125">
    <w:name w:val="表格文本 Char"/>
    <w:link w:val="124"/>
    <w:autoRedefine/>
    <w:qFormat/>
    <w:uiPriority w:val="0"/>
    <w:rPr>
      <w:rFonts w:ascii="Calibri" w:hAnsi="Calibri" w:eastAsia="宋体" w:cs="Times New Roman"/>
      <w:sz w:val="24"/>
      <w:lang w:val="zh-CN"/>
    </w:rPr>
  </w:style>
  <w:style w:type="character" w:customStyle="1" w:styleId="126">
    <w:name w:val="t-14"/>
    <w:basedOn w:val="47"/>
    <w:autoRedefine/>
    <w:qFormat/>
    <w:uiPriority w:val="0"/>
  </w:style>
  <w:style w:type="character" w:customStyle="1" w:styleId="127">
    <w:name w:val="ca-142"/>
    <w:basedOn w:val="47"/>
    <w:autoRedefine/>
    <w:qFormat/>
    <w:uiPriority w:val="0"/>
  </w:style>
  <w:style w:type="character" w:customStyle="1" w:styleId="128">
    <w:name w:val="NormalCharacter"/>
    <w:autoRedefine/>
    <w:qFormat/>
    <w:uiPriority w:val="0"/>
    <w:rPr>
      <w:rFonts w:ascii="Times New Roman" w:hAnsi="Times New Roman" w:eastAsia="华文新魏" w:cs="Times New Roman"/>
      <w:lang w:bidi="ar-SA"/>
    </w:rPr>
  </w:style>
  <w:style w:type="character" w:customStyle="1" w:styleId="129">
    <w:name w:val="A正文小四 Char"/>
    <w:link w:val="130"/>
    <w:autoRedefine/>
    <w:qFormat/>
    <w:uiPriority w:val="0"/>
    <w:rPr>
      <w:sz w:val="24"/>
      <w:szCs w:val="24"/>
    </w:rPr>
  </w:style>
  <w:style w:type="paragraph" w:customStyle="1" w:styleId="130">
    <w:name w:val="A正文小四"/>
    <w:basedOn w:val="1"/>
    <w:link w:val="129"/>
    <w:autoRedefine/>
    <w:qFormat/>
    <w:uiPriority w:val="0"/>
    <w:rPr>
      <w:kern w:val="0"/>
      <w:szCs w:val="24"/>
    </w:rPr>
  </w:style>
  <w:style w:type="character" w:customStyle="1" w:styleId="131">
    <w:name w:val="标题 4 Char1"/>
    <w:autoRedefine/>
    <w:semiHidden/>
    <w:qFormat/>
    <w:uiPriority w:val="0"/>
    <w:rPr>
      <w:rFonts w:ascii="Cambria" w:hAnsi="Cambria" w:eastAsia="宋体" w:cs="Times New Roman"/>
      <w:b/>
      <w:bCs/>
      <w:kern w:val="2"/>
      <w:sz w:val="28"/>
      <w:szCs w:val="28"/>
    </w:rPr>
  </w:style>
  <w:style w:type="character" w:customStyle="1" w:styleId="132">
    <w:name w:val="font21"/>
    <w:autoRedefine/>
    <w:qFormat/>
    <w:uiPriority w:val="0"/>
    <w:rPr>
      <w:rFonts w:hint="default" w:ascii="Times New Roman" w:hAnsi="Times New Roman" w:cs="Times New Roman"/>
      <w:color w:val="000000"/>
      <w:sz w:val="18"/>
      <w:szCs w:val="18"/>
      <w:u w:val="none"/>
    </w:rPr>
  </w:style>
  <w:style w:type="character" w:customStyle="1" w:styleId="133">
    <w:name w:val="apple-converted-space"/>
    <w:basedOn w:val="47"/>
    <w:autoRedefine/>
    <w:qFormat/>
    <w:uiPriority w:val="0"/>
  </w:style>
  <w:style w:type="character" w:customStyle="1" w:styleId="134">
    <w:name w:val="列出段落 Char"/>
    <w:link w:val="135"/>
    <w:autoRedefine/>
    <w:qFormat/>
    <w:locked/>
    <w:uiPriority w:val="0"/>
    <w:rPr>
      <w:kern w:val="2"/>
      <w:sz w:val="21"/>
      <w:szCs w:val="24"/>
    </w:rPr>
  </w:style>
  <w:style w:type="paragraph" w:customStyle="1" w:styleId="135">
    <w:name w:val="列出段落2"/>
    <w:basedOn w:val="1"/>
    <w:link w:val="134"/>
    <w:autoRedefine/>
    <w:unhideWhenUsed/>
    <w:qFormat/>
    <w:uiPriority w:val="0"/>
    <w:pPr>
      <w:spacing w:line="240" w:lineRule="auto"/>
      <w:ind w:firstLine="420"/>
    </w:pPr>
    <w:rPr>
      <w:sz w:val="21"/>
      <w:szCs w:val="24"/>
    </w:rPr>
  </w:style>
  <w:style w:type="character" w:customStyle="1" w:styleId="136">
    <w:name w:val="标题 Char2"/>
    <w:basedOn w:val="47"/>
    <w:autoRedefine/>
    <w:qFormat/>
    <w:uiPriority w:val="10"/>
    <w:rPr>
      <w:rFonts w:ascii="Cambria" w:hAnsi="Cambria" w:cs="Times New Roman"/>
      <w:b/>
      <w:bCs/>
      <w:kern w:val="2"/>
      <w:sz w:val="32"/>
      <w:szCs w:val="32"/>
    </w:rPr>
  </w:style>
  <w:style w:type="character" w:customStyle="1" w:styleId="137">
    <w:name w:val="fontstyle11"/>
    <w:basedOn w:val="47"/>
    <w:autoRedefine/>
    <w:qFormat/>
    <w:uiPriority w:val="0"/>
    <w:rPr>
      <w:rFonts w:hint="eastAsia" w:ascii="宋体" w:hAnsi="宋体" w:eastAsia="宋体"/>
      <w:color w:val="000000"/>
      <w:sz w:val="22"/>
      <w:szCs w:val="22"/>
    </w:rPr>
  </w:style>
  <w:style w:type="character" w:customStyle="1" w:styleId="138">
    <w:name w:val="文档结构图 Char"/>
    <w:basedOn w:val="47"/>
    <w:link w:val="139"/>
    <w:autoRedefine/>
    <w:qFormat/>
    <w:uiPriority w:val="0"/>
    <w:rPr>
      <w:rFonts w:ascii="宋体"/>
      <w:kern w:val="2"/>
      <w:sz w:val="18"/>
      <w:szCs w:val="18"/>
    </w:rPr>
  </w:style>
  <w:style w:type="paragraph" w:customStyle="1" w:styleId="139">
    <w:name w:val="文档结构图1"/>
    <w:basedOn w:val="1"/>
    <w:next w:val="16"/>
    <w:link w:val="138"/>
    <w:autoRedefine/>
    <w:unhideWhenUsed/>
    <w:qFormat/>
    <w:uiPriority w:val="0"/>
    <w:pPr>
      <w:spacing w:line="240" w:lineRule="auto"/>
      <w:ind w:firstLine="0" w:firstLineChars="0"/>
    </w:pPr>
    <w:rPr>
      <w:rFonts w:ascii="宋体"/>
      <w:sz w:val="18"/>
      <w:szCs w:val="18"/>
    </w:rPr>
  </w:style>
  <w:style w:type="character" w:customStyle="1" w:styleId="140">
    <w:name w:val="Char Char5"/>
    <w:autoRedefine/>
    <w:qFormat/>
    <w:locked/>
    <w:uiPriority w:val="0"/>
    <w:rPr>
      <w:rFonts w:cs="Times New Roman"/>
      <w:sz w:val="21"/>
      <w:szCs w:val="21"/>
    </w:rPr>
  </w:style>
  <w:style w:type="character" w:customStyle="1" w:styleId="141">
    <w:name w:val="正文缩进2字符 Char"/>
    <w:link w:val="142"/>
    <w:autoRedefine/>
    <w:qFormat/>
    <w:locked/>
    <w:uiPriority w:val="0"/>
    <w:rPr>
      <w:kern w:val="2"/>
      <w:sz w:val="24"/>
      <w:szCs w:val="24"/>
    </w:rPr>
  </w:style>
  <w:style w:type="paragraph" w:customStyle="1" w:styleId="142">
    <w:name w:val="正文缩进2字符"/>
    <w:basedOn w:val="1"/>
    <w:next w:val="1"/>
    <w:link w:val="141"/>
    <w:autoRedefine/>
    <w:qFormat/>
    <w:uiPriority w:val="0"/>
    <w:pPr>
      <w:ind w:firstLine="480"/>
    </w:pPr>
    <w:rPr>
      <w:szCs w:val="24"/>
    </w:rPr>
  </w:style>
  <w:style w:type="character" w:customStyle="1" w:styleId="143">
    <w:name w:val="font61"/>
    <w:basedOn w:val="47"/>
    <w:autoRedefine/>
    <w:qFormat/>
    <w:uiPriority w:val="0"/>
    <w:rPr>
      <w:rFonts w:hint="eastAsia" w:ascii="宋体" w:hAnsi="宋体" w:eastAsia="宋体" w:cs="宋体"/>
      <w:color w:val="000000"/>
      <w:sz w:val="18"/>
      <w:szCs w:val="18"/>
      <w:u w:val="none"/>
    </w:rPr>
  </w:style>
  <w:style w:type="character" w:customStyle="1" w:styleId="144">
    <w:name w:val="font71"/>
    <w:autoRedefine/>
    <w:qFormat/>
    <w:uiPriority w:val="0"/>
    <w:rPr>
      <w:rFonts w:hint="eastAsia" w:ascii="宋体" w:hAnsi="宋体" w:eastAsia="宋体" w:cs="宋体"/>
      <w:color w:val="000000"/>
      <w:sz w:val="21"/>
      <w:szCs w:val="21"/>
      <w:u w:val="none"/>
    </w:rPr>
  </w:style>
  <w:style w:type="character" w:customStyle="1" w:styleId="145">
    <w:name w:val="span_param1"/>
    <w:basedOn w:val="47"/>
    <w:autoRedefine/>
    <w:qFormat/>
    <w:uiPriority w:val="0"/>
  </w:style>
  <w:style w:type="character" w:customStyle="1" w:styleId="146">
    <w:name w:val="普通文字 Char Char5"/>
    <w:autoRedefine/>
    <w:qFormat/>
    <w:uiPriority w:val="0"/>
    <w:rPr>
      <w:rFonts w:ascii="宋体" w:hAnsi="Courier New" w:eastAsia="宋体"/>
      <w:szCs w:val="21"/>
      <w:lang w:bidi="ar-SA"/>
    </w:rPr>
  </w:style>
  <w:style w:type="character" w:customStyle="1" w:styleId="147">
    <w:name w:val="标准正文 Char"/>
    <w:link w:val="148"/>
    <w:autoRedefine/>
    <w:qFormat/>
    <w:locked/>
    <w:uiPriority w:val="0"/>
    <w:rPr>
      <w:rFonts w:ascii="宋体" w:hAnsi="宋体"/>
      <w:kern w:val="2"/>
      <w:sz w:val="24"/>
      <w:szCs w:val="22"/>
    </w:rPr>
  </w:style>
  <w:style w:type="paragraph" w:customStyle="1" w:styleId="148">
    <w:name w:val="标准正文"/>
    <w:basedOn w:val="1"/>
    <w:link w:val="147"/>
    <w:autoRedefine/>
    <w:qFormat/>
    <w:uiPriority w:val="0"/>
    <w:pPr>
      <w:ind w:firstLine="420"/>
    </w:pPr>
    <w:rPr>
      <w:rFonts w:ascii="宋体" w:hAnsi="宋体"/>
    </w:rPr>
  </w:style>
  <w:style w:type="character" w:customStyle="1" w:styleId="149">
    <w:name w:val="页脚 Char1"/>
    <w:basedOn w:val="47"/>
    <w:autoRedefine/>
    <w:qFormat/>
    <w:uiPriority w:val="0"/>
    <w:rPr>
      <w:rFonts w:eastAsia="宋体"/>
      <w:kern w:val="2"/>
      <w:sz w:val="18"/>
      <w:szCs w:val="18"/>
    </w:rPr>
  </w:style>
  <w:style w:type="character" w:customStyle="1" w:styleId="150">
    <w:name w:val="style291"/>
    <w:autoRedefine/>
    <w:qFormat/>
    <w:uiPriority w:val="0"/>
    <w:rPr>
      <w:rFonts w:hint="eastAsia" w:ascii="仿宋_GB2312" w:eastAsia="仿宋_GB2312"/>
    </w:rPr>
  </w:style>
  <w:style w:type="character" w:customStyle="1" w:styleId="151">
    <w:name w:val="A4"/>
    <w:autoRedefine/>
    <w:qFormat/>
    <w:uiPriority w:val="0"/>
    <w:rPr>
      <w:rFonts w:ascii="新宋体" w:eastAsia="新宋体" w:cs="新宋体"/>
      <w:color w:val="000000"/>
      <w:lang w:bidi="ar-SA"/>
    </w:rPr>
  </w:style>
  <w:style w:type="character" w:customStyle="1" w:styleId="152">
    <w:name w:val="纯文本 Char2"/>
    <w:autoRedefine/>
    <w:qFormat/>
    <w:uiPriority w:val="0"/>
    <w:rPr>
      <w:rFonts w:ascii="宋体" w:hAnsi="Courier New" w:cs="Courier New"/>
      <w:kern w:val="2"/>
      <w:sz w:val="21"/>
      <w:szCs w:val="21"/>
    </w:rPr>
  </w:style>
  <w:style w:type="character" w:customStyle="1" w:styleId="153">
    <w:name w:val="正文文本 Char1"/>
    <w:autoRedefine/>
    <w:semiHidden/>
    <w:qFormat/>
    <w:locked/>
    <w:uiPriority w:val="99"/>
    <w:rPr>
      <w:kern w:val="2"/>
      <w:sz w:val="21"/>
      <w:szCs w:val="24"/>
    </w:rPr>
  </w:style>
  <w:style w:type="character" w:customStyle="1" w:styleId="154">
    <w:name w:val="标准正文 S字符"/>
    <w:link w:val="155"/>
    <w:autoRedefine/>
    <w:qFormat/>
    <w:locked/>
    <w:uiPriority w:val="0"/>
    <w:rPr>
      <w:kern w:val="2"/>
      <w:sz w:val="24"/>
      <w:szCs w:val="24"/>
    </w:rPr>
  </w:style>
  <w:style w:type="paragraph" w:customStyle="1" w:styleId="155">
    <w:name w:val="标准正文 S"/>
    <w:basedOn w:val="1"/>
    <w:link w:val="154"/>
    <w:autoRedefine/>
    <w:qFormat/>
    <w:uiPriority w:val="0"/>
    <w:pPr>
      <w:spacing w:beforeLines="50" w:afterLines="50"/>
      <w:ind w:firstLine="480" w:firstLineChars="0"/>
      <w:jc w:val="left"/>
    </w:pPr>
    <w:rPr>
      <w:szCs w:val="24"/>
    </w:rPr>
  </w:style>
  <w:style w:type="character" w:customStyle="1" w:styleId="156">
    <w:name w:val="副章标题 Char"/>
    <w:link w:val="157"/>
    <w:autoRedefine/>
    <w:qFormat/>
    <w:uiPriority w:val="0"/>
    <w:rPr>
      <w:rFonts w:hAnsi="微软雅黑"/>
      <w:b/>
      <w:color w:val="000000"/>
      <w:sz w:val="36"/>
      <w:szCs w:val="36"/>
    </w:rPr>
  </w:style>
  <w:style w:type="paragraph" w:customStyle="1" w:styleId="157">
    <w:name w:val="副章标题"/>
    <w:basedOn w:val="1"/>
    <w:link w:val="156"/>
    <w:autoRedefine/>
    <w:qFormat/>
    <w:uiPriority w:val="0"/>
    <w:pPr>
      <w:spacing w:line="240" w:lineRule="auto"/>
      <w:ind w:firstLine="0" w:firstLineChars="0"/>
      <w:outlineLvl w:val="1"/>
    </w:pPr>
    <w:rPr>
      <w:rFonts w:hAnsi="微软雅黑"/>
      <w:b/>
      <w:color w:val="000000"/>
      <w:kern w:val="0"/>
      <w:sz w:val="36"/>
      <w:szCs w:val="36"/>
    </w:rPr>
  </w:style>
  <w:style w:type="paragraph" w:customStyle="1" w:styleId="158">
    <w:name w:val="目录 41"/>
    <w:basedOn w:val="1"/>
    <w:next w:val="1"/>
    <w:autoRedefine/>
    <w:unhideWhenUsed/>
    <w:qFormat/>
    <w:uiPriority w:val="39"/>
    <w:pPr>
      <w:spacing w:line="240" w:lineRule="auto"/>
      <w:ind w:left="630" w:firstLine="0" w:firstLineChars="0"/>
      <w:jc w:val="left"/>
    </w:pPr>
    <w:rPr>
      <w:rFonts w:ascii="等线" w:hAnsi="等线" w:eastAsia="等线"/>
      <w:sz w:val="18"/>
      <w:szCs w:val="18"/>
    </w:rPr>
  </w:style>
  <w:style w:type="paragraph" w:customStyle="1" w:styleId="159">
    <w:name w:val="Char Char Char"/>
    <w:basedOn w:val="1"/>
    <w:autoRedefine/>
    <w:qFormat/>
    <w:uiPriority w:val="0"/>
    <w:pPr>
      <w:spacing w:line="240" w:lineRule="auto"/>
      <w:ind w:firstLine="0" w:firstLineChars="0"/>
    </w:pPr>
    <w:rPr>
      <w:rFonts w:ascii="Tahoma" w:hAnsi="Tahoma"/>
      <w:szCs w:val="20"/>
    </w:rPr>
  </w:style>
  <w:style w:type="paragraph" w:customStyle="1" w:styleId="160">
    <w:name w:val="标题 81"/>
    <w:basedOn w:val="1"/>
    <w:next w:val="1"/>
    <w:autoRedefine/>
    <w:unhideWhenUsed/>
    <w:qFormat/>
    <w:uiPriority w:val="0"/>
    <w:pPr>
      <w:keepNext/>
      <w:keepLines/>
      <w:tabs>
        <w:tab w:val="left" w:pos="3360"/>
      </w:tabs>
      <w:spacing w:before="240" w:after="64" w:line="320" w:lineRule="auto"/>
      <w:ind w:left="3360" w:hanging="420" w:firstLineChars="0"/>
      <w:outlineLvl w:val="7"/>
    </w:pPr>
    <w:rPr>
      <w:rFonts w:ascii="等线 Light" w:hAnsi="等线 Light" w:eastAsia="等线 Light"/>
      <w:szCs w:val="24"/>
    </w:rPr>
  </w:style>
  <w:style w:type="paragraph" w:customStyle="1" w:styleId="161">
    <w:name w:val="标题 11"/>
    <w:basedOn w:val="1"/>
    <w:next w:val="1"/>
    <w:autoRedefine/>
    <w:qFormat/>
    <w:uiPriority w:val="0"/>
    <w:pPr>
      <w:keepNext/>
      <w:keepLines/>
      <w:pageBreakBefore/>
      <w:tabs>
        <w:tab w:val="left" w:pos="1080"/>
      </w:tabs>
      <w:spacing w:line="578" w:lineRule="auto"/>
      <w:ind w:left="1080" w:hanging="1080" w:firstLineChars="0"/>
      <w:jc w:val="left"/>
      <w:outlineLvl w:val="0"/>
    </w:pPr>
    <w:rPr>
      <w:rFonts w:ascii="微软雅黑" w:hAnsi="微软雅黑" w:eastAsia="微软雅黑" w:cs="仿宋"/>
      <w:b/>
      <w:color w:val="000000"/>
      <w:sz w:val="32"/>
      <w:szCs w:val="32"/>
    </w:rPr>
  </w:style>
  <w:style w:type="paragraph" w:customStyle="1" w:styleId="162">
    <w:name w:val="表内文字"/>
    <w:basedOn w:val="1"/>
    <w:autoRedefine/>
    <w:qFormat/>
    <w:uiPriority w:val="0"/>
    <w:pPr>
      <w:snapToGrid w:val="0"/>
      <w:spacing w:before="50" w:after="50" w:line="240" w:lineRule="auto"/>
      <w:ind w:firstLine="0" w:firstLineChars="0"/>
      <w:jc w:val="center"/>
    </w:pPr>
    <w:rPr>
      <w:rFonts w:ascii="仿宋_GB2312" w:hAnsi="宋体" w:eastAsia="仿宋_GB2312"/>
      <w:b/>
      <w:color w:val="000000"/>
      <w:sz w:val="32"/>
      <w:szCs w:val="32"/>
    </w:rPr>
  </w:style>
  <w:style w:type="paragraph" w:customStyle="1" w:styleId="163">
    <w:name w:val="默认段落字体 Para Char1"/>
    <w:next w:val="1"/>
    <w:autoRedefine/>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4">
    <w:name w:val="Char1"/>
    <w:basedOn w:val="1"/>
    <w:autoRedefine/>
    <w:qFormat/>
    <w:uiPriority w:val="0"/>
    <w:pPr>
      <w:spacing w:line="240" w:lineRule="auto"/>
      <w:ind w:firstLine="0" w:firstLineChars="0"/>
    </w:pPr>
    <w:rPr>
      <w:sz w:val="21"/>
      <w:szCs w:val="21"/>
    </w:rPr>
  </w:style>
  <w:style w:type="paragraph" w:customStyle="1" w:styleId="165">
    <w:name w:val="font0"/>
    <w:basedOn w:val="1"/>
    <w:autoRedefine/>
    <w:qFormat/>
    <w:uiPriority w:val="0"/>
    <w:pPr>
      <w:widowControl/>
      <w:spacing w:before="100" w:beforeAutospacing="1" w:after="100" w:afterAutospacing="1" w:line="240" w:lineRule="auto"/>
      <w:ind w:firstLine="0" w:firstLineChars="0"/>
      <w:jc w:val="left"/>
    </w:pPr>
    <w:rPr>
      <w:rFonts w:hint="eastAsia" w:ascii="宋体" w:hAnsi="宋体"/>
      <w:kern w:val="0"/>
      <w:szCs w:val="24"/>
    </w:rPr>
  </w:style>
  <w:style w:type="paragraph" w:customStyle="1" w:styleId="166">
    <w:name w:val="_Style 29"/>
    <w:basedOn w:val="1"/>
    <w:autoRedefine/>
    <w:qFormat/>
    <w:uiPriority w:val="0"/>
    <w:pPr>
      <w:spacing w:line="240" w:lineRule="auto"/>
      <w:ind w:firstLine="0" w:firstLineChars="0"/>
    </w:pPr>
    <w:rPr>
      <w:rFonts w:ascii="Tahoma" w:hAnsi="Tahoma"/>
      <w:szCs w:val="20"/>
    </w:rPr>
  </w:style>
  <w:style w:type="paragraph" w:customStyle="1" w:styleId="167">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168">
    <w:name w:val="列出段落3"/>
    <w:basedOn w:val="1"/>
    <w:autoRedefine/>
    <w:unhideWhenUsed/>
    <w:qFormat/>
    <w:uiPriority w:val="99"/>
    <w:pPr>
      <w:spacing w:line="240" w:lineRule="auto"/>
      <w:ind w:firstLine="420"/>
    </w:pPr>
    <w:rPr>
      <w:sz w:val="21"/>
      <w:szCs w:val="24"/>
    </w:rPr>
  </w:style>
  <w:style w:type="paragraph" w:customStyle="1" w:styleId="169">
    <w:name w:val="默认段落字体 Para Char Char Char Char Char Char Char Char Char1 Char Char Char Char"/>
    <w:basedOn w:val="1"/>
    <w:autoRedefine/>
    <w:qFormat/>
    <w:uiPriority w:val="0"/>
    <w:pPr>
      <w:spacing w:line="240" w:lineRule="auto"/>
      <w:ind w:firstLine="0" w:firstLineChars="0"/>
    </w:pPr>
    <w:rPr>
      <w:rFonts w:ascii="Tahoma" w:hAnsi="Tahoma"/>
      <w:szCs w:val="20"/>
    </w:rPr>
  </w:style>
  <w:style w:type="paragraph" w:customStyle="1" w:styleId="170">
    <w:name w:val="Char3"/>
    <w:basedOn w:val="1"/>
    <w:autoRedefine/>
    <w:qFormat/>
    <w:uiPriority w:val="0"/>
    <w:pPr>
      <w:widowControl/>
      <w:spacing w:line="500" w:lineRule="exact"/>
      <w:ind w:firstLine="0" w:firstLineChars="0"/>
      <w:outlineLvl w:val="2"/>
    </w:pPr>
    <w:rPr>
      <w:rFonts w:ascii="黑体" w:hAnsi="Verdana" w:eastAsia="黑体" w:cs="黑体"/>
      <w:kern w:val="0"/>
      <w:sz w:val="28"/>
      <w:szCs w:val="28"/>
      <w:lang w:eastAsia="en-US"/>
    </w:rPr>
  </w:style>
  <w:style w:type="paragraph" w:styleId="171">
    <w:name w:val="List Paragraph"/>
    <w:basedOn w:val="1"/>
    <w:autoRedefine/>
    <w:qFormat/>
    <w:uiPriority w:val="1"/>
    <w:pPr>
      <w:ind w:firstLine="420"/>
    </w:pPr>
  </w:style>
  <w:style w:type="paragraph" w:customStyle="1" w:styleId="172">
    <w:name w:val="表格"/>
    <w:basedOn w:val="1"/>
    <w:autoRedefine/>
    <w:qFormat/>
    <w:uiPriority w:val="0"/>
    <w:pPr>
      <w:spacing w:line="400" w:lineRule="exact"/>
      <w:ind w:firstLine="0" w:firstLineChars="0"/>
    </w:pPr>
    <w:rPr>
      <w:szCs w:val="24"/>
    </w:rPr>
  </w:style>
  <w:style w:type="paragraph" w:customStyle="1" w:styleId="173">
    <w:name w:val="目录 61"/>
    <w:basedOn w:val="1"/>
    <w:next w:val="1"/>
    <w:autoRedefine/>
    <w:unhideWhenUsed/>
    <w:qFormat/>
    <w:uiPriority w:val="39"/>
    <w:pPr>
      <w:spacing w:line="240" w:lineRule="auto"/>
      <w:ind w:left="1050" w:firstLine="0" w:firstLineChars="0"/>
      <w:jc w:val="left"/>
    </w:pPr>
    <w:rPr>
      <w:rFonts w:ascii="等线" w:hAnsi="等线" w:eastAsia="等线"/>
      <w:sz w:val="18"/>
      <w:szCs w:val="18"/>
    </w:rPr>
  </w:style>
  <w:style w:type="paragraph" w:customStyle="1" w:styleId="174">
    <w:name w:val="修订1"/>
    <w:autoRedefine/>
    <w:semiHidden/>
    <w:qFormat/>
    <w:uiPriority w:val="99"/>
    <w:rPr>
      <w:rFonts w:ascii="Times New Roman" w:hAnsi="Times New Roman" w:eastAsia="宋体" w:cs="Times New Roman"/>
      <w:kern w:val="2"/>
      <w:sz w:val="21"/>
      <w:lang w:val="en-US" w:eastAsia="zh-CN" w:bidi="ar-SA"/>
    </w:rPr>
  </w:style>
  <w:style w:type="paragraph" w:customStyle="1" w:styleId="175">
    <w:name w:val="ZW"/>
    <w:basedOn w:val="1"/>
    <w:autoRedefine/>
    <w:qFormat/>
    <w:uiPriority w:val="0"/>
    <w:pPr>
      <w:spacing w:line="560" w:lineRule="exact"/>
      <w:ind w:firstLine="560"/>
    </w:pPr>
    <w:rPr>
      <w:rFonts w:hAnsi="宋体"/>
      <w:sz w:val="28"/>
      <w:szCs w:val="28"/>
    </w:rPr>
  </w:style>
  <w:style w:type="paragraph" w:styleId="176">
    <w:name w:val="No Spacing"/>
    <w:autoRedefine/>
    <w:qFormat/>
    <w:uiPriority w:val="1"/>
    <w:pPr>
      <w:widowControl w:val="0"/>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177">
    <w:name w:val="列出段落11"/>
    <w:basedOn w:val="1"/>
    <w:autoRedefine/>
    <w:qFormat/>
    <w:uiPriority w:val="0"/>
    <w:pPr>
      <w:spacing w:line="240" w:lineRule="auto"/>
      <w:ind w:firstLine="420"/>
    </w:pPr>
    <w:rPr>
      <w:sz w:val="21"/>
      <w:szCs w:val="24"/>
    </w:rPr>
  </w:style>
  <w:style w:type="paragraph" w:customStyle="1" w:styleId="178">
    <w:name w:val="样式 首行缩进:  2 字符"/>
    <w:basedOn w:val="1"/>
    <w:autoRedefine/>
    <w:qFormat/>
    <w:uiPriority w:val="0"/>
    <w:pPr>
      <w:spacing w:line="400" w:lineRule="exact"/>
    </w:pPr>
    <w:rPr>
      <w:rFonts w:cs="宋体"/>
      <w:szCs w:val="24"/>
    </w:rPr>
  </w:style>
  <w:style w:type="paragraph" w:customStyle="1" w:styleId="179">
    <w:name w:val="目录 31"/>
    <w:basedOn w:val="1"/>
    <w:next w:val="1"/>
    <w:autoRedefine/>
    <w:unhideWhenUsed/>
    <w:qFormat/>
    <w:uiPriority w:val="39"/>
    <w:pPr>
      <w:spacing w:line="240" w:lineRule="auto"/>
      <w:ind w:left="420" w:firstLine="0" w:firstLineChars="0"/>
      <w:jc w:val="left"/>
    </w:pPr>
    <w:rPr>
      <w:rFonts w:ascii="等线" w:hAnsi="等线" w:eastAsia="等线"/>
      <w:i/>
      <w:iCs/>
      <w:sz w:val="20"/>
      <w:szCs w:val="20"/>
    </w:rPr>
  </w:style>
  <w:style w:type="paragraph" w:customStyle="1" w:styleId="180">
    <w:name w:val="无间隔11"/>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81">
    <w:name w:val="默认段落字体 Para Char Char Char Char Char Char Char Char Char Char Char Char Char Char Char Char Char Char Char"/>
    <w:basedOn w:val="1"/>
    <w:autoRedefine/>
    <w:qFormat/>
    <w:uiPriority w:val="0"/>
    <w:pPr>
      <w:spacing w:line="240" w:lineRule="auto"/>
      <w:ind w:firstLine="0" w:firstLineChars="0"/>
    </w:pPr>
    <w:rPr>
      <w:sz w:val="21"/>
    </w:rPr>
  </w:style>
  <w:style w:type="paragraph" w:customStyle="1" w:styleId="182">
    <w:name w:val="题注1"/>
    <w:basedOn w:val="1"/>
    <w:next w:val="1"/>
    <w:autoRedefine/>
    <w:unhideWhenUsed/>
    <w:qFormat/>
    <w:uiPriority w:val="0"/>
    <w:pPr>
      <w:keepNext/>
      <w:ind w:firstLine="0" w:firstLineChars="0"/>
      <w:jc w:val="center"/>
    </w:pPr>
    <w:rPr>
      <w:rFonts w:ascii="Cambria" w:hAnsi="Cambria"/>
      <w:b/>
      <w:color w:val="000000"/>
      <w:sz w:val="21"/>
      <w:szCs w:val="20"/>
    </w:rPr>
  </w:style>
  <w:style w:type="paragraph" w:customStyle="1" w:styleId="183">
    <w:name w:val="Table Paragraph"/>
    <w:basedOn w:val="1"/>
    <w:autoRedefine/>
    <w:qFormat/>
    <w:uiPriority w:val="1"/>
    <w:pPr>
      <w:autoSpaceDE w:val="0"/>
      <w:autoSpaceDN w:val="0"/>
      <w:spacing w:line="240" w:lineRule="auto"/>
      <w:ind w:firstLine="0" w:firstLineChars="0"/>
      <w:jc w:val="left"/>
    </w:pPr>
    <w:rPr>
      <w:rFonts w:ascii="宋体" w:hAnsi="宋体" w:cs="宋体"/>
      <w:kern w:val="0"/>
      <w:sz w:val="22"/>
      <w:lang w:val="zh-CN" w:bidi="zh-CN"/>
    </w:rPr>
  </w:style>
  <w:style w:type="paragraph" w:customStyle="1" w:styleId="184">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85">
    <w:name w:val="Default"/>
    <w:autoRedefine/>
    <w:qFormat/>
    <w:uiPriority w:val="0"/>
    <w:pPr>
      <w:widowControl w:val="0"/>
      <w:autoSpaceDE w:val="0"/>
      <w:autoSpaceDN w:val="0"/>
      <w:adjustRightInd w:val="0"/>
    </w:pPr>
    <w:rPr>
      <w:rFonts w:ascii="新宋体" w:hAnsi="Times New Roman" w:eastAsia="新宋体" w:cs="Times New Roman"/>
      <w:color w:val="000000"/>
      <w:sz w:val="24"/>
      <w:lang w:val="en-US" w:eastAsia="zh-CN" w:bidi="ar-SA"/>
    </w:rPr>
  </w:style>
  <w:style w:type="paragraph" w:customStyle="1" w:styleId="186">
    <w:name w:val="TOC 标题1"/>
    <w:basedOn w:val="3"/>
    <w:next w:val="1"/>
    <w:autoRedefine/>
    <w:qFormat/>
    <w:uiPriority w:val="39"/>
    <w:pPr>
      <w:widowControl w:val="0"/>
      <w:numPr>
        <w:numId w:val="0"/>
      </w:numPr>
      <w:spacing w:before="340" w:after="330" w:line="578" w:lineRule="auto"/>
      <w:jc w:val="both"/>
      <w:outlineLvl w:val="9"/>
    </w:pPr>
    <w:rPr>
      <w:rFonts w:ascii="Times New Roman" w:hAnsi="Times New Roman" w:eastAsia="宋体"/>
      <w:sz w:val="44"/>
      <w:szCs w:val="44"/>
      <w:lang w:val="en-US"/>
    </w:rPr>
  </w:style>
  <w:style w:type="paragraph" w:customStyle="1" w:styleId="187">
    <w:name w:val="列表段落1"/>
    <w:basedOn w:val="1"/>
    <w:autoRedefine/>
    <w:qFormat/>
    <w:uiPriority w:val="34"/>
    <w:pPr>
      <w:spacing w:beforeLines="50" w:afterLines="50" w:line="240" w:lineRule="auto"/>
      <w:ind w:firstLine="420"/>
    </w:pPr>
  </w:style>
  <w:style w:type="paragraph" w:customStyle="1" w:styleId="188">
    <w:name w:val="3 级标题"/>
    <w:basedOn w:val="5"/>
    <w:autoRedefine/>
    <w:qFormat/>
    <w:uiPriority w:val="0"/>
    <w:pPr>
      <w:numPr>
        <w:ilvl w:val="0"/>
        <w:numId w:val="0"/>
      </w:numPr>
      <w:spacing w:before="120" w:after="120"/>
      <w:ind w:left="567" w:right="27" w:rightChars="13" w:hanging="567"/>
    </w:pPr>
    <w:rPr>
      <w:rFonts w:ascii="Times New Roman" w:hAnsi="Times New Roman" w:eastAsia="宋体"/>
      <w:sz w:val="28"/>
      <w:szCs w:val="32"/>
    </w:rPr>
  </w:style>
  <w:style w:type="paragraph" w:customStyle="1" w:styleId="189">
    <w:name w:val="目录 21"/>
    <w:basedOn w:val="1"/>
    <w:next w:val="1"/>
    <w:autoRedefine/>
    <w:unhideWhenUsed/>
    <w:qFormat/>
    <w:uiPriority w:val="39"/>
    <w:pPr>
      <w:tabs>
        <w:tab w:val="right" w:leader="dot" w:pos="9742"/>
      </w:tabs>
      <w:spacing w:line="240" w:lineRule="exact"/>
      <w:ind w:left="210" w:firstLine="0" w:firstLineChars="0"/>
      <w:jc w:val="left"/>
    </w:pPr>
    <w:rPr>
      <w:rFonts w:ascii="等线" w:hAnsi="等线" w:eastAsia="等线"/>
      <w:smallCaps/>
      <w:sz w:val="20"/>
      <w:szCs w:val="20"/>
    </w:rPr>
  </w:style>
  <w:style w:type="paragraph" w:customStyle="1" w:styleId="190">
    <w:name w:val="目录 81"/>
    <w:basedOn w:val="1"/>
    <w:next w:val="1"/>
    <w:autoRedefine/>
    <w:unhideWhenUsed/>
    <w:qFormat/>
    <w:uiPriority w:val="39"/>
    <w:pPr>
      <w:spacing w:line="240" w:lineRule="auto"/>
      <w:ind w:left="1470" w:firstLine="0" w:firstLineChars="0"/>
      <w:jc w:val="left"/>
    </w:pPr>
    <w:rPr>
      <w:rFonts w:ascii="等线" w:hAnsi="等线" w:eastAsia="等线"/>
      <w:sz w:val="18"/>
      <w:szCs w:val="18"/>
    </w:rPr>
  </w:style>
  <w:style w:type="paragraph" w:customStyle="1" w:styleId="191">
    <w:name w:val="TOC 标题11"/>
    <w:basedOn w:val="3"/>
    <w:next w:val="1"/>
    <w:autoRedefine/>
    <w:unhideWhenUsed/>
    <w:qFormat/>
    <w:uiPriority w:val="39"/>
    <w:pPr>
      <w:numPr>
        <w:numId w:val="0"/>
      </w:numPr>
      <w:spacing w:before="240" w:line="259" w:lineRule="auto"/>
      <w:outlineLvl w:val="9"/>
    </w:pPr>
    <w:rPr>
      <w:rFonts w:ascii="Cambria" w:hAnsi="Cambria" w:eastAsia="宋体"/>
      <w:b w:val="0"/>
      <w:bCs w:val="0"/>
      <w:color w:val="365F91"/>
      <w:kern w:val="0"/>
      <w:sz w:val="32"/>
      <w:szCs w:val="32"/>
    </w:rPr>
  </w:style>
  <w:style w:type="paragraph" w:customStyle="1" w:styleId="192">
    <w:name w:val="正文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3">
    <w:name w:val="正文段"/>
    <w:basedOn w:val="1"/>
    <w:autoRedefine/>
    <w:qFormat/>
    <w:uiPriority w:val="0"/>
    <w:pPr>
      <w:widowControl/>
      <w:snapToGrid w:val="0"/>
      <w:spacing w:afterLines="50" w:line="240" w:lineRule="auto"/>
    </w:pPr>
    <w:rPr>
      <w:kern w:val="0"/>
      <w:szCs w:val="20"/>
    </w:rPr>
  </w:style>
  <w:style w:type="paragraph" w:customStyle="1" w:styleId="194">
    <w:name w:val="样式 Verdana 首行缩进:  0.74 厘米"/>
    <w:basedOn w:val="1"/>
    <w:autoRedefine/>
    <w:qFormat/>
    <w:uiPriority w:val="0"/>
    <w:pPr>
      <w:ind w:firstLine="420" w:firstLineChars="0"/>
    </w:pPr>
    <w:rPr>
      <w:rFonts w:ascii="Verdana" w:hAnsi="Verdana"/>
      <w:szCs w:val="20"/>
    </w:rPr>
  </w:style>
  <w:style w:type="paragraph" w:customStyle="1" w:styleId="195">
    <w:name w:val="标题 91"/>
    <w:basedOn w:val="1"/>
    <w:next w:val="1"/>
    <w:autoRedefine/>
    <w:unhideWhenUsed/>
    <w:qFormat/>
    <w:uiPriority w:val="0"/>
    <w:pPr>
      <w:keepNext/>
      <w:keepLines/>
      <w:tabs>
        <w:tab w:val="left" w:pos="3780"/>
      </w:tabs>
      <w:spacing w:before="240" w:after="64" w:line="320" w:lineRule="auto"/>
      <w:ind w:left="3780" w:hanging="420" w:firstLineChars="0"/>
      <w:outlineLvl w:val="8"/>
    </w:pPr>
    <w:rPr>
      <w:rFonts w:ascii="等线 Light" w:hAnsi="等线 Light" w:eastAsia="等线 Light"/>
      <w:sz w:val="21"/>
      <w:szCs w:val="21"/>
    </w:rPr>
  </w:style>
  <w:style w:type="paragraph" w:customStyle="1" w:styleId="196">
    <w:name w:val="p0"/>
    <w:basedOn w:val="1"/>
    <w:autoRedefine/>
    <w:qFormat/>
    <w:uiPriority w:val="0"/>
    <w:pPr>
      <w:widowControl/>
      <w:spacing w:line="240" w:lineRule="auto"/>
      <w:ind w:firstLine="0" w:firstLineChars="0"/>
    </w:pPr>
    <w:rPr>
      <w:kern w:val="0"/>
      <w:sz w:val="21"/>
      <w:szCs w:val="21"/>
    </w:rPr>
  </w:style>
  <w:style w:type="paragraph" w:customStyle="1" w:styleId="197">
    <w:name w:val="444"/>
    <w:basedOn w:val="1"/>
    <w:autoRedefine/>
    <w:qFormat/>
    <w:uiPriority w:val="0"/>
    <w:pPr>
      <w:adjustRightInd w:val="0"/>
      <w:spacing w:line="312" w:lineRule="atLeast"/>
      <w:ind w:firstLine="0" w:firstLineChars="0"/>
      <w:jc w:val="center"/>
      <w:textAlignment w:val="baseline"/>
    </w:pPr>
    <w:rPr>
      <w:b/>
      <w:kern w:val="0"/>
      <w:sz w:val="36"/>
      <w:szCs w:val="36"/>
    </w:rPr>
  </w:style>
  <w:style w:type="paragraph" w:customStyle="1" w:styleId="198">
    <w:name w:val="正文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99">
    <w:name w:val="样式 标题 2 + Times New Roman 四号 非加粗 段前: 5 磅 段后: 0 磅 行距: 固定值 20..."/>
    <w:basedOn w:val="4"/>
    <w:autoRedefine/>
    <w:qFormat/>
    <w:uiPriority w:val="0"/>
    <w:pPr>
      <w:numPr>
        <w:ilvl w:val="0"/>
        <w:numId w:val="0"/>
      </w:numPr>
      <w:spacing w:before="100" w:line="400" w:lineRule="exact"/>
      <w:jc w:val="both"/>
    </w:pPr>
    <w:rPr>
      <w:rFonts w:ascii="Times New Roman" w:hAnsi="Times New Roman" w:cs="宋体"/>
      <w:b w:val="0"/>
      <w:bCs w:val="0"/>
      <w:sz w:val="28"/>
      <w:szCs w:val="20"/>
    </w:rPr>
  </w:style>
  <w:style w:type="paragraph" w:customStyle="1" w:styleId="200">
    <w:name w:val="1"/>
    <w:basedOn w:val="1"/>
    <w:next w:val="24"/>
    <w:autoRedefine/>
    <w:qFormat/>
    <w:uiPriority w:val="0"/>
    <w:pPr>
      <w:spacing w:line="240" w:lineRule="auto"/>
      <w:ind w:firstLine="0" w:firstLineChars="0"/>
    </w:pPr>
    <w:rPr>
      <w:rFonts w:ascii="宋体" w:hAnsi="Courier New"/>
      <w:sz w:val="21"/>
      <w:szCs w:val="20"/>
    </w:rPr>
  </w:style>
  <w:style w:type="paragraph" w:customStyle="1" w:styleId="201">
    <w:name w:val="Char Char8"/>
    <w:basedOn w:val="1"/>
    <w:autoRedefine/>
    <w:qFormat/>
    <w:uiPriority w:val="0"/>
    <w:pPr>
      <w:spacing w:line="240" w:lineRule="auto"/>
      <w:ind w:firstLine="0" w:firstLineChars="0"/>
    </w:pPr>
    <w:rPr>
      <w:rFonts w:ascii="Tahoma" w:hAnsi="Tahoma" w:eastAsia="Times New Roman"/>
      <w:kern w:val="0"/>
      <w:szCs w:val="20"/>
    </w:rPr>
  </w:style>
  <w:style w:type="paragraph" w:customStyle="1" w:styleId="202">
    <w:name w:val="列出段落1"/>
    <w:basedOn w:val="1"/>
    <w:autoRedefine/>
    <w:qFormat/>
    <w:uiPriority w:val="34"/>
    <w:pPr>
      <w:spacing w:line="240" w:lineRule="auto"/>
      <w:ind w:firstLine="420"/>
    </w:pPr>
    <w:rPr>
      <w:sz w:val="21"/>
    </w:rPr>
  </w:style>
  <w:style w:type="paragraph" w:customStyle="1" w:styleId="203">
    <w:name w:val="目录 91"/>
    <w:basedOn w:val="1"/>
    <w:next w:val="1"/>
    <w:autoRedefine/>
    <w:unhideWhenUsed/>
    <w:qFormat/>
    <w:uiPriority w:val="39"/>
    <w:pPr>
      <w:spacing w:line="240" w:lineRule="auto"/>
      <w:ind w:left="1680" w:firstLine="0" w:firstLineChars="0"/>
      <w:jc w:val="left"/>
    </w:pPr>
    <w:rPr>
      <w:rFonts w:ascii="等线" w:hAnsi="等线" w:eastAsia="等线"/>
      <w:sz w:val="18"/>
      <w:szCs w:val="18"/>
    </w:rPr>
  </w:style>
  <w:style w:type="paragraph" w:customStyle="1" w:styleId="204">
    <w:name w:val="样式 小四正文 + 首行缩进:  2 字符 段前: 0.5 行"/>
    <w:basedOn w:val="1"/>
    <w:autoRedefine/>
    <w:qFormat/>
    <w:uiPriority w:val="0"/>
    <w:pPr>
      <w:spacing w:beforeLines="50"/>
    </w:pPr>
    <w:rPr>
      <w:rFonts w:ascii="宋体" w:hAnsi="宋体"/>
      <w:szCs w:val="20"/>
    </w:rPr>
  </w:style>
  <w:style w:type="paragraph" w:customStyle="1" w:styleId="205">
    <w:name w:val="_Style 52"/>
    <w:autoRedefine/>
    <w:unhideWhenUsed/>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6">
    <w:name w:val="2ji"/>
    <w:basedOn w:val="4"/>
    <w:autoRedefine/>
    <w:qFormat/>
    <w:uiPriority w:val="0"/>
    <w:pPr>
      <w:numPr>
        <w:ilvl w:val="0"/>
        <w:numId w:val="0"/>
      </w:numPr>
      <w:adjustRightInd w:val="0"/>
      <w:jc w:val="both"/>
      <w:textAlignment w:val="baseline"/>
    </w:pPr>
    <w:rPr>
      <w:rFonts w:ascii="宋体" w:hAnsi="宋体" w:eastAsia="宋体"/>
      <w:kern w:val="0"/>
      <w:sz w:val="21"/>
      <w:szCs w:val="21"/>
    </w:rPr>
  </w:style>
  <w:style w:type="paragraph" w:customStyle="1" w:styleId="207">
    <w:name w:val="Char Char16 Char Char"/>
    <w:basedOn w:val="1"/>
    <w:autoRedefine/>
    <w:qFormat/>
    <w:uiPriority w:val="0"/>
    <w:pPr>
      <w:adjustRightInd w:val="0"/>
      <w:ind w:firstLine="0" w:firstLineChars="0"/>
    </w:pPr>
    <w:rPr>
      <w:sz w:val="21"/>
      <w:szCs w:val="24"/>
    </w:rPr>
  </w:style>
  <w:style w:type="paragraph" w:customStyle="1" w:styleId="208">
    <w:name w:val="正文首行缩进两字符"/>
    <w:basedOn w:val="1"/>
    <w:autoRedefine/>
    <w:qFormat/>
    <w:uiPriority w:val="0"/>
    <w:rPr>
      <w:sz w:val="21"/>
      <w:szCs w:val="24"/>
    </w:rPr>
  </w:style>
  <w:style w:type="paragraph" w:customStyle="1" w:styleId="209">
    <w:name w:val="标题 41"/>
    <w:basedOn w:val="1"/>
    <w:next w:val="1"/>
    <w:autoRedefine/>
    <w:unhideWhenUsed/>
    <w:qFormat/>
    <w:uiPriority w:val="0"/>
    <w:pPr>
      <w:keepNext/>
      <w:keepLines/>
      <w:tabs>
        <w:tab w:val="left" w:pos="1680"/>
      </w:tabs>
      <w:spacing w:before="280" w:after="290" w:line="376" w:lineRule="auto"/>
      <w:ind w:left="1680" w:hanging="420" w:firstLineChars="0"/>
      <w:outlineLvl w:val="3"/>
    </w:pPr>
    <w:rPr>
      <w:rFonts w:ascii="宋体" w:hAnsi="宋体"/>
      <w:b/>
      <w:bCs/>
      <w:sz w:val="28"/>
      <w:szCs w:val="28"/>
    </w:rPr>
  </w:style>
  <w:style w:type="paragraph" w:customStyle="1" w:styleId="210">
    <w:name w:val="F2"/>
    <w:basedOn w:val="1"/>
    <w:autoRedefine/>
    <w:qFormat/>
    <w:uiPriority w:val="0"/>
    <w:pPr>
      <w:autoSpaceDE w:val="0"/>
      <w:autoSpaceDN w:val="0"/>
      <w:adjustRightInd w:val="0"/>
      <w:spacing w:line="240" w:lineRule="auto"/>
      <w:ind w:firstLine="601" w:firstLineChars="0"/>
      <w:textAlignment w:val="baseline"/>
    </w:pPr>
    <w:rPr>
      <w:kern w:val="0"/>
      <w:szCs w:val="20"/>
    </w:rPr>
  </w:style>
  <w:style w:type="paragraph" w:customStyle="1" w:styleId="211">
    <w:name w:val="_Style 36"/>
    <w:basedOn w:val="1"/>
    <w:autoRedefine/>
    <w:qFormat/>
    <w:uiPriority w:val="0"/>
    <w:pPr>
      <w:spacing w:line="240" w:lineRule="auto"/>
      <w:ind w:firstLine="0" w:firstLineChars="0"/>
    </w:pPr>
    <w:rPr>
      <w:rFonts w:ascii="Tahoma" w:hAnsi="Tahoma"/>
      <w:szCs w:val="20"/>
    </w:rPr>
  </w:style>
  <w:style w:type="paragraph" w:customStyle="1" w:styleId="212">
    <w:name w:val="Char2"/>
    <w:basedOn w:val="1"/>
    <w:autoRedefine/>
    <w:qFormat/>
    <w:uiPriority w:val="0"/>
    <w:pPr>
      <w:widowControl/>
      <w:spacing w:after="160" w:line="240" w:lineRule="exact"/>
      <w:ind w:firstLine="0" w:firstLineChars="0"/>
      <w:jc w:val="left"/>
    </w:pPr>
    <w:rPr>
      <w:rFonts w:ascii="Verdana" w:hAnsi="Verdana"/>
      <w:kern w:val="0"/>
      <w:sz w:val="21"/>
      <w:szCs w:val="20"/>
      <w:lang w:eastAsia="en-US"/>
    </w:rPr>
  </w:style>
  <w:style w:type="paragraph" w:customStyle="1" w:styleId="213">
    <w:name w:val="Char"/>
    <w:basedOn w:val="1"/>
    <w:autoRedefine/>
    <w:qFormat/>
    <w:uiPriority w:val="0"/>
    <w:pPr>
      <w:spacing w:line="240" w:lineRule="auto"/>
      <w:ind w:firstLine="0" w:firstLineChars="0"/>
    </w:pPr>
    <w:rPr>
      <w:sz w:val="21"/>
      <w:szCs w:val="24"/>
    </w:rPr>
  </w:style>
  <w:style w:type="paragraph" w:customStyle="1" w:styleId="214">
    <w:name w:val="目录 11"/>
    <w:basedOn w:val="1"/>
    <w:next w:val="1"/>
    <w:autoRedefine/>
    <w:unhideWhenUsed/>
    <w:qFormat/>
    <w:uiPriority w:val="39"/>
    <w:pPr>
      <w:spacing w:before="120" w:after="120" w:line="240" w:lineRule="auto"/>
      <w:ind w:firstLine="0" w:firstLineChars="0"/>
      <w:jc w:val="left"/>
    </w:pPr>
    <w:rPr>
      <w:rFonts w:ascii="等线" w:hAnsi="等线" w:eastAsia="等线"/>
      <w:b/>
      <w:bCs/>
      <w:caps/>
      <w:sz w:val="20"/>
      <w:szCs w:val="20"/>
    </w:rPr>
  </w:style>
  <w:style w:type="paragraph" w:customStyle="1" w:styleId="215">
    <w:name w:val="列出段落12"/>
    <w:basedOn w:val="1"/>
    <w:autoRedefine/>
    <w:qFormat/>
    <w:uiPriority w:val="34"/>
    <w:pPr>
      <w:spacing w:line="240" w:lineRule="auto"/>
      <w:ind w:firstLine="420"/>
    </w:pPr>
    <w:rPr>
      <w:sz w:val="21"/>
      <w:szCs w:val="24"/>
    </w:rPr>
  </w:style>
  <w:style w:type="paragraph" w:customStyle="1" w:styleId="216">
    <w:name w:val="目录 51"/>
    <w:basedOn w:val="1"/>
    <w:next w:val="1"/>
    <w:autoRedefine/>
    <w:unhideWhenUsed/>
    <w:qFormat/>
    <w:uiPriority w:val="39"/>
    <w:pPr>
      <w:spacing w:line="240" w:lineRule="auto"/>
      <w:ind w:left="840" w:firstLine="0" w:firstLineChars="0"/>
      <w:jc w:val="left"/>
    </w:pPr>
    <w:rPr>
      <w:rFonts w:ascii="等线" w:hAnsi="等线" w:eastAsia="等线"/>
      <w:sz w:val="18"/>
      <w:szCs w:val="18"/>
    </w:rPr>
  </w:style>
  <w:style w:type="paragraph" w:customStyle="1" w:styleId="217">
    <w:name w:val="目录 71"/>
    <w:basedOn w:val="1"/>
    <w:next w:val="1"/>
    <w:autoRedefine/>
    <w:unhideWhenUsed/>
    <w:qFormat/>
    <w:uiPriority w:val="39"/>
    <w:pPr>
      <w:spacing w:line="240" w:lineRule="auto"/>
      <w:ind w:left="1260" w:firstLine="0" w:firstLineChars="0"/>
      <w:jc w:val="left"/>
    </w:pPr>
    <w:rPr>
      <w:rFonts w:ascii="等线" w:hAnsi="等线" w:eastAsia="等线"/>
      <w:sz w:val="18"/>
      <w:szCs w:val="18"/>
    </w:rPr>
  </w:style>
  <w:style w:type="paragraph" w:customStyle="1" w:styleId="218">
    <w:name w:val="样式 标题 3 + (中文) 黑体 小四 非加粗 段前: 7.8 磅 段后: 0 磅 行距: 固定值 20 磅"/>
    <w:basedOn w:val="5"/>
    <w:autoRedefine/>
    <w:qFormat/>
    <w:uiPriority w:val="0"/>
    <w:pPr>
      <w:numPr>
        <w:ilvl w:val="0"/>
        <w:numId w:val="0"/>
      </w:numPr>
      <w:spacing w:line="400" w:lineRule="exact"/>
      <w:jc w:val="both"/>
    </w:pPr>
    <w:rPr>
      <w:rFonts w:ascii="Times New Roman" w:hAnsi="Times New Roman" w:cs="宋体"/>
      <w:b w:val="0"/>
      <w:bCs w:val="0"/>
      <w:szCs w:val="20"/>
    </w:rPr>
  </w:style>
  <w:style w:type="paragraph" w:customStyle="1" w:styleId="219">
    <w:name w:val="msolistparagraph"/>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0">
    <w:name w:val="样式1"/>
    <w:basedOn w:val="1"/>
    <w:autoRedefine/>
    <w:qFormat/>
    <w:uiPriority w:val="0"/>
    <w:pPr>
      <w:spacing w:before="120" w:after="120" w:line="300" w:lineRule="auto"/>
      <w:ind w:firstLine="0" w:firstLineChars="0"/>
    </w:pPr>
    <w:rPr>
      <w:rFonts w:ascii="宋体" w:hAnsi="宋体"/>
      <w:b/>
      <w:szCs w:val="20"/>
    </w:rPr>
  </w:style>
  <w:style w:type="paragraph" w:customStyle="1" w:styleId="221">
    <w:name w:val="无间隔2"/>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22">
    <w:name w:val="网格型2"/>
    <w:basedOn w:val="45"/>
    <w:autoRedefine/>
    <w:qFormat/>
    <w:uiPriority w:val="39"/>
    <w:rPr>
      <w:rFonts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
    <w:name w:val="网格型1"/>
    <w:basedOn w:val="4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4">
    <w:name w:val="正文_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5">
    <w:name w:val="修订2"/>
    <w:autoRedefine/>
    <w:hidden/>
    <w:unhideWhenUsed/>
    <w:qFormat/>
    <w:uiPriority w:val="99"/>
    <w:rPr>
      <w:rFonts w:ascii="Times New Roman" w:hAnsi="Times New Roman" w:eastAsia="宋体" w:cs="Times New Roman"/>
      <w:kern w:val="2"/>
      <w:sz w:val="24"/>
      <w:szCs w:val="22"/>
      <w:lang w:val="en-US" w:eastAsia="zh-CN" w:bidi="ar-SA"/>
    </w:rPr>
  </w:style>
  <w:style w:type="paragraph" w:customStyle="1" w:styleId="226">
    <w:name w:val="PlainText"/>
    <w:basedOn w:val="1"/>
    <w:qFormat/>
    <w:uiPriority w:val="0"/>
    <w:pPr>
      <w:spacing w:line="240" w:lineRule="auto"/>
      <w:ind w:firstLine="0" w:firstLineChars="0"/>
    </w:pPr>
    <w:rPr>
      <w:rFonts w:ascii="宋体" w:hAnsi="Courier New"/>
      <w:sz w:val="21"/>
      <w:szCs w:val="21"/>
    </w:rPr>
  </w:style>
  <w:style w:type="character" w:customStyle="1" w:styleId="227">
    <w:name w:val="正文文本 Char"/>
    <w:basedOn w:val="47"/>
    <w:qFormat/>
    <w:uiPriority w:val="0"/>
    <w:rPr>
      <w:rFonts w:hint="default" w:ascii="Times New Roman" w:hAnsi="Times New Roman" w:eastAsia="宋体" w:cs="Times New Roman"/>
      <w:sz w:val="24"/>
      <w:szCs w:val="24"/>
    </w:rPr>
  </w:style>
  <w:style w:type="character" w:customStyle="1" w:styleId="228">
    <w:name w:val="批注文字 字符2"/>
    <w:basedOn w:val="47"/>
    <w:qFormat/>
    <w:uiPriority w:val="0"/>
    <w:rPr>
      <w:rFonts w:hint="default" w:ascii="Times New Roman" w:hAnsi="Times New Roman" w:cs="Times New Roman"/>
      <w:kern w:val="2"/>
      <w:sz w:val="21"/>
      <w:szCs w:val="24"/>
    </w:rPr>
  </w:style>
  <w:style w:type="character" w:customStyle="1" w:styleId="229">
    <w:name w:val="正文2 Char Char"/>
    <w:basedOn w:val="47"/>
    <w:qFormat/>
    <w:uiPriority w:val="0"/>
    <w:rPr>
      <w:kern w:val="2"/>
      <w:sz w:val="24"/>
    </w:rPr>
  </w:style>
  <w:style w:type="character" w:customStyle="1" w:styleId="230">
    <w:name w:val="尾注文本 字符1"/>
    <w:basedOn w:val="47"/>
    <w:link w:val="27"/>
    <w:qFormat/>
    <w:uiPriority w:val="0"/>
    <w:rPr>
      <w:kern w:val="2"/>
      <w:sz w:val="21"/>
      <w:szCs w:val="24"/>
    </w:rPr>
  </w:style>
  <w:style w:type="character" w:customStyle="1" w:styleId="231">
    <w:name w:val="标题 6 字符1"/>
    <w:basedOn w:val="47"/>
    <w:link w:val="8"/>
    <w:qFormat/>
    <w:uiPriority w:val="0"/>
    <w:rPr>
      <w:rFonts w:ascii="Arial" w:hAnsi="Arial" w:eastAsia="黑体" w:cs="Arial"/>
      <w:b/>
      <w:kern w:val="2"/>
      <w:sz w:val="24"/>
      <w:szCs w:val="24"/>
    </w:rPr>
  </w:style>
  <w:style w:type="character" w:customStyle="1" w:styleId="232">
    <w:name w:val="批注框文本 字符1"/>
    <w:basedOn w:val="47"/>
    <w:link w:val="28"/>
    <w:qFormat/>
    <w:uiPriority w:val="0"/>
    <w:rPr>
      <w:sz w:val="18"/>
      <w:szCs w:val="18"/>
    </w:rPr>
  </w:style>
  <w:style w:type="character" w:customStyle="1" w:styleId="233">
    <w:name w:val="纯文本 字符3"/>
    <w:basedOn w:val="47"/>
    <w:link w:val="24"/>
    <w:qFormat/>
    <w:uiPriority w:val="0"/>
    <w:rPr>
      <w:rFonts w:hint="eastAsia" w:ascii="宋体" w:hAnsi="Courier New" w:eastAsia="宋体" w:cs="宋体"/>
      <w:szCs w:val="21"/>
    </w:rPr>
  </w:style>
  <w:style w:type="character" w:customStyle="1" w:styleId="234">
    <w:name w:val="标题 3 字符1"/>
    <w:basedOn w:val="47"/>
    <w:link w:val="5"/>
    <w:qFormat/>
    <w:uiPriority w:val="0"/>
    <w:rPr>
      <w:b/>
      <w:bCs/>
      <w:sz w:val="32"/>
      <w:szCs w:val="32"/>
    </w:rPr>
  </w:style>
  <w:style w:type="character" w:customStyle="1" w:styleId="235">
    <w:name w:val="正文文本 2 字符1"/>
    <w:basedOn w:val="47"/>
    <w:link w:val="38"/>
    <w:qFormat/>
    <w:uiPriority w:val="0"/>
    <w:rPr>
      <w:szCs w:val="24"/>
    </w:rPr>
  </w:style>
  <w:style w:type="character" w:customStyle="1" w:styleId="236">
    <w:name w:val="正文文本 2 Char"/>
    <w:basedOn w:val="47"/>
    <w:qFormat/>
    <w:uiPriority w:val="0"/>
    <w:rPr>
      <w:rFonts w:hint="default" w:ascii="Times New Roman" w:hAnsi="Times New Roman" w:eastAsia="宋体" w:cs="Times New Roman"/>
      <w:szCs w:val="24"/>
    </w:rPr>
  </w:style>
  <w:style w:type="character" w:customStyle="1" w:styleId="237">
    <w:name w:val="正文文本缩进 3 Char"/>
    <w:basedOn w:val="47"/>
    <w:qFormat/>
    <w:uiPriority w:val="0"/>
    <w:rPr>
      <w:rFonts w:hint="default" w:ascii="Times New Roman" w:hAnsi="Times New Roman" w:eastAsia="宋体" w:cs="Times New Roman"/>
      <w:sz w:val="16"/>
      <w:szCs w:val="16"/>
    </w:rPr>
  </w:style>
  <w:style w:type="character" w:customStyle="1" w:styleId="238">
    <w:name w:val="标题 3 Char"/>
    <w:basedOn w:val="47"/>
    <w:qFormat/>
    <w:uiPriority w:val="0"/>
    <w:rPr>
      <w:rFonts w:hint="default" w:ascii="Times New Roman" w:hAnsi="Times New Roman" w:eastAsia="宋体" w:cs="Times New Roman"/>
      <w:b/>
      <w:bCs/>
      <w:sz w:val="32"/>
      <w:szCs w:val="32"/>
    </w:rPr>
  </w:style>
  <w:style w:type="character" w:customStyle="1" w:styleId="239">
    <w:name w:val="批注主题 字符1"/>
    <w:basedOn w:val="47"/>
    <w:link w:val="43"/>
    <w:qFormat/>
    <w:uiPriority w:val="0"/>
    <w:rPr>
      <w:b/>
      <w:bCs/>
      <w:kern w:val="2"/>
      <w:sz w:val="21"/>
      <w:szCs w:val="24"/>
    </w:rPr>
  </w:style>
  <w:style w:type="character" w:customStyle="1" w:styleId="240">
    <w:name w:val="尾注文本 Char"/>
    <w:basedOn w:val="47"/>
    <w:qFormat/>
    <w:uiPriority w:val="0"/>
    <w:rPr>
      <w:rFonts w:hint="default" w:ascii="Times New Roman" w:hAnsi="Times New Roman" w:cs="Times New Roman"/>
      <w:kern w:val="2"/>
      <w:sz w:val="21"/>
      <w:szCs w:val="24"/>
    </w:rPr>
  </w:style>
  <w:style w:type="character" w:customStyle="1" w:styleId="241">
    <w:name w:val="批注主题 Char"/>
    <w:basedOn w:val="47"/>
    <w:qFormat/>
    <w:uiPriority w:val="0"/>
    <w:rPr>
      <w:rFonts w:hint="default" w:ascii="Times New Roman" w:hAnsi="Times New Roman" w:cs="Times New Roman"/>
      <w:b/>
      <w:bCs/>
      <w:kern w:val="2"/>
      <w:sz w:val="21"/>
      <w:szCs w:val="24"/>
    </w:rPr>
  </w:style>
  <w:style w:type="character" w:customStyle="1" w:styleId="242">
    <w:name w:val="尾注文本 字符"/>
    <w:basedOn w:val="47"/>
    <w:qFormat/>
    <w:uiPriority w:val="0"/>
    <w:rPr>
      <w:kern w:val="2"/>
      <w:sz w:val="21"/>
      <w:szCs w:val="24"/>
    </w:rPr>
  </w:style>
  <w:style w:type="character" w:customStyle="1" w:styleId="243">
    <w:name w:val="脚注文本 字符"/>
    <w:basedOn w:val="47"/>
    <w:qFormat/>
    <w:uiPriority w:val="0"/>
    <w:rPr>
      <w:kern w:val="2"/>
      <w:sz w:val="18"/>
      <w:szCs w:val="18"/>
    </w:rPr>
  </w:style>
  <w:style w:type="character" w:customStyle="1" w:styleId="244">
    <w:name w:val="标题 1 字符2"/>
    <w:basedOn w:val="47"/>
    <w:link w:val="3"/>
    <w:qFormat/>
    <w:uiPriority w:val="0"/>
    <w:rPr>
      <w:b/>
      <w:bCs/>
      <w:kern w:val="44"/>
      <w:sz w:val="44"/>
      <w:szCs w:val="44"/>
    </w:rPr>
  </w:style>
  <w:style w:type="character" w:customStyle="1" w:styleId="245">
    <w:name w:val="标题 2 字符1"/>
    <w:basedOn w:val="47"/>
    <w:link w:val="4"/>
    <w:qFormat/>
    <w:uiPriority w:val="0"/>
    <w:rPr>
      <w:rFonts w:hint="default" w:ascii="Arial" w:hAnsi="Arial" w:eastAsia="黑体" w:cs="Arial"/>
      <w:b/>
      <w:bCs/>
      <w:sz w:val="32"/>
      <w:szCs w:val="32"/>
    </w:rPr>
  </w:style>
  <w:style w:type="character" w:customStyle="1" w:styleId="246">
    <w:name w:val="标题 5 字符1"/>
    <w:basedOn w:val="47"/>
    <w:link w:val="7"/>
    <w:qFormat/>
    <w:uiPriority w:val="0"/>
    <w:rPr>
      <w:b/>
      <w:kern w:val="2"/>
      <w:sz w:val="28"/>
      <w:szCs w:val="24"/>
    </w:rPr>
  </w:style>
  <w:style w:type="character" w:customStyle="1" w:styleId="247">
    <w:name w:val="标题 7 字符1"/>
    <w:basedOn w:val="47"/>
    <w:link w:val="9"/>
    <w:qFormat/>
    <w:uiPriority w:val="0"/>
    <w:rPr>
      <w:b/>
      <w:kern w:val="2"/>
      <w:sz w:val="24"/>
      <w:szCs w:val="24"/>
    </w:rPr>
  </w:style>
  <w:style w:type="character" w:customStyle="1" w:styleId="248">
    <w:name w:val="标题 8 字符1"/>
    <w:basedOn w:val="47"/>
    <w:link w:val="10"/>
    <w:qFormat/>
    <w:uiPriority w:val="0"/>
    <w:rPr>
      <w:rFonts w:hint="default" w:ascii="Arial" w:hAnsi="Arial" w:eastAsia="黑体" w:cs="Arial"/>
      <w:kern w:val="2"/>
      <w:sz w:val="24"/>
      <w:szCs w:val="24"/>
    </w:rPr>
  </w:style>
  <w:style w:type="character" w:customStyle="1" w:styleId="249">
    <w:name w:val="标题 9 字符1"/>
    <w:basedOn w:val="47"/>
    <w:link w:val="11"/>
    <w:qFormat/>
    <w:uiPriority w:val="0"/>
    <w:rPr>
      <w:rFonts w:hint="default" w:ascii="Arial" w:hAnsi="Arial" w:eastAsia="黑体" w:cs="Arial"/>
      <w:kern w:val="2"/>
      <w:sz w:val="21"/>
      <w:szCs w:val="24"/>
    </w:rPr>
  </w:style>
  <w:style w:type="character" w:customStyle="1" w:styleId="250">
    <w:name w:val="文档结构图 字符1"/>
    <w:basedOn w:val="47"/>
    <w:link w:val="16"/>
    <w:qFormat/>
    <w:uiPriority w:val="0"/>
    <w:rPr>
      <w:rFonts w:hint="eastAsia" w:ascii="宋体" w:hAnsi="宋体" w:eastAsia="宋体" w:cs="宋体"/>
      <w:shd w:val="clear" w:fill="000080"/>
    </w:rPr>
  </w:style>
  <w:style w:type="character" w:customStyle="1" w:styleId="251">
    <w:name w:val="UserStyle_9"/>
    <w:basedOn w:val="47"/>
    <w:qFormat/>
    <w:uiPriority w:val="0"/>
    <w:rPr>
      <w:kern w:val="2"/>
      <w:sz w:val="21"/>
      <w:szCs w:val="24"/>
    </w:rPr>
  </w:style>
  <w:style w:type="character" w:customStyle="1" w:styleId="252">
    <w:name w:val="批注文字 字符3"/>
    <w:basedOn w:val="47"/>
    <w:link w:val="17"/>
    <w:qFormat/>
    <w:uiPriority w:val="0"/>
    <w:rPr>
      <w:kern w:val="2"/>
      <w:sz w:val="21"/>
      <w:szCs w:val="24"/>
    </w:rPr>
  </w:style>
  <w:style w:type="character" w:customStyle="1" w:styleId="253">
    <w:name w:val="正文文本 3 字符1"/>
    <w:basedOn w:val="47"/>
    <w:link w:val="18"/>
    <w:qFormat/>
    <w:uiPriority w:val="0"/>
    <w:rPr>
      <w:b/>
      <w:bCs/>
      <w:sz w:val="24"/>
      <w:szCs w:val="24"/>
    </w:rPr>
  </w:style>
  <w:style w:type="character" w:customStyle="1" w:styleId="254">
    <w:name w:val="正文文本 字符1"/>
    <w:basedOn w:val="47"/>
    <w:link w:val="19"/>
    <w:qFormat/>
    <w:uiPriority w:val="0"/>
    <w:rPr>
      <w:sz w:val="24"/>
      <w:szCs w:val="24"/>
    </w:rPr>
  </w:style>
  <w:style w:type="character" w:customStyle="1" w:styleId="255">
    <w:name w:val="正文文本缩进 字符2"/>
    <w:basedOn w:val="47"/>
    <w:link w:val="20"/>
    <w:qFormat/>
    <w:uiPriority w:val="0"/>
    <w:rPr>
      <w:rFonts w:hint="eastAsia" w:ascii="仿宋_GB2312" w:eastAsia="仿宋_GB2312" w:cs="仿宋_GB2312"/>
      <w:sz w:val="32"/>
    </w:rPr>
  </w:style>
  <w:style w:type="character" w:customStyle="1" w:styleId="256">
    <w:name w:val="日期 字符1"/>
    <w:basedOn w:val="47"/>
    <w:link w:val="25"/>
    <w:qFormat/>
    <w:uiPriority w:val="0"/>
    <w:rPr>
      <w:rFonts w:hint="eastAsia" w:ascii="宋体" w:hAnsi="Courier New" w:eastAsia="宋体" w:cs="宋体"/>
      <w:szCs w:val="21"/>
    </w:rPr>
  </w:style>
  <w:style w:type="character" w:customStyle="1" w:styleId="257">
    <w:name w:val="正文文本缩进 2 字符1"/>
    <w:basedOn w:val="47"/>
    <w:link w:val="26"/>
    <w:qFormat/>
    <w:uiPriority w:val="0"/>
    <w:rPr>
      <w:sz w:val="32"/>
    </w:rPr>
  </w:style>
  <w:style w:type="character" w:customStyle="1" w:styleId="258">
    <w:name w:val="页脚 字符2"/>
    <w:basedOn w:val="47"/>
    <w:link w:val="29"/>
    <w:qFormat/>
    <w:uiPriority w:val="0"/>
    <w:rPr>
      <w:sz w:val="18"/>
      <w:szCs w:val="18"/>
    </w:rPr>
  </w:style>
  <w:style w:type="character" w:customStyle="1" w:styleId="259">
    <w:name w:val="页眉 字符1"/>
    <w:basedOn w:val="47"/>
    <w:link w:val="30"/>
    <w:qFormat/>
    <w:uiPriority w:val="0"/>
    <w:rPr>
      <w:kern w:val="2"/>
      <w:sz w:val="18"/>
      <w:szCs w:val="18"/>
    </w:rPr>
  </w:style>
  <w:style w:type="character" w:customStyle="1" w:styleId="260">
    <w:name w:val="脚注文本 字符1"/>
    <w:basedOn w:val="47"/>
    <w:link w:val="34"/>
    <w:qFormat/>
    <w:uiPriority w:val="0"/>
    <w:rPr>
      <w:kern w:val="2"/>
      <w:sz w:val="18"/>
      <w:szCs w:val="18"/>
    </w:rPr>
  </w:style>
  <w:style w:type="character" w:customStyle="1" w:styleId="261">
    <w:name w:val="标题 字符1"/>
    <w:basedOn w:val="47"/>
    <w:link w:val="42"/>
    <w:qFormat/>
    <w:uiPriority w:val="0"/>
    <w:rPr>
      <w:rFonts w:hint="default" w:ascii="Cambria" w:hAnsi="Cambria" w:eastAsia="Cambria" w:cs="Cambria"/>
      <w:b/>
      <w:bCs/>
      <w:kern w:val="2"/>
      <w:sz w:val="32"/>
      <w:szCs w:val="32"/>
    </w:rPr>
  </w:style>
  <w:style w:type="character" w:customStyle="1" w:styleId="262">
    <w:name w:val="font11"/>
    <w:basedOn w:val="47"/>
    <w:qFormat/>
    <w:uiPriority w:val="0"/>
    <w:rPr>
      <w:rFonts w:hint="eastAsia" w:ascii="宋体" w:hAnsi="宋体" w:eastAsia="宋体" w:cs="宋体"/>
      <w:color w:val="000000"/>
      <w:sz w:val="20"/>
      <w:szCs w:val="20"/>
      <w:u w:val="none"/>
    </w:rPr>
  </w:style>
  <w:style w:type="character" w:customStyle="1" w:styleId="263">
    <w:name w:val="批注文字 字符1"/>
    <w:basedOn w:val="47"/>
    <w:qFormat/>
    <w:uiPriority w:val="0"/>
    <w:rPr>
      <w:rFonts w:hint="default" w:ascii="Times New Roman" w:hAnsi="Times New Roman" w:cs="Times New Roman"/>
      <w:kern w:val="2"/>
      <w:sz w:val="21"/>
      <w:szCs w:val="24"/>
    </w:rPr>
  </w:style>
  <w:style w:type="character" w:customStyle="1" w:styleId="264">
    <w:name w:val="正文文本 (26) + 间距 0 pt"/>
    <w:basedOn w:val="47"/>
    <w:qFormat/>
    <w:uiPriority w:val="0"/>
    <w:rPr>
      <w:rFonts w:hint="eastAsia" w:ascii="宋体" w:hAnsi="宋体" w:eastAsia="宋体" w:cs="宋体"/>
      <w:color w:val="000000"/>
      <w:spacing w:val="0"/>
      <w:w w:val="100"/>
      <w:position w:val="0"/>
      <w:sz w:val="22"/>
      <w:szCs w:val="22"/>
      <w:u w:val="none"/>
      <w:lang w:val="zh-CN" w:eastAsia="zh-CN" w:bidi="zh-CN"/>
    </w:rPr>
  </w:style>
  <w:style w:type="character" w:customStyle="1" w:styleId="265">
    <w:name w:val="批注框文本 Char"/>
    <w:basedOn w:val="47"/>
    <w:qFormat/>
    <w:uiPriority w:val="0"/>
    <w:rPr>
      <w:rFonts w:hint="default" w:ascii="Times New Roman" w:hAnsi="Times New Roman" w:eastAsia="宋体" w:cs="Times New Roman"/>
      <w:sz w:val="18"/>
      <w:szCs w:val="18"/>
    </w:rPr>
  </w:style>
  <w:style w:type="character" w:customStyle="1" w:styleId="266">
    <w:name w:val="textcontents"/>
    <w:basedOn w:val="47"/>
    <w:qFormat/>
    <w:uiPriority w:val="0"/>
  </w:style>
  <w:style w:type="character" w:customStyle="1" w:styleId="267">
    <w:name w:val="批注文字 Char"/>
    <w:basedOn w:val="47"/>
    <w:qFormat/>
    <w:uiPriority w:val="0"/>
    <w:rPr>
      <w:rFonts w:hint="default" w:ascii="Times New Roman" w:hAnsi="Times New Roman" w:cs="Times New Roman"/>
      <w:kern w:val="2"/>
      <w:sz w:val="21"/>
      <w:szCs w:val="24"/>
    </w:rPr>
  </w:style>
  <w:style w:type="character" w:customStyle="1" w:styleId="268">
    <w:name w:val="font31"/>
    <w:basedOn w:val="47"/>
    <w:qFormat/>
    <w:uiPriority w:val="0"/>
    <w:rPr>
      <w:rFonts w:hint="eastAsia" w:ascii="宋体" w:hAnsi="宋体" w:eastAsia="宋体" w:cs="宋体"/>
      <w:color w:val="FF0000"/>
      <w:sz w:val="20"/>
      <w:szCs w:val="20"/>
      <w:u w:val="none"/>
    </w:rPr>
  </w:style>
  <w:style w:type="character" w:customStyle="1" w:styleId="269">
    <w:name w:val="纯文本 Char"/>
    <w:basedOn w:val="47"/>
    <w:qFormat/>
    <w:uiPriority w:val="0"/>
    <w:rPr>
      <w:rFonts w:hint="eastAsia" w:ascii="宋体" w:hAnsi="Courier New" w:eastAsia="宋体" w:cs="宋体"/>
      <w:kern w:val="2"/>
      <w:sz w:val="21"/>
      <w:lang w:val="en-US" w:eastAsia="zh-CN" w:bidi="ar"/>
    </w:rPr>
  </w:style>
  <w:style w:type="character" w:customStyle="1" w:styleId="270">
    <w:name w:val="日期 Char"/>
    <w:basedOn w:val="47"/>
    <w:qFormat/>
    <w:uiPriority w:val="0"/>
    <w:rPr>
      <w:rFonts w:hint="eastAsia" w:ascii="宋体" w:hAnsi="Courier New" w:eastAsia="宋体" w:cs="Courier New"/>
      <w:szCs w:val="21"/>
    </w:rPr>
  </w:style>
  <w:style w:type="character" w:customStyle="1" w:styleId="271">
    <w:name w:val="页脚 字符1"/>
    <w:basedOn w:val="47"/>
    <w:qFormat/>
    <w:uiPriority w:val="0"/>
    <w:rPr>
      <w:sz w:val="18"/>
      <w:szCs w:val="18"/>
    </w:rPr>
  </w:style>
  <w:style w:type="character" w:customStyle="1" w:styleId="272">
    <w:name w:val="标题 5 Char"/>
    <w:basedOn w:val="47"/>
    <w:qFormat/>
    <w:uiPriority w:val="0"/>
    <w:rPr>
      <w:b/>
      <w:kern w:val="2"/>
      <w:sz w:val="28"/>
      <w:szCs w:val="24"/>
    </w:rPr>
  </w:style>
  <w:style w:type="character" w:customStyle="1" w:styleId="273">
    <w:name w:val="标题 1 字符1"/>
    <w:basedOn w:val="47"/>
    <w:qFormat/>
    <w:uiPriority w:val="0"/>
    <w:rPr>
      <w:rFonts w:hint="default" w:ascii="Times New Roman" w:hAnsi="Times New Roman" w:eastAsia="宋体" w:cs="Times New Roman"/>
      <w:b/>
      <w:bCs/>
      <w:kern w:val="44"/>
      <w:sz w:val="44"/>
      <w:szCs w:val="44"/>
    </w:rPr>
  </w:style>
  <w:style w:type="character" w:customStyle="1" w:styleId="274">
    <w:name w:val="headline-content4"/>
    <w:basedOn w:val="47"/>
    <w:qFormat/>
    <w:uiPriority w:val="0"/>
  </w:style>
  <w:style w:type="character" w:customStyle="1" w:styleId="275">
    <w:name w:val="标题 8 Char"/>
    <w:basedOn w:val="47"/>
    <w:qFormat/>
    <w:uiPriority w:val="0"/>
    <w:rPr>
      <w:rFonts w:hint="default" w:ascii="Arial" w:hAnsi="Arial" w:eastAsia="黑体" w:cs="Arial"/>
      <w:kern w:val="2"/>
      <w:sz w:val="24"/>
      <w:szCs w:val="24"/>
    </w:rPr>
  </w:style>
  <w:style w:type="character" w:customStyle="1" w:styleId="276">
    <w:name w:val="标题 6 Char"/>
    <w:basedOn w:val="47"/>
    <w:qFormat/>
    <w:uiPriority w:val="0"/>
    <w:rPr>
      <w:rFonts w:hint="default" w:ascii="Arial" w:hAnsi="Arial" w:eastAsia="黑体" w:cs="Arial"/>
      <w:b/>
      <w:kern w:val="2"/>
      <w:sz w:val="24"/>
      <w:szCs w:val="24"/>
    </w:rPr>
  </w:style>
  <w:style w:type="character" w:customStyle="1" w:styleId="277">
    <w:name w:val="正文文本缩进 2 Char"/>
    <w:basedOn w:val="47"/>
    <w:qFormat/>
    <w:uiPriority w:val="0"/>
    <w:rPr>
      <w:rFonts w:hint="default" w:ascii="Times New Roman" w:hAnsi="Times New Roman" w:eastAsia="宋体" w:cs="Times New Roman"/>
      <w:sz w:val="32"/>
      <w:szCs w:val="20"/>
    </w:rPr>
  </w:style>
  <w:style w:type="character" w:customStyle="1" w:styleId="278">
    <w:name w:val="标题 1 Char"/>
    <w:basedOn w:val="47"/>
    <w:qFormat/>
    <w:uiPriority w:val="0"/>
    <w:rPr>
      <w:rFonts w:hint="default" w:ascii="Times New Roman" w:hAnsi="Times New Roman" w:eastAsia="宋体" w:cs="Times New Roman"/>
      <w:b/>
      <w:bCs/>
      <w:kern w:val="44"/>
      <w:sz w:val="44"/>
      <w:szCs w:val="44"/>
    </w:rPr>
  </w:style>
  <w:style w:type="character" w:customStyle="1" w:styleId="279">
    <w:name w:val="标题 2 Char"/>
    <w:basedOn w:val="47"/>
    <w:qFormat/>
    <w:uiPriority w:val="0"/>
    <w:rPr>
      <w:rFonts w:hint="default" w:ascii="Arial" w:hAnsi="Arial" w:eastAsia="黑体" w:cs="Times New Roman"/>
      <w:b/>
      <w:bCs/>
      <w:sz w:val="32"/>
      <w:szCs w:val="32"/>
    </w:rPr>
  </w:style>
  <w:style w:type="character" w:customStyle="1" w:styleId="280">
    <w:name w:val="标题 5 Char1"/>
    <w:basedOn w:val="47"/>
    <w:qFormat/>
    <w:uiPriority w:val="0"/>
    <w:rPr>
      <w:b/>
      <w:kern w:val="2"/>
      <w:sz w:val="28"/>
      <w:szCs w:val="24"/>
    </w:rPr>
  </w:style>
  <w:style w:type="character" w:customStyle="1" w:styleId="281">
    <w:name w:val="标题 7 Char"/>
    <w:basedOn w:val="47"/>
    <w:qFormat/>
    <w:uiPriority w:val="0"/>
    <w:rPr>
      <w:rFonts w:hint="default" w:ascii="Times New Roman" w:hAnsi="Times New Roman" w:cs="Times New Roman"/>
      <w:b/>
      <w:kern w:val="2"/>
      <w:sz w:val="24"/>
      <w:szCs w:val="24"/>
    </w:rPr>
  </w:style>
  <w:style w:type="character" w:customStyle="1" w:styleId="282">
    <w:name w:val="标题 9 Char"/>
    <w:basedOn w:val="47"/>
    <w:qFormat/>
    <w:uiPriority w:val="0"/>
    <w:rPr>
      <w:rFonts w:hint="default" w:ascii="Arial" w:hAnsi="Arial" w:eastAsia="黑体" w:cs="Arial"/>
      <w:kern w:val="2"/>
      <w:sz w:val="21"/>
      <w:szCs w:val="24"/>
    </w:rPr>
  </w:style>
  <w:style w:type="character" w:customStyle="1" w:styleId="283">
    <w:name w:val="批注文字 Char2"/>
    <w:basedOn w:val="47"/>
    <w:qFormat/>
    <w:uiPriority w:val="0"/>
    <w:rPr>
      <w:rFonts w:hint="default" w:ascii="Times New Roman" w:hAnsi="Times New Roman" w:cs="Times New Roman"/>
      <w:kern w:val="2"/>
      <w:sz w:val="21"/>
      <w:szCs w:val="24"/>
    </w:rPr>
  </w:style>
  <w:style w:type="character" w:customStyle="1" w:styleId="284">
    <w:name w:val="正文文本 3 Char"/>
    <w:basedOn w:val="47"/>
    <w:qFormat/>
    <w:uiPriority w:val="0"/>
    <w:rPr>
      <w:rFonts w:hint="default" w:ascii="Times New Roman" w:hAnsi="Times New Roman" w:eastAsia="宋体" w:cs="Times New Roman"/>
      <w:b/>
      <w:bCs/>
      <w:sz w:val="24"/>
      <w:szCs w:val="24"/>
    </w:rPr>
  </w:style>
  <w:style w:type="character" w:customStyle="1" w:styleId="285">
    <w:name w:val="页脚 Char"/>
    <w:basedOn w:val="47"/>
    <w:qFormat/>
    <w:uiPriority w:val="0"/>
    <w:rPr>
      <w:sz w:val="18"/>
      <w:szCs w:val="18"/>
    </w:rPr>
  </w:style>
  <w:style w:type="character" w:customStyle="1" w:styleId="286">
    <w:name w:val="页眉 Char"/>
    <w:basedOn w:val="47"/>
    <w:qFormat/>
    <w:uiPriority w:val="0"/>
    <w:rPr>
      <w:rFonts w:hint="default" w:ascii="Times New Roman" w:hAnsi="Times New Roman" w:cs="Times New Roman"/>
      <w:kern w:val="2"/>
      <w:sz w:val="18"/>
      <w:szCs w:val="18"/>
    </w:rPr>
  </w:style>
  <w:style w:type="character" w:customStyle="1" w:styleId="287">
    <w:name w:val="脚注文本 Char"/>
    <w:basedOn w:val="47"/>
    <w:qFormat/>
    <w:uiPriority w:val="0"/>
    <w:rPr>
      <w:rFonts w:hint="default" w:ascii="Times New Roman" w:hAnsi="Times New Roman" w:cs="Times New Roman"/>
      <w:kern w:val="2"/>
      <w:sz w:val="18"/>
      <w:szCs w:val="18"/>
    </w:rPr>
  </w:style>
  <w:style w:type="character" w:customStyle="1" w:styleId="288">
    <w:name w:val="标题 Char"/>
    <w:basedOn w:val="47"/>
    <w:qFormat/>
    <w:uiPriority w:val="0"/>
    <w:rPr>
      <w:rFonts w:hint="default" w:ascii="Cambria" w:hAnsi="Cambria" w:eastAsia="Cambria" w:cs="Times New Roman"/>
      <w:b/>
      <w:bCs/>
      <w:kern w:val="2"/>
      <w:sz w:val="32"/>
      <w:szCs w:val="32"/>
    </w:rPr>
  </w:style>
  <w:style w:type="character" w:customStyle="1" w:styleId="289">
    <w:name w:val="font01"/>
    <w:basedOn w:val="47"/>
    <w:qFormat/>
    <w:uiPriority w:val="0"/>
    <w:rPr>
      <w:rFonts w:hint="default" w:ascii="font-weight : 400" w:hAnsi="font-weight : 400" w:eastAsia="font-weight : 400" w:cs="font-weight : 400"/>
      <w:color w:val="FF0000"/>
      <w:sz w:val="18"/>
      <w:szCs w:val="18"/>
      <w:u w:val="none"/>
    </w:rPr>
  </w:style>
  <w:style w:type="table" w:customStyle="1" w:styleId="290">
    <w:name w:val="Table Normal"/>
    <w:basedOn w:val="45"/>
    <w:semiHidden/>
    <w:qFormat/>
    <w:uiPriority w:val="0"/>
    <w:pPr>
      <w:keepNext w:val="0"/>
      <w:keepLines w:val="0"/>
      <w:widowControl w:val="0"/>
      <w:suppressLineNumbers w:val="0"/>
      <w:spacing w:before="0" w:beforeAutospacing="0" w:after="0" w:afterAutospacing="0"/>
      <w:ind w:left="0" w:right="0"/>
    </w:pPr>
    <w:rPr>
      <w:rFonts w:hint="default" w:ascii="Calibri" w:hAnsi="Calibri" w:eastAsia="Times New Roman" w:cs="Times New Roman"/>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file:///C:\Users\Administrator\AppData\Roaming\Tencent\Users\84332323\QQ\WinTemp\RichOle\TN3R7%2525252525252525252525252525252525252525252525252525252525252525252525252525252525252525252525252525252525252525252525252525252525252525252525252525252525252525252525252525252525252525252525252525255dUDEA05N%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604SDUJC)1.png" TargetMode="External"/><Relationship Id="rId18" Type="http://schemas.openxmlformats.org/officeDocument/2006/relationships/image" Target="media/image3.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77</Pages>
  <Words>21387</Words>
  <Characters>23246</Characters>
  <Lines>288</Lines>
  <Paragraphs>81</Paragraphs>
  <TotalTime>12</TotalTime>
  <ScaleCrop>false</ScaleCrop>
  <LinksUpToDate>false</LinksUpToDate>
  <CharactersWithSpaces>23421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2025-06-24T05:18:00Z</dcterms:created>
  <dc:creator>Administrator</dc:creator>
  <cp:lastModifiedBy>Administrator</cp:lastModifiedBy>
  <cp:lastPrinted>2025-10-24T08:40:00Z</cp:lastPrinted>
  <dcterms:modified xsi:type="dcterms:W3CDTF">2025-12-01T08:03:02Z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D436E53F396F420DA613916E14D9D93B</vt:lpwstr>
  </property>
  <property fmtid="{D5CDD505-2E9C-101B-9397-08002B2CF9AE}" pid="4" name="KSOTemplateDocerSaveRecord">
    <vt:lpwstr>eyJoZGlkIjoiNzE4Y2ZiMDdlYzkxZmQwZWFlOTAzOWI0MGMzMzU1OTQiLCJ1c2VySWQiOiI5OTY5OTYyOTIifQ==</vt:lpwstr>
  </property>
</Properties>
</file>