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606238">
      <w:pPr>
        <w:spacing w:line="720" w:lineRule="exact"/>
        <w:ind w:firstLine="1201"/>
        <w:jc w:val="center"/>
        <w:rPr>
          <w:rFonts w:ascii="华文新魏" w:eastAsia="华文新魏"/>
          <w:b/>
          <w:bCs/>
          <w:color w:val="auto"/>
          <w:kern w:val="0"/>
          <w:sz w:val="60"/>
          <w:szCs w:val="60"/>
          <w:highlight w:val="none"/>
        </w:rPr>
      </w:pPr>
    </w:p>
    <w:p w14:paraId="2FFD5408">
      <w:pPr>
        <w:spacing w:line="720" w:lineRule="exact"/>
        <w:ind w:firstLine="199" w:firstLineChars="33"/>
        <w:jc w:val="center"/>
        <w:rPr>
          <w:rFonts w:ascii="黑体" w:hAnsi="黑体" w:eastAsia="黑体"/>
          <w:color w:val="auto"/>
          <w:kern w:val="0"/>
          <w:sz w:val="60"/>
          <w:szCs w:val="60"/>
          <w:highlight w:val="none"/>
        </w:rPr>
      </w:pPr>
      <w:r>
        <w:rPr>
          <w:rFonts w:hint="eastAsia" w:ascii="黑体" w:hAnsi="黑体" w:eastAsia="黑体"/>
          <w:b/>
          <w:bCs/>
          <w:color w:val="auto"/>
          <w:kern w:val="0"/>
          <w:sz w:val="60"/>
          <w:szCs w:val="60"/>
          <w:highlight w:val="none"/>
        </w:rPr>
        <w:t>云之龙咨询集团有限公司</w:t>
      </w:r>
    </w:p>
    <w:p w14:paraId="73EC2590">
      <w:pPr>
        <w:spacing w:line="720" w:lineRule="exact"/>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5053B859">
      <w:pPr>
        <w:spacing w:line="1000" w:lineRule="exact"/>
        <w:ind w:firstLine="0" w:firstLineChars="0"/>
        <w:jc w:val="center"/>
        <w:rPr>
          <w:rFonts w:ascii="楷体_GB2312" w:eastAsia="楷体_GB2312"/>
          <w:b/>
          <w:color w:val="auto"/>
          <w:kern w:val="0"/>
          <w:sz w:val="84"/>
          <w:szCs w:val="84"/>
          <w:highlight w:val="none"/>
        </w:rPr>
      </w:pPr>
      <w:r>
        <w:rPr>
          <w:rFonts w:hint="eastAsia"/>
          <w:color w:val="auto"/>
          <w:kern w:val="0"/>
          <w:sz w:val="72"/>
          <w:highlight w:val="none"/>
        </w:rPr>
        <w:cr/>
      </w:r>
      <w:r>
        <w:rPr>
          <w:rFonts w:hint="eastAsia" w:ascii="楷体_GB2312" w:eastAsia="楷体_GB2312"/>
          <w:b/>
          <w:color w:val="auto"/>
          <w:kern w:val="0"/>
          <w:sz w:val="84"/>
          <w:szCs w:val="84"/>
          <w:highlight w:val="none"/>
        </w:rPr>
        <w:t>竞争性磋商文件</w:t>
      </w:r>
      <w:r>
        <w:rPr>
          <w:rFonts w:hint="eastAsia" w:ascii="楷体_GB2312" w:eastAsia="楷体_GB2312"/>
          <w:b/>
          <w:color w:val="auto"/>
          <w:kern w:val="0"/>
          <w:sz w:val="84"/>
          <w:szCs w:val="84"/>
          <w:highlight w:val="none"/>
        </w:rPr>
        <w:cr/>
      </w:r>
      <w:r>
        <w:rPr>
          <w:rFonts w:hint="eastAsia" w:ascii="楷体_GB2312" w:eastAsia="楷体_GB2312"/>
          <w:b/>
          <w:color w:val="auto"/>
          <w:kern w:val="0"/>
          <w:sz w:val="84"/>
          <w:szCs w:val="84"/>
          <w:highlight w:val="none"/>
        </w:rPr>
        <w:cr/>
      </w:r>
    </w:p>
    <w:p w14:paraId="33D18C78">
      <w:pPr>
        <w:ind w:left="2871" w:leftChars="527" w:hanging="1606" w:hangingChars="500"/>
        <w:rPr>
          <w:rFonts w:ascii="宋体" w:hAnsi="宋体" w:cs="宋体"/>
          <w:b/>
          <w:bCs/>
          <w:color w:val="auto"/>
          <w:kern w:val="0"/>
          <w:sz w:val="32"/>
          <w:highlight w:val="none"/>
        </w:rPr>
      </w:pPr>
    </w:p>
    <w:p w14:paraId="06303216">
      <w:pPr>
        <w:ind w:left="2867" w:leftChars="793" w:hanging="964" w:hangingChars="3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项目名称：</w:t>
      </w:r>
      <w:r>
        <w:rPr>
          <w:rFonts w:hint="eastAsia" w:ascii="宋体" w:hAnsi="宋体" w:cs="宋体"/>
          <w:b/>
          <w:bCs/>
          <w:color w:val="auto"/>
          <w:spacing w:val="-18"/>
          <w:kern w:val="0"/>
          <w:sz w:val="32"/>
          <w:highlight w:val="none"/>
          <w:lang w:eastAsia="zh-CN"/>
        </w:rPr>
        <w:t>2025年桂林市按疾病诊断相关分组（DRG）点数法基金结算购买服务采购</w:t>
      </w:r>
    </w:p>
    <w:p w14:paraId="5457ACAA">
      <w:pPr>
        <w:ind w:left="2867" w:leftChars="793" w:hanging="964" w:hangingChars="300"/>
        <w:rPr>
          <w:rFonts w:hint="eastAsia" w:ascii="微软雅黑" w:hAnsi="微软雅黑" w:eastAsia="宋体"/>
          <w:color w:val="auto"/>
          <w:sz w:val="21"/>
          <w:szCs w:val="21"/>
          <w:highlight w:val="none"/>
          <w:shd w:val="clear" w:color="auto" w:fill="FFFFFF"/>
          <w:lang w:eastAsia="zh-CN"/>
        </w:rPr>
      </w:pPr>
      <w:r>
        <w:rPr>
          <w:rFonts w:hint="eastAsia" w:ascii="宋体" w:hAnsi="宋体" w:cs="宋体"/>
          <w:b/>
          <w:bCs/>
          <w:color w:val="auto"/>
          <w:kern w:val="0"/>
          <w:sz w:val="32"/>
          <w:highlight w:val="none"/>
        </w:rPr>
        <w:t>项目编号：</w:t>
      </w:r>
      <w:r>
        <w:rPr>
          <w:rFonts w:hint="eastAsia" w:ascii="宋体" w:hAnsi="宋体" w:cs="宋体"/>
          <w:b/>
          <w:bCs/>
          <w:color w:val="auto"/>
          <w:kern w:val="0"/>
          <w:sz w:val="32"/>
          <w:highlight w:val="none"/>
          <w:lang w:eastAsia="zh-CN"/>
        </w:rPr>
        <w:t>GLZC2025-C3-990619-YZLZ</w:t>
      </w:r>
    </w:p>
    <w:p w14:paraId="782A9CF2">
      <w:pPr>
        <w:ind w:left="2867" w:leftChars="793" w:hanging="964" w:hangingChars="3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代理编号：</w:t>
      </w:r>
      <w:r>
        <w:rPr>
          <w:rFonts w:hint="eastAsia" w:ascii="宋体" w:hAnsi="宋体" w:cs="宋体"/>
          <w:b/>
          <w:bCs/>
          <w:color w:val="auto"/>
          <w:kern w:val="0"/>
          <w:sz w:val="32"/>
          <w:highlight w:val="none"/>
          <w:lang w:eastAsia="zh-CN"/>
        </w:rPr>
        <w:t>YZLGL2025-C3-130-GLZC</w:t>
      </w:r>
    </w:p>
    <w:p w14:paraId="0D1A132A">
      <w:pPr>
        <w:ind w:left="2871" w:leftChars="527" w:hanging="1606" w:hangingChars="500"/>
        <w:rPr>
          <w:rFonts w:ascii="宋体" w:hAnsi="宋体" w:cs="宋体"/>
          <w:b/>
          <w:bCs/>
          <w:color w:val="auto"/>
          <w:kern w:val="0"/>
          <w:sz w:val="32"/>
          <w:highlight w:val="none"/>
        </w:rPr>
      </w:pPr>
    </w:p>
    <w:p w14:paraId="33610681">
      <w:pPr>
        <w:ind w:left="-2" w:leftChars="-1" w:firstLine="720" w:firstLineChars="300"/>
        <w:rPr>
          <w:rFonts w:ascii="宋体" w:hAnsi="宋体" w:cs="宋体"/>
          <w:color w:val="auto"/>
          <w:kern w:val="0"/>
          <w:highlight w:val="none"/>
        </w:rPr>
      </w:pPr>
    </w:p>
    <w:p w14:paraId="1BB12334">
      <w:pPr>
        <w:ind w:firstLine="1446" w:firstLineChars="450"/>
        <w:jc w:val="center"/>
        <w:rPr>
          <w:rFonts w:ascii="宋体" w:hAnsi="宋体" w:cs="宋体"/>
          <w:b/>
          <w:bCs/>
          <w:color w:val="auto"/>
          <w:kern w:val="0"/>
          <w:sz w:val="32"/>
          <w:highlight w:val="none"/>
        </w:rPr>
      </w:pPr>
    </w:p>
    <w:p w14:paraId="4D2DCF01">
      <w:pPr>
        <w:ind w:firstLine="643"/>
        <w:jc w:val="center"/>
        <w:rPr>
          <w:rFonts w:ascii="宋体" w:hAnsi="宋体" w:cs="宋体"/>
          <w:b/>
          <w:bCs/>
          <w:color w:val="auto"/>
          <w:kern w:val="0"/>
          <w:sz w:val="32"/>
          <w:highlight w:val="none"/>
        </w:rPr>
      </w:pPr>
      <w:r>
        <w:rPr>
          <w:rFonts w:hint="eastAsia" w:ascii="宋体" w:hAnsi="宋体" w:cs="宋体"/>
          <w:b/>
          <w:bCs/>
          <w:color w:val="auto"/>
          <w:kern w:val="0"/>
          <w:sz w:val="32"/>
          <w:highlight w:val="none"/>
        </w:rPr>
        <w:t>采购代理机构：云之龙咨询集团有限公司</w:t>
      </w:r>
    </w:p>
    <w:p w14:paraId="4B2AB81A">
      <w:pPr>
        <w:ind w:firstLine="643"/>
        <w:jc w:val="center"/>
        <w:rPr>
          <w:rFonts w:ascii="宋体" w:hAnsi="宋体" w:cs="宋体"/>
          <w:b/>
          <w:bCs/>
          <w:color w:val="auto"/>
          <w:kern w:val="0"/>
          <w:sz w:val="32"/>
          <w:highlight w:val="none"/>
        </w:rPr>
      </w:pPr>
      <w:r>
        <w:rPr>
          <w:rFonts w:ascii="宋体" w:hAnsi="宋体" w:cs="宋体"/>
          <w:b/>
          <w:bCs/>
          <w:color w:val="auto"/>
          <w:kern w:val="0"/>
          <w:sz w:val="32"/>
          <w:highlight w:val="none"/>
        </w:rPr>
        <w:t>2025年</w:t>
      </w:r>
      <w:r>
        <w:rPr>
          <w:rFonts w:hint="eastAsia" w:ascii="宋体" w:hAnsi="宋体" w:cs="宋体"/>
          <w:b/>
          <w:bCs/>
          <w:color w:val="auto"/>
          <w:kern w:val="0"/>
          <w:sz w:val="32"/>
          <w:highlight w:val="none"/>
          <w:lang w:val="en-US" w:eastAsia="zh-CN"/>
        </w:rPr>
        <w:t>12</w:t>
      </w:r>
      <w:r>
        <w:rPr>
          <w:rFonts w:hint="eastAsia" w:ascii="宋体" w:hAnsi="宋体" w:cs="宋体"/>
          <w:b/>
          <w:bCs/>
          <w:color w:val="auto"/>
          <w:kern w:val="0"/>
          <w:sz w:val="32"/>
          <w:highlight w:val="none"/>
        </w:rPr>
        <w:t>月</w:t>
      </w:r>
      <w:r>
        <w:rPr>
          <w:rFonts w:hint="eastAsia" w:ascii="宋体" w:hAnsi="宋体" w:cs="宋体"/>
          <w:b/>
          <w:bCs/>
          <w:color w:val="auto"/>
          <w:kern w:val="0"/>
          <w:sz w:val="32"/>
          <w:highlight w:val="none"/>
          <w:lang w:val="en-US" w:eastAsia="zh-CN"/>
        </w:rPr>
        <w:t>3</w:t>
      </w:r>
      <w:r>
        <w:rPr>
          <w:rFonts w:hint="eastAsia" w:ascii="宋体" w:hAnsi="宋体" w:cs="宋体"/>
          <w:b/>
          <w:bCs/>
          <w:color w:val="auto"/>
          <w:kern w:val="0"/>
          <w:sz w:val="32"/>
          <w:highlight w:val="none"/>
        </w:rPr>
        <w:t>日</w:t>
      </w:r>
    </w:p>
    <w:p w14:paraId="6BB684B4">
      <w:pPr>
        <w:pStyle w:val="24"/>
        <w:spacing w:line="420" w:lineRule="exact"/>
        <w:rPr>
          <w:rFonts w:hAnsi="宋体" w:cs="宋体"/>
          <w:color w:val="auto"/>
          <w:kern w:val="0"/>
          <w:sz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start="0"/>
          <w:cols w:space="720" w:num="1"/>
          <w:titlePg/>
          <w:docGrid w:linePitch="331" w:charSpace="0"/>
        </w:sectPr>
      </w:pPr>
    </w:p>
    <w:p w14:paraId="46F093D2">
      <w:pPr>
        <w:pStyle w:val="24"/>
        <w:spacing w:line="420" w:lineRule="exact"/>
        <w:rPr>
          <w:rFonts w:hAnsi="宋体" w:cs="宋体"/>
          <w:color w:val="auto"/>
          <w:kern w:val="0"/>
          <w:sz w:val="44"/>
          <w:highlight w:val="none"/>
        </w:rPr>
      </w:pPr>
    </w:p>
    <w:p w14:paraId="2F21841A">
      <w:pPr>
        <w:pStyle w:val="24"/>
        <w:spacing w:line="420" w:lineRule="exact"/>
        <w:jc w:val="center"/>
        <w:rPr>
          <w:rFonts w:hAnsi="宋体" w:cs="宋体"/>
          <w:color w:val="auto"/>
          <w:kern w:val="0"/>
          <w:sz w:val="44"/>
          <w:highlight w:val="none"/>
        </w:rPr>
      </w:pPr>
    </w:p>
    <w:p w14:paraId="5EC989E6">
      <w:pPr>
        <w:pStyle w:val="24"/>
        <w:spacing w:line="240" w:lineRule="auto"/>
        <w:jc w:val="center"/>
        <w:rPr>
          <w:rFonts w:hAnsi="宋体" w:cs="宋体"/>
          <w:b/>
          <w:bCs/>
          <w:color w:val="auto"/>
          <w:kern w:val="0"/>
          <w:sz w:val="44"/>
          <w:highlight w:val="none"/>
        </w:rPr>
      </w:pPr>
      <w:r>
        <w:rPr>
          <w:rFonts w:hint="eastAsia" w:hAnsi="宋体" w:cs="宋体"/>
          <w:b/>
          <w:bCs/>
          <w:color w:val="auto"/>
          <w:kern w:val="0"/>
          <w:sz w:val="44"/>
          <w:highlight w:val="none"/>
        </w:rPr>
        <w:t>目</w:t>
      </w:r>
      <w:r>
        <w:rPr>
          <w:rFonts w:hint="eastAsia" w:hAnsi="宋体" w:cs="宋体"/>
          <w:b/>
          <w:bCs/>
          <w:color w:val="auto"/>
          <w:kern w:val="0"/>
          <w:sz w:val="44"/>
          <w:highlight w:val="none"/>
          <w:lang w:val="en-US"/>
        </w:rPr>
        <w:t xml:space="preserve">  </w:t>
      </w:r>
      <w:r>
        <w:rPr>
          <w:rFonts w:hint="eastAsia" w:hAnsi="宋体" w:cs="宋体"/>
          <w:b/>
          <w:bCs/>
          <w:color w:val="auto"/>
          <w:kern w:val="0"/>
          <w:sz w:val="44"/>
          <w:highlight w:val="none"/>
        </w:rPr>
        <w:t>录</w:t>
      </w:r>
    </w:p>
    <w:p w14:paraId="37F6A388">
      <w:pPr>
        <w:pStyle w:val="24"/>
        <w:tabs>
          <w:tab w:val="left" w:pos="8860"/>
          <w:tab w:val="left" w:pos="9140"/>
        </w:tabs>
        <w:rPr>
          <w:rFonts w:hAnsi="宋体" w:cs="宋体"/>
          <w:color w:val="auto"/>
          <w:kern w:val="0"/>
          <w:sz w:val="32"/>
          <w:highlight w:val="none"/>
        </w:rPr>
      </w:pPr>
    </w:p>
    <w:p w14:paraId="7628F763">
      <w:pPr>
        <w:pStyle w:val="30"/>
        <w:tabs>
          <w:tab w:val="right" w:leader="dot" w:pos="8548"/>
        </w:tabs>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TOC \o "1-3" \h \u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HYPERLINK \l _Toc13972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第一章 竞争性磋商公告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_Toc13972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kern w:val="0"/>
          <w:sz w:val="28"/>
          <w:szCs w:val="28"/>
          <w:highlight w:val="none"/>
        </w:rPr>
        <w:fldChar w:fldCharType="end"/>
      </w:r>
    </w:p>
    <w:p w14:paraId="28D0F5E7">
      <w:pPr>
        <w:pStyle w:val="30"/>
        <w:tabs>
          <w:tab w:val="right" w:leader="dot" w:pos="8548"/>
        </w:tabs>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HYPERLINK \l _Toc22624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第二章 供应商须知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_Toc22624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5</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kern w:val="0"/>
          <w:sz w:val="28"/>
          <w:szCs w:val="28"/>
          <w:highlight w:val="none"/>
        </w:rPr>
        <w:fldChar w:fldCharType="end"/>
      </w:r>
    </w:p>
    <w:p w14:paraId="442B995C">
      <w:pPr>
        <w:pStyle w:val="30"/>
        <w:tabs>
          <w:tab w:val="right" w:leader="dot" w:pos="8548"/>
        </w:tabs>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HYPERLINK \l _Toc27825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第三章 采购需求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_Toc27825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32</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kern w:val="0"/>
          <w:sz w:val="28"/>
          <w:szCs w:val="28"/>
          <w:highlight w:val="none"/>
        </w:rPr>
        <w:fldChar w:fldCharType="end"/>
      </w:r>
    </w:p>
    <w:p w14:paraId="19E2D6D0">
      <w:pPr>
        <w:pStyle w:val="30"/>
        <w:tabs>
          <w:tab w:val="right" w:leader="dot" w:pos="8548"/>
        </w:tabs>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HYPERLINK \l _Toc83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第四章 评审办法</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_Toc83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38</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kern w:val="0"/>
          <w:sz w:val="28"/>
          <w:szCs w:val="28"/>
          <w:highlight w:val="none"/>
        </w:rPr>
        <w:fldChar w:fldCharType="end"/>
      </w:r>
    </w:p>
    <w:p w14:paraId="2C337AD0">
      <w:pPr>
        <w:pStyle w:val="30"/>
        <w:tabs>
          <w:tab w:val="right" w:leader="dot" w:pos="8548"/>
        </w:tabs>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HYPERLINK \l _Toc23197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第五章 政府采购合同（合同主要条款及格式）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_Toc23197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41</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kern w:val="0"/>
          <w:sz w:val="28"/>
          <w:szCs w:val="28"/>
          <w:highlight w:val="none"/>
        </w:rPr>
        <w:fldChar w:fldCharType="end"/>
      </w:r>
    </w:p>
    <w:p w14:paraId="4E477877">
      <w:pPr>
        <w:pStyle w:val="30"/>
        <w:tabs>
          <w:tab w:val="right" w:leader="dot" w:pos="8548"/>
        </w:tabs>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rPr>
        <w:fldChar w:fldCharType="begin"/>
      </w:r>
      <w:r>
        <w:rPr>
          <w:rFonts w:hint="eastAsia" w:ascii="宋体" w:hAnsi="宋体" w:eastAsia="宋体" w:cs="宋体"/>
          <w:color w:val="auto"/>
          <w:kern w:val="0"/>
          <w:sz w:val="28"/>
          <w:szCs w:val="28"/>
          <w:highlight w:val="none"/>
        </w:rPr>
        <w:instrText xml:space="preserve"> HYPERLINK \l _Toc14174 </w:instrText>
      </w:r>
      <w:r>
        <w:rPr>
          <w:rFonts w:hint="eastAsia" w:ascii="宋体" w:hAnsi="宋体" w:eastAsia="宋体" w:cs="宋体"/>
          <w:color w:val="auto"/>
          <w:kern w:val="0"/>
          <w:sz w:val="28"/>
          <w:szCs w:val="28"/>
          <w:highlight w:val="none"/>
        </w:rPr>
        <w:fldChar w:fldCharType="separate"/>
      </w:r>
      <w:r>
        <w:rPr>
          <w:rFonts w:hint="eastAsia" w:ascii="宋体" w:hAnsi="宋体" w:eastAsia="宋体" w:cs="宋体"/>
          <w:color w:val="auto"/>
          <w:kern w:val="0"/>
          <w:sz w:val="28"/>
          <w:szCs w:val="28"/>
          <w:highlight w:val="none"/>
        </w:rPr>
        <w:t>第六章 响应文件（格式）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_Toc14174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45</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kern w:val="0"/>
          <w:sz w:val="28"/>
          <w:szCs w:val="28"/>
          <w:highlight w:val="none"/>
        </w:rPr>
        <w:fldChar w:fldCharType="end"/>
      </w:r>
    </w:p>
    <w:p w14:paraId="0AE94422">
      <w:pPr>
        <w:ind w:firstLine="3640" w:firstLineChars="1300"/>
        <w:rPr>
          <w:color w:val="auto"/>
          <w:kern w:val="0"/>
          <w:szCs w:val="21"/>
          <w:highlight w:val="none"/>
        </w:rPr>
      </w:pPr>
      <w:r>
        <w:rPr>
          <w:rFonts w:hint="eastAsia" w:ascii="宋体" w:hAnsi="宋体" w:eastAsia="宋体" w:cs="宋体"/>
          <w:color w:val="auto"/>
          <w:kern w:val="0"/>
          <w:sz w:val="28"/>
          <w:szCs w:val="28"/>
          <w:highlight w:val="none"/>
        </w:rPr>
        <w:fldChar w:fldCharType="end"/>
      </w:r>
    </w:p>
    <w:p w14:paraId="26B12B0F">
      <w:pPr>
        <w:ind w:firstLine="3120" w:firstLineChars="1300"/>
        <w:rPr>
          <w:color w:val="auto"/>
          <w:kern w:val="0"/>
          <w:szCs w:val="21"/>
          <w:highlight w:val="none"/>
        </w:rPr>
      </w:pPr>
    </w:p>
    <w:p w14:paraId="35FA71D2">
      <w:pPr>
        <w:ind w:firstLine="3120" w:firstLineChars="1300"/>
        <w:rPr>
          <w:color w:val="auto"/>
          <w:kern w:val="0"/>
          <w:szCs w:val="21"/>
          <w:highlight w:val="none"/>
        </w:rPr>
      </w:pPr>
    </w:p>
    <w:p w14:paraId="6BA4D5C4">
      <w:pPr>
        <w:ind w:firstLine="3120" w:firstLineChars="1300"/>
        <w:rPr>
          <w:color w:val="auto"/>
          <w:kern w:val="0"/>
          <w:szCs w:val="21"/>
          <w:highlight w:val="none"/>
        </w:rPr>
      </w:pPr>
    </w:p>
    <w:p w14:paraId="02582CF2">
      <w:pPr>
        <w:ind w:firstLine="3120" w:firstLineChars="1300"/>
        <w:rPr>
          <w:color w:val="auto"/>
          <w:kern w:val="0"/>
          <w:szCs w:val="21"/>
          <w:highlight w:val="none"/>
        </w:rPr>
      </w:pPr>
    </w:p>
    <w:p w14:paraId="4F8B601C">
      <w:pPr>
        <w:ind w:firstLine="3120" w:firstLineChars="1300"/>
        <w:rPr>
          <w:color w:val="auto"/>
          <w:kern w:val="0"/>
          <w:szCs w:val="21"/>
          <w:highlight w:val="none"/>
        </w:rPr>
      </w:pPr>
    </w:p>
    <w:p w14:paraId="6368764C">
      <w:pPr>
        <w:ind w:firstLine="3120" w:firstLineChars="1300"/>
        <w:rPr>
          <w:color w:val="auto"/>
          <w:kern w:val="0"/>
          <w:szCs w:val="21"/>
          <w:highlight w:val="none"/>
        </w:rPr>
      </w:pPr>
    </w:p>
    <w:p w14:paraId="4032FCFB">
      <w:pPr>
        <w:ind w:firstLine="3120" w:firstLineChars="1300"/>
        <w:rPr>
          <w:color w:val="auto"/>
          <w:kern w:val="0"/>
          <w:szCs w:val="21"/>
          <w:highlight w:val="none"/>
        </w:rPr>
      </w:pPr>
    </w:p>
    <w:p w14:paraId="2E5E1640">
      <w:pPr>
        <w:ind w:firstLine="3120" w:firstLineChars="1300"/>
        <w:rPr>
          <w:color w:val="auto"/>
          <w:kern w:val="0"/>
          <w:szCs w:val="21"/>
          <w:highlight w:val="none"/>
        </w:rPr>
      </w:pPr>
    </w:p>
    <w:p w14:paraId="151D1874">
      <w:pPr>
        <w:ind w:firstLine="3120" w:firstLineChars="1300"/>
        <w:rPr>
          <w:color w:val="auto"/>
          <w:kern w:val="0"/>
          <w:szCs w:val="21"/>
          <w:highlight w:val="none"/>
        </w:rPr>
      </w:pPr>
    </w:p>
    <w:p w14:paraId="2670E007">
      <w:pPr>
        <w:ind w:firstLine="3120" w:firstLineChars="1300"/>
        <w:rPr>
          <w:color w:val="auto"/>
          <w:kern w:val="0"/>
          <w:szCs w:val="21"/>
          <w:highlight w:val="none"/>
        </w:rPr>
      </w:pPr>
    </w:p>
    <w:p w14:paraId="032832A7">
      <w:pPr>
        <w:pStyle w:val="2"/>
        <w:rPr>
          <w:color w:val="auto"/>
          <w:highlight w:val="none"/>
        </w:rPr>
      </w:pPr>
    </w:p>
    <w:p w14:paraId="13FD7F61">
      <w:pPr>
        <w:ind w:firstLine="3120" w:firstLineChars="1300"/>
        <w:rPr>
          <w:color w:val="auto"/>
          <w:kern w:val="0"/>
          <w:szCs w:val="21"/>
          <w:highlight w:val="none"/>
        </w:rPr>
      </w:pPr>
    </w:p>
    <w:p w14:paraId="09436C2E">
      <w:pPr>
        <w:ind w:firstLine="3120" w:firstLineChars="1300"/>
        <w:rPr>
          <w:color w:val="auto"/>
          <w:kern w:val="0"/>
          <w:szCs w:val="21"/>
          <w:highlight w:val="none"/>
        </w:rPr>
      </w:pPr>
    </w:p>
    <w:p w14:paraId="1D01A473">
      <w:pPr>
        <w:pStyle w:val="2"/>
        <w:rPr>
          <w:color w:val="auto"/>
          <w:highlight w:val="none"/>
        </w:rPr>
      </w:pPr>
    </w:p>
    <w:p w14:paraId="364B05DA">
      <w:pPr>
        <w:ind w:firstLine="3120" w:firstLineChars="1300"/>
        <w:rPr>
          <w:color w:val="auto"/>
          <w:kern w:val="0"/>
          <w:szCs w:val="21"/>
          <w:highlight w:val="none"/>
        </w:rPr>
      </w:pPr>
    </w:p>
    <w:p w14:paraId="2E7565EE">
      <w:pPr>
        <w:widowControl/>
        <w:spacing w:line="240" w:lineRule="auto"/>
        <w:ind w:firstLine="0" w:firstLineChars="0"/>
        <w:jc w:val="left"/>
        <w:rPr>
          <w:rFonts w:ascii="宋体" w:hAnsi="宋体" w:cs="宋体"/>
          <w:b/>
          <w:color w:val="auto"/>
          <w:kern w:val="0"/>
          <w:sz w:val="32"/>
          <w:szCs w:val="32"/>
          <w:highlight w:val="none"/>
        </w:rPr>
      </w:pPr>
      <w:bookmarkStart w:id="0" w:name="_Toc132893773"/>
      <w:bookmarkStart w:id="1" w:name="_Toc44229878"/>
      <w:bookmarkStart w:id="2" w:name="_Toc44405619"/>
    </w:p>
    <w:p w14:paraId="303BD472">
      <w:pPr>
        <w:pStyle w:val="40"/>
        <w:rPr>
          <w:color w:val="auto"/>
          <w:kern w:val="0"/>
          <w:highlight w:val="none"/>
        </w:rPr>
      </w:pPr>
      <w:bookmarkStart w:id="3" w:name="_Toc19997"/>
      <w:bookmarkStart w:id="4" w:name="_Toc13972"/>
      <w:r>
        <w:rPr>
          <w:rFonts w:hint="eastAsia"/>
          <w:color w:val="auto"/>
          <w:kern w:val="0"/>
          <w:highlight w:val="none"/>
        </w:rPr>
        <w:t>第一章 竞争性磋商公告</w:t>
      </w:r>
      <w:bookmarkEnd w:id="0"/>
      <w:bookmarkEnd w:id="3"/>
      <w:bookmarkEnd w:id="4"/>
    </w:p>
    <w:p w14:paraId="4F917C76">
      <w:pPr>
        <w:spacing w:line="320" w:lineRule="exact"/>
        <w:ind w:firstLine="0" w:firstLineChars="0"/>
        <w:rPr>
          <w:rFonts w:ascii="宋体" w:hAnsi="宋体" w:cs="宋体"/>
          <w:color w:val="auto"/>
          <w:sz w:val="21"/>
          <w:szCs w:val="24"/>
          <w:highlight w:val="none"/>
        </w:rPr>
      </w:pPr>
    </w:p>
    <w:p w14:paraId="0B8B26CD">
      <w:pPr>
        <w:pBdr>
          <w:top w:val="single" w:color="auto" w:sz="4" w:space="1"/>
          <w:left w:val="single" w:color="auto" w:sz="4" w:space="4"/>
          <w:bottom w:val="single" w:color="auto" w:sz="4" w:space="1"/>
          <w:right w:val="single" w:color="auto" w:sz="4" w:space="4"/>
        </w:pBdr>
        <w:spacing w:line="320" w:lineRule="exact"/>
        <w:ind w:firstLine="0" w:firstLineChars="0"/>
        <w:rPr>
          <w:rFonts w:ascii="宋体" w:hAnsi="宋体" w:cs="宋体"/>
          <w:color w:val="auto"/>
          <w:sz w:val="21"/>
          <w:szCs w:val="24"/>
          <w:highlight w:val="none"/>
        </w:rPr>
      </w:pPr>
      <w:bookmarkStart w:id="5" w:name="_Hlk37430271"/>
      <w:r>
        <w:rPr>
          <w:rFonts w:hint="eastAsia" w:ascii="宋体" w:hAnsi="宋体" w:cs="宋体"/>
          <w:color w:val="auto"/>
          <w:sz w:val="21"/>
          <w:szCs w:val="24"/>
          <w:highlight w:val="none"/>
        </w:rPr>
        <w:t>项目概况</w:t>
      </w:r>
    </w:p>
    <w:p w14:paraId="58F1E85A">
      <w:pPr>
        <w:pBdr>
          <w:top w:val="single" w:color="auto" w:sz="4" w:space="1"/>
          <w:left w:val="single" w:color="auto" w:sz="4" w:space="4"/>
          <w:bottom w:val="single" w:color="auto" w:sz="4" w:space="1"/>
          <w:right w:val="single" w:color="auto" w:sz="4" w:space="4"/>
        </w:pBdr>
        <w:spacing w:line="32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lang w:eastAsia="zh-CN"/>
        </w:rPr>
        <w:t>2025年桂林市按疾病诊断相关分组（DRG）点数法基金结算购买服务采购</w:t>
      </w:r>
      <w:r>
        <w:rPr>
          <w:rFonts w:hint="eastAsia" w:ascii="宋体" w:hAnsi="宋体" w:cs="宋体"/>
          <w:color w:val="auto"/>
          <w:sz w:val="21"/>
          <w:szCs w:val="24"/>
          <w:highlight w:val="none"/>
        </w:rPr>
        <w:t>的潜在供应商应在广西政府采购云平台（www.gcy.zfcg.gxzf.gov.</w:t>
      </w:r>
      <w:r>
        <w:rPr>
          <w:rFonts w:hint="eastAsia" w:ascii="宋体" w:hAnsi="宋体" w:cs="宋体"/>
          <w:color w:val="auto"/>
          <w:sz w:val="21"/>
          <w:szCs w:val="24"/>
          <w:highlight w:val="none"/>
          <w:lang w:eastAsia="zh-CN"/>
        </w:rPr>
        <w:t>cn</w:t>
      </w:r>
      <w:r>
        <w:rPr>
          <w:rFonts w:hint="eastAsia" w:ascii="宋体" w:hAnsi="宋体" w:cs="宋体"/>
          <w:color w:val="auto"/>
          <w:sz w:val="21"/>
          <w:szCs w:val="24"/>
          <w:highlight w:val="none"/>
        </w:rPr>
        <w:t>）获取竞争性磋商文件，并于</w:t>
      </w:r>
      <w:r>
        <w:rPr>
          <w:rFonts w:ascii="宋体" w:hAnsi="宋体" w:cs="宋体"/>
          <w:color w:val="auto"/>
          <w:sz w:val="21"/>
          <w:szCs w:val="24"/>
          <w:highlight w:val="none"/>
        </w:rPr>
        <w:t>2025年</w:t>
      </w:r>
      <w:r>
        <w:rPr>
          <w:rFonts w:hint="eastAsia" w:ascii="宋体" w:hAnsi="宋体" w:cs="宋体"/>
          <w:color w:val="auto"/>
          <w:sz w:val="21"/>
          <w:szCs w:val="24"/>
          <w:highlight w:val="none"/>
          <w:lang w:val="en-US" w:eastAsia="zh-CN"/>
        </w:rPr>
        <w:t>12</w:t>
      </w:r>
      <w:r>
        <w:rPr>
          <w:rFonts w:hint="eastAsia" w:ascii="宋体" w:hAnsi="宋体" w:cs="宋体"/>
          <w:color w:val="auto"/>
          <w:sz w:val="21"/>
          <w:szCs w:val="24"/>
          <w:highlight w:val="none"/>
        </w:rPr>
        <w:t>月</w:t>
      </w:r>
      <w:r>
        <w:rPr>
          <w:rFonts w:hint="eastAsia" w:ascii="宋体" w:hAnsi="宋体" w:cs="宋体"/>
          <w:color w:val="auto"/>
          <w:sz w:val="21"/>
          <w:szCs w:val="24"/>
          <w:highlight w:val="none"/>
          <w:lang w:val="en-US" w:eastAsia="zh-CN"/>
        </w:rPr>
        <w:t>15</w:t>
      </w:r>
      <w:r>
        <w:rPr>
          <w:rFonts w:hint="eastAsia" w:ascii="宋体" w:hAnsi="宋体" w:cs="宋体"/>
          <w:color w:val="auto"/>
          <w:sz w:val="21"/>
          <w:szCs w:val="24"/>
          <w:highlight w:val="none"/>
        </w:rPr>
        <w:t>日上午9时30分（北京时间）前提交响应文件。</w:t>
      </w:r>
    </w:p>
    <w:bookmarkEnd w:id="5"/>
    <w:p w14:paraId="56A8348F">
      <w:pPr>
        <w:keepNext/>
        <w:keepLines/>
        <w:pageBreakBefore w:val="0"/>
        <w:widowControl w:val="0"/>
        <w:kinsoku/>
        <w:wordWrap/>
        <w:overflowPunct/>
        <w:topLinePunct w:val="0"/>
        <w:autoSpaceDE/>
        <w:autoSpaceDN/>
        <w:bidi w:val="0"/>
        <w:adjustRightInd/>
        <w:snapToGrid/>
        <w:spacing w:line="400" w:lineRule="exact"/>
        <w:ind w:firstLine="422"/>
        <w:textAlignment w:val="auto"/>
        <w:outlineLvl w:val="9"/>
        <w:rPr>
          <w:rFonts w:ascii="宋体" w:hAnsi="宋体" w:cs="宋体"/>
          <w:b/>
          <w:color w:val="auto"/>
          <w:sz w:val="21"/>
          <w:szCs w:val="21"/>
          <w:highlight w:val="none"/>
        </w:rPr>
      </w:pPr>
      <w:bookmarkStart w:id="6" w:name="_Toc132893774"/>
      <w:bookmarkStart w:id="7" w:name="_Toc35393798"/>
      <w:bookmarkStart w:id="8" w:name="_Toc82016585"/>
      <w:bookmarkStart w:id="9" w:name="_Toc132893710"/>
      <w:bookmarkStart w:id="10" w:name="_Toc28359089"/>
      <w:bookmarkStart w:id="11" w:name="_Toc4440"/>
      <w:bookmarkStart w:id="12" w:name="_Toc28359012"/>
      <w:bookmarkStart w:id="13" w:name="_Toc35393629"/>
      <w:r>
        <w:rPr>
          <w:rFonts w:hint="eastAsia" w:ascii="宋体" w:hAnsi="宋体" w:cs="宋体"/>
          <w:b/>
          <w:color w:val="auto"/>
          <w:sz w:val="21"/>
          <w:szCs w:val="21"/>
          <w:highlight w:val="none"/>
        </w:rPr>
        <w:t>一、项目基本情况</w:t>
      </w:r>
      <w:bookmarkEnd w:id="6"/>
      <w:bookmarkEnd w:id="7"/>
      <w:bookmarkEnd w:id="8"/>
      <w:bookmarkEnd w:id="9"/>
      <w:bookmarkEnd w:id="10"/>
      <w:bookmarkEnd w:id="11"/>
      <w:bookmarkEnd w:id="12"/>
      <w:bookmarkEnd w:id="13"/>
    </w:p>
    <w:p w14:paraId="5A37612D">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lang w:eastAsia="zh-CN"/>
        </w:rPr>
        <w:t>GLZC2025-C3-990619-YZLZ</w:t>
      </w:r>
    </w:p>
    <w:p w14:paraId="48C2D5DD">
      <w:pPr>
        <w:spacing w:line="400" w:lineRule="exact"/>
        <w:ind w:firstLine="420"/>
        <w:rPr>
          <w:rFonts w:hint="eastAsia" w:ascii="宋体" w:hAnsi="宋体" w:eastAsia="宋体"/>
          <w:color w:val="auto"/>
          <w:sz w:val="21"/>
          <w:szCs w:val="24"/>
          <w:highlight w:val="none"/>
          <w:lang w:eastAsia="zh-CN"/>
        </w:rPr>
      </w:pPr>
      <w:r>
        <w:rPr>
          <w:rFonts w:hint="eastAsia" w:ascii="宋体" w:hAnsi="宋体"/>
          <w:color w:val="auto"/>
          <w:sz w:val="21"/>
          <w:szCs w:val="24"/>
          <w:highlight w:val="none"/>
        </w:rPr>
        <w:t>项目名称：</w:t>
      </w:r>
      <w:r>
        <w:rPr>
          <w:rFonts w:hint="eastAsia" w:ascii="宋体" w:hAnsi="宋体"/>
          <w:color w:val="auto"/>
          <w:sz w:val="21"/>
          <w:szCs w:val="24"/>
          <w:highlight w:val="none"/>
          <w:lang w:eastAsia="zh-CN"/>
        </w:rPr>
        <w:t>2025年桂林市按疾病诊断相关分组（DRG）点数法基金结算购买服务采购</w:t>
      </w:r>
    </w:p>
    <w:p w14:paraId="5FD34B9C">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采购方式：竞争性磋商</w:t>
      </w:r>
    </w:p>
    <w:p w14:paraId="26EC4A02">
      <w:pPr>
        <w:spacing w:line="400" w:lineRule="exact"/>
        <w:ind w:firstLine="420"/>
        <w:rPr>
          <w:rFonts w:hint="default" w:ascii="宋体" w:hAnsi="宋体"/>
          <w:color w:val="auto"/>
          <w:sz w:val="21"/>
          <w:szCs w:val="24"/>
          <w:highlight w:val="none"/>
          <w:lang w:val="en-US"/>
        </w:rPr>
      </w:pPr>
      <w:r>
        <w:rPr>
          <w:rFonts w:hint="eastAsia" w:ascii="宋体" w:hAnsi="宋体"/>
          <w:color w:val="auto"/>
          <w:sz w:val="21"/>
          <w:szCs w:val="24"/>
          <w:highlight w:val="none"/>
        </w:rPr>
        <w:t>预算金额（元）：</w:t>
      </w:r>
      <w:r>
        <w:rPr>
          <w:rFonts w:hint="eastAsia" w:ascii="宋体" w:hAnsi="宋体"/>
          <w:color w:val="auto"/>
          <w:sz w:val="21"/>
          <w:szCs w:val="24"/>
          <w:highlight w:val="none"/>
          <w:lang w:val="en-US" w:eastAsia="zh-CN"/>
        </w:rPr>
        <w:t>790000.00</w:t>
      </w:r>
    </w:p>
    <w:p w14:paraId="7A683CD6">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最高限价（元）：无</w:t>
      </w:r>
    </w:p>
    <w:p w14:paraId="0C8BF09E">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采购需求：（1）采购标的及数量：</w:t>
      </w:r>
      <w:r>
        <w:rPr>
          <w:rFonts w:hint="eastAsia" w:ascii="宋体" w:hAnsi="宋体"/>
          <w:color w:val="auto"/>
          <w:sz w:val="21"/>
          <w:szCs w:val="24"/>
          <w:highlight w:val="none"/>
          <w:lang w:eastAsia="zh-CN"/>
        </w:rPr>
        <w:t>2025年桂林市按疾病诊断相关分组（DRG）点数法基金结算购买服务</w:t>
      </w:r>
      <w:r>
        <w:rPr>
          <w:rFonts w:hint="eastAsia" w:ascii="宋体" w:hAnsi="宋体"/>
          <w:color w:val="auto"/>
          <w:sz w:val="21"/>
          <w:szCs w:val="24"/>
          <w:highlight w:val="none"/>
        </w:rPr>
        <w:t>1项。（2）简要技术需求或服务要求：基于国家局DRG目录库及基础规范，遵循自治区医保DRG支付方式改革要求，结合桂林市历年实际疾病情况，建立历年数据标化、医保结算清单填报规范、DRG本地化分组、DRG精准付费的业务及经办管理体系，并对DRG支付下的违规行为进行监管，激励医院加强医疗质量管理和引导医院主动控制成本，减少诱导性医疗费用消费，提高医保基金的使用绩效，降低患者的医疗负担。具体内容详见本项目“采购需求”。</w:t>
      </w:r>
    </w:p>
    <w:p w14:paraId="2D748823">
      <w:pPr>
        <w:spacing w:line="400" w:lineRule="exact"/>
        <w:ind w:firstLine="420"/>
        <w:rPr>
          <w:rFonts w:ascii="宋体" w:hAnsi="宋体" w:cs="宋体"/>
          <w:color w:val="auto"/>
          <w:kern w:val="0"/>
          <w:sz w:val="21"/>
          <w:szCs w:val="21"/>
          <w:highlight w:val="none"/>
          <w:u w:val="single"/>
        </w:rPr>
      </w:pPr>
      <w:r>
        <w:rPr>
          <w:rFonts w:hint="eastAsia" w:ascii="宋体" w:hAnsi="宋体"/>
          <w:color w:val="auto"/>
          <w:sz w:val="21"/>
          <w:szCs w:val="24"/>
          <w:highlight w:val="none"/>
        </w:rPr>
        <w:t>合同履行期限：</w:t>
      </w:r>
      <w:r>
        <w:rPr>
          <w:rFonts w:hint="eastAsia" w:ascii="宋体" w:hAnsi="宋体"/>
          <w:color w:val="auto"/>
          <w:sz w:val="21"/>
          <w:szCs w:val="24"/>
          <w:highlight w:val="none"/>
          <w:lang w:val="en-US" w:eastAsia="zh-CN"/>
        </w:rPr>
        <w:t>签订合同之日起至2026年12月31日止。</w:t>
      </w:r>
    </w:p>
    <w:p w14:paraId="66F93F99">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本项目不接受联合体参与磋商。</w:t>
      </w:r>
      <w:bookmarkStart w:id="14" w:name="_Toc35393630"/>
      <w:bookmarkStart w:id="15" w:name="_Toc35393799"/>
      <w:bookmarkStart w:id="16" w:name="_Toc28359013"/>
      <w:bookmarkStart w:id="17" w:name="_Toc28359090"/>
    </w:p>
    <w:p w14:paraId="32D79FDE">
      <w:pPr>
        <w:spacing w:line="400" w:lineRule="exact"/>
        <w:ind w:firstLine="422"/>
        <w:rPr>
          <w:rFonts w:ascii="宋体" w:hAnsi="宋体" w:cs="宋体"/>
          <w:b/>
          <w:bCs/>
          <w:color w:val="auto"/>
          <w:sz w:val="21"/>
          <w:szCs w:val="21"/>
          <w:highlight w:val="none"/>
        </w:rPr>
      </w:pPr>
      <w:r>
        <w:rPr>
          <w:rFonts w:hint="eastAsia" w:ascii="宋体" w:hAnsi="宋体" w:cs="宋体"/>
          <w:b/>
          <w:bCs/>
          <w:color w:val="auto"/>
          <w:sz w:val="21"/>
          <w:szCs w:val="21"/>
          <w:highlight w:val="none"/>
        </w:rPr>
        <w:t>二、申请人的资格要求</w:t>
      </w:r>
      <w:bookmarkEnd w:id="14"/>
      <w:bookmarkEnd w:id="15"/>
      <w:bookmarkEnd w:id="16"/>
      <w:bookmarkEnd w:id="17"/>
    </w:p>
    <w:p w14:paraId="5CA91C4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1.满足《中华人民共和国政府采购法》第二十二条规定。</w:t>
      </w:r>
    </w:p>
    <w:p w14:paraId="146837C1">
      <w:pPr>
        <w:spacing w:line="400" w:lineRule="exact"/>
        <w:ind w:firstLine="420"/>
        <w:rPr>
          <w:rFonts w:ascii="宋体" w:hAnsi="宋体" w:cs="宋体"/>
          <w:color w:val="auto"/>
          <w:sz w:val="21"/>
          <w:szCs w:val="21"/>
          <w:highlight w:val="none"/>
        </w:rPr>
      </w:pPr>
      <w:bookmarkStart w:id="18" w:name="_Toc28359091"/>
      <w:bookmarkStart w:id="19" w:name="_Toc28359014"/>
      <w:r>
        <w:rPr>
          <w:rFonts w:hint="eastAsia" w:ascii="宋体" w:hAnsi="宋体" w:cs="宋体"/>
          <w:color w:val="auto"/>
          <w:sz w:val="21"/>
          <w:szCs w:val="21"/>
          <w:highlight w:val="none"/>
        </w:rPr>
        <w:t>2.落实政府采购政策需满足的资格要求：</w:t>
      </w:r>
      <w:r>
        <w:rPr>
          <w:rFonts w:hint="eastAsia" w:ascii="宋体" w:hAnsi="宋体" w:cs="宋体"/>
          <w:color w:val="auto"/>
          <w:sz w:val="21"/>
          <w:szCs w:val="21"/>
          <w:highlight w:val="none"/>
          <w:lang w:val="en-US" w:eastAsia="zh-CN"/>
        </w:rPr>
        <w:t>无</w:t>
      </w:r>
      <w:r>
        <w:rPr>
          <w:rFonts w:hint="eastAsia" w:ascii="宋体" w:hAnsi="宋体" w:cs="宋体"/>
          <w:bCs/>
          <w:color w:val="auto"/>
          <w:sz w:val="21"/>
          <w:szCs w:val="21"/>
          <w:highlight w:val="none"/>
          <w:lang w:eastAsia="zh-CN"/>
        </w:rPr>
        <w:t>。</w:t>
      </w:r>
    </w:p>
    <w:p w14:paraId="0B6CDAA8">
      <w:pPr>
        <w:spacing w:line="400" w:lineRule="exact"/>
        <w:ind w:firstLine="420"/>
        <w:rPr>
          <w:rFonts w:ascii="宋体" w:hAnsi="宋体" w:cs="宋体"/>
          <w:color w:val="auto"/>
          <w:spacing w:val="1"/>
          <w:kern w:val="0"/>
          <w:highlight w:val="none"/>
        </w:rPr>
      </w:pPr>
      <w:r>
        <w:rPr>
          <w:rFonts w:hint="eastAsia" w:ascii="宋体" w:hAnsi="宋体" w:cs="宋体"/>
          <w:color w:val="auto"/>
          <w:sz w:val="21"/>
          <w:szCs w:val="21"/>
          <w:highlight w:val="none"/>
        </w:rPr>
        <w:t>3.本项目的特定资格要求：无。</w:t>
      </w:r>
    </w:p>
    <w:p w14:paraId="2C5CDB87">
      <w:pPr>
        <w:spacing w:line="400" w:lineRule="exact"/>
        <w:ind w:firstLine="422"/>
        <w:rPr>
          <w:rFonts w:ascii="宋体" w:hAnsi="宋体" w:cs="宋体"/>
          <w:b/>
          <w:bCs/>
          <w:color w:val="auto"/>
          <w:sz w:val="21"/>
          <w:szCs w:val="21"/>
          <w:highlight w:val="none"/>
        </w:rPr>
      </w:pPr>
      <w:bookmarkStart w:id="20" w:name="_Toc35393800"/>
      <w:bookmarkStart w:id="21" w:name="_Toc35393631"/>
      <w:r>
        <w:rPr>
          <w:rFonts w:hint="eastAsia" w:ascii="宋体" w:hAnsi="宋体" w:cs="宋体"/>
          <w:b/>
          <w:bCs/>
          <w:color w:val="auto"/>
          <w:sz w:val="21"/>
          <w:szCs w:val="21"/>
          <w:highlight w:val="none"/>
        </w:rPr>
        <w:t>三、获取采购文件</w:t>
      </w:r>
      <w:bookmarkEnd w:id="18"/>
      <w:bookmarkEnd w:id="19"/>
      <w:bookmarkEnd w:id="20"/>
      <w:bookmarkEnd w:id="21"/>
    </w:p>
    <w:p w14:paraId="2F745A8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时间：</w:t>
      </w:r>
      <w:r>
        <w:rPr>
          <w:rFonts w:ascii="宋体" w:hAnsi="宋体" w:cs="宋体"/>
          <w:color w:val="auto"/>
          <w:sz w:val="21"/>
          <w:szCs w:val="21"/>
          <w:highlight w:val="none"/>
        </w:rPr>
        <w:t>2025年</w:t>
      </w:r>
      <w:r>
        <w:rPr>
          <w:rFonts w:hint="eastAsia" w:ascii="宋体" w:hAnsi="宋体" w:cs="宋体"/>
          <w:color w:val="auto"/>
          <w:sz w:val="21"/>
          <w:szCs w:val="21"/>
          <w:highlight w:val="none"/>
          <w:lang w:val="en-US" w:eastAsia="zh-CN"/>
        </w:rPr>
        <w:t>12</w:t>
      </w:r>
      <w:r>
        <w:rPr>
          <w:rFonts w:ascii="宋体" w:hAnsi="宋体" w:cs="宋体"/>
          <w:color w:val="auto"/>
          <w:sz w:val="21"/>
          <w:szCs w:val="21"/>
          <w:highlight w:val="none"/>
        </w:rPr>
        <w:t>月</w:t>
      </w:r>
      <w:r>
        <w:rPr>
          <w:rFonts w:hint="eastAsia" w:ascii="宋体" w:hAnsi="宋体" w:cs="宋体"/>
          <w:color w:val="auto"/>
          <w:sz w:val="21"/>
          <w:szCs w:val="21"/>
          <w:highlight w:val="none"/>
          <w:lang w:val="en-US" w:eastAsia="zh-CN"/>
        </w:rPr>
        <w:t>3</w:t>
      </w:r>
      <w:r>
        <w:rPr>
          <w:rFonts w:ascii="宋体" w:hAnsi="宋体" w:cs="宋体"/>
          <w:color w:val="auto"/>
          <w:sz w:val="21"/>
          <w:szCs w:val="21"/>
          <w:highlight w:val="none"/>
        </w:rPr>
        <w:t>日</w:t>
      </w:r>
      <w:r>
        <w:rPr>
          <w:rFonts w:hint="eastAsia" w:ascii="宋体" w:hAnsi="宋体" w:cs="宋体"/>
          <w:color w:val="auto"/>
          <w:sz w:val="21"/>
          <w:szCs w:val="21"/>
          <w:highlight w:val="none"/>
        </w:rPr>
        <w:t>至2025年12月15日，每天上午</w:t>
      </w:r>
      <w:r>
        <w:rPr>
          <w:rFonts w:hint="eastAsia" w:ascii="宋体" w:hAnsi="宋体" w:cs="宋体"/>
          <w:color w:val="auto"/>
          <w:sz w:val="21"/>
          <w:szCs w:val="21"/>
          <w:highlight w:val="none"/>
          <w:u w:val="single"/>
        </w:rPr>
        <w:t>00:00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12:00</w:t>
      </w:r>
      <w:r>
        <w:rPr>
          <w:rFonts w:hint="eastAsia" w:ascii="宋体" w:hAnsi="宋体" w:cs="宋体"/>
          <w:color w:val="auto"/>
          <w:sz w:val="21"/>
          <w:szCs w:val="21"/>
          <w:highlight w:val="none"/>
        </w:rPr>
        <w:t>，下午</w:t>
      </w:r>
      <w:r>
        <w:rPr>
          <w:rFonts w:hint="eastAsia" w:ascii="宋体" w:hAnsi="宋体" w:cs="宋体"/>
          <w:color w:val="auto"/>
          <w:sz w:val="21"/>
          <w:szCs w:val="21"/>
          <w:highlight w:val="none"/>
          <w:u w:val="single"/>
        </w:rPr>
        <w:t>12:00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23:59</w:t>
      </w:r>
      <w:r>
        <w:rPr>
          <w:rFonts w:hint="eastAsia" w:ascii="宋体" w:hAnsi="宋体" w:cs="宋体"/>
          <w:color w:val="auto"/>
          <w:sz w:val="21"/>
          <w:szCs w:val="21"/>
          <w:highlight w:val="none"/>
        </w:rPr>
        <w:t>（北京时间</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法定节假日除外）</w:t>
      </w:r>
    </w:p>
    <w:p w14:paraId="47EC450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r>
        <w:rPr>
          <w:rFonts w:hint="eastAsia" w:ascii="宋体" w:hAnsi="宋体" w:cs="宋体"/>
          <w:color w:val="auto"/>
          <w:kern w:val="0"/>
          <w:sz w:val="21"/>
          <w:szCs w:val="21"/>
          <w:highlight w:val="none"/>
        </w:rPr>
        <w:t>广西政府采购云平台</w:t>
      </w:r>
      <w:r>
        <w:rPr>
          <w:rFonts w:hint="eastAsia" w:ascii="宋体" w:hAnsi="宋体" w:cs="宋体"/>
          <w:color w:val="auto"/>
          <w:sz w:val="21"/>
          <w:szCs w:val="24"/>
          <w:highlight w:val="none"/>
        </w:rPr>
        <w:t>（www.gcy.zfcg.gxzf.gov.</w:t>
      </w:r>
      <w:r>
        <w:rPr>
          <w:rFonts w:hint="eastAsia" w:ascii="宋体" w:hAnsi="宋体" w:cs="宋体"/>
          <w:color w:val="auto"/>
          <w:sz w:val="21"/>
          <w:szCs w:val="24"/>
          <w:highlight w:val="none"/>
          <w:lang w:eastAsia="zh-CN"/>
        </w:rPr>
        <w:t>cn</w:t>
      </w:r>
      <w:r>
        <w:rPr>
          <w:rFonts w:hint="eastAsia" w:ascii="宋体" w:hAnsi="宋体" w:cs="宋体"/>
          <w:color w:val="auto"/>
          <w:sz w:val="21"/>
          <w:szCs w:val="24"/>
          <w:highlight w:val="none"/>
        </w:rPr>
        <w:t>）</w:t>
      </w:r>
    </w:p>
    <w:p w14:paraId="74E98A2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方式：</w:t>
      </w:r>
      <w:r>
        <w:rPr>
          <w:rFonts w:hint="eastAsia" w:ascii="宋体" w:hAnsi="宋体" w:cs="宋体"/>
          <w:color w:val="auto"/>
          <w:kern w:val="0"/>
          <w:sz w:val="21"/>
          <w:szCs w:val="21"/>
          <w:highlight w:val="none"/>
        </w:rPr>
        <w:t>潜在供应商登录</w:t>
      </w:r>
      <w:r>
        <w:rPr>
          <w:rFonts w:hint="eastAsia" w:ascii="宋体" w:hAnsi="宋体" w:cs="宋体"/>
          <w:color w:val="auto"/>
          <w:sz w:val="21"/>
          <w:szCs w:val="24"/>
          <w:highlight w:val="none"/>
        </w:rPr>
        <w:t>广西政府采购云平台（www.gcy.zfcg.gxzf.gov.</w:t>
      </w:r>
      <w:r>
        <w:rPr>
          <w:rFonts w:hint="eastAsia" w:ascii="宋体" w:hAnsi="宋体" w:cs="宋体"/>
          <w:color w:val="auto"/>
          <w:sz w:val="21"/>
          <w:szCs w:val="24"/>
          <w:highlight w:val="none"/>
          <w:lang w:eastAsia="zh-CN"/>
        </w:rPr>
        <w:t>cn</w:t>
      </w:r>
      <w:r>
        <w:rPr>
          <w:rFonts w:hint="eastAsia" w:ascii="宋体" w:hAnsi="宋体" w:cs="宋体"/>
          <w:color w:val="auto"/>
          <w:sz w:val="21"/>
          <w:szCs w:val="24"/>
          <w:highlight w:val="none"/>
        </w:rPr>
        <w:t>）免费</w:t>
      </w:r>
      <w:r>
        <w:rPr>
          <w:rFonts w:hint="eastAsia" w:ascii="宋体" w:hAnsi="宋体" w:cs="宋体"/>
          <w:color w:val="auto"/>
          <w:sz w:val="21"/>
          <w:szCs w:val="21"/>
          <w:highlight w:val="none"/>
        </w:rPr>
        <w:t>获取竞争性磋商文件电子版。</w:t>
      </w:r>
      <w:r>
        <w:rPr>
          <w:rFonts w:hint="eastAsia" w:ascii="宋体" w:hAnsi="宋体" w:cs="宋体"/>
          <w:b/>
          <w:bCs/>
          <w:color w:val="auto"/>
          <w:sz w:val="21"/>
          <w:szCs w:val="21"/>
          <w:highlight w:val="none"/>
        </w:rPr>
        <w:t>供应商应在广西政府采购云平台进行“申请获取采购文件”操作，否则，将导致无法在线编制响应文件并参与竞标，其不利后果由供应商自行承担。</w:t>
      </w:r>
    </w:p>
    <w:p w14:paraId="122DC6B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售价（元）：0</w:t>
      </w:r>
      <w:bookmarkStart w:id="22" w:name="_Toc28359092"/>
      <w:bookmarkStart w:id="23" w:name="_Toc28359015"/>
      <w:bookmarkStart w:id="24" w:name="_Toc35393801"/>
      <w:bookmarkStart w:id="25" w:name="_Toc35393632"/>
    </w:p>
    <w:p w14:paraId="267F6AF6">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四、响应文件提交</w:t>
      </w:r>
      <w:bookmarkEnd w:id="22"/>
      <w:bookmarkEnd w:id="23"/>
      <w:bookmarkEnd w:id="24"/>
      <w:bookmarkEnd w:id="25"/>
    </w:p>
    <w:p w14:paraId="31AA1ECC">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截止时间：2025年12月15日</w:t>
      </w:r>
      <w:r>
        <w:rPr>
          <w:rFonts w:ascii="宋体" w:hAnsi="宋体" w:cs="宋体"/>
          <w:color w:val="auto"/>
          <w:sz w:val="21"/>
          <w:szCs w:val="21"/>
          <w:highlight w:val="none"/>
        </w:rPr>
        <w:t>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时30分（北京时间）</w:t>
      </w:r>
    </w:p>
    <w:p w14:paraId="1956DA8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bookmarkStart w:id="26" w:name="_Toc28359016"/>
      <w:bookmarkStart w:id="27" w:name="_Toc35393802"/>
      <w:bookmarkStart w:id="28" w:name="_Toc35393633"/>
      <w:bookmarkStart w:id="29" w:name="_Toc28359093"/>
      <w:r>
        <w:rPr>
          <w:rFonts w:hint="eastAsia" w:ascii="宋体" w:hAnsi="宋体" w:cs="宋体"/>
          <w:color w:val="auto"/>
          <w:sz w:val="21"/>
          <w:szCs w:val="21"/>
          <w:highlight w:val="none"/>
        </w:rPr>
        <w:t>登录广西政府采购云平台在线提交。</w:t>
      </w:r>
    </w:p>
    <w:p w14:paraId="5C38CF94">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五、开启</w:t>
      </w:r>
      <w:bookmarkEnd w:id="26"/>
      <w:bookmarkEnd w:id="27"/>
      <w:bookmarkEnd w:id="28"/>
      <w:bookmarkEnd w:id="29"/>
    </w:p>
    <w:p w14:paraId="27A96E41">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时间：2025年12月15日</w:t>
      </w:r>
      <w:r>
        <w:rPr>
          <w:rFonts w:ascii="宋体" w:hAnsi="宋体" w:cs="宋体"/>
          <w:color w:val="auto"/>
          <w:sz w:val="21"/>
          <w:szCs w:val="21"/>
          <w:highlight w:val="none"/>
        </w:rPr>
        <w:t>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时30分（北京时间）</w:t>
      </w:r>
    </w:p>
    <w:p w14:paraId="36F1657F">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地点：</w:t>
      </w:r>
      <w:bookmarkStart w:id="30" w:name="_Toc35393803"/>
      <w:bookmarkStart w:id="31" w:name="_Toc28359094"/>
      <w:bookmarkStart w:id="32" w:name="_Toc28359017"/>
      <w:bookmarkStart w:id="33" w:name="_Toc35393634"/>
      <w:r>
        <w:rPr>
          <w:rFonts w:hint="eastAsia" w:ascii="宋体" w:hAnsi="宋体" w:cs="宋体"/>
          <w:color w:val="auto"/>
          <w:sz w:val="21"/>
          <w:szCs w:val="21"/>
          <w:highlight w:val="none"/>
        </w:rPr>
        <w:t>通过广西政府采购云平台在线解密开启。</w:t>
      </w:r>
    </w:p>
    <w:p w14:paraId="5C7749E0">
      <w:pPr>
        <w:spacing w:line="400" w:lineRule="exact"/>
        <w:ind w:left="240" w:leftChars="100" w:firstLine="211" w:firstLineChars="100"/>
        <w:rPr>
          <w:rFonts w:ascii="宋体" w:hAnsi="宋体" w:cs="宋体"/>
          <w:color w:val="auto"/>
          <w:sz w:val="21"/>
          <w:szCs w:val="21"/>
          <w:highlight w:val="none"/>
        </w:rPr>
      </w:pPr>
      <w:r>
        <w:rPr>
          <w:rFonts w:hint="eastAsia" w:ascii="宋体" w:hAnsi="宋体" w:cs="宋体"/>
          <w:b/>
          <w:bCs/>
          <w:color w:val="auto"/>
          <w:sz w:val="21"/>
          <w:szCs w:val="21"/>
          <w:highlight w:val="none"/>
        </w:rPr>
        <w:t>六、公告期限</w:t>
      </w:r>
      <w:bookmarkEnd w:id="30"/>
      <w:bookmarkEnd w:id="31"/>
      <w:bookmarkEnd w:id="32"/>
      <w:bookmarkEnd w:id="33"/>
    </w:p>
    <w:p w14:paraId="3A00601E">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自本公告发布之日起5个工作日。</w:t>
      </w:r>
      <w:bookmarkStart w:id="34" w:name="_Toc35393635"/>
      <w:bookmarkStart w:id="35" w:name="_Toc35393804"/>
    </w:p>
    <w:p w14:paraId="588C2524">
      <w:pPr>
        <w:numPr>
          <w:ilvl w:val="0"/>
          <w:numId w:val="2"/>
        </w:numPr>
        <w:spacing w:line="400" w:lineRule="exact"/>
        <w:ind w:firstLine="422" w:firstLineChars="0"/>
        <w:rPr>
          <w:rFonts w:ascii="宋体" w:hAnsi="宋体" w:cs="宋体"/>
          <w:b/>
          <w:bCs/>
          <w:color w:val="auto"/>
          <w:sz w:val="21"/>
          <w:szCs w:val="21"/>
          <w:highlight w:val="none"/>
        </w:rPr>
      </w:pPr>
      <w:r>
        <w:rPr>
          <w:rFonts w:hint="eastAsia" w:ascii="宋体" w:hAnsi="宋体" w:cs="宋体"/>
          <w:b/>
          <w:bCs/>
          <w:color w:val="auto"/>
          <w:sz w:val="21"/>
          <w:szCs w:val="21"/>
          <w:highlight w:val="none"/>
        </w:rPr>
        <w:t>其他补充事宜</w:t>
      </w:r>
      <w:bookmarkEnd w:id="34"/>
      <w:bookmarkEnd w:id="35"/>
    </w:p>
    <w:p w14:paraId="1C858087">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1.信息公告发布媒体：中国政府采购网（www.ccgp.gov.cn）、广西政府采购网（zfcg.gxzf.gov.cn）、桂林市政府采购网（zfcg.czj.guilin.gov.cn）。</w:t>
      </w:r>
    </w:p>
    <w:p w14:paraId="103AB5A0">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2.本项目需要落实的政府采购政策：</w:t>
      </w:r>
    </w:p>
    <w:p w14:paraId="0F0D8EC1">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（1）政府采购促进中小企业发展</w:t>
      </w:r>
      <w:r>
        <w:rPr>
          <w:rFonts w:hint="eastAsia" w:ascii="宋体" w:hAnsi="宋体" w:cs="宋体"/>
          <w:color w:val="auto"/>
          <w:sz w:val="21"/>
          <w:szCs w:val="21"/>
          <w:highlight w:val="none"/>
        </w:rPr>
        <w:t>；</w:t>
      </w:r>
    </w:p>
    <w:p w14:paraId="3971E6C6">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（2）政府采购支持监狱企业发展；</w:t>
      </w:r>
    </w:p>
    <w:p w14:paraId="51077D90">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（3）政府采购促进残疾人就业政策；</w:t>
      </w:r>
    </w:p>
    <w:p w14:paraId="32FE62CF">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（4）本项目为服务项目，不涉及强制采购节能产品；</w:t>
      </w:r>
    </w:p>
    <w:p w14:paraId="2ED5A0A1">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（5）政府采购支持采用本国产品的政策；</w:t>
      </w:r>
    </w:p>
    <w:p w14:paraId="3C016844">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（6）优先采购节能产品、环境标志产品。</w:t>
      </w:r>
    </w:p>
    <w:p w14:paraId="4958387D">
      <w:pPr>
        <w:spacing w:line="400" w:lineRule="exact"/>
        <w:ind w:firstLine="420"/>
        <w:rPr>
          <w:rFonts w:ascii="宋体" w:hAnsi="宋体" w:cs="宋体"/>
          <w:color w:val="auto"/>
          <w:sz w:val="21"/>
          <w:szCs w:val="21"/>
          <w:highlight w:val="none"/>
        </w:rPr>
      </w:pPr>
      <w:bookmarkStart w:id="36" w:name="_Toc35393636"/>
      <w:bookmarkStart w:id="37" w:name="_Toc28359095"/>
      <w:bookmarkStart w:id="38" w:name="_Toc28359018"/>
      <w:bookmarkStart w:id="39" w:name="_Toc35393805"/>
      <w:r>
        <w:rPr>
          <w:rFonts w:hint="eastAsia" w:ascii="宋体" w:hAnsi="宋体" w:cs="宋体"/>
          <w:bCs/>
          <w:color w:val="auto"/>
          <w:sz w:val="21"/>
          <w:szCs w:val="21"/>
          <w:highlight w:val="none"/>
        </w:rPr>
        <w:t>3.</w:t>
      </w:r>
      <w:r>
        <w:rPr>
          <w:rFonts w:hint="eastAsia" w:ascii="宋体" w:hAnsi="宋体" w:cs="宋体"/>
          <w:color w:val="auto"/>
          <w:sz w:val="21"/>
          <w:szCs w:val="21"/>
          <w:highlight w:val="none"/>
        </w:rPr>
        <w:t>资格条件特别说明：</w:t>
      </w:r>
    </w:p>
    <w:p w14:paraId="701BE6C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534451F3">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（2）对在“信用中国”网站</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www.creditchina.gov.cn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、中国政府采购网</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www.ccgp.gov.cn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被列入失信被执行人、重大税收违法失信主体、政府采购严重违法失信行为记录名单及其他不符合《中华人民共和国政府采购法》第二十二条规定条件的供应商，不得参与政府采购活动。</w:t>
      </w:r>
    </w:p>
    <w:p w14:paraId="51E4426B">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4.广西政府采购云平台电子竞标注意事项：</w:t>
      </w:r>
    </w:p>
    <w:p w14:paraId="49328714">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（1）本项目为全流程电子化采购项目，通过广西政府采购云平台（www.gcy.zfcg.gxzf.gov.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实行在线电子竞标，供应商应按照本项目竞争性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w:t>
      </w:r>
      <w:r>
        <w:rPr>
          <w:rFonts w:hint="eastAsia" w:ascii="宋体" w:hAnsi="宋体" w:cs="宋体"/>
          <w:bCs/>
          <w:color w:val="auto"/>
          <w:sz w:val="21"/>
          <w:szCs w:val="21"/>
          <w:highlight w:val="none"/>
          <w:lang w:eastAsia="zh-CN"/>
        </w:rPr>
        <w:t>服务中心-帮助中心-项目采购-广西电子招投标”查看电子竞标相应具体操作流程</w:t>
      </w:r>
      <w:r>
        <w:rPr>
          <w:rFonts w:hint="eastAsia" w:ascii="宋体" w:hAnsi="宋体" w:cs="宋体"/>
          <w:bCs/>
          <w:color w:val="auto"/>
          <w:sz w:val="21"/>
          <w:szCs w:val="21"/>
          <w:highlight w:val="none"/>
        </w:rPr>
        <w:t>。</w:t>
      </w:r>
    </w:p>
    <w:p w14:paraId="3025CBAF">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w:t>
      </w:r>
      <w:r>
        <w:rPr>
          <w:rFonts w:hint="eastAsia" w:ascii="宋体" w:hAnsi="宋体" w:cs="宋体"/>
          <w:bCs/>
          <w:color w:val="auto"/>
          <w:sz w:val="21"/>
          <w:szCs w:val="21"/>
          <w:highlight w:val="none"/>
          <w:lang w:eastAsia="zh-CN"/>
        </w:rPr>
        <w:t>办事指南-下载专区</w:t>
      </w:r>
      <w:r>
        <w:rPr>
          <w:rFonts w:hint="eastAsia" w:ascii="宋体" w:hAnsi="宋体" w:cs="宋体"/>
          <w:bCs/>
          <w:color w:val="auto"/>
          <w:sz w:val="21"/>
          <w:szCs w:val="21"/>
          <w:highlight w:val="none"/>
        </w:rPr>
        <w:t>”或者登录广西政府采购云平台，依次进入</w:t>
      </w:r>
      <w:r>
        <w:rPr>
          <w:rFonts w:hint="eastAsia" w:ascii="宋体" w:hAnsi="宋体" w:cs="宋体"/>
          <w:bCs/>
          <w:color w:val="auto"/>
          <w:sz w:val="21"/>
          <w:szCs w:val="21"/>
          <w:highlight w:val="none"/>
          <w:lang w:eastAsia="zh-CN"/>
        </w:rPr>
        <w:t>“服务中心-帮助中心-入驻与配置”中查看CA数字证书办理操作流程。</w:t>
      </w:r>
      <w:r>
        <w:rPr>
          <w:rFonts w:hint="eastAsia" w:ascii="宋体" w:hAnsi="宋体" w:cs="宋体"/>
          <w:bCs/>
          <w:color w:val="auto"/>
          <w:sz w:val="21"/>
          <w:szCs w:val="21"/>
          <w:highlight w:val="none"/>
        </w:rPr>
        <w:t>如在操作过程中遇到问题或者需要技术支持，请致电客服热线：95763或者0771-3381253）。</w:t>
      </w:r>
    </w:p>
    <w:p w14:paraId="25C95AAB">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（3）CA证书在线解密：供应商竞标时，需凭制作响应文件时用来加密的有效数字证书（CA认证）登录广西政府采购云平台电子开标大厅现场按规定时间对加密的响应文件进行解密，否则后果自负。</w:t>
      </w:r>
    </w:p>
    <w:p w14:paraId="00B54EB6">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注：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w:t>
      </w:r>
      <w:r>
        <w:rPr>
          <w:rFonts w:hint="eastAsia" w:ascii="宋体" w:hAnsi="宋体" w:cs="宋体"/>
          <w:bCs/>
          <w:color w:val="auto"/>
          <w:sz w:val="21"/>
          <w:szCs w:val="21"/>
          <w:highlight w:val="none"/>
        </w:rPr>
        <w:t>办事指南-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2A6CE8B9">
      <w:pPr>
        <w:spacing w:line="40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八、凡对本次采购提出询问，请按以下方式联系</w:t>
      </w:r>
      <w:bookmarkEnd w:id="36"/>
      <w:bookmarkEnd w:id="37"/>
      <w:bookmarkEnd w:id="38"/>
      <w:bookmarkEnd w:id="39"/>
    </w:p>
    <w:p w14:paraId="7B6ABD38">
      <w:pPr>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1.采购人信息</w:t>
      </w:r>
    </w:p>
    <w:p w14:paraId="31FAAB8D">
      <w:pPr>
        <w:spacing w:line="400" w:lineRule="exact"/>
        <w:ind w:firstLine="420"/>
        <w:jc w:val="left"/>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名    称：桂林市医疗保障局</w:t>
      </w:r>
    </w:p>
    <w:p w14:paraId="1FDD4020">
      <w:pPr>
        <w:spacing w:line="400" w:lineRule="exact"/>
        <w:ind w:firstLine="420"/>
        <w:jc w:val="left"/>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地    址：广西壮族自治区桂林市临桂区万福路鼎盛大厦4楼</w:t>
      </w:r>
    </w:p>
    <w:p w14:paraId="6693ABBC">
      <w:pPr>
        <w:spacing w:line="400" w:lineRule="exact"/>
        <w:ind w:firstLine="420"/>
        <w:jc w:val="left"/>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联系方式：唐荣 0773-5625406 </w:t>
      </w:r>
    </w:p>
    <w:p w14:paraId="7C39F9B2">
      <w:pPr>
        <w:spacing w:line="400" w:lineRule="exact"/>
        <w:ind w:firstLine="420"/>
        <w:jc w:val="left"/>
        <w:rPr>
          <w:rFonts w:ascii="宋体" w:hAnsi="宋体" w:cs="宋体"/>
          <w:color w:val="auto"/>
          <w:kern w:val="0"/>
          <w:sz w:val="21"/>
          <w:szCs w:val="24"/>
          <w:highlight w:val="none"/>
        </w:rPr>
      </w:pPr>
      <w:r>
        <w:rPr>
          <w:rFonts w:hint="eastAsia" w:ascii="宋体" w:hAnsi="宋体" w:cs="宋体"/>
          <w:color w:val="auto"/>
          <w:kern w:val="0"/>
          <w:sz w:val="21"/>
          <w:szCs w:val="24"/>
          <w:highlight w:val="none"/>
        </w:rPr>
        <w:t>2.采购代理机构信息</w:t>
      </w:r>
    </w:p>
    <w:p w14:paraId="43D73A51">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名    称：云之龙咨询集团有限公司</w:t>
      </w:r>
    </w:p>
    <w:p w14:paraId="0E958C30">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地    址：广西壮族自治区桂林市临桂区西城北路2号耀辉•美好家园2幢12层1号房</w:t>
      </w:r>
    </w:p>
    <w:p w14:paraId="608EEAFF">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联系方式：0773-2887388、2887399</w:t>
      </w:r>
    </w:p>
    <w:p w14:paraId="290AEF44">
      <w:pPr>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3.项目联系方式</w:t>
      </w:r>
    </w:p>
    <w:p w14:paraId="4F4379A3">
      <w:pPr>
        <w:spacing w:line="40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项目联系人：</w:t>
      </w:r>
      <w:r>
        <w:rPr>
          <w:rFonts w:hint="eastAsia" w:ascii="宋体" w:hAnsi="宋体" w:cs="宋体"/>
          <w:color w:val="auto"/>
          <w:sz w:val="21"/>
          <w:szCs w:val="24"/>
          <w:highlight w:val="none"/>
        </w:rPr>
        <w:t>黄钏钏</w:t>
      </w:r>
    </w:p>
    <w:p w14:paraId="656AEA83">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电      话：0773-2887388、2887399</w:t>
      </w:r>
    </w:p>
    <w:p w14:paraId="556DBC8E">
      <w:pPr>
        <w:spacing w:line="400" w:lineRule="exact"/>
        <w:ind w:firstLine="420"/>
        <w:rPr>
          <w:rFonts w:ascii="宋体" w:hAnsi="宋体" w:cs="宋体"/>
          <w:bCs/>
          <w:color w:val="auto"/>
          <w:sz w:val="21"/>
          <w:szCs w:val="21"/>
          <w:highlight w:val="none"/>
        </w:rPr>
      </w:pPr>
    </w:p>
    <w:p w14:paraId="7052AAD5">
      <w:pPr>
        <w:widowControl/>
        <w:spacing w:line="240" w:lineRule="auto"/>
        <w:ind w:firstLine="0" w:firstLineChars="0"/>
        <w:jc w:val="left"/>
        <w:rPr>
          <w:rFonts w:ascii="宋体" w:hAnsi="宋体" w:cs="宋体"/>
          <w:bCs/>
          <w:color w:val="auto"/>
          <w:kern w:val="0"/>
          <w:szCs w:val="21"/>
          <w:highlight w:val="none"/>
        </w:rPr>
      </w:pPr>
    </w:p>
    <w:bookmarkEnd w:id="1"/>
    <w:bookmarkEnd w:id="2"/>
    <w:p w14:paraId="2EDB679C">
      <w:pPr>
        <w:widowControl/>
        <w:spacing w:line="240" w:lineRule="auto"/>
        <w:ind w:firstLine="0" w:firstLineChars="0"/>
        <w:jc w:val="left"/>
        <w:rPr>
          <w:rFonts w:ascii="Cambria" w:hAnsi="Cambria"/>
          <w:b/>
          <w:bCs/>
          <w:color w:val="auto"/>
          <w:kern w:val="0"/>
          <w:sz w:val="32"/>
          <w:szCs w:val="32"/>
          <w:highlight w:val="none"/>
        </w:rPr>
      </w:pPr>
      <w:bookmarkStart w:id="40" w:name="_Toc132893775"/>
      <w:r>
        <w:rPr>
          <w:color w:val="auto"/>
          <w:kern w:val="0"/>
          <w:highlight w:val="none"/>
        </w:rPr>
        <w:br w:type="page"/>
      </w:r>
    </w:p>
    <w:p w14:paraId="656C7848">
      <w:pPr>
        <w:pStyle w:val="40"/>
        <w:rPr>
          <w:color w:val="auto"/>
          <w:kern w:val="0"/>
          <w:highlight w:val="none"/>
        </w:rPr>
      </w:pPr>
      <w:bookmarkStart w:id="41" w:name="_Toc12213"/>
      <w:bookmarkStart w:id="42" w:name="_Toc22624"/>
      <w:r>
        <w:rPr>
          <w:rFonts w:hint="eastAsia"/>
          <w:color w:val="auto"/>
          <w:kern w:val="0"/>
          <w:highlight w:val="none"/>
        </w:rPr>
        <w:t>第二章 供应商须知</w:t>
      </w:r>
      <w:bookmarkEnd w:id="40"/>
      <w:bookmarkEnd w:id="41"/>
      <w:bookmarkEnd w:id="42"/>
    </w:p>
    <w:p w14:paraId="31E15A51">
      <w:pPr>
        <w:tabs>
          <w:tab w:val="left" w:pos="1065"/>
          <w:tab w:val="center" w:pos="4411"/>
        </w:tabs>
        <w:spacing w:line="360" w:lineRule="exact"/>
        <w:ind w:firstLine="0" w:firstLineChars="0"/>
        <w:jc w:val="center"/>
        <w:rPr>
          <w:rFonts w:ascii="宋体" w:hAnsi="宋体" w:cs="宋体"/>
          <w:b/>
          <w:color w:val="auto"/>
          <w:kern w:val="0"/>
          <w:highlight w:val="none"/>
        </w:rPr>
      </w:pPr>
      <w:r>
        <w:rPr>
          <w:rFonts w:hint="eastAsia" w:ascii="宋体" w:hAnsi="宋体" w:cs="宋体"/>
          <w:b/>
          <w:color w:val="auto"/>
          <w:kern w:val="0"/>
          <w:highlight w:val="none"/>
        </w:rPr>
        <w:t>供 应 商 须 知 前 附 表</w:t>
      </w:r>
    </w:p>
    <w:tbl>
      <w:tblPr>
        <w:tblStyle w:val="43"/>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29"/>
        <w:gridCol w:w="1324"/>
        <w:gridCol w:w="5856"/>
      </w:tblGrid>
      <w:tr w14:paraId="0E0C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57D6F2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929" w:type="dxa"/>
            <w:vAlign w:val="center"/>
          </w:tcPr>
          <w:p w14:paraId="013A1E7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条款号</w:t>
            </w:r>
          </w:p>
        </w:tc>
        <w:tc>
          <w:tcPr>
            <w:tcW w:w="1324" w:type="dxa"/>
            <w:vAlign w:val="center"/>
          </w:tcPr>
          <w:p w14:paraId="7A0EBD2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条款名称</w:t>
            </w:r>
          </w:p>
        </w:tc>
        <w:tc>
          <w:tcPr>
            <w:tcW w:w="5856" w:type="dxa"/>
            <w:vAlign w:val="center"/>
          </w:tcPr>
          <w:p w14:paraId="5C1C62B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内容、要求</w:t>
            </w:r>
          </w:p>
        </w:tc>
      </w:tr>
      <w:tr w14:paraId="1ABA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78B4AC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929" w:type="dxa"/>
            <w:vAlign w:val="center"/>
          </w:tcPr>
          <w:p w14:paraId="234AB14A">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1324" w:type="dxa"/>
            <w:vAlign w:val="center"/>
          </w:tcPr>
          <w:p w14:paraId="73E2E4E2">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项目名称、项目编号及代理编号</w:t>
            </w:r>
          </w:p>
        </w:tc>
        <w:tc>
          <w:tcPr>
            <w:tcW w:w="5856" w:type="dxa"/>
            <w:vAlign w:val="center"/>
          </w:tcPr>
          <w:p w14:paraId="30D1B099">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2025年桂林市按疾病诊断相关分组（DRG）点数法基金结算购买服务采购</w:t>
            </w:r>
          </w:p>
          <w:p w14:paraId="46386BDF">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sz w:val="21"/>
                <w:szCs w:val="21"/>
                <w:highlight w:val="none"/>
                <w:lang w:eastAsia="zh-CN"/>
              </w:rPr>
              <w:t>GLZC2025-C3-990619-YZLZ</w:t>
            </w:r>
          </w:p>
          <w:p w14:paraId="550B1E62">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color w:val="auto"/>
                <w:kern w:val="0"/>
                <w:sz w:val="21"/>
                <w:szCs w:val="24"/>
                <w:highlight w:val="none"/>
                <w:lang w:eastAsia="zh-CN"/>
              </w:rPr>
            </w:pPr>
            <w:r>
              <w:rPr>
                <w:rFonts w:hint="eastAsia" w:ascii="宋体" w:hAnsi="宋体" w:cs="宋体"/>
                <w:color w:val="auto"/>
                <w:sz w:val="21"/>
                <w:szCs w:val="21"/>
                <w:highlight w:val="none"/>
              </w:rPr>
              <w:t>代理编号：</w:t>
            </w:r>
            <w:r>
              <w:rPr>
                <w:rFonts w:hint="eastAsia" w:ascii="宋体" w:hAnsi="宋体" w:cs="宋体"/>
                <w:color w:val="auto"/>
                <w:sz w:val="21"/>
                <w:szCs w:val="21"/>
                <w:highlight w:val="none"/>
                <w:lang w:eastAsia="zh-CN"/>
              </w:rPr>
              <w:t>YZLGL2025-C3-130-GLZC</w:t>
            </w:r>
          </w:p>
        </w:tc>
      </w:tr>
      <w:tr w14:paraId="42C6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675" w:type="dxa"/>
            <w:vAlign w:val="center"/>
          </w:tcPr>
          <w:p w14:paraId="52853CD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929" w:type="dxa"/>
            <w:vAlign w:val="center"/>
          </w:tcPr>
          <w:p w14:paraId="5E8186CA">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1324" w:type="dxa"/>
            <w:vAlign w:val="center"/>
          </w:tcPr>
          <w:p w14:paraId="57D1E81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供应商资格</w:t>
            </w:r>
          </w:p>
        </w:tc>
        <w:tc>
          <w:tcPr>
            <w:tcW w:w="5856" w:type="dxa"/>
            <w:vAlign w:val="center"/>
          </w:tcPr>
          <w:p w14:paraId="532B025A">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4DF83A64">
            <w:pPr>
              <w:keepNext w:val="0"/>
              <w:keepLines w:val="0"/>
              <w:suppressLineNumbers w:val="0"/>
              <w:spacing w:before="0" w:beforeAutospacing="0" w:after="0" w:afterAutospacing="0" w:line="360" w:lineRule="exact"/>
              <w:ind w:left="0" w:right="0" w:firstLine="0" w:firstLineChars="0"/>
              <w:rPr>
                <w:rFonts w:hint="default" w:cs="宋体" w:asciiTheme="majorEastAsia" w:hAnsiTheme="majorEastAsia" w:eastAsiaTheme="majorEastAsia"/>
                <w:color w:val="auto"/>
                <w:sz w:val="21"/>
                <w:szCs w:val="21"/>
                <w:highlight w:val="none"/>
              </w:rPr>
            </w:pPr>
            <w:r>
              <w:rPr>
                <w:rFonts w:hint="eastAsia" w:ascii="宋体" w:hAnsi="宋体" w:cs="宋体"/>
                <w:color w:val="auto"/>
                <w:sz w:val="21"/>
                <w:szCs w:val="21"/>
                <w:highlight w:val="none"/>
              </w:rPr>
              <w:t>3.2落实政府采购政策需满足的资格要求：</w:t>
            </w:r>
            <w:r>
              <w:rPr>
                <w:rFonts w:hint="eastAsia" w:cs="宋体" w:asciiTheme="majorEastAsia" w:hAnsiTheme="majorEastAsia" w:eastAsiaTheme="majorEastAsia"/>
                <w:bCs/>
                <w:color w:val="auto"/>
                <w:sz w:val="21"/>
                <w:szCs w:val="21"/>
                <w:highlight w:val="none"/>
                <w:lang w:eastAsia="zh-CN"/>
              </w:rPr>
              <w:t>无。</w:t>
            </w:r>
          </w:p>
          <w:p w14:paraId="490FFE41">
            <w:pPr>
              <w:keepNext w:val="0"/>
              <w:keepLines w:val="0"/>
              <w:suppressLineNumbers w:val="0"/>
              <w:spacing w:before="0" w:beforeAutospacing="0" w:after="0" w:afterAutospacing="0" w:line="360" w:lineRule="exact"/>
              <w:ind w:left="0" w:right="0" w:firstLine="0" w:firstLineChars="0"/>
              <w:rPr>
                <w:rFonts w:hint="default" w:ascii="宋体" w:hAnsi="宋体"/>
                <w:color w:val="auto"/>
                <w:spacing w:val="1"/>
                <w:kern w:val="0"/>
                <w:highlight w:val="none"/>
              </w:rPr>
            </w:pPr>
            <w:r>
              <w:rPr>
                <w:rFonts w:hint="eastAsia" w:ascii="宋体" w:hAnsi="宋体" w:cs="宋体"/>
                <w:color w:val="auto"/>
                <w:sz w:val="21"/>
                <w:szCs w:val="21"/>
                <w:highlight w:val="none"/>
              </w:rPr>
              <w:t>3.3本项目的特定资格要求：无。</w:t>
            </w:r>
          </w:p>
        </w:tc>
      </w:tr>
      <w:tr w14:paraId="0CD8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795999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929" w:type="dxa"/>
            <w:vAlign w:val="center"/>
          </w:tcPr>
          <w:p w14:paraId="079B2D1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1324" w:type="dxa"/>
            <w:vAlign w:val="center"/>
          </w:tcPr>
          <w:p w14:paraId="47570ED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b/>
                <w:color w:val="auto"/>
                <w:kern w:val="0"/>
                <w:sz w:val="21"/>
                <w:szCs w:val="21"/>
                <w:highlight w:val="none"/>
              </w:rPr>
            </w:pPr>
            <w:r>
              <w:rPr>
                <w:rFonts w:hint="eastAsia" w:ascii="宋体" w:hAnsi="宋体" w:cs="宋体"/>
                <w:bCs/>
                <w:color w:val="auto"/>
                <w:sz w:val="21"/>
                <w:szCs w:val="21"/>
                <w:highlight w:val="none"/>
              </w:rPr>
              <w:t>广西政府采购云平台电子竞标注意事项</w:t>
            </w:r>
          </w:p>
        </w:tc>
        <w:tc>
          <w:tcPr>
            <w:tcW w:w="5856" w:type="dxa"/>
            <w:vAlign w:val="center"/>
          </w:tcPr>
          <w:p w14:paraId="7ACC1EC4">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4.1本项目为全流程电子化采购项目，通过广西政府采购云平台（www.gcy.zfcg.gxzf.gov.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实行在线电子竞标，供应商应按照本项目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w:t>
            </w:r>
            <w:r>
              <w:rPr>
                <w:rFonts w:hint="eastAsia" w:ascii="宋体" w:hAnsi="宋体" w:cs="宋体"/>
                <w:bCs/>
                <w:color w:val="auto"/>
                <w:sz w:val="21"/>
                <w:szCs w:val="21"/>
                <w:highlight w:val="none"/>
                <w:lang w:eastAsia="zh-CN"/>
              </w:rPr>
              <w:t>服务中心-帮助中心-项目采购-广西电子招投标”查看电子竞标相应具体操作流程</w:t>
            </w:r>
            <w:r>
              <w:rPr>
                <w:rFonts w:hint="eastAsia" w:ascii="宋体" w:hAnsi="宋体" w:cs="宋体"/>
                <w:bCs/>
                <w:color w:val="auto"/>
                <w:sz w:val="21"/>
                <w:szCs w:val="21"/>
                <w:highlight w:val="none"/>
              </w:rPr>
              <w:t>。</w:t>
            </w:r>
          </w:p>
          <w:p w14:paraId="2E335C14">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w:t>
            </w:r>
            <w:r>
              <w:rPr>
                <w:rFonts w:hint="eastAsia" w:ascii="宋体" w:hAnsi="宋体" w:cs="宋体"/>
                <w:bCs/>
                <w:color w:val="auto"/>
                <w:sz w:val="21"/>
                <w:szCs w:val="21"/>
                <w:highlight w:val="none"/>
                <w:lang w:eastAsia="zh-CN"/>
              </w:rPr>
              <w:t>办事指南-下载专区</w:t>
            </w:r>
            <w:r>
              <w:rPr>
                <w:rFonts w:hint="eastAsia" w:ascii="宋体" w:hAnsi="宋体" w:cs="宋体"/>
                <w:bCs/>
                <w:color w:val="auto"/>
                <w:sz w:val="21"/>
                <w:szCs w:val="21"/>
                <w:highlight w:val="none"/>
              </w:rPr>
              <w:t>”或者登录广西政府采购云平台，依次进入</w:t>
            </w:r>
            <w:r>
              <w:rPr>
                <w:rFonts w:hint="eastAsia" w:ascii="宋体" w:hAnsi="宋体" w:cs="宋体"/>
                <w:bCs/>
                <w:color w:val="auto"/>
                <w:sz w:val="21"/>
                <w:szCs w:val="21"/>
                <w:highlight w:val="none"/>
                <w:lang w:eastAsia="zh-CN"/>
              </w:rPr>
              <w:t>“服务中心-帮助中心-入驻与配置”中查看CA数字证书办理操作流程。</w:t>
            </w:r>
            <w:r>
              <w:rPr>
                <w:rFonts w:hint="eastAsia" w:ascii="宋体" w:hAnsi="宋体" w:cs="宋体"/>
                <w:bCs/>
                <w:color w:val="auto"/>
                <w:sz w:val="21"/>
                <w:szCs w:val="21"/>
                <w:highlight w:val="none"/>
              </w:rPr>
              <w:t>如在操作过程中遇到问题或者需要技术支持，请致电客服热线：95763或者0771-3381253）。</w:t>
            </w:r>
          </w:p>
          <w:p w14:paraId="2C733606">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4.3 CA证书在线解密：供应商竞标时，需凭制作响应文件时用来加密的有效数字证书（CA认证）登录广西政府采购云平台电子开标大厅现场按规定时间对加密的响应文件进行解密，否则后果自负。</w:t>
            </w:r>
          </w:p>
          <w:p w14:paraId="100A6D93">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bCs/>
                <w:color w:val="auto"/>
                <w:sz w:val="21"/>
                <w:szCs w:val="21"/>
                <w:highlight w:val="none"/>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-办事指南-下载专区</w:t>
            </w:r>
            <w:r>
              <w:rPr>
                <w:rFonts w:hint="eastAsia" w:ascii="宋体" w:hAnsi="宋体" w:cs="宋体"/>
                <w:bCs/>
                <w:color w:val="auto"/>
                <w:sz w:val="21"/>
                <w:szCs w:val="21"/>
                <w:highlight w:val="none"/>
              </w:rPr>
              <w:t>。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前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2A8A2F91">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3DBA9594">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4.5不论磋商结果如何，供应商均应自行承担所有与磋商有关的全部费用。</w:t>
            </w:r>
          </w:p>
        </w:tc>
      </w:tr>
      <w:tr w14:paraId="4B00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C157CF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929" w:type="dxa"/>
            <w:vAlign w:val="center"/>
          </w:tcPr>
          <w:p w14:paraId="1188A5C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13</w:t>
            </w:r>
          </w:p>
        </w:tc>
        <w:tc>
          <w:tcPr>
            <w:tcW w:w="1324" w:type="dxa"/>
            <w:vAlign w:val="center"/>
          </w:tcPr>
          <w:p w14:paraId="32AF0A2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磋商报价及采购预算金额</w:t>
            </w:r>
          </w:p>
        </w:tc>
        <w:tc>
          <w:tcPr>
            <w:tcW w:w="5856" w:type="dxa"/>
            <w:vAlign w:val="center"/>
          </w:tcPr>
          <w:p w14:paraId="2D7A82DD">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13.1供应商必须就“采购需求”中的所有内容作完整唯一报价，响应文件只允许有一个报价方案，有选择的或有条件的报价将不予接受。</w:t>
            </w:r>
          </w:p>
          <w:p w14:paraId="0F2CD9AA">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13.2本项目采购预算金额</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人民币</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eastAsia="zh-CN"/>
              </w:rPr>
              <w:t>柒拾玖万元整（¥790000.00）</w:t>
            </w:r>
            <w:r>
              <w:rPr>
                <w:rFonts w:hint="eastAsia" w:ascii="宋体" w:hAnsi="宋体" w:cs="宋体"/>
                <w:color w:val="auto"/>
                <w:kern w:val="0"/>
                <w:sz w:val="21"/>
                <w:szCs w:val="21"/>
                <w:highlight w:val="none"/>
              </w:rPr>
              <w:t>，供应商的磋商报价不得超出本项目采购预算金额，否则响应文件作无效处理。</w:t>
            </w:r>
          </w:p>
          <w:p w14:paraId="24FE4D9B">
            <w:pPr>
              <w:keepNext w:val="0"/>
              <w:keepLines w:val="0"/>
              <w:suppressLineNumbers w:val="0"/>
              <w:tabs>
                <w:tab w:val="left" w:pos="1305"/>
              </w:tabs>
              <w:spacing w:before="0" w:beforeAutospacing="0" w:after="0" w:afterAutospacing="0" w:line="360" w:lineRule="exact"/>
              <w:ind w:left="0" w:right="0" w:firstLine="0" w:firstLineChars="0"/>
              <w:rPr>
                <w:rFonts w:hint="eastAsia" w:ascii="宋体" w:hAnsi="宋体" w:eastAsia="宋体" w:cs="宋体"/>
                <w:b/>
                <w:color w:val="auto"/>
                <w:kern w:val="0"/>
                <w:sz w:val="21"/>
                <w:szCs w:val="21"/>
                <w:highlight w:val="none"/>
                <w:lang w:eastAsia="zh-CN"/>
              </w:rPr>
            </w:pPr>
            <w:r>
              <w:rPr>
                <w:rFonts w:hint="eastAsia" w:ascii="宋体" w:hAnsi="宋体" w:cs="宋体"/>
                <w:color w:val="auto"/>
                <w:kern w:val="0"/>
                <w:sz w:val="21"/>
                <w:szCs w:val="21"/>
                <w:highlight w:val="none"/>
              </w:rPr>
              <w:t>13.3</w:t>
            </w:r>
            <w:r>
              <w:rPr>
                <w:rFonts w:hint="eastAsia" w:ascii="宋体" w:hAnsi="宋体"/>
                <w:color w:val="auto"/>
                <w:sz w:val="21"/>
                <w:szCs w:val="21"/>
                <w:highlight w:val="none"/>
                <w:lang w:eastAsia="zh-CN"/>
              </w:rPr>
              <w:t>本项目按总包干报价，包括完成本项目服务产生的所有成本、税金、保险、合理利润及项目验收等，具体包括但不限于：方案设计费、硬件设备费、实施费用、人工费、专家验收费、差旅费及合同实施过程中的不可预见费用等全部费用。对于本文件中未列明，而供应商认为必需的费用也应考虑进磋商报价中。在合同实施时，采购人将不予另行支付成交供应商提出的其他任何费用，并认为此项目的费用已包括在磋商报价中。</w:t>
            </w:r>
          </w:p>
        </w:tc>
      </w:tr>
      <w:tr w14:paraId="06A4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75" w:type="dxa"/>
            <w:vAlign w:val="center"/>
          </w:tcPr>
          <w:p w14:paraId="55C1E692">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929" w:type="dxa"/>
            <w:vAlign w:val="center"/>
          </w:tcPr>
          <w:p w14:paraId="260B4DA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14</w:t>
            </w:r>
          </w:p>
        </w:tc>
        <w:tc>
          <w:tcPr>
            <w:tcW w:w="1324" w:type="dxa"/>
            <w:vAlign w:val="center"/>
          </w:tcPr>
          <w:p w14:paraId="317D4A2C">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响应文件有效期</w:t>
            </w:r>
          </w:p>
        </w:tc>
        <w:tc>
          <w:tcPr>
            <w:tcW w:w="5856" w:type="dxa"/>
            <w:vAlign w:val="center"/>
          </w:tcPr>
          <w:p w14:paraId="0052165B">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tc>
      </w:tr>
      <w:tr w14:paraId="0572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D1CA43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929" w:type="dxa"/>
            <w:vAlign w:val="center"/>
          </w:tcPr>
          <w:p w14:paraId="6B11CEC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1324" w:type="dxa"/>
            <w:vAlign w:val="center"/>
          </w:tcPr>
          <w:p w14:paraId="6AB0FF4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电子响应文件的制作、加密</w:t>
            </w:r>
          </w:p>
        </w:tc>
        <w:tc>
          <w:tcPr>
            <w:tcW w:w="5856" w:type="dxa"/>
            <w:vAlign w:val="center"/>
          </w:tcPr>
          <w:p w14:paraId="5EB2595D">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p>
          <w:p w14:paraId="16173995">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bCs/>
                <w:color w:val="auto"/>
                <w:sz w:val="21"/>
                <w:szCs w:val="21"/>
                <w:highlight w:val="none"/>
              </w:rPr>
            </w:pPr>
            <w:r>
              <w:rPr>
                <w:rFonts w:hint="eastAsia" w:ascii="宋体" w:hAnsi="宋体" w:cs="宋体"/>
                <w:bCs/>
                <w:color w:val="auto"/>
                <w:sz w:val="21"/>
                <w:szCs w:val="21"/>
                <w:highlight w:val="none"/>
              </w:rPr>
              <w:t>15.2供应商下载或获取磋商文件后，登录电子投标客户端，按照本磋商文件</w:t>
            </w:r>
            <w:r>
              <w:rPr>
                <w:rFonts w:hint="eastAsia" w:ascii="宋体" w:hAnsi="宋体" w:cs="宋体"/>
                <w:color w:val="auto"/>
                <w:sz w:val="21"/>
                <w:szCs w:val="21"/>
                <w:highlight w:val="none"/>
              </w:rPr>
              <w:t>规定的响应文件格式、顺序</w:t>
            </w:r>
            <w:r>
              <w:rPr>
                <w:rFonts w:hint="eastAsia" w:ascii="宋体" w:hAnsi="宋体" w:cs="宋体"/>
                <w:bCs/>
                <w:color w:val="auto"/>
                <w:sz w:val="21"/>
                <w:szCs w:val="21"/>
                <w:highlight w:val="none"/>
              </w:rPr>
              <w:t>以及广西政府采购云平台的要求，通过电子投标客户端编制电子响应文件。</w:t>
            </w:r>
          </w:p>
          <w:p w14:paraId="3BA59357">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1"/>
                <w:highlight w:val="none"/>
              </w:rPr>
            </w:pPr>
            <w:r>
              <w:rPr>
                <w:rFonts w:hint="eastAsia" w:ascii="宋体" w:hAnsi="宋体" w:cs="宋体"/>
                <w:color w:val="auto"/>
                <w:sz w:val="21"/>
                <w:szCs w:val="21"/>
                <w:highlight w:val="none"/>
              </w:rPr>
              <w:t>15.3</w:t>
            </w:r>
            <w:r>
              <w:rPr>
                <w:rFonts w:hint="eastAsia"/>
                <w:color w:val="auto"/>
                <w:sz w:val="21"/>
                <w:szCs w:val="24"/>
                <w:highlight w:val="none"/>
              </w:rPr>
              <w:t>供应商</w:t>
            </w:r>
            <w:r>
              <w:rPr>
                <w:rFonts w:hint="default"/>
                <w:color w:val="auto"/>
                <w:sz w:val="21"/>
                <w:szCs w:val="24"/>
                <w:highlight w:val="none"/>
              </w:rPr>
              <w:t>应按</w:t>
            </w:r>
            <w:r>
              <w:rPr>
                <w:rFonts w:hint="eastAsia" w:ascii="宋体" w:hAnsi="宋体" w:cs="宋体"/>
                <w:bCs/>
                <w:color w:val="auto"/>
                <w:sz w:val="21"/>
                <w:szCs w:val="21"/>
                <w:highlight w:val="none"/>
              </w:rPr>
              <w:t>电子投标客户端</w:t>
            </w:r>
            <w:r>
              <w:rPr>
                <w:rFonts w:hint="default"/>
                <w:color w:val="auto"/>
                <w:sz w:val="21"/>
                <w:szCs w:val="24"/>
                <w:highlight w:val="none"/>
              </w:rPr>
              <w:t>载明的“标书关联”功能进行电子</w:t>
            </w:r>
            <w:r>
              <w:rPr>
                <w:rFonts w:hint="eastAsia"/>
                <w:color w:val="auto"/>
                <w:sz w:val="21"/>
                <w:szCs w:val="24"/>
                <w:highlight w:val="none"/>
              </w:rPr>
              <w:t>响应</w:t>
            </w:r>
            <w:r>
              <w:rPr>
                <w:rFonts w:hint="default"/>
                <w:color w:val="auto"/>
                <w:sz w:val="21"/>
                <w:szCs w:val="24"/>
                <w:highlight w:val="none"/>
              </w:rPr>
              <w:t>文件的关联定位，以便</w:t>
            </w:r>
            <w:r>
              <w:rPr>
                <w:rFonts w:hint="eastAsia"/>
                <w:color w:val="auto"/>
                <w:sz w:val="21"/>
                <w:szCs w:val="24"/>
                <w:highlight w:val="none"/>
              </w:rPr>
              <w:t>磋商小组</w:t>
            </w:r>
            <w:r>
              <w:rPr>
                <w:rFonts w:hint="default"/>
                <w:color w:val="auto"/>
                <w:sz w:val="21"/>
                <w:szCs w:val="24"/>
                <w:highlight w:val="none"/>
              </w:rPr>
              <w:t>在评审时点击相应评审项可直接定位到该评审内容；如</w:t>
            </w:r>
            <w:r>
              <w:rPr>
                <w:rFonts w:hint="eastAsia"/>
                <w:color w:val="auto"/>
                <w:sz w:val="21"/>
                <w:szCs w:val="24"/>
                <w:highlight w:val="none"/>
              </w:rPr>
              <w:t>供应商</w:t>
            </w:r>
            <w:r>
              <w:rPr>
                <w:rFonts w:hint="default"/>
                <w:color w:val="auto"/>
                <w:sz w:val="21"/>
                <w:szCs w:val="24"/>
                <w:highlight w:val="none"/>
              </w:rPr>
              <w:t>的电子</w:t>
            </w:r>
            <w:r>
              <w:rPr>
                <w:rFonts w:hint="eastAsia"/>
                <w:color w:val="auto"/>
                <w:sz w:val="21"/>
                <w:szCs w:val="24"/>
                <w:highlight w:val="none"/>
              </w:rPr>
              <w:t>响应</w:t>
            </w:r>
            <w:r>
              <w:rPr>
                <w:rFonts w:hint="default"/>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rFonts w:hint="default"/>
                <w:color w:val="auto"/>
                <w:sz w:val="21"/>
                <w:szCs w:val="24"/>
                <w:highlight w:val="none"/>
              </w:rPr>
              <w:t>无法查询并做出对</w:t>
            </w:r>
            <w:r>
              <w:rPr>
                <w:rFonts w:hint="eastAsia"/>
                <w:color w:val="auto"/>
                <w:sz w:val="21"/>
                <w:szCs w:val="24"/>
                <w:highlight w:val="none"/>
              </w:rPr>
              <w:t>供应商</w:t>
            </w:r>
            <w:r>
              <w:rPr>
                <w:rFonts w:hint="default"/>
                <w:color w:val="auto"/>
                <w:sz w:val="21"/>
                <w:szCs w:val="24"/>
                <w:highlight w:val="none"/>
              </w:rPr>
              <w:t>不利的评审，相关后果由</w:t>
            </w:r>
            <w:r>
              <w:rPr>
                <w:rFonts w:hint="eastAsia"/>
                <w:color w:val="auto"/>
                <w:sz w:val="21"/>
                <w:szCs w:val="24"/>
                <w:highlight w:val="none"/>
              </w:rPr>
              <w:t>供应商</w:t>
            </w:r>
            <w:r>
              <w:rPr>
                <w:rFonts w:hint="default"/>
                <w:color w:val="auto"/>
                <w:sz w:val="21"/>
                <w:szCs w:val="24"/>
                <w:highlight w:val="none"/>
              </w:rPr>
              <w:t>自行承担。</w:t>
            </w:r>
          </w:p>
          <w:p w14:paraId="09BE5EDF">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1"/>
                <w:highlight w:val="none"/>
              </w:rPr>
            </w:pPr>
            <w:r>
              <w:rPr>
                <w:rFonts w:hint="eastAsia" w:ascii="宋体" w:hAnsi="宋体" w:cs="宋体"/>
                <w:color w:val="auto"/>
                <w:sz w:val="21"/>
                <w:szCs w:val="21"/>
                <w:highlight w:val="none"/>
              </w:rPr>
              <w:t>15.4电子响应文件不得涂改，若有修改错漏处，须由法定代表人或委托代理人签字（或电子签名）。因响应文件字迹潦草、表达不清、内容不完整、编排混乱导致响应文件被误读、漏读，或者在按磋商文件规定的部位查找不到相关内容的，其不利后果由供应商自行承担。</w:t>
            </w:r>
          </w:p>
          <w:p w14:paraId="2408C8A2">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sz w:val="21"/>
                <w:szCs w:val="21"/>
                <w:highlight w:val="none"/>
              </w:rPr>
              <w:t>15.5供应商编制、生成电子响应文件后应当</w:t>
            </w:r>
            <w:r>
              <w:rPr>
                <w:rFonts w:hint="eastAsia" w:ascii="宋体" w:hAnsi="宋体" w:cs="宋体"/>
                <w:bCs/>
                <w:color w:val="auto"/>
                <w:sz w:val="21"/>
                <w:szCs w:val="21"/>
                <w:highlight w:val="none"/>
              </w:rPr>
              <w:t>加密响应文件。供应商未按规定编制并加密的响应文件，广西政府采购云平台将予以拒收。</w:t>
            </w:r>
          </w:p>
        </w:tc>
      </w:tr>
      <w:tr w14:paraId="7D33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92DB8D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929" w:type="dxa"/>
            <w:vAlign w:val="center"/>
          </w:tcPr>
          <w:p w14:paraId="3F94048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15.6</w:t>
            </w:r>
          </w:p>
        </w:tc>
        <w:tc>
          <w:tcPr>
            <w:tcW w:w="1324" w:type="dxa"/>
            <w:vAlign w:val="center"/>
          </w:tcPr>
          <w:p w14:paraId="25DF093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供应商公章及签字</w:t>
            </w:r>
          </w:p>
        </w:tc>
        <w:tc>
          <w:tcPr>
            <w:tcW w:w="5856" w:type="dxa"/>
            <w:vAlign w:val="center"/>
          </w:tcPr>
          <w:p w14:paraId="2431A7B8">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15.6.1本磋商文件中描述供应商的“公章”是指根据我国对公章的管理规定，用供应商法定主体行为名称制作的印章，除本磋商文件有特殊规定外，供应商的其他形式印章均不能代替公章。</w:t>
            </w:r>
          </w:p>
          <w:p w14:paraId="2D213FC2">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15.6.2本磋商文件中描述供应商的“签字”是指供应商的法定代表人或者委托代理人亲自在文件规定签字处亲笔写上个人的名字的行为，私章、签字章、印鉴、影印等其他形式均不能代替亲笔签字。</w:t>
            </w:r>
          </w:p>
          <w:p w14:paraId="52E5858F">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15.6.3本磋商文件所称的“电子签章</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r>
              <w:rPr>
                <w:rFonts w:hint="eastAsia" w:ascii="宋体" w:hAnsi="宋体" w:cs="宋体"/>
                <w:color w:val="auto"/>
                <w:sz w:val="21"/>
                <w:szCs w:val="21"/>
                <w:highlight w:val="none"/>
              </w:rPr>
              <w:t>。</w:t>
            </w:r>
          </w:p>
        </w:tc>
      </w:tr>
      <w:tr w14:paraId="6220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4617A4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929" w:type="dxa"/>
            <w:vAlign w:val="center"/>
          </w:tcPr>
          <w:p w14:paraId="1093C88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16</w:t>
            </w:r>
          </w:p>
        </w:tc>
        <w:tc>
          <w:tcPr>
            <w:tcW w:w="1324" w:type="dxa"/>
            <w:vAlign w:val="center"/>
          </w:tcPr>
          <w:p w14:paraId="2E20EEA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首次响应文件的提交、撤回、修改</w:t>
            </w:r>
          </w:p>
        </w:tc>
        <w:tc>
          <w:tcPr>
            <w:tcW w:w="5856" w:type="dxa"/>
            <w:vAlign w:val="center"/>
          </w:tcPr>
          <w:p w14:paraId="5316F3D0">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default" w:ascii="宋体" w:hAnsi="宋体" w:cs="宋体"/>
                <w:color w:val="auto"/>
                <w:sz w:val="21"/>
                <w:szCs w:val="21"/>
                <w:highlight w:val="none"/>
              </w:rPr>
              <w:t>2025年12月15日上午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w:t>
            </w:r>
            <w:r>
              <w:rPr>
                <w:rFonts w:hint="default" w:ascii="宋体" w:hAnsi="宋体" w:cs="宋体"/>
                <w:bCs/>
                <w:color w:val="auto"/>
                <w:sz w:val="21"/>
                <w:szCs w:val="21"/>
                <w:highlight w:val="none"/>
              </w:rPr>
              <w:t>30分</w:t>
            </w:r>
            <w:r>
              <w:rPr>
                <w:rFonts w:hint="eastAsia" w:ascii="宋体" w:hAnsi="宋体" w:cs="宋体"/>
                <w:bCs/>
                <w:color w:val="auto"/>
                <w:sz w:val="21"/>
                <w:szCs w:val="21"/>
                <w:highlight w:val="none"/>
              </w:rPr>
              <w:t>（北京时间）</w:t>
            </w:r>
          </w:p>
          <w:p w14:paraId="2304DF43">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70359491">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3968F201">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16.4除磋商文件另有规定外，供应商所提交的响应文件不予退还。</w:t>
            </w:r>
          </w:p>
        </w:tc>
      </w:tr>
      <w:tr w14:paraId="224D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9F33E8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929" w:type="dxa"/>
            <w:vAlign w:val="center"/>
          </w:tcPr>
          <w:p w14:paraId="3548CA8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17</w:t>
            </w:r>
          </w:p>
        </w:tc>
        <w:tc>
          <w:tcPr>
            <w:tcW w:w="1324" w:type="dxa"/>
            <w:vAlign w:val="center"/>
          </w:tcPr>
          <w:p w14:paraId="35847A4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响应文件的解密</w:t>
            </w:r>
          </w:p>
        </w:tc>
        <w:tc>
          <w:tcPr>
            <w:tcW w:w="5856" w:type="dxa"/>
            <w:vAlign w:val="center"/>
          </w:tcPr>
          <w:p w14:paraId="5517FD42">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响应文件提交截止时间后，</w:t>
            </w:r>
            <w:r>
              <w:rPr>
                <w:rFonts w:hint="eastAsia" w:ascii="宋体" w:hAnsi="宋体" w:cs="宋体"/>
                <w:color w:val="auto"/>
                <w:kern w:val="0"/>
                <w:sz w:val="21"/>
                <w:szCs w:val="21"/>
                <w:highlight w:val="none"/>
              </w:rPr>
              <w:t>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tc>
      </w:tr>
      <w:tr w14:paraId="5032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DFD56D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929" w:type="dxa"/>
            <w:vAlign w:val="center"/>
          </w:tcPr>
          <w:p w14:paraId="33D727CC">
            <w:pPr>
              <w:keepNext w:val="0"/>
              <w:keepLines w:val="0"/>
              <w:suppressLineNumbers w:val="0"/>
              <w:spacing w:before="0" w:beforeAutospacing="0" w:after="0" w:afterAutospacing="0" w:line="360" w:lineRule="exact"/>
              <w:ind w:left="0" w:right="0" w:firstLine="105" w:firstLineChars="5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18.1</w:t>
            </w:r>
          </w:p>
        </w:tc>
        <w:tc>
          <w:tcPr>
            <w:tcW w:w="1324" w:type="dxa"/>
            <w:vAlign w:val="center"/>
          </w:tcPr>
          <w:p w14:paraId="19D5213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磋商小组组成</w:t>
            </w:r>
          </w:p>
        </w:tc>
        <w:tc>
          <w:tcPr>
            <w:tcW w:w="5856" w:type="dxa"/>
            <w:vAlign w:val="center"/>
          </w:tcPr>
          <w:p w14:paraId="7BE8C354">
            <w:pPr>
              <w:keepNext w:val="0"/>
              <w:keepLines w:val="0"/>
              <w:suppressLineNumbers w:val="0"/>
              <w:tabs>
                <w:tab w:val="left" w:pos="1140"/>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磋商小组由采购人代表和评审专家共3人组成，其中评审专家人数不得少于磋商小组成员总数的2/3。</w:t>
            </w:r>
          </w:p>
        </w:tc>
      </w:tr>
      <w:tr w14:paraId="0D4E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8B53D9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929" w:type="dxa"/>
            <w:vAlign w:val="center"/>
          </w:tcPr>
          <w:p w14:paraId="16C88DA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18.2</w:t>
            </w:r>
          </w:p>
        </w:tc>
        <w:tc>
          <w:tcPr>
            <w:tcW w:w="1324" w:type="dxa"/>
            <w:vAlign w:val="center"/>
          </w:tcPr>
          <w:p w14:paraId="7F406AB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磋商时间、地点、人员</w:t>
            </w:r>
          </w:p>
        </w:tc>
        <w:tc>
          <w:tcPr>
            <w:tcW w:w="5856" w:type="dxa"/>
          </w:tcPr>
          <w:p w14:paraId="635A654E">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18.2.1磋商时间：首次响应文件提交截止时间后。</w:t>
            </w:r>
          </w:p>
          <w:p w14:paraId="2189420D">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18.2.2磋商地点：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54928B65">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18.2.3磋商参加人员：供应商法定代表人或委托代理人参加磋商。请供应商实时登录广西政府采购云平台等候在线磋商。</w:t>
            </w:r>
          </w:p>
          <w:p w14:paraId="05E6471D">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bCs/>
                <w:color w:val="auto"/>
                <w:sz w:val="21"/>
                <w:szCs w:val="21"/>
                <w:highlight w:val="none"/>
              </w:rPr>
              <w:t>18.2.4首次响应文件提交截止时间后，登录广西政府采购云平台在线解密开启。</w:t>
            </w:r>
          </w:p>
        </w:tc>
      </w:tr>
      <w:tr w14:paraId="1A97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75" w:type="dxa"/>
            <w:vAlign w:val="center"/>
          </w:tcPr>
          <w:p w14:paraId="456A0DA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12</w:t>
            </w:r>
          </w:p>
        </w:tc>
        <w:tc>
          <w:tcPr>
            <w:tcW w:w="929" w:type="dxa"/>
            <w:vAlign w:val="center"/>
          </w:tcPr>
          <w:p w14:paraId="03D2DF6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19.2</w:t>
            </w:r>
          </w:p>
        </w:tc>
        <w:tc>
          <w:tcPr>
            <w:tcW w:w="1324" w:type="dxa"/>
            <w:vAlign w:val="center"/>
          </w:tcPr>
          <w:p w14:paraId="06441F92">
            <w:pPr>
              <w:keepNext w:val="0"/>
              <w:keepLines w:val="0"/>
              <w:suppressLineNumbers w:val="0"/>
              <w:spacing w:before="0" w:beforeAutospacing="0" w:after="0" w:afterAutospacing="0" w:line="360" w:lineRule="exact"/>
              <w:ind w:left="34" w:leftChars="14"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评审办法</w:t>
            </w:r>
          </w:p>
        </w:tc>
        <w:tc>
          <w:tcPr>
            <w:tcW w:w="5856" w:type="dxa"/>
            <w:vAlign w:val="center"/>
          </w:tcPr>
          <w:p w14:paraId="29CBAC1F">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综合评分法，具体详见第四章“评审办法”。</w:t>
            </w:r>
          </w:p>
        </w:tc>
      </w:tr>
      <w:tr w14:paraId="7900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75" w:type="dxa"/>
            <w:vAlign w:val="center"/>
          </w:tcPr>
          <w:p w14:paraId="6320E50B">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color w:val="auto"/>
                <w:kern w:val="0"/>
                <w:position w:val="-2"/>
                <w:sz w:val="21"/>
                <w:szCs w:val="21"/>
                <w:highlight w:val="none"/>
                <w:lang w:val="en-US" w:eastAsia="zh-CN"/>
              </w:rPr>
            </w:pPr>
            <w:r>
              <w:rPr>
                <w:rFonts w:hint="eastAsia" w:ascii="宋体" w:hAnsi="宋体" w:cs="宋体"/>
                <w:color w:val="auto"/>
                <w:kern w:val="0"/>
                <w:position w:val="-2"/>
                <w:sz w:val="21"/>
                <w:szCs w:val="21"/>
                <w:highlight w:val="none"/>
                <w:lang w:val="en-US" w:eastAsia="zh-CN"/>
              </w:rPr>
              <w:t>13</w:t>
            </w:r>
          </w:p>
        </w:tc>
        <w:tc>
          <w:tcPr>
            <w:tcW w:w="929" w:type="dxa"/>
            <w:vAlign w:val="center"/>
          </w:tcPr>
          <w:p w14:paraId="6D8E3FD8">
            <w:pPr>
              <w:keepNext w:val="0"/>
              <w:keepLines w:val="0"/>
              <w:suppressLineNumbers w:val="0"/>
              <w:spacing w:before="0" w:beforeAutospacing="0" w:after="0" w:afterAutospacing="0" w:line="360" w:lineRule="exact"/>
              <w:ind w:left="0" w:right="0" w:firstLine="0" w:firstLineChars="0"/>
              <w:jc w:val="center"/>
              <w:rPr>
                <w:rFonts w:hint="eastAsia" w:ascii="宋体" w:hAnsi="宋体" w:cs="宋体"/>
                <w:color w:val="auto"/>
                <w:kern w:val="0"/>
                <w:sz w:val="21"/>
                <w:szCs w:val="21"/>
                <w:highlight w:val="none"/>
              </w:rPr>
            </w:pPr>
            <w:r>
              <w:rPr>
                <w:rFonts w:hint="default" w:ascii="宋体" w:hAnsi="宋体" w:cs="宋体"/>
                <w:color w:val="auto"/>
                <w:kern w:val="0"/>
                <w:sz w:val="21"/>
                <w:szCs w:val="21"/>
                <w:highlight w:val="none"/>
              </w:rPr>
              <w:t>20.4</w:t>
            </w:r>
          </w:p>
        </w:tc>
        <w:tc>
          <w:tcPr>
            <w:tcW w:w="1324" w:type="dxa"/>
            <w:vAlign w:val="center"/>
          </w:tcPr>
          <w:p w14:paraId="22266468">
            <w:pPr>
              <w:keepNext w:val="0"/>
              <w:keepLines w:val="0"/>
              <w:suppressLineNumbers w:val="0"/>
              <w:spacing w:before="0" w:beforeAutospacing="0" w:after="0" w:afterAutospacing="0" w:line="360" w:lineRule="exact"/>
              <w:ind w:left="34" w:leftChars="14" w:right="0" w:firstLine="0" w:firstLineChars="0"/>
              <w:jc w:val="center"/>
              <w:rPr>
                <w:rFonts w:hint="eastAsia" w:ascii="宋体" w:hAnsi="宋体" w:cs="宋体"/>
                <w:color w:val="auto"/>
                <w:kern w:val="0"/>
                <w:sz w:val="21"/>
                <w:szCs w:val="21"/>
                <w:highlight w:val="none"/>
              </w:rPr>
            </w:pPr>
            <w:r>
              <w:rPr>
                <w:rFonts w:hint="default" w:ascii="宋体" w:hAnsi="宋体" w:cs="宋体"/>
                <w:color w:val="auto"/>
                <w:kern w:val="0"/>
                <w:sz w:val="21"/>
                <w:szCs w:val="21"/>
                <w:highlight w:val="none"/>
              </w:rPr>
              <w:t>信用查询</w:t>
            </w:r>
          </w:p>
        </w:tc>
        <w:tc>
          <w:tcPr>
            <w:tcW w:w="5856" w:type="dxa"/>
            <w:vAlign w:val="center"/>
          </w:tcPr>
          <w:p w14:paraId="3EFEFB01">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磋商小组在对供应商进行资格审查时，将对供应商进行信用查询。</w:t>
            </w:r>
          </w:p>
          <w:p w14:paraId="4167269E">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20.4.1查询渠道：“信用中国”网站</w:t>
            </w:r>
            <w:r>
              <w:rPr>
                <w:rFonts w:hint="eastAsia" w:ascii="宋体" w:hAnsi="宋体" w:cs="宋体"/>
                <w:color w:val="auto"/>
                <w:kern w:val="0"/>
                <w:sz w:val="21"/>
                <w:szCs w:val="21"/>
                <w:highlight w:val="none"/>
                <w:lang w:eastAsia="zh-CN"/>
              </w:rPr>
              <w:t>（</w:t>
            </w:r>
            <w:r>
              <w:rPr>
                <w:rFonts w:hint="default"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default"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default"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default" w:ascii="宋体" w:hAnsi="宋体" w:cs="宋体"/>
                <w:color w:val="auto"/>
                <w:kern w:val="0"/>
                <w:sz w:val="21"/>
                <w:szCs w:val="21"/>
                <w:highlight w:val="none"/>
              </w:rPr>
              <w:t>等；</w:t>
            </w:r>
          </w:p>
          <w:p w14:paraId="5175C0BC">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20.4.2查询起止时间：资格审查结束前。</w:t>
            </w:r>
          </w:p>
          <w:p w14:paraId="2893325E">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20.4.3查询记录和证据留存方式：在查询网站中直接打印查询记录，打印材料作为评审资料保存。</w:t>
            </w:r>
          </w:p>
          <w:p w14:paraId="0CEC3DE6">
            <w:pPr>
              <w:keepNext w:val="0"/>
              <w:keepLines w:val="0"/>
              <w:suppressLineNumbers w:val="0"/>
              <w:spacing w:before="0" w:beforeAutospacing="0" w:after="0" w:afterAutospacing="0" w:line="360" w:lineRule="exact"/>
              <w:ind w:left="0" w:right="0" w:firstLine="0" w:firstLineChars="0"/>
              <w:rPr>
                <w:rFonts w:hint="eastAsia" w:ascii="宋体" w:hAnsi="宋体" w:cs="宋体"/>
                <w:color w:val="auto"/>
                <w:sz w:val="21"/>
                <w:szCs w:val="21"/>
                <w:highlight w:val="none"/>
              </w:rPr>
            </w:pPr>
            <w:r>
              <w:rPr>
                <w:rFonts w:hint="default" w:ascii="宋体" w:hAnsi="宋体" w:cs="宋体"/>
                <w:color w:val="auto"/>
                <w:kern w:val="0"/>
                <w:sz w:val="21"/>
                <w:szCs w:val="21"/>
                <w:highlight w:val="none"/>
              </w:rPr>
              <w:t>20.4.4信用信息使用规则：对在“信用中国”网站</w:t>
            </w:r>
            <w:r>
              <w:rPr>
                <w:rFonts w:hint="eastAsia" w:ascii="宋体" w:hAnsi="宋体" w:cs="宋体"/>
                <w:color w:val="auto"/>
                <w:kern w:val="0"/>
                <w:sz w:val="21"/>
                <w:szCs w:val="21"/>
                <w:highlight w:val="none"/>
                <w:lang w:eastAsia="zh-CN"/>
              </w:rPr>
              <w:t>（</w:t>
            </w:r>
            <w:r>
              <w:rPr>
                <w:rFonts w:hint="default"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default"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default"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default" w:ascii="宋体" w:hAnsi="宋体" w:cs="宋体"/>
                <w:color w:val="auto"/>
                <w:kern w:val="0"/>
                <w:sz w:val="21"/>
                <w:szCs w:val="21"/>
                <w:highlight w:val="none"/>
              </w:rPr>
              <w:t>渠道被列入失信被执行人、重大税收违法失信主体、政府采购严重违法失信行为记录名单及其他不符合《中华人民共和国政府采购法》第二十二条规定条件的供应商，资格审查不通过，不得参与本采购活动。</w:t>
            </w:r>
          </w:p>
        </w:tc>
      </w:tr>
      <w:tr w14:paraId="6663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24FE077">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14</w:t>
            </w:r>
          </w:p>
        </w:tc>
        <w:tc>
          <w:tcPr>
            <w:tcW w:w="929" w:type="dxa"/>
            <w:vAlign w:val="center"/>
          </w:tcPr>
          <w:p w14:paraId="7482579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20.5</w:t>
            </w:r>
          </w:p>
        </w:tc>
        <w:tc>
          <w:tcPr>
            <w:tcW w:w="1324" w:type="dxa"/>
            <w:vAlign w:val="center"/>
          </w:tcPr>
          <w:p w14:paraId="4D92AC0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供应商企业股东及出资等信息查询</w:t>
            </w:r>
          </w:p>
        </w:tc>
        <w:tc>
          <w:tcPr>
            <w:tcW w:w="5856" w:type="dxa"/>
            <w:vAlign w:val="center"/>
          </w:tcPr>
          <w:p w14:paraId="4E132229">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磋商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0EB2EDB2">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20.5.1查询渠道：《国家企业信用信息公示系统》（网址：www.gsxt.gov.cnindex.html）</w:t>
            </w:r>
          </w:p>
          <w:p w14:paraId="15214DB9">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20.5.2审查流程：</w:t>
            </w:r>
          </w:p>
          <w:p w14:paraId="25965A86">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（1）进入《国家企业信用信息公示系统》（网址：www.gsxt.gov.cnindex.html），输入企业名称，进入企业信息主页面；</w:t>
            </w:r>
          </w:p>
          <w:p w14:paraId="4A7D0B3B">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（2）查看主页“股东及出资信息”栏，或年报中的“股东及出资信息”栏信息；</w:t>
            </w:r>
          </w:p>
          <w:p w14:paraId="7570F014">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（3）将各供应商的股东及出资信息进行比对，得出审查结论；</w:t>
            </w:r>
          </w:p>
          <w:p w14:paraId="3BF6E404">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（4）将相关资料作为评审资料打印存档。</w:t>
            </w:r>
          </w:p>
          <w:p w14:paraId="49D02D81">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做进一步核实确认，如确认供应商之间存在有上述关联供应商情形的，关联供应商均按响应文件无效处理。</w:t>
            </w:r>
          </w:p>
        </w:tc>
      </w:tr>
      <w:tr w14:paraId="76F4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9380BCD">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5</w:t>
            </w:r>
          </w:p>
        </w:tc>
        <w:tc>
          <w:tcPr>
            <w:tcW w:w="929" w:type="dxa"/>
            <w:vAlign w:val="center"/>
          </w:tcPr>
          <w:p w14:paraId="1DEB0E3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w:t>
            </w:r>
          </w:p>
        </w:tc>
        <w:tc>
          <w:tcPr>
            <w:tcW w:w="1324" w:type="dxa"/>
            <w:vAlign w:val="center"/>
          </w:tcPr>
          <w:p w14:paraId="5105A62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成交公告</w:t>
            </w:r>
          </w:p>
          <w:p w14:paraId="0D3D74E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及成交通知书</w:t>
            </w:r>
          </w:p>
        </w:tc>
        <w:tc>
          <w:tcPr>
            <w:tcW w:w="5856" w:type="dxa"/>
          </w:tcPr>
          <w:p w14:paraId="68DCC2AA">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27.1采购代理机构于评审结束后</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rPr>
              <w:t>个工作日内将评审报告送交采购人，采购人应当自收到评审报告</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个工作日内在评审报告推荐的成交候选供应商中按顺序确定成交供应商，采购代理机构在成交供应商确定之日起</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rPr>
              <w:t>个工作日内发出成交通知书，并在指定媒体上公告成交信息。</w:t>
            </w:r>
          </w:p>
          <w:p w14:paraId="150EAAF9">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27.3在发布成交公告的同时，采购代理机构通过广西政府采购云平台线上向成交供应商发出电子成交通知书，成交供应商应自行登录广西政府采购云平台查收。</w:t>
            </w:r>
          </w:p>
        </w:tc>
      </w:tr>
      <w:tr w14:paraId="2BA6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75" w:type="dxa"/>
            <w:vAlign w:val="center"/>
          </w:tcPr>
          <w:p w14:paraId="2A6160C3">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6</w:t>
            </w:r>
          </w:p>
        </w:tc>
        <w:tc>
          <w:tcPr>
            <w:tcW w:w="929" w:type="dxa"/>
            <w:vAlign w:val="center"/>
          </w:tcPr>
          <w:p w14:paraId="63330E3B">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28</w:t>
            </w:r>
            <w:r>
              <w:rPr>
                <w:rFonts w:hint="eastAsia" w:ascii="宋体" w:hAnsi="宋体" w:cs="宋体"/>
                <w:color w:val="auto"/>
                <w:kern w:val="0"/>
                <w:sz w:val="21"/>
                <w:szCs w:val="21"/>
                <w:highlight w:val="none"/>
                <w:lang w:val="en-US" w:eastAsia="zh-CN"/>
              </w:rPr>
              <w:t>.1</w:t>
            </w:r>
          </w:p>
        </w:tc>
        <w:tc>
          <w:tcPr>
            <w:tcW w:w="1324" w:type="dxa"/>
            <w:vAlign w:val="center"/>
          </w:tcPr>
          <w:p w14:paraId="08A21E27">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履约保证金</w:t>
            </w:r>
            <w:r>
              <w:rPr>
                <w:rFonts w:hint="eastAsia" w:ascii="宋体" w:hAnsi="宋体" w:cs="宋体"/>
                <w:color w:val="auto"/>
                <w:kern w:val="0"/>
                <w:sz w:val="21"/>
                <w:szCs w:val="21"/>
                <w:highlight w:val="none"/>
                <w:lang w:val="en-US" w:eastAsia="zh-CN"/>
              </w:rPr>
              <w:t>金额</w:t>
            </w:r>
          </w:p>
        </w:tc>
        <w:tc>
          <w:tcPr>
            <w:tcW w:w="5856" w:type="dxa"/>
            <w:vAlign w:val="center"/>
          </w:tcPr>
          <w:p w14:paraId="19B5F0DF">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本项目履约保证金按合同金额的</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rPr>
              <w:t>%交纳（成交供应商</w:t>
            </w:r>
            <w:r>
              <w:rPr>
                <w:rFonts w:hint="eastAsia" w:ascii="宋体" w:hAnsi="宋体" w:cs="宋体"/>
                <w:color w:val="auto"/>
                <w:kern w:val="0"/>
                <w:sz w:val="21"/>
                <w:szCs w:val="21"/>
                <w:highlight w:val="none"/>
                <w:lang w:eastAsia="zh-CN"/>
              </w:rPr>
              <w:t>如为小微企业的</w:t>
            </w:r>
            <w:r>
              <w:rPr>
                <w:rFonts w:hint="eastAsia" w:ascii="宋体" w:hAnsi="宋体" w:cs="宋体"/>
                <w:color w:val="auto"/>
                <w:kern w:val="0"/>
                <w:sz w:val="21"/>
                <w:szCs w:val="21"/>
                <w:highlight w:val="none"/>
              </w:rPr>
              <w:t>则免收履约保证金）。成交供应商在成交通知书发出之日起</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个工作日内且必须在与采购人签订合同前将履约保证金以</w:t>
            </w:r>
            <w:r>
              <w:rPr>
                <w:rFonts w:hint="eastAsia" w:ascii="宋体" w:hAnsi="宋体" w:cs="宋体"/>
                <w:color w:val="auto"/>
                <w:kern w:val="0"/>
                <w:sz w:val="21"/>
                <w:szCs w:val="21"/>
                <w:highlight w:val="none"/>
                <w:lang w:eastAsia="zh-CN"/>
              </w:rPr>
              <w:t>银行转账、支票、汇票、本票</w:t>
            </w:r>
            <w:r>
              <w:rPr>
                <w:rFonts w:hint="eastAsia" w:ascii="宋体" w:hAnsi="宋体" w:cs="宋体"/>
                <w:color w:val="auto"/>
                <w:kern w:val="0"/>
                <w:sz w:val="21"/>
                <w:szCs w:val="21"/>
                <w:highlight w:val="none"/>
              </w:rPr>
              <w:t>或者金融机构、担保机构出具的保函</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含电子保函</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等非现金形式提交至采购人。</w:t>
            </w:r>
          </w:p>
        </w:tc>
      </w:tr>
      <w:tr w14:paraId="051A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6B0BD90">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7</w:t>
            </w:r>
          </w:p>
        </w:tc>
        <w:tc>
          <w:tcPr>
            <w:tcW w:w="929" w:type="dxa"/>
            <w:vAlign w:val="center"/>
          </w:tcPr>
          <w:p w14:paraId="2970A58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29.1</w:t>
            </w:r>
          </w:p>
        </w:tc>
        <w:tc>
          <w:tcPr>
            <w:tcW w:w="1324" w:type="dxa"/>
            <w:vAlign w:val="center"/>
          </w:tcPr>
          <w:p w14:paraId="2BD15132">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签订合同时间</w:t>
            </w:r>
          </w:p>
        </w:tc>
        <w:tc>
          <w:tcPr>
            <w:tcW w:w="5856" w:type="dxa"/>
            <w:vAlign w:val="center"/>
          </w:tcPr>
          <w:p w14:paraId="7D66B07C">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成交通知书发出之日起</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个工作日内。</w:t>
            </w:r>
          </w:p>
        </w:tc>
      </w:tr>
      <w:tr w14:paraId="1874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6EDBB35">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8</w:t>
            </w:r>
          </w:p>
        </w:tc>
        <w:tc>
          <w:tcPr>
            <w:tcW w:w="929" w:type="dxa"/>
            <w:vAlign w:val="center"/>
          </w:tcPr>
          <w:p w14:paraId="51A702AC">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29.3</w:t>
            </w:r>
          </w:p>
        </w:tc>
        <w:tc>
          <w:tcPr>
            <w:tcW w:w="1324" w:type="dxa"/>
            <w:vAlign w:val="center"/>
          </w:tcPr>
          <w:p w14:paraId="1B9E7E2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合同公告</w:t>
            </w:r>
          </w:p>
        </w:tc>
        <w:tc>
          <w:tcPr>
            <w:tcW w:w="5856" w:type="dxa"/>
            <w:vAlign w:val="center"/>
          </w:tcPr>
          <w:p w14:paraId="29AD6259">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依据《桂林市财政局关于推动政府采购项目电子合同在线签订有关事项的通知》（桂财采〔2023〕9号）规定，</w:t>
            </w:r>
            <w:r>
              <w:rPr>
                <w:rFonts w:hint="eastAsia" w:ascii="宋体" w:hAnsi="宋体" w:cs="宋体"/>
                <w:color w:val="auto"/>
                <w:kern w:val="0"/>
                <w:sz w:val="21"/>
                <w:szCs w:val="21"/>
                <w:highlight w:val="none"/>
                <w:lang w:val="en-US" w:eastAsia="zh-CN"/>
              </w:rPr>
              <w:t>采购人</w:t>
            </w:r>
            <w:r>
              <w:rPr>
                <w:rFonts w:hint="eastAsia" w:ascii="宋体" w:hAnsi="宋体" w:cs="宋体"/>
                <w:color w:val="auto"/>
                <w:kern w:val="0"/>
                <w:sz w:val="21"/>
                <w:szCs w:val="21"/>
                <w:highlight w:val="none"/>
              </w:rPr>
              <w:t>应将“在线签订”的政府采购合同通过广西政府采购云平台完成公开备案。</w:t>
            </w:r>
          </w:p>
        </w:tc>
      </w:tr>
      <w:tr w14:paraId="6DC2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9DD9DCB">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9</w:t>
            </w:r>
          </w:p>
        </w:tc>
        <w:tc>
          <w:tcPr>
            <w:tcW w:w="929" w:type="dxa"/>
            <w:vAlign w:val="center"/>
          </w:tcPr>
          <w:p w14:paraId="6080A37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30.1</w:t>
            </w:r>
          </w:p>
        </w:tc>
        <w:tc>
          <w:tcPr>
            <w:tcW w:w="1324" w:type="dxa"/>
            <w:vAlign w:val="center"/>
          </w:tcPr>
          <w:p w14:paraId="2F518103">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采购代理服务费</w:t>
            </w:r>
          </w:p>
        </w:tc>
        <w:tc>
          <w:tcPr>
            <w:tcW w:w="5856" w:type="dxa"/>
          </w:tcPr>
          <w:p w14:paraId="2489C8FD">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本项目代理服务费按本须知第30.2条“代理服务收费标准”中“服务采购”收费标准</w:t>
            </w:r>
            <w:r>
              <w:rPr>
                <w:rFonts w:hint="eastAsia" w:ascii="宋体" w:hAnsi="宋体" w:cs="宋体"/>
                <w:color w:val="auto"/>
                <w:kern w:val="0"/>
                <w:sz w:val="21"/>
                <w:szCs w:val="21"/>
                <w:highlight w:val="none"/>
                <w:lang w:val="en-US" w:eastAsia="zh-CN"/>
              </w:rPr>
              <w:t>下浮20%</w:t>
            </w:r>
            <w:r>
              <w:rPr>
                <w:rFonts w:hint="eastAsia" w:ascii="宋体" w:hAnsi="宋体" w:cs="宋体"/>
                <w:color w:val="auto"/>
                <w:kern w:val="0"/>
                <w:sz w:val="21"/>
                <w:szCs w:val="21"/>
                <w:highlight w:val="none"/>
              </w:rPr>
              <w:t>计算（不足人民币5000元的，按5000元计），成交供应商应当于获取成交通知书前向采购代理机构一次性支付采购代理服务费，否则，其不利后果由成交供应商承担。</w:t>
            </w:r>
          </w:p>
        </w:tc>
      </w:tr>
      <w:tr w14:paraId="5269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CD26AE0">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20</w:t>
            </w:r>
          </w:p>
        </w:tc>
        <w:tc>
          <w:tcPr>
            <w:tcW w:w="929" w:type="dxa"/>
            <w:vAlign w:val="center"/>
          </w:tcPr>
          <w:p w14:paraId="4794EE7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33</w:t>
            </w:r>
          </w:p>
        </w:tc>
        <w:tc>
          <w:tcPr>
            <w:tcW w:w="1324" w:type="dxa"/>
            <w:vAlign w:val="center"/>
          </w:tcPr>
          <w:p w14:paraId="3F51681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解释权</w:t>
            </w:r>
          </w:p>
        </w:tc>
        <w:tc>
          <w:tcPr>
            <w:tcW w:w="5856" w:type="dxa"/>
          </w:tcPr>
          <w:p w14:paraId="3584FC39">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本磋商文件是根据《中华人民共和国政府采购法</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中华人民共和国政府采购法实施条例</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政府采购竞争性磋商采购方式管理暂行办法》和政府采购管理有关规定编制，本磋商文件的解释权属于采购代理机构。</w:t>
            </w:r>
          </w:p>
        </w:tc>
      </w:tr>
      <w:tr w14:paraId="7229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49EEC3D">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2</w:t>
            </w:r>
            <w:r>
              <w:rPr>
                <w:rFonts w:hint="eastAsia" w:ascii="宋体" w:hAnsi="宋体" w:cs="宋体"/>
                <w:color w:val="auto"/>
                <w:kern w:val="0"/>
                <w:sz w:val="21"/>
                <w:szCs w:val="21"/>
                <w:highlight w:val="none"/>
                <w:lang w:val="en-US" w:eastAsia="zh-CN"/>
              </w:rPr>
              <w:t>1</w:t>
            </w:r>
          </w:p>
        </w:tc>
        <w:tc>
          <w:tcPr>
            <w:tcW w:w="929" w:type="dxa"/>
            <w:vAlign w:val="center"/>
          </w:tcPr>
          <w:p w14:paraId="13FE40D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34</w:t>
            </w:r>
          </w:p>
        </w:tc>
        <w:tc>
          <w:tcPr>
            <w:tcW w:w="1324" w:type="dxa"/>
            <w:vAlign w:val="center"/>
          </w:tcPr>
          <w:p w14:paraId="77034F2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监督管理机构</w:t>
            </w:r>
          </w:p>
        </w:tc>
        <w:tc>
          <w:tcPr>
            <w:tcW w:w="5856" w:type="dxa"/>
            <w:vAlign w:val="center"/>
          </w:tcPr>
          <w:p w14:paraId="7EEE50B0">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桂林市财政局；联系电话：0773-2862142</w:t>
            </w:r>
          </w:p>
        </w:tc>
      </w:tr>
    </w:tbl>
    <w:p w14:paraId="7B7F9B41">
      <w:pPr>
        <w:spacing w:line="380" w:lineRule="exact"/>
        <w:ind w:firstLine="0" w:firstLineChars="0"/>
        <w:jc w:val="center"/>
        <w:rPr>
          <w:rFonts w:ascii="宋体" w:hAnsi="宋体" w:cs="宋体"/>
          <w:b/>
          <w:color w:val="auto"/>
          <w:kern w:val="0"/>
          <w:sz w:val="28"/>
          <w:szCs w:val="28"/>
          <w:highlight w:val="none"/>
        </w:rPr>
      </w:pPr>
    </w:p>
    <w:p w14:paraId="016858E6">
      <w:pPr>
        <w:spacing w:line="380" w:lineRule="exact"/>
        <w:ind w:firstLine="0" w:firstLineChars="0"/>
        <w:rPr>
          <w:rFonts w:ascii="宋体" w:hAnsi="宋体" w:cs="宋体"/>
          <w:b/>
          <w:color w:val="auto"/>
          <w:kern w:val="0"/>
          <w:sz w:val="28"/>
          <w:szCs w:val="28"/>
          <w:highlight w:val="none"/>
        </w:rPr>
      </w:pPr>
    </w:p>
    <w:p w14:paraId="5246932F">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50A4123D">
      <w:pPr>
        <w:spacing w:line="380" w:lineRule="exact"/>
        <w:ind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一、总则</w:t>
      </w:r>
    </w:p>
    <w:p w14:paraId="033E2225">
      <w:pPr>
        <w:spacing w:line="40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1.适应范围</w:t>
      </w:r>
    </w:p>
    <w:p w14:paraId="7A1D07D2">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1.1项目名称、项目编号及代理编号</w:t>
      </w:r>
    </w:p>
    <w:p w14:paraId="64FF9F8A">
      <w:pPr>
        <w:spacing w:line="400" w:lineRule="exact"/>
        <w:ind w:firstLine="435"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2025年桂林市按疾病诊断相关分组（DRG）点数法基金结算购买服务采购</w:t>
      </w:r>
    </w:p>
    <w:p w14:paraId="424B3A36">
      <w:pPr>
        <w:spacing w:line="40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sz w:val="21"/>
          <w:szCs w:val="21"/>
          <w:highlight w:val="none"/>
          <w:lang w:eastAsia="zh-CN"/>
        </w:rPr>
        <w:t>GLZC2025-C3-990619-YZLZ</w:t>
      </w:r>
    </w:p>
    <w:p w14:paraId="7C950F7C">
      <w:pPr>
        <w:spacing w:line="40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代理编号：</w:t>
      </w:r>
      <w:r>
        <w:rPr>
          <w:rFonts w:hint="eastAsia" w:ascii="宋体" w:hAnsi="宋体" w:cs="宋体"/>
          <w:color w:val="auto"/>
          <w:sz w:val="21"/>
          <w:szCs w:val="21"/>
          <w:highlight w:val="none"/>
          <w:lang w:eastAsia="zh-CN"/>
        </w:rPr>
        <w:t>YZLGL2025-C3-130-GLZC</w:t>
      </w:r>
    </w:p>
    <w:p w14:paraId="57E3C91F">
      <w:pPr>
        <w:spacing w:line="40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1.2本竞争性磋商文件（以下简称磋商文件）适用于本磋商项目的磋商、评审、合同履约、验收、付款等行为（法律法规另有规定的，从其规定）。</w:t>
      </w:r>
    </w:p>
    <w:p w14:paraId="113B347D">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2.定义</w:t>
      </w:r>
    </w:p>
    <w:p w14:paraId="67145B8C">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2.1“供应商”：是指符合本次采购项目的供应商资格并提交响应文件、参加磋商的法人、其他组织或者自然人。如果该供应商在本次磋商中成交，即成为“成交供应商”。</w:t>
      </w:r>
    </w:p>
    <w:p w14:paraId="31597E53">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2.2“</w:t>
      </w:r>
      <w:r>
        <w:rPr>
          <w:rFonts w:ascii="宋体" w:hAnsi="宋体" w:cs="宋体"/>
          <w:color w:val="auto"/>
          <w:kern w:val="0"/>
          <w:sz w:val="21"/>
          <w:szCs w:val="21"/>
          <w:highlight w:val="none"/>
        </w:rPr>
        <w:t>货物</w:t>
      </w:r>
      <w:r>
        <w:rPr>
          <w:rFonts w:hint="eastAsia" w:ascii="宋体" w:hAnsi="宋体" w:cs="宋体"/>
          <w:color w:val="auto"/>
          <w:kern w:val="0"/>
          <w:sz w:val="21"/>
          <w:szCs w:val="21"/>
          <w:highlight w:val="none"/>
        </w:rPr>
        <w:t>”：是</w:t>
      </w:r>
      <w:r>
        <w:rPr>
          <w:rFonts w:ascii="宋体" w:hAnsi="宋体" w:cs="宋体"/>
          <w:color w:val="auto"/>
          <w:kern w:val="0"/>
          <w:sz w:val="21"/>
          <w:szCs w:val="21"/>
          <w:highlight w:val="none"/>
        </w:rPr>
        <w:t>指各种形态和种类的物品，包括原材料、燃料、设备、产品等</w:t>
      </w:r>
      <w:r>
        <w:rPr>
          <w:rFonts w:hint="eastAsia" w:ascii="宋体" w:hAnsi="宋体" w:cs="宋体"/>
          <w:color w:val="auto"/>
          <w:kern w:val="0"/>
          <w:sz w:val="21"/>
          <w:szCs w:val="21"/>
          <w:highlight w:val="none"/>
        </w:rPr>
        <w:t>。</w:t>
      </w:r>
    </w:p>
    <w:p w14:paraId="427299A6">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2.3“服务”：是指按磋商文件规定，供应商须承担的</w:t>
      </w:r>
      <w:r>
        <w:rPr>
          <w:rFonts w:hint="eastAsia" w:ascii="宋体" w:hAnsi="宋体"/>
          <w:color w:val="auto"/>
          <w:sz w:val="21"/>
          <w:szCs w:val="24"/>
          <w:highlight w:val="none"/>
          <w:lang w:eastAsia="zh-CN"/>
        </w:rPr>
        <w:t>2025年桂林市按疾病诊断相关分组（DRG）点数法基金结算购买服务</w:t>
      </w:r>
      <w:r>
        <w:rPr>
          <w:rFonts w:hint="eastAsia" w:ascii="宋体" w:hAnsi="宋体" w:cs="宋体"/>
          <w:color w:val="auto"/>
          <w:kern w:val="0"/>
          <w:sz w:val="21"/>
          <w:szCs w:val="21"/>
          <w:highlight w:val="none"/>
        </w:rPr>
        <w:t>以及本项目采购标的涉及的其他相关的义务。</w:t>
      </w:r>
    </w:p>
    <w:p w14:paraId="0897FAB6">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2.4“项目”：是指供应商按磋商文件规定向采购人提供的货物和服务。</w:t>
      </w:r>
    </w:p>
    <w:p w14:paraId="3A62B894">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2.5“书面形式”：包括信函、传真、电报等。</w:t>
      </w:r>
    </w:p>
    <w:p w14:paraId="622365C3">
      <w:pPr>
        <w:adjustRightInd w:val="0"/>
        <w:snapToGrid w:val="0"/>
        <w:spacing w:line="400" w:lineRule="exact"/>
        <w:ind w:firstLine="420"/>
        <w:jc w:val="left"/>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2.6“响应文件”：本项目实行全流程电子化采购，供应商通过广西政府采购云平台参与电子竞标。响应文件特指供应商按本磋商文件规定提交的电子响应文件（包括因特殊情况无法解密或解密失败提交的电子备份响应文件）。</w:t>
      </w:r>
    </w:p>
    <w:p w14:paraId="5BF3F6FF">
      <w:pPr>
        <w:adjustRightInd w:val="0"/>
        <w:snapToGrid w:val="0"/>
        <w:spacing w:line="400" w:lineRule="exact"/>
        <w:ind w:firstLine="482"/>
        <w:jc w:val="left"/>
        <w:rPr>
          <w:rFonts w:hint="eastAsia" w:ascii="宋体" w:hAnsi="宋体" w:eastAsia="宋体" w:cs="宋体"/>
          <w:b/>
          <w:color w:val="auto"/>
          <w:kern w:val="0"/>
          <w:szCs w:val="20"/>
          <w:highlight w:val="none"/>
          <w:lang w:eastAsia="zh-CN"/>
        </w:rPr>
      </w:pPr>
      <w:r>
        <w:rPr>
          <w:rFonts w:hint="eastAsia" w:ascii="宋体" w:hAnsi="宋体" w:cs="宋体"/>
          <w:b/>
          <w:color w:val="auto"/>
          <w:kern w:val="0"/>
          <w:szCs w:val="20"/>
          <w:highlight w:val="none"/>
        </w:rPr>
        <w:t>2.7</w:t>
      </w:r>
      <w:r>
        <w:rPr>
          <w:rFonts w:hint="eastAsia" w:ascii="宋体" w:hAnsi="宋体" w:cs="宋体"/>
          <w:b/>
          <w:color w:val="auto"/>
          <w:kern w:val="0"/>
          <w:szCs w:val="20"/>
          <w:highlight w:val="none"/>
          <w:lang w:eastAsia="zh-CN"/>
        </w:rPr>
        <w:t>实质性要求：“采购需求”中标注“▲”项的条款、磋商文件中要求“必须提供”的条款以及标明不满足即响应无效的条款均属于实质性要求。供应商对实质性要求若有任意一项不满足，响应文件按无效处理。</w:t>
      </w:r>
    </w:p>
    <w:p w14:paraId="5B9D209D">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2.8法定代表人、负责人、自然人：</w:t>
      </w:r>
    </w:p>
    <w:p w14:paraId="545B2BDA">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2.8.1供应商为“其他组织”时，本磋商文件规定的“法定代表人”指其他组织的“负责人”；本磋商文件所称“负责人”是指参加竞标的“其他组织”营业执照或者执业许可证等证照上载明的“负责人”。</w:t>
      </w:r>
    </w:p>
    <w:p w14:paraId="21D8DA50">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2.8.2供应商为“自然人”时，本磋商文件规定的“法定代表人”指参与竞标的“自然人”本人，且应具备独立承担民事责任能力。自然人应当为年满18岁以上成年人（十六周岁以上的未成年人，以自己的劳动收入为主要生活来源的，视为完全民事行为能力人）。</w:t>
      </w:r>
    </w:p>
    <w:p w14:paraId="6FD7CB3A">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3.供应商资格</w:t>
      </w:r>
    </w:p>
    <w:p w14:paraId="50E0CAEC">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325F4678">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3.2落实政府采购政策需满足的资格要求：</w:t>
      </w:r>
      <w:r>
        <w:rPr>
          <w:rFonts w:hint="eastAsia" w:ascii="宋体" w:hAnsi="宋体" w:cs="宋体"/>
          <w:bCs/>
          <w:color w:val="auto"/>
          <w:sz w:val="21"/>
          <w:szCs w:val="21"/>
          <w:highlight w:val="none"/>
          <w:lang w:eastAsia="zh-CN"/>
        </w:rPr>
        <w:t>无。</w:t>
      </w:r>
    </w:p>
    <w:p w14:paraId="5A0FA51B">
      <w:pPr>
        <w:spacing w:line="400" w:lineRule="exact"/>
        <w:ind w:firstLine="435" w:firstLineChars="0"/>
        <w:rPr>
          <w:rFonts w:ascii="宋体" w:hAnsi="宋体" w:cs="宋体"/>
          <w:color w:val="auto"/>
          <w:sz w:val="21"/>
          <w:szCs w:val="24"/>
          <w:highlight w:val="none"/>
        </w:rPr>
      </w:pPr>
      <w:r>
        <w:rPr>
          <w:rFonts w:hint="eastAsia" w:ascii="宋体" w:hAnsi="宋体" w:cs="宋体"/>
          <w:color w:val="auto"/>
          <w:sz w:val="21"/>
          <w:szCs w:val="21"/>
          <w:highlight w:val="none"/>
        </w:rPr>
        <w:t>3.3本项目的特定资格要求：无</w:t>
      </w:r>
      <w:r>
        <w:rPr>
          <w:rFonts w:hint="eastAsia" w:ascii="宋体" w:hAnsi="宋体" w:cs="宋体"/>
          <w:color w:val="auto"/>
          <w:sz w:val="21"/>
          <w:szCs w:val="24"/>
          <w:highlight w:val="none"/>
        </w:rPr>
        <w:t>。</w:t>
      </w:r>
    </w:p>
    <w:p w14:paraId="330B78A7">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4.广西政府采购云平台电子竞标注意事项</w:t>
      </w:r>
    </w:p>
    <w:p w14:paraId="703F68B3">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4.1本项目为全流程电子化采购项目，通过广西政府采购云平台（www.gcy.zfcg.gxzf.gov.</w:t>
      </w:r>
      <w:r>
        <w:rPr>
          <w:rFonts w:hint="eastAsia" w:ascii="宋体" w:hAnsi="宋体" w:cs="宋体"/>
          <w:color w:val="auto"/>
          <w:kern w:val="0"/>
          <w:sz w:val="21"/>
          <w:szCs w:val="21"/>
          <w:highlight w:val="none"/>
          <w:lang w:eastAsia="zh-CN"/>
        </w:rPr>
        <w:t>cn</w:t>
      </w:r>
      <w:r>
        <w:rPr>
          <w:rFonts w:hint="eastAsia" w:ascii="宋体" w:hAnsi="宋体" w:cs="宋体"/>
          <w:color w:val="auto"/>
          <w:kern w:val="0"/>
          <w:sz w:val="21"/>
          <w:szCs w:val="21"/>
          <w:highlight w:val="none"/>
        </w:rPr>
        <w:t>）实行在线电子竞标，供应商应按照本项目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w:t>
      </w:r>
      <w:r>
        <w:rPr>
          <w:rFonts w:hint="eastAsia" w:ascii="宋体" w:hAnsi="宋体" w:cs="宋体"/>
          <w:color w:val="auto"/>
          <w:kern w:val="0"/>
          <w:sz w:val="21"/>
          <w:szCs w:val="21"/>
          <w:highlight w:val="none"/>
          <w:lang w:eastAsia="zh-CN"/>
        </w:rPr>
        <w:t>服务中心-帮助中心-项目采购-广西电子招投标”查看电子竞标相应具体操作流程</w:t>
      </w:r>
      <w:r>
        <w:rPr>
          <w:rFonts w:hint="eastAsia" w:ascii="宋体" w:hAnsi="宋体" w:cs="宋体"/>
          <w:color w:val="auto"/>
          <w:kern w:val="0"/>
          <w:sz w:val="21"/>
          <w:szCs w:val="21"/>
          <w:highlight w:val="none"/>
        </w:rPr>
        <w:t>。</w:t>
      </w:r>
    </w:p>
    <w:p w14:paraId="70F19667">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w:t>
      </w:r>
      <w:r>
        <w:rPr>
          <w:rFonts w:hint="eastAsia" w:ascii="宋体" w:hAnsi="宋体" w:cs="宋体"/>
          <w:color w:val="auto"/>
          <w:kern w:val="0"/>
          <w:sz w:val="21"/>
          <w:szCs w:val="21"/>
          <w:highlight w:val="none"/>
          <w:lang w:eastAsia="zh-CN"/>
        </w:rPr>
        <w:t>办事指南-下载专区</w:t>
      </w:r>
      <w:r>
        <w:rPr>
          <w:rFonts w:hint="eastAsia" w:ascii="宋体" w:hAnsi="宋体" w:cs="宋体"/>
          <w:color w:val="auto"/>
          <w:kern w:val="0"/>
          <w:sz w:val="21"/>
          <w:szCs w:val="21"/>
          <w:highlight w:val="none"/>
        </w:rPr>
        <w:t>”或者登录广西政府采购云平台，依次进入</w:t>
      </w:r>
      <w:r>
        <w:rPr>
          <w:rFonts w:hint="eastAsia" w:ascii="宋体" w:hAnsi="宋体" w:cs="宋体"/>
          <w:color w:val="auto"/>
          <w:kern w:val="0"/>
          <w:sz w:val="21"/>
          <w:szCs w:val="21"/>
          <w:highlight w:val="none"/>
          <w:lang w:eastAsia="zh-CN"/>
        </w:rPr>
        <w:t>“服务中心-帮助中心-入驻与配置”中查看CA数字证书办理操作流程</w:t>
      </w:r>
      <w:r>
        <w:rPr>
          <w:rFonts w:hint="eastAsia" w:ascii="宋体" w:hAnsi="宋体" w:cs="宋体"/>
          <w:color w:val="auto"/>
          <w:kern w:val="0"/>
          <w:sz w:val="21"/>
          <w:szCs w:val="21"/>
          <w:highlight w:val="none"/>
        </w:rPr>
        <w:t>。如在操作过程中遇到问题或者需要技术支持，请致电客服热线：95763</w:t>
      </w:r>
      <w:r>
        <w:rPr>
          <w:rFonts w:hint="eastAsia" w:ascii="宋体" w:hAnsi="宋体" w:cs="宋体"/>
          <w:bCs/>
          <w:color w:val="auto"/>
          <w:sz w:val="21"/>
          <w:szCs w:val="21"/>
          <w:highlight w:val="none"/>
        </w:rPr>
        <w:t>或者0771-3381253</w:t>
      </w:r>
      <w:r>
        <w:rPr>
          <w:rFonts w:hint="eastAsia" w:ascii="宋体" w:hAnsi="宋体" w:cs="宋体"/>
          <w:color w:val="auto"/>
          <w:kern w:val="0"/>
          <w:sz w:val="21"/>
          <w:szCs w:val="21"/>
          <w:highlight w:val="none"/>
        </w:rPr>
        <w:t>）。</w:t>
      </w:r>
    </w:p>
    <w:p w14:paraId="567DCAFB">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4.3 CA证书在线解密：供应商竞标时，需凭制作响应文件时用来加密的有效数字证书（CA认证）登录广西政府采购云平台电子开标大厅现场按规定时间对加密的响应文件进行解密，否则后果自负。</w:t>
      </w:r>
    </w:p>
    <w:p w14:paraId="28D36BF3">
      <w:pPr>
        <w:tabs>
          <w:tab w:val="left" w:pos="1635"/>
        </w:tabs>
        <w:spacing w:line="400" w:lineRule="exact"/>
        <w:ind w:firstLine="435" w:firstLineChars="0"/>
        <w:rPr>
          <w:rFonts w:ascii="宋体" w:hAnsi="宋体" w:cs="宋体"/>
          <w:color w:val="auto"/>
          <w:sz w:val="21"/>
          <w:szCs w:val="21"/>
          <w:highlight w:val="none"/>
        </w:rPr>
      </w:pPr>
      <w:r>
        <w:rPr>
          <w:rFonts w:hint="eastAsia" w:ascii="宋体" w:hAnsi="宋体" w:cs="宋体"/>
          <w:bCs/>
          <w:color w:val="auto"/>
          <w:sz w:val="21"/>
          <w:szCs w:val="21"/>
          <w:highlight w:val="none"/>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-办事指南-下载专区</w:t>
      </w:r>
      <w:r>
        <w:rPr>
          <w:rFonts w:hint="eastAsia" w:ascii="宋体" w:hAnsi="宋体" w:cs="宋体"/>
          <w:bCs/>
          <w:color w:val="auto"/>
          <w:sz w:val="21"/>
          <w:szCs w:val="21"/>
          <w:highlight w:val="none"/>
        </w:rPr>
        <w:t>。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787F8B25">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38C0EEAA">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4.5不论磋商结果如何，供应商均应自行承担所有与磋商有关的全部费用。</w:t>
      </w:r>
    </w:p>
    <w:p w14:paraId="421DD102">
      <w:pPr>
        <w:tabs>
          <w:tab w:val="left" w:pos="1635"/>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5.联合体要求：</w:t>
      </w:r>
    </w:p>
    <w:p w14:paraId="224AE10B">
      <w:pPr>
        <w:snapToGrid w:val="0"/>
        <w:spacing w:line="40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本项目不接受联合体参与磋商。</w:t>
      </w:r>
    </w:p>
    <w:p w14:paraId="442C91D7">
      <w:pPr>
        <w:tabs>
          <w:tab w:val="left" w:pos="2190"/>
        </w:tabs>
        <w:spacing w:line="40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6.质疑和投诉</w:t>
      </w:r>
    </w:p>
    <w:p w14:paraId="1BBCA4A5">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6.1供应商认为磋商文件使自己的合法权益受到损害的，应当于本项目公告期限届满之日起</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个工作日内，以书面形式向采购代理机构提出质疑；供应商认为采购过程或成交结果使自己的合法权益受到损害的，应当在各采购程序环节结束之日或成交公告期限届满之日起</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个工作日内，以书面形式向采购代理机构提出质疑</w:t>
      </w:r>
      <w:r>
        <w:rPr>
          <w:rFonts w:hint="eastAsia" w:ascii="宋体" w:hAnsi="宋体" w:cs="宋体"/>
          <w:b w:val="0"/>
          <w:bCs/>
          <w:color w:val="auto"/>
          <w:sz w:val="21"/>
          <w:szCs w:val="21"/>
          <w:highlight w:val="none"/>
        </w:rPr>
        <w:t>（“质疑函”格式见附表1）</w:t>
      </w:r>
      <w:r>
        <w:rPr>
          <w:rFonts w:hint="eastAsia" w:ascii="宋体" w:hAnsi="宋体" w:cs="宋体"/>
          <w:color w:val="auto"/>
          <w:sz w:val="21"/>
          <w:szCs w:val="21"/>
          <w:highlight w:val="none"/>
        </w:rPr>
        <w:t>。否则，采购代理机构有权拒收。</w:t>
      </w:r>
    </w:p>
    <w:p w14:paraId="467FE8BD">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采购代理机构应认真做好质疑处理工作，对于质疑供应商在法定质疑期内提出的质疑函，应当在收到质疑函后</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个工作日内作出答复，并以书面形式通知质疑供应商和其他有关供应商。</w:t>
      </w:r>
    </w:p>
    <w:p w14:paraId="003A694F">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160D4827">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6.2供应商对采购代理机构的质疑答复不满意或者采购代理机构未在规定的时间内作出答复的，可以在答复期满后</w:t>
      </w:r>
      <w:r>
        <w:rPr>
          <w:rFonts w:hint="eastAsia" w:ascii="宋体" w:hAnsi="宋体" w:cs="宋体"/>
          <w:color w:val="auto"/>
          <w:sz w:val="21"/>
          <w:szCs w:val="21"/>
          <w:highlight w:val="none"/>
          <w:lang w:val="en-US" w:eastAsia="zh-CN"/>
        </w:rPr>
        <w:t>15</w:t>
      </w:r>
      <w:r>
        <w:rPr>
          <w:rFonts w:hint="eastAsia" w:ascii="宋体" w:hAnsi="宋体" w:cs="宋体"/>
          <w:color w:val="auto"/>
          <w:sz w:val="21"/>
          <w:szCs w:val="21"/>
          <w:highlight w:val="none"/>
        </w:rPr>
        <w:t>个工作日内向桂林市政府采购监督管理机构投诉</w:t>
      </w:r>
      <w:r>
        <w:rPr>
          <w:rFonts w:hint="eastAsia" w:ascii="宋体" w:hAnsi="宋体" w:cs="宋体"/>
          <w:b w:val="0"/>
          <w:bCs/>
          <w:color w:val="auto"/>
          <w:sz w:val="21"/>
          <w:szCs w:val="21"/>
          <w:highlight w:val="none"/>
        </w:rPr>
        <w:t>（“投诉书”格式见附表2）</w:t>
      </w:r>
      <w:r>
        <w:rPr>
          <w:rFonts w:hint="eastAsia" w:ascii="宋体" w:hAnsi="宋体" w:cs="宋体"/>
          <w:color w:val="auto"/>
          <w:sz w:val="21"/>
          <w:szCs w:val="21"/>
          <w:highlight w:val="none"/>
        </w:rPr>
        <w:t>。</w:t>
      </w:r>
    </w:p>
    <w:p w14:paraId="46A1595D">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sz w:val="21"/>
          <w:szCs w:val="21"/>
          <w:highlight w:val="none"/>
        </w:rPr>
        <w:t>6.3质疑、投诉应当采用书面形式，质疑书、投诉书实行实名制，均应明确阐述磋商文件、磋商过程或成交结果中使自己合法权益受到损害的实质性内容，并提供必要的证明材料</w:t>
      </w:r>
      <w:r>
        <w:rPr>
          <w:rFonts w:hint="eastAsia" w:ascii="宋体" w:hAnsi="宋体" w:cs="宋体"/>
          <w:color w:val="auto"/>
          <w:kern w:val="0"/>
          <w:sz w:val="21"/>
          <w:szCs w:val="21"/>
          <w:highlight w:val="none"/>
        </w:rPr>
        <w:t>。</w:t>
      </w:r>
    </w:p>
    <w:p w14:paraId="362D3509">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002DF718">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（1）供应商的姓名或者名称、地址、邮编、联系人及联系电话；</w:t>
      </w:r>
    </w:p>
    <w:p w14:paraId="56644F84">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（2）质疑项目的名称、编号；</w:t>
      </w:r>
    </w:p>
    <w:p w14:paraId="067A441E">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（3）具体、明确的质疑事项和与质疑事项相关的请求；</w:t>
      </w:r>
    </w:p>
    <w:p w14:paraId="6C3DDF0E">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（4）事实依据；</w:t>
      </w:r>
    </w:p>
    <w:p w14:paraId="6C697690">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（5）必要的法律依据；</w:t>
      </w:r>
    </w:p>
    <w:p w14:paraId="1F0E5C57">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（6）提出质疑的日期。</w:t>
      </w:r>
    </w:p>
    <w:p w14:paraId="2EF5D5C9">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为自然人的，应当由本人签字；供应商为法人或者其他组织的，应当由法定代表人、主要负责人，或者其授权代表签字或者盖章，并加盖公章。代理人提出质疑和投诉，应当提交供应商签署的授权委托书（“授权委托书”格式见附表3）。</w:t>
      </w:r>
    </w:p>
    <w:p w14:paraId="2FDB9D14">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接收质疑函方式：以书面形式。</w:t>
      </w:r>
    </w:p>
    <w:p w14:paraId="1B2144C0">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质疑联系部门及联系方式：云之龙咨询集团有限公司桂林分公司，联系人：黄钏钏，联系电话：0773-2887388、2887399。</w:t>
      </w:r>
    </w:p>
    <w:p w14:paraId="5C648007">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通讯地址：广西桂林市临桂区西城北路2号耀辉•美好家园2幢12层1号房。</w:t>
      </w:r>
    </w:p>
    <w:p w14:paraId="1AEBF7F7">
      <w:pPr>
        <w:tabs>
          <w:tab w:val="left" w:pos="2190"/>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7.转包与分包</w:t>
      </w:r>
    </w:p>
    <w:p w14:paraId="46D073C7">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7.1本项目不允许转包。</w:t>
      </w:r>
    </w:p>
    <w:p w14:paraId="33E24066">
      <w:pPr>
        <w:spacing w:line="400" w:lineRule="exact"/>
        <w:ind w:firstLine="420"/>
        <w:rPr>
          <w:rFonts w:ascii="宋体" w:hAnsi="宋体" w:cs="宋体"/>
          <w:color w:val="auto"/>
          <w:sz w:val="21"/>
          <w:szCs w:val="24"/>
          <w:highlight w:val="none"/>
        </w:rPr>
      </w:pPr>
      <w:r>
        <w:rPr>
          <w:rFonts w:hint="eastAsia" w:ascii="宋体" w:hAnsi="宋体" w:cs="宋体"/>
          <w:color w:val="auto"/>
          <w:kern w:val="0"/>
          <w:sz w:val="21"/>
          <w:szCs w:val="21"/>
          <w:highlight w:val="none"/>
        </w:rPr>
        <w:t>7.2本项目不可以分包。</w:t>
      </w:r>
    </w:p>
    <w:p w14:paraId="085574AC">
      <w:pPr>
        <w:tabs>
          <w:tab w:val="left" w:pos="1635"/>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8.特别说明</w:t>
      </w:r>
    </w:p>
    <w:p w14:paraId="42115953">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关联供应商不得参加同一合同项下政府采购活动，否则响应文件将被视为无效：</w:t>
      </w:r>
    </w:p>
    <w:p w14:paraId="16C99CF3">
      <w:pPr>
        <w:tabs>
          <w:tab w:val="left" w:pos="163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（1）单位负责人为同一人或者存在直接控股、管理关系的不同供应商，不得参加同一合同项下的政府采购活动。</w:t>
      </w:r>
    </w:p>
    <w:p w14:paraId="24C2A804">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（2）为本采购项目提供整体设计、规范编制或者项目管理、监理、检测等服务的供应商，不得再参加该采购项目的其他采购活动。</w:t>
      </w:r>
    </w:p>
    <w:p w14:paraId="0D472C06">
      <w:pPr>
        <w:tabs>
          <w:tab w:val="left" w:pos="2190"/>
        </w:tabs>
        <w:spacing w:line="400" w:lineRule="exact"/>
        <w:ind w:firstLine="435" w:firstLineChars="0"/>
        <w:jc w:val="center"/>
        <w:rPr>
          <w:rFonts w:ascii="宋体" w:hAnsi="宋体" w:cs="宋体"/>
          <w:b/>
          <w:color w:val="auto"/>
          <w:kern w:val="0"/>
          <w:sz w:val="28"/>
          <w:szCs w:val="28"/>
          <w:highlight w:val="none"/>
        </w:rPr>
      </w:pPr>
    </w:p>
    <w:p w14:paraId="3B76E915">
      <w:pPr>
        <w:tabs>
          <w:tab w:val="left" w:pos="2190"/>
        </w:tabs>
        <w:spacing w:line="40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二、磋商文件</w:t>
      </w:r>
    </w:p>
    <w:p w14:paraId="35E80F39">
      <w:pPr>
        <w:tabs>
          <w:tab w:val="left" w:pos="2190"/>
        </w:tabs>
        <w:spacing w:line="40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9.磋商文件的构成</w:t>
      </w:r>
    </w:p>
    <w:p w14:paraId="020A7690">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（1）竞争性磋商公告；</w:t>
      </w:r>
    </w:p>
    <w:p w14:paraId="3830019E">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（2）供应商须知；</w:t>
      </w:r>
    </w:p>
    <w:p w14:paraId="259B2771">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（3）采购需求；</w:t>
      </w:r>
    </w:p>
    <w:p w14:paraId="57516616">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（4）评审办法；</w:t>
      </w:r>
    </w:p>
    <w:p w14:paraId="6299D1BD">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（5）政府采购合同（合同主要条款及格式）；</w:t>
      </w:r>
    </w:p>
    <w:p w14:paraId="38B7848F">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（6）响应文件（格式）。</w:t>
      </w:r>
    </w:p>
    <w:p w14:paraId="5D61504C">
      <w:pPr>
        <w:tabs>
          <w:tab w:val="left" w:pos="2190"/>
        </w:tabs>
        <w:spacing w:line="40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10.磋商文件的澄清与修改</w:t>
      </w:r>
    </w:p>
    <w:p w14:paraId="7A67C5D4">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10.1提交首次响应文件截止之日前，采购代理机构可以对已发出的磋商文件进行必要澄清或者修改，澄清或者修改的内容可能影响响应文件编制的，采购代理机构应当在提交首次响应文件提交截止时间</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个工作日前在本项目竞争性磋商公告发布的同一媒体上发布更正公告，不足</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个工作日的，应当顺延首次响应文件提交截止时间。</w:t>
      </w:r>
    </w:p>
    <w:p w14:paraId="013512C4">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43A3B5DA">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10.3澄清或者修改的内容为磋商文件的组成部分。当澄清或者修改通知就同一内容的表述不一致时，以最后发出的书面文件为准。</w:t>
      </w:r>
    </w:p>
    <w:p w14:paraId="2CAACDA5">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10.4磋商文件的澄清或者修改都应该通过本项目采购代理机构以法定形式发布，采购人非通过本机构，不得擅自澄清、答复、修改或补充磋商文件。</w:t>
      </w:r>
    </w:p>
    <w:p w14:paraId="34517A23">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10.5采购代理机构可以视采购具体情况，延长响应文件提交截止时间和磋商时间，并在本项目竞争性磋商公告发布的同一媒体上发布变更公告。</w:t>
      </w:r>
    </w:p>
    <w:p w14:paraId="13FF9AAF">
      <w:pPr>
        <w:tabs>
          <w:tab w:val="left" w:pos="2190"/>
        </w:tabs>
        <w:spacing w:line="400" w:lineRule="exact"/>
        <w:ind w:firstLine="435" w:firstLineChars="0"/>
        <w:rPr>
          <w:rFonts w:ascii="宋体" w:hAnsi="宋体" w:cs="宋体"/>
          <w:color w:val="auto"/>
          <w:kern w:val="0"/>
          <w:sz w:val="21"/>
          <w:szCs w:val="21"/>
          <w:highlight w:val="none"/>
        </w:rPr>
      </w:pPr>
    </w:p>
    <w:p w14:paraId="251520CC">
      <w:pPr>
        <w:tabs>
          <w:tab w:val="left" w:pos="2190"/>
        </w:tabs>
        <w:spacing w:line="40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三、响应文件的编制</w:t>
      </w:r>
    </w:p>
    <w:p w14:paraId="643796EB">
      <w:pPr>
        <w:tabs>
          <w:tab w:val="left" w:pos="2190"/>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11.响应文件（以下简称响应文件）的组成及要求</w:t>
      </w:r>
    </w:p>
    <w:p w14:paraId="68047BDD">
      <w:pPr>
        <w:tabs>
          <w:tab w:val="left" w:pos="1305"/>
        </w:tabs>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11.1响应文件组成【格式见第六章“响应文件（格式）”】</w:t>
      </w:r>
    </w:p>
    <w:p w14:paraId="2462DB5E">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11.1.1资格性响应证明材料：</w:t>
      </w:r>
    </w:p>
    <w:p w14:paraId="749F3788">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（1）响应函</w:t>
      </w:r>
      <w:r>
        <w:rPr>
          <w:rFonts w:hint="eastAsia" w:ascii="宋体" w:hAnsi="宋体" w:cs="宋体"/>
          <w:b/>
          <w:color w:val="auto"/>
          <w:kern w:val="0"/>
          <w:sz w:val="21"/>
          <w:szCs w:val="21"/>
          <w:highlight w:val="none"/>
        </w:rPr>
        <w:t>（必须提供）；</w:t>
      </w:r>
    </w:p>
    <w:p w14:paraId="6E2E77E9">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（2）供应商相应的法定代表人身份证正反两面复印件</w:t>
      </w:r>
      <w:r>
        <w:rPr>
          <w:rFonts w:hint="eastAsia" w:ascii="宋体" w:hAnsi="宋体" w:cs="宋体"/>
          <w:b/>
          <w:color w:val="auto"/>
          <w:sz w:val="21"/>
          <w:szCs w:val="21"/>
          <w:highlight w:val="none"/>
        </w:rPr>
        <w:t>（必须提供）</w:t>
      </w:r>
      <w:r>
        <w:rPr>
          <w:rFonts w:hint="eastAsia" w:ascii="宋体" w:hAnsi="宋体" w:cs="宋体"/>
          <w:color w:val="auto"/>
          <w:sz w:val="21"/>
          <w:szCs w:val="21"/>
          <w:highlight w:val="none"/>
        </w:rPr>
        <w:t>；</w:t>
      </w:r>
    </w:p>
    <w:p w14:paraId="03517C5C">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（3）供应商的授权委托书、委托代理人</w:t>
      </w:r>
      <w:r>
        <w:rPr>
          <w:rFonts w:hint="eastAsia" w:ascii="宋体" w:hAnsi="宋体" w:cs="宋体"/>
          <w:color w:val="auto"/>
          <w:sz w:val="21"/>
          <w:szCs w:val="24"/>
          <w:highlight w:val="none"/>
        </w:rPr>
        <w:t>身份证正反面</w:t>
      </w:r>
      <w:r>
        <w:rPr>
          <w:rFonts w:hint="eastAsia" w:ascii="宋体" w:hAnsi="宋体" w:cs="宋体"/>
          <w:color w:val="auto"/>
          <w:sz w:val="21"/>
          <w:szCs w:val="21"/>
          <w:highlight w:val="none"/>
        </w:rPr>
        <w:t>复印件以及202</w:t>
      </w:r>
      <w:r>
        <w:rPr>
          <w:rFonts w:ascii="宋体" w:hAnsi="宋体" w:cs="宋体"/>
          <w:color w:val="auto"/>
          <w:sz w:val="21"/>
          <w:szCs w:val="21"/>
          <w:highlight w:val="none"/>
        </w:rPr>
        <w:t>5</w:t>
      </w:r>
      <w:r>
        <w:rPr>
          <w:rFonts w:hint="eastAsia" w:ascii="宋体" w:hAnsi="宋体" w:cs="宋体"/>
          <w:color w:val="auto"/>
          <w:sz w:val="21"/>
          <w:szCs w:val="21"/>
          <w:highlight w:val="none"/>
        </w:rPr>
        <w:t>年以来任意一个月供应商为委托代理人缴纳的社保证明复印件</w:t>
      </w:r>
      <w:r>
        <w:rPr>
          <w:rFonts w:hint="eastAsia" w:ascii="宋体" w:hAnsi="宋体" w:cs="宋体"/>
          <w:b/>
          <w:color w:val="auto"/>
          <w:sz w:val="21"/>
          <w:szCs w:val="21"/>
          <w:highlight w:val="none"/>
        </w:rPr>
        <w:t>【属自然人的应提供由社保经办机构出具的自然人本人及委托代理人所缴纳的社保证明复印件】（委托代理时必须提供）</w:t>
      </w:r>
      <w:r>
        <w:rPr>
          <w:rFonts w:hint="eastAsia" w:ascii="宋体" w:hAnsi="宋体" w:cs="宋体"/>
          <w:color w:val="auto"/>
          <w:sz w:val="21"/>
          <w:szCs w:val="21"/>
          <w:highlight w:val="none"/>
        </w:rPr>
        <w:t>；</w:t>
      </w:r>
    </w:p>
    <w:p w14:paraId="45B17659">
      <w:pPr>
        <w:tabs>
          <w:tab w:val="left" w:pos="1305"/>
        </w:tabs>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（4）供应商的法人或者其他组织营业执照等证明文件复印件</w:t>
      </w:r>
      <w:r>
        <w:rPr>
          <w:rFonts w:hint="eastAsia" w:ascii="宋体" w:hAnsi="宋体" w:cs="宋体"/>
          <w:b/>
          <w:color w:val="auto"/>
          <w:sz w:val="21"/>
          <w:szCs w:val="21"/>
          <w:highlight w:val="none"/>
        </w:rPr>
        <w:t>（必须提供，自然人除外）；</w:t>
      </w:r>
    </w:p>
    <w:p w14:paraId="466BAAF8">
      <w:pPr>
        <w:spacing w:line="400" w:lineRule="exact"/>
        <w:ind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789D215F">
      <w:pPr>
        <w:spacing w:line="400" w:lineRule="exact"/>
        <w:ind w:firstLine="411" w:firstLineChars="196"/>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（5）供应商202</w:t>
      </w:r>
      <w:r>
        <w:rPr>
          <w:rFonts w:ascii="宋体" w:hAnsi="宋体" w:cs="宋体"/>
          <w:color w:val="auto"/>
          <w:kern w:val="0"/>
          <w:sz w:val="21"/>
          <w:szCs w:val="21"/>
          <w:highlight w:val="none"/>
        </w:rPr>
        <w:t>4</w:t>
      </w:r>
      <w:r>
        <w:rPr>
          <w:rFonts w:hint="eastAsia" w:ascii="宋体" w:hAnsi="宋体" w:cs="宋体"/>
          <w:color w:val="auto"/>
          <w:kern w:val="0"/>
          <w:sz w:val="21"/>
          <w:szCs w:val="21"/>
          <w:highlight w:val="none"/>
        </w:rPr>
        <w:t>年度的财务状况报告（或2025年以来银行出具的资信证明；或2025年以来中国人民银行征信中心出具的征信报告）复印件</w:t>
      </w:r>
      <w:r>
        <w:rPr>
          <w:rFonts w:hint="eastAsia" w:ascii="宋体" w:hAnsi="宋体" w:cs="宋体"/>
          <w:b/>
          <w:color w:val="auto"/>
          <w:kern w:val="0"/>
          <w:sz w:val="21"/>
          <w:szCs w:val="21"/>
          <w:highlight w:val="none"/>
        </w:rPr>
        <w:t>（必须提供）；</w:t>
      </w:r>
    </w:p>
    <w:p w14:paraId="3A0827BA">
      <w:pPr>
        <w:spacing w:line="40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（6）供应商202</w:t>
      </w:r>
      <w:r>
        <w:rPr>
          <w:rFonts w:ascii="宋体" w:hAnsi="宋体" w:cs="宋体"/>
          <w:color w:val="auto"/>
          <w:kern w:val="0"/>
          <w:sz w:val="21"/>
          <w:szCs w:val="21"/>
          <w:highlight w:val="none"/>
        </w:rPr>
        <w:t>5</w:t>
      </w:r>
      <w:r>
        <w:rPr>
          <w:rFonts w:hint="eastAsia" w:ascii="宋体" w:hAnsi="宋体" w:cs="宋体"/>
          <w:color w:val="auto"/>
          <w:kern w:val="0"/>
          <w:sz w:val="21"/>
          <w:szCs w:val="21"/>
          <w:highlight w:val="none"/>
        </w:rPr>
        <w:t>年以来任意一个月依法缴纳社会保障资金的相关材料复印件（从成立之日起到响应文件提交截止时间止不足一个月的，无需提供）</w:t>
      </w:r>
      <w:r>
        <w:rPr>
          <w:rFonts w:hint="eastAsia" w:ascii="宋体" w:hAnsi="宋体" w:cs="宋体"/>
          <w:b/>
          <w:color w:val="auto"/>
          <w:kern w:val="0"/>
          <w:sz w:val="21"/>
          <w:szCs w:val="21"/>
          <w:highlight w:val="none"/>
        </w:rPr>
        <w:t>（必须提供）；</w:t>
      </w:r>
    </w:p>
    <w:p w14:paraId="68B70B48">
      <w:pPr>
        <w:spacing w:line="400" w:lineRule="exact"/>
        <w:ind w:firstLine="411" w:firstLineChars="196"/>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（7）供应商202</w:t>
      </w:r>
      <w:r>
        <w:rPr>
          <w:rFonts w:ascii="宋体" w:hAnsi="宋体" w:cs="宋体"/>
          <w:color w:val="auto"/>
          <w:kern w:val="0"/>
          <w:sz w:val="21"/>
          <w:szCs w:val="21"/>
          <w:highlight w:val="none"/>
        </w:rPr>
        <w:t>5</w:t>
      </w:r>
      <w:r>
        <w:rPr>
          <w:rFonts w:hint="eastAsia" w:ascii="宋体" w:hAnsi="宋体" w:cs="宋体"/>
          <w:color w:val="auto"/>
          <w:kern w:val="0"/>
          <w:sz w:val="21"/>
          <w:szCs w:val="21"/>
          <w:highlight w:val="none"/>
        </w:rPr>
        <w:t>年以来任意一个月依法缴纳税收的相关材料复印件（依法免税的供应商，必须提供符合免税条件的证明材料；从成立之日起到响应文件提交截止时间止不足一个月的，则无需提供）</w:t>
      </w:r>
      <w:r>
        <w:rPr>
          <w:rFonts w:hint="eastAsia" w:ascii="宋体" w:hAnsi="宋体" w:cs="宋体"/>
          <w:b/>
          <w:color w:val="auto"/>
          <w:kern w:val="0"/>
          <w:sz w:val="21"/>
          <w:szCs w:val="21"/>
          <w:highlight w:val="none"/>
        </w:rPr>
        <w:t>（必须提供）；</w:t>
      </w:r>
    </w:p>
    <w:p w14:paraId="0132E188">
      <w:pPr>
        <w:tabs>
          <w:tab w:val="left" w:pos="1305"/>
        </w:tabs>
        <w:spacing w:line="400" w:lineRule="exact"/>
        <w:ind w:firstLine="420"/>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（8）供应商参加政府采购活动前3年内在经营活动中没有重大违法记录及有关信用信息的书面声明或专项信用报告</w:t>
      </w:r>
      <w:r>
        <w:rPr>
          <w:rFonts w:hint="eastAsia" w:ascii="宋体" w:hAnsi="宋体" w:cs="宋体"/>
          <w:b/>
          <w:color w:val="auto"/>
          <w:kern w:val="0"/>
          <w:sz w:val="21"/>
          <w:szCs w:val="21"/>
          <w:highlight w:val="none"/>
        </w:rPr>
        <w:t>（必须提供）；</w:t>
      </w:r>
    </w:p>
    <w:p w14:paraId="3AA6D2C7">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注：供应商为广西经营主体的，可通过信用中国</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广西</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xygx.fgw.gxzf.gov.cn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供应商根据注册地信用中国网站的要求获取。</w:t>
      </w:r>
    </w:p>
    <w:p w14:paraId="6FB2CEFB">
      <w:pPr>
        <w:tabs>
          <w:tab w:val="left" w:pos="1305"/>
        </w:tabs>
        <w:spacing w:line="400" w:lineRule="exact"/>
        <w:ind w:firstLine="420"/>
        <w:rPr>
          <w:rFonts w:hint="eastAsia" w:ascii="宋体" w:hAnsi="宋体" w:cs="宋体"/>
          <w:color w:val="auto"/>
          <w:kern w:val="0"/>
          <w:sz w:val="21"/>
          <w:szCs w:val="21"/>
          <w:highlight w:val="none"/>
          <w:lang w:eastAsia="zh-CN"/>
        </w:rPr>
      </w:pPr>
      <w:r>
        <w:rPr>
          <w:rFonts w:hint="eastAsia" w:ascii="宋体" w:hAnsi="宋体" w:cs="宋体"/>
          <w:color w:val="auto"/>
          <w:kern w:val="0"/>
          <w:sz w:val="21"/>
          <w:szCs w:val="21"/>
          <w:highlight w:val="none"/>
        </w:rPr>
        <w:t>（9）供应商参加本项目无围标串标行为的承诺函</w:t>
      </w:r>
      <w:r>
        <w:rPr>
          <w:rFonts w:hint="eastAsia" w:ascii="宋体" w:hAnsi="宋体" w:cs="宋体"/>
          <w:b/>
          <w:color w:val="auto"/>
          <w:kern w:val="0"/>
          <w:sz w:val="21"/>
          <w:szCs w:val="21"/>
          <w:highlight w:val="none"/>
        </w:rPr>
        <w:t>（必须提供）</w:t>
      </w:r>
      <w:r>
        <w:rPr>
          <w:rFonts w:hint="eastAsia" w:ascii="宋体" w:hAnsi="宋体" w:cs="宋体"/>
          <w:b/>
          <w:bCs/>
          <w:color w:val="auto"/>
          <w:kern w:val="0"/>
          <w:sz w:val="21"/>
          <w:szCs w:val="21"/>
          <w:highlight w:val="none"/>
          <w:lang w:eastAsia="zh-CN"/>
        </w:rPr>
        <w:t>。</w:t>
      </w:r>
    </w:p>
    <w:p w14:paraId="3B67DB3C">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11.1.2符合性响应证明材料：</w:t>
      </w:r>
    </w:p>
    <w:p w14:paraId="3EAAE954">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（1）磋商报价表</w:t>
      </w:r>
      <w:r>
        <w:rPr>
          <w:rFonts w:hint="eastAsia" w:ascii="宋体" w:hAnsi="宋体" w:cs="宋体"/>
          <w:b/>
          <w:color w:val="auto"/>
          <w:kern w:val="0"/>
          <w:sz w:val="21"/>
          <w:szCs w:val="21"/>
          <w:highlight w:val="none"/>
        </w:rPr>
        <w:t>（必须提供）；</w:t>
      </w:r>
    </w:p>
    <w:p w14:paraId="609988CE">
      <w:pPr>
        <w:adjustRightInd w:val="0"/>
        <w:spacing w:line="400" w:lineRule="exact"/>
        <w:ind w:firstLine="420"/>
        <w:rPr>
          <w:rFonts w:hint="eastAsia" w:ascii="宋体" w:hAnsi="宋体" w:cs="宋体"/>
          <w:color w:val="auto"/>
          <w:kern w:val="0"/>
          <w:sz w:val="21"/>
          <w:szCs w:val="21"/>
          <w:highlight w:val="none"/>
          <w:lang w:eastAsia="zh-CN"/>
        </w:rPr>
      </w:pPr>
      <w:r>
        <w:rPr>
          <w:rFonts w:hint="eastAsia" w:ascii="宋体" w:hAnsi="宋体" w:cs="宋体"/>
          <w:color w:val="auto"/>
          <w:kern w:val="0"/>
          <w:sz w:val="21"/>
          <w:szCs w:val="21"/>
          <w:highlight w:val="none"/>
        </w:rPr>
        <w:t>（2）</w:t>
      </w:r>
      <w:r>
        <w:rPr>
          <w:rFonts w:hint="eastAsia" w:ascii="宋体" w:hAnsi="宋体" w:cs="宋体"/>
          <w:color w:val="auto"/>
          <w:kern w:val="0"/>
          <w:sz w:val="21"/>
          <w:szCs w:val="21"/>
          <w:highlight w:val="none"/>
          <w:lang w:val="en-US" w:eastAsia="zh-CN"/>
        </w:rPr>
        <w:t>服务内容及要求</w:t>
      </w:r>
      <w:r>
        <w:rPr>
          <w:rFonts w:hint="eastAsia" w:ascii="宋体" w:hAnsi="宋体" w:cs="宋体"/>
          <w:color w:val="auto"/>
          <w:kern w:val="0"/>
          <w:sz w:val="21"/>
          <w:szCs w:val="21"/>
          <w:highlight w:val="none"/>
          <w:lang w:eastAsia="zh-CN"/>
        </w:rPr>
        <w:t>响应表</w:t>
      </w:r>
      <w:r>
        <w:rPr>
          <w:rFonts w:hint="eastAsia" w:ascii="宋体" w:hAnsi="宋体" w:cs="宋体"/>
          <w:b/>
          <w:color w:val="auto"/>
          <w:kern w:val="0"/>
          <w:sz w:val="21"/>
          <w:szCs w:val="21"/>
          <w:highlight w:val="none"/>
        </w:rPr>
        <w:t>（必须提供）；</w:t>
      </w:r>
    </w:p>
    <w:p w14:paraId="7981B80B">
      <w:pPr>
        <w:adjustRightInd w:val="0"/>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商务要求响应表</w:t>
      </w:r>
      <w:r>
        <w:rPr>
          <w:rFonts w:hint="eastAsia" w:ascii="宋体" w:hAnsi="宋体" w:cs="宋体"/>
          <w:b/>
          <w:color w:val="auto"/>
          <w:kern w:val="0"/>
          <w:sz w:val="21"/>
          <w:szCs w:val="21"/>
          <w:highlight w:val="none"/>
        </w:rPr>
        <w:t>（必须提供）</w:t>
      </w:r>
      <w:r>
        <w:rPr>
          <w:rFonts w:hint="eastAsia" w:ascii="宋体" w:hAnsi="宋体" w:cs="宋体"/>
          <w:b/>
          <w:color w:val="auto"/>
          <w:sz w:val="21"/>
          <w:szCs w:val="24"/>
          <w:highlight w:val="none"/>
        </w:rPr>
        <w:t>。</w:t>
      </w:r>
    </w:p>
    <w:p w14:paraId="2DD996A2">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11.1.3其他有效证明材料：</w:t>
      </w:r>
    </w:p>
    <w:p w14:paraId="3FACF695">
      <w:pPr>
        <w:adjustRightInd w:val="0"/>
        <w:spacing w:line="400" w:lineRule="exact"/>
        <w:ind w:firstLine="420"/>
        <w:rPr>
          <w:rFonts w:ascii="宋体" w:hAnsi="宋体"/>
          <w:color w:val="auto"/>
          <w:sz w:val="21"/>
          <w:szCs w:val="21"/>
          <w:highlight w:val="none"/>
        </w:rPr>
      </w:pPr>
      <w:r>
        <w:rPr>
          <w:rFonts w:hint="eastAsia" w:ascii="宋体" w:hAnsi="宋体"/>
          <w:color w:val="auto"/>
          <w:kern w:val="0"/>
          <w:sz w:val="21"/>
          <w:szCs w:val="24"/>
          <w:highlight w:val="none"/>
        </w:rPr>
        <w:t>（1）</w:t>
      </w:r>
      <w:r>
        <w:rPr>
          <w:rFonts w:hint="eastAsia" w:ascii="宋体" w:hAnsi="宋体"/>
          <w:color w:val="auto"/>
          <w:sz w:val="21"/>
          <w:szCs w:val="21"/>
          <w:highlight w:val="none"/>
          <w:lang w:val="en-US" w:eastAsia="zh-CN"/>
        </w:rPr>
        <w:t>服务</w:t>
      </w:r>
      <w:r>
        <w:rPr>
          <w:rFonts w:hint="eastAsia" w:ascii="宋体" w:hAnsi="宋体"/>
          <w:color w:val="auto"/>
          <w:kern w:val="0"/>
          <w:sz w:val="21"/>
          <w:szCs w:val="24"/>
          <w:highlight w:val="none"/>
        </w:rPr>
        <w:t>方案</w:t>
      </w:r>
      <w:r>
        <w:rPr>
          <w:rFonts w:hint="eastAsia" w:ascii="宋体" w:hAnsi="宋体"/>
          <w:b/>
          <w:bCs/>
          <w:color w:val="auto"/>
          <w:kern w:val="0"/>
          <w:sz w:val="21"/>
          <w:szCs w:val="24"/>
          <w:highlight w:val="none"/>
        </w:rPr>
        <w:t>（</w:t>
      </w:r>
      <w:r>
        <w:rPr>
          <w:rFonts w:hint="eastAsia" w:ascii="宋体" w:hAnsi="宋体"/>
          <w:b/>
          <w:color w:val="auto"/>
          <w:sz w:val="21"/>
          <w:szCs w:val="21"/>
          <w:highlight w:val="none"/>
        </w:rPr>
        <w:t>如有，请提供）；</w:t>
      </w:r>
    </w:p>
    <w:p w14:paraId="20C535AE">
      <w:pPr>
        <w:adjustRightInd w:val="0"/>
        <w:spacing w:line="400" w:lineRule="exact"/>
        <w:ind w:firstLine="420"/>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rPr>
        <w:t>供应商根据项目需求及自身情况，于响应文件中提供</w:t>
      </w:r>
      <w:r>
        <w:rPr>
          <w:rFonts w:hint="eastAsia" w:ascii="宋体" w:hAnsi="宋体"/>
          <w:bCs/>
          <w:color w:val="auto"/>
          <w:sz w:val="21"/>
          <w:szCs w:val="21"/>
          <w:highlight w:val="none"/>
          <w:lang w:val="en-US" w:eastAsia="zh-CN"/>
        </w:rPr>
        <w:t>服务方案，至少包含以下内容：</w:t>
      </w:r>
    </w:p>
    <w:p w14:paraId="5A46FE04">
      <w:pPr>
        <w:adjustRightInd w:val="0"/>
        <w:spacing w:line="400" w:lineRule="exact"/>
        <w:ind w:firstLine="420"/>
        <w:rPr>
          <w:rFonts w:hint="eastAsia" w:ascii="宋体" w:hAnsi="宋体" w:eastAsia="宋体"/>
          <w:bCs/>
          <w:color w:val="auto"/>
          <w:sz w:val="21"/>
          <w:szCs w:val="21"/>
          <w:highlight w:val="none"/>
          <w:lang w:eastAsia="zh-CN"/>
        </w:rPr>
      </w:pPr>
      <w:r>
        <w:rPr>
          <w:rFonts w:hint="eastAsia" w:ascii="宋体" w:hAnsi="宋体"/>
          <w:b w:val="0"/>
          <w:bCs/>
          <w:color w:val="auto"/>
          <w:sz w:val="21"/>
          <w:szCs w:val="21"/>
          <w:highlight w:val="none"/>
          <w:lang w:val="en-US" w:eastAsia="zh-CN"/>
        </w:rPr>
        <w:t>①基础服务方案（包括但不限于历年基础数据标化服务方案、医保结算清单质控服务方案、自治区医保平台配置服务方案等）；②基金管理方案（包括但不限于基金预算管理服务方案、DRG分组付费测算服务方案等）；③动态DRG付费标准调整服务方案（含包括基准点数、差异系数、病组稳定性、倍率判定、DRG的目控组和管控组分盘管理等）；④DRG付费结算/清算服务方案；⑤数据分析方案（包括但不限于运行分析服务方案、DRG数据公开服务方案等）；⑥DRG付费考核指标数据动态监测服务方案；⑦特例单议审核服务方案；⑧DRG监管监测服务方案等</w:t>
      </w:r>
      <w:r>
        <w:rPr>
          <w:rFonts w:hint="eastAsia" w:ascii="宋体" w:hAnsi="宋体"/>
          <w:bCs/>
          <w:color w:val="auto"/>
          <w:sz w:val="21"/>
          <w:szCs w:val="21"/>
          <w:highlight w:val="none"/>
        </w:rPr>
        <w:t>。</w:t>
      </w:r>
    </w:p>
    <w:p w14:paraId="2F6B81B2">
      <w:pPr>
        <w:adjustRightInd w:val="0"/>
        <w:spacing w:line="400" w:lineRule="exact"/>
        <w:ind w:firstLine="420"/>
        <w:rPr>
          <w:rFonts w:hint="eastAsia" w:ascii="宋体" w:hAnsi="宋体"/>
          <w:b/>
          <w:color w:val="auto"/>
          <w:sz w:val="21"/>
          <w:szCs w:val="21"/>
          <w:highlight w:val="none"/>
        </w:rPr>
      </w:pPr>
      <w:r>
        <w:rPr>
          <w:rFonts w:hint="eastAsia" w:ascii="宋体" w:hAnsi="宋体"/>
          <w:color w:val="auto"/>
          <w:kern w:val="0"/>
          <w:sz w:val="21"/>
          <w:szCs w:val="24"/>
          <w:highlight w:val="none"/>
        </w:rPr>
        <w:t>（2）项目管理方案</w:t>
      </w:r>
      <w:r>
        <w:rPr>
          <w:rFonts w:hint="eastAsia" w:ascii="宋体" w:hAnsi="宋体"/>
          <w:b/>
          <w:bCs/>
          <w:color w:val="auto"/>
          <w:kern w:val="0"/>
          <w:sz w:val="21"/>
          <w:szCs w:val="24"/>
          <w:highlight w:val="none"/>
        </w:rPr>
        <w:t>（</w:t>
      </w:r>
      <w:r>
        <w:rPr>
          <w:rFonts w:hint="eastAsia" w:ascii="宋体" w:hAnsi="宋体"/>
          <w:b/>
          <w:color w:val="auto"/>
          <w:sz w:val="21"/>
          <w:szCs w:val="21"/>
          <w:highlight w:val="none"/>
        </w:rPr>
        <w:t>如有，请提供）；</w:t>
      </w:r>
    </w:p>
    <w:p w14:paraId="41FA09C3">
      <w:pPr>
        <w:adjustRightInd w:val="0"/>
        <w:spacing w:line="400" w:lineRule="exact"/>
        <w:ind w:firstLine="420"/>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供应商根据项目需求及自身情况，于响应文件中提供项目管理方案，包括但不限于：①风险控制及详细的应急响应方案；②服务质量保障及业务连续性管理方案；③实施计划、进度控制方案；④培训服务方案；⑤对本项目的合理化建议和优化措施方案等。</w:t>
      </w:r>
    </w:p>
    <w:p w14:paraId="6F5B0C7B">
      <w:pPr>
        <w:adjustRightInd w:val="0"/>
        <w:spacing w:line="400" w:lineRule="exact"/>
        <w:ind w:firstLine="420"/>
        <w:rPr>
          <w:rFonts w:hint="eastAsia" w:ascii="宋体" w:hAnsi="宋体" w:eastAsia="宋体"/>
          <w:color w:val="auto"/>
          <w:kern w:val="0"/>
          <w:sz w:val="21"/>
          <w:szCs w:val="24"/>
          <w:highlight w:val="none"/>
          <w:lang w:val="en-US" w:eastAsia="zh-CN"/>
        </w:rPr>
      </w:pPr>
      <w:r>
        <w:rPr>
          <w:rFonts w:hint="eastAsia" w:ascii="宋体" w:hAnsi="宋体" w:cs="宋体"/>
          <w:color w:val="auto"/>
          <w:kern w:val="0"/>
          <w:sz w:val="21"/>
          <w:szCs w:val="24"/>
          <w:highlight w:val="none"/>
        </w:rPr>
        <w:t>（</w:t>
      </w:r>
      <w:r>
        <w:rPr>
          <w:rFonts w:hint="eastAsia" w:ascii="宋体" w:hAnsi="宋体" w:cs="宋体"/>
          <w:color w:val="auto"/>
          <w:kern w:val="0"/>
          <w:sz w:val="21"/>
          <w:szCs w:val="24"/>
          <w:highlight w:val="none"/>
          <w:lang w:val="en-US" w:eastAsia="zh-CN"/>
        </w:rPr>
        <w:t>3</w:t>
      </w:r>
      <w:r>
        <w:rPr>
          <w:rFonts w:hint="eastAsia" w:ascii="宋体" w:hAnsi="宋体" w:cs="宋体"/>
          <w:color w:val="auto"/>
          <w:kern w:val="0"/>
          <w:sz w:val="21"/>
          <w:szCs w:val="24"/>
          <w:highlight w:val="none"/>
        </w:rPr>
        <w:t>）</w:t>
      </w:r>
      <w:r>
        <w:rPr>
          <w:rFonts w:hint="eastAsia" w:ascii="宋体" w:hAnsi="宋体"/>
          <w:color w:val="auto"/>
          <w:kern w:val="0"/>
          <w:sz w:val="21"/>
          <w:szCs w:val="24"/>
          <w:highlight w:val="none"/>
        </w:rPr>
        <w:t>项目实施人员配备</w:t>
      </w:r>
      <w:r>
        <w:rPr>
          <w:rFonts w:hint="eastAsia" w:ascii="宋体" w:hAnsi="宋体"/>
          <w:color w:val="auto"/>
          <w:kern w:val="0"/>
          <w:sz w:val="21"/>
          <w:szCs w:val="24"/>
          <w:highlight w:val="none"/>
          <w:lang w:val="en-US" w:eastAsia="zh-CN"/>
        </w:rPr>
        <w:t>表（包括但不限于项目负责人、项目实施人员等）</w:t>
      </w:r>
      <w:r>
        <w:rPr>
          <w:rFonts w:hint="eastAsia" w:ascii="宋体" w:hAnsi="宋体"/>
          <w:b/>
          <w:color w:val="auto"/>
          <w:sz w:val="21"/>
          <w:szCs w:val="21"/>
          <w:highlight w:val="none"/>
        </w:rPr>
        <w:t>（如有，请提供）；</w:t>
      </w:r>
    </w:p>
    <w:p w14:paraId="65E9021F">
      <w:pPr>
        <w:adjustRightInd w:val="0"/>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w:t>
      </w:r>
      <w:r>
        <w:rPr>
          <w:rFonts w:hint="eastAsia" w:ascii="宋体" w:hAnsi="宋体" w:cs="宋体"/>
          <w:color w:val="auto"/>
          <w:kern w:val="0"/>
          <w:sz w:val="21"/>
          <w:szCs w:val="24"/>
          <w:highlight w:val="none"/>
          <w:lang w:val="en-US" w:eastAsia="zh-CN"/>
        </w:rPr>
        <w:t>4</w:t>
      </w:r>
      <w:r>
        <w:rPr>
          <w:rFonts w:hint="eastAsia" w:ascii="宋体" w:hAnsi="宋体" w:cs="宋体"/>
          <w:color w:val="auto"/>
          <w:kern w:val="0"/>
          <w:sz w:val="21"/>
          <w:szCs w:val="24"/>
          <w:highlight w:val="none"/>
        </w:rPr>
        <w:t>）供应商为中小企业的相关有效证明材料</w:t>
      </w:r>
      <w:r>
        <w:rPr>
          <w:rFonts w:hint="eastAsia" w:ascii="宋体" w:hAnsi="宋体" w:cs="宋体"/>
          <w:b/>
          <w:bCs/>
          <w:color w:val="auto"/>
          <w:kern w:val="0"/>
          <w:sz w:val="21"/>
          <w:szCs w:val="24"/>
          <w:highlight w:val="none"/>
        </w:rPr>
        <w:t>（如有，请提供）；</w:t>
      </w:r>
    </w:p>
    <w:p w14:paraId="3C447980">
      <w:pPr>
        <w:adjustRightInd w:val="0"/>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①供应商如为符合政策要求的中小企业且承接本项目全部服务的，提供《中小企业声明函》；</w:t>
      </w:r>
    </w:p>
    <w:p w14:paraId="5AE4BC33">
      <w:pPr>
        <w:adjustRightInd w:val="0"/>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②供应商如属于监狱企业且承接本项目全部服务的，提供由省级以上监狱管理局、戒毒管理局</w:t>
      </w:r>
      <w:r>
        <w:rPr>
          <w:rFonts w:hint="eastAsia" w:ascii="宋体" w:hAnsi="宋体" w:cs="宋体"/>
          <w:color w:val="auto"/>
          <w:kern w:val="0"/>
          <w:sz w:val="21"/>
          <w:szCs w:val="24"/>
          <w:highlight w:val="none"/>
          <w:lang w:eastAsia="zh-CN"/>
        </w:rPr>
        <w:t>（</w:t>
      </w:r>
      <w:r>
        <w:rPr>
          <w:rFonts w:hint="eastAsia" w:ascii="宋体" w:hAnsi="宋体" w:cs="宋体"/>
          <w:color w:val="auto"/>
          <w:kern w:val="0"/>
          <w:sz w:val="21"/>
          <w:szCs w:val="24"/>
          <w:highlight w:val="none"/>
        </w:rPr>
        <w:t>含新疆生产建设兵团</w:t>
      </w:r>
      <w:r>
        <w:rPr>
          <w:rFonts w:hint="eastAsia" w:ascii="宋体" w:hAnsi="宋体" w:cs="宋体"/>
          <w:color w:val="auto"/>
          <w:kern w:val="0"/>
          <w:sz w:val="21"/>
          <w:szCs w:val="24"/>
          <w:highlight w:val="none"/>
          <w:lang w:eastAsia="zh-CN"/>
        </w:rPr>
        <w:t>）</w:t>
      </w:r>
      <w:r>
        <w:rPr>
          <w:rFonts w:hint="eastAsia" w:ascii="宋体" w:hAnsi="宋体" w:cs="宋体"/>
          <w:color w:val="auto"/>
          <w:kern w:val="0"/>
          <w:sz w:val="21"/>
          <w:szCs w:val="24"/>
          <w:highlight w:val="none"/>
        </w:rPr>
        <w:t>出具的属于监狱企业的证明文件；</w:t>
      </w:r>
    </w:p>
    <w:p w14:paraId="220CAE91">
      <w:pPr>
        <w:adjustRightInd w:val="0"/>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③供应商如属于符合条件的残疾人福利性单位且承接本项目全部服务的，提供《残疾人福利性单位声明函》。</w:t>
      </w:r>
    </w:p>
    <w:p w14:paraId="42D2A5B2">
      <w:pPr>
        <w:adjustRightInd w:val="0"/>
        <w:spacing w:line="400" w:lineRule="exact"/>
        <w:ind w:firstLine="420"/>
        <w:rPr>
          <w:rFonts w:ascii="宋体" w:hAnsi="宋体"/>
          <w:color w:val="auto"/>
          <w:kern w:val="0"/>
          <w:sz w:val="21"/>
          <w:szCs w:val="24"/>
          <w:highlight w:val="none"/>
        </w:rPr>
      </w:pPr>
      <w:r>
        <w:rPr>
          <w:rFonts w:hint="eastAsia" w:ascii="宋体" w:hAnsi="宋体" w:cs="宋体"/>
          <w:color w:val="auto"/>
          <w:kern w:val="0"/>
          <w:sz w:val="21"/>
          <w:szCs w:val="24"/>
          <w:highlight w:val="none"/>
        </w:rPr>
        <w:t>（5）</w:t>
      </w:r>
      <w:r>
        <w:rPr>
          <w:rFonts w:hint="eastAsia" w:ascii="宋体" w:hAnsi="宋体"/>
          <w:color w:val="auto"/>
          <w:kern w:val="0"/>
          <w:sz w:val="21"/>
          <w:szCs w:val="24"/>
          <w:highlight w:val="none"/>
        </w:rPr>
        <w:t>履约能力相关有效证明材料</w:t>
      </w:r>
      <w:r>
        <w:rPr>
          <w:rFonts w:hint="eastAsia" w:ascii="宋体" w:hAnsi="宋体"/>
          <w:b/>
          <w:color w:val="auto"/>
          <w:sz w:val="21"/>
          <w:szCs w:val="21"/>
          <w:highlight w:val="none"/>
        </w:rPr>
        <w:t>（如有，请提供）；</w:t>
      </w:r>
    </w:p>
    <w:p w14:paraId="24EFC8E6">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4"/>
          <w:highlight w:val="none"/>
        </w:rPr>
        <w:t>（</w:t>
      </w:r>
      <w:r>
        <w:rPr>
          <w:rFonts w:hint="eastAsia" w:ascii="宋体" w:hAnsi="宋体" w:cs="宋体"/>
          <w:color w:val="auto"/>
          <w:kern w:val="0"/>
          <w:sz w:val="21"/>
          <w:szCs w:val="24"/>
          <w:highlight w:val="none"/>
          <w:lang w:val="en-US" w:eastAsia="zh-CN"/>
        </w:rPr>
        <w:t>6</w:t>
      </w:r>
      <w:r>
        <w:rPr>
          <w:rFonts w:hint="eastAsia" w:ascii="宋体" w:hAnsi="宋体" w:cs="宋体"/>
          <w:color w:val="auto"/>
          <w:kern w:val="0"/>
          <w:sz w:val="21"/>
          <w:szCs w:val="24"/>
          <w:highlight w:val="none"/>
        </w:rPr>
        <w:t>）</w:t>
      </w:r>
      <w:r>
        <w:rPr>
          <w:rFonts w:hint="eastAsia" w:ascii="宋体" w:hAnsi="宋体" w:cs="宋体"/>
          <w:color w:val="auto"/>
          <w:kern w:val="0"/>
          <w:sz w:val="21"/>
          <w:szCs w:val="21"/>
          <w:highlight w:val="none"/>
        </w:rPr>
        <w:t>供应商认为需要提供的其他证明材料</w:t>
      </w:r>
      <w:r>
        <w:rPr>
          <w:rFonts w:hint="eastAsia" w:ascii="宋体" w:hAnsi="宋体" w:cs="宋体"/>
          <w:b/>
          <w:color w:val="auto"/>
          <w:kern w:val="0"/>
          <w:sz w:val="21"/>
          <w:szCs w:val="24"/>
          <w:highlight w:val="none"/>
        </w:rPr>
        <w:t>（如有，请提供）。</w:t>
      </w:r>
    </w:p>
    <w:p w14:paraId="09C1C6B8">
      <w:pPr>
        <w:spacing w:line="400" w:lineRule="exact"/>
        <w:ind w:firstLine="422"/>
        <w:rPr>
          <w:rFonts w:ascii="宋体" w:hAnsi="宋体"/>
          <w:b/>
          <w:color w:val="auto"/>
          <w:sz w:val="21"/>
          <w:szCs w:val="21"/>
          <w:highlight w:val="none"/>
        </w:rPr>
      </w:pPr>
      <w:r>
        <w:rPr>
          <w:rFonts w:hint="eastAsia" w:ascii="宋体" w:hAnsi="宋体"/>
          <w:b/>
          <w:color w:val="auto"/>
          <w:sz w:val="21"/>
          <w:szCs w:val="21"/>
          <w:highlight w:val="none"/>
        </w:rPr>
        <w:t>供应商提供的以上第1</w:t>
      </w:r>
      <w:r>
        <w:rPr>
          <w:rFonts w:ascii="宋体" w:hAnsi="宋体"/>
          <w:b/>
          <w:color w:val="auto"/>
          <w:sz w:val="21"/>
          <w:szCs w:val="21"/>
          <w:highlight w:val="none"/>
        </w:rPr>
        <w:t>1.1</w:t>
      </w:r>
      <w:r>
        <w:rPr>
          <w:rFonts w:hint="eastAsia" w:ascii="宋体" w:hAnsi="宋体"/>
          <w:b/>
          <w:color w:val="auto"/>
          <w:sz w:val="21"/>
          <w:szCs w:val="21"/>
          <w:highlight w:val="none"/>
        </w:rPr>
        <w:t>条相关证明材料必须真实有效，属于“必须提供”的材料应加盖供应商电子签章，否则，响应文件按无效处理。“第六章 响应文件（格式）”中有要求法定代表人或委托代理人在规定位置签字（或电子签名）的，必须按要求签字（或电子签名），否则，响应文件按无效处理。</w:t>
      </w:r>
    </w:p>
    <w:p w14:paraId="547CE19E">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11.2供应商应按磋商文件第六章“响应文件（格式）”编制响应文件。</w:t>
      </w:r>
    </w:p>
    <w:p w14:paraId="56F99155">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12.响应文件的语言及计量</w:t>
      </w:r>
    </w:p>
    <w:p w14:paraId="559E9FF8">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12.1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14:paraId="60EE10D4">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12.2响应计量单位，磋商文件已有明确规定的，使用磋商文件规定的计量单位；磋商文件没有规定的，必须采用中华人民共和国法定计量单位（货币单位：人民币元），否则视同未响应。</w:t>
      </w:r>
    </w:p>
    <w:p w14:paraId="476DA2FC">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13.磋商报价及采购预算金额</w:t>
      </w:r>
    </w:p>
    <w:p w14:paraId="1AB74272">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13.1供应商必须就“采购需求”中的所有内容作完整唯一报价，响应文件只允许有一个报价方案，有选择的或有条件的报价将不予接受。</w:t>
      </w:r>
    </w:p>
    <w:p w14:paraId="7CC10236">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13.2本项目采购预算金额</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人民币</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eastAsia="zh-CN"/>
        </w:rPr>
        <w:t>柒拾玖万元整（¥790000.00）</w:t>
      </w:r>
      <w:r>
        <w:rPr>
          <w:rFonts w:hint="eastAsia" w:ascii="宋体" w:hAnsi="宋体" w:cs="宋体"/>
          <w:color w:val="auto"/>
          <w:kern w:val="0"/>
          <w:sz w:val="21"/>
          <w:szCs w:val="21"/>
          <w:highlight w:val="none"/>
        </w:rPr>
        <w:t>，供应商的磋商报价不得超出本项目采购预算金额，否则响应文件作无效处理。</w:t>
      </w:r>
    </w:p>
    <w:p w14:paraId="24E84FD1">
      <w:pPr>
        <w:tabs>
          <w:tab w:val="left" w:pos="1305"/>
        </w:tabs>
        <w:spacing w:line="400" w:lineRule="exact"/>
        <w:ind w:firstLine="42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13.3</w:t>
      </w:r>
      <w:r>
        <w:rPr>
          <w:rFonts w:hint="eastAsia" w:ascii="宋体" w:hAnsi="宋体" w:cs="宋体"/>
          <w:color w:val="auto"/>
          <w:kern w:val="0"/>
          <w:sz w:val="21"/>
          <w:szCs w:val="21"/>
          <w:highlight w:val="none"/>
          <w:lang w:eastAsia="zh-CN"/>
        </w:rPr>
        <w:t>本项目按总包干报价，包括完成本项目服务产生的所有成本、税金、保险、合理利润及项目验收等，具体包括但不限于：方案设计费、硬件设备费、实施费用、人工费、专家验收费、差旅费及合同实施过程中的不可预见费用等全部费用。对于本文件中未列明，而供应商认为必需的费用也应考虑进磋商报价中。在合同实施时，采购人将不予另行支付成交供应商提出的其他任何费用，并认为此项目的费用已包括在磋商报价中。</w:t>
      </w:r>
    </w:p>
    <w:p w14:paraId="508AC214">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14.响应文件有效期</w:t>
      </w:r>
    </w:p>
    <w:p w14:paraId="55F8E70D">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响应文件有效期：自响应文件提交截止时间之日起90天，有效期不足的响应文件将被拒绝。</w:t>
      </w:r>
    </w:p>
    <w:p w14:paraId="28AB30D5">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15.电子响应文件的制作、加密要求</w:t>
      </w:r>
    </w:p>
    <w:p w14:paraId="66CF7C0A">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color w:val="auto"/>
          <w:sz w:val="21"/>
          <w:szCs w:val="24"/>
          <w:highlight w:val="none"/>
        </w:rPr>
        <w:t>。</w:t>
      </w:r>
    </w:p>
    <w:p w14:paraId="19042847">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15.2供应商下载或获取磋商文件后，登录</w:t>
      </w:r>
      <w:r>
        <w:rPr>
          <w:rFonts w:hint="eastAsia" w:ascii="宋体" w:hAnsi="宋体" w:cs="宋体"/>
          <w:bCs/>
          <w:color w:val="auto"/>
          <w:sz w:val="21"/>
          <w:szCs w:val="21"/>
          <w:highlight w:val="none"/>
        </w:rPr>
        <w:t>电子投标客户端</w:t>
      </w:r>
      <w:r>
        <w:rPr>
          <w:rFonts w:hint="eastAsia" w:ascii="宋体" w:hAnsi="宋体" w:cs="宋体"/>
          <w:color w:val="auto"/>
          <w:sz w:val="21"/>
          <w:szCs w:val="24"/>
          <w:highlight w:val="none"/>
        </w:rPr>
        <w:t>，按照本磋商文件规定的响应文件格式、顺序以及广西政府采购云平台的要求，通过</w:t>
      </w:r>
      <w:r>
        <w:rPr>
          <w:rFonts w:hint="eastAsia" w:ascii="宋体" w:hAnsi="宋体" w:cs="宋体"/>
          <w:bCs/>
          <w:color w:val="auto"/>
          <w:sz w:val="21"/>
          <w:szCs w:val="21"/>
          <w:highlight w:val="none"/>
        </w:rPr>
        <w:t>电子投标客户端</w:t>
      </w:r>
      <w:r>
        <w:rPr>
          <w:rFonts w:hint="eastAsia" w:ascii="宋体" w:hAnsi="宋体" w:cs="宋体"/>
          <w:color w:val="auto"/>
          <w:sz w:val="21"/>
          <w:szCs w:val="24"/>
          <w:highlight w:val="none"/>
        </w:rPr>
        <w:t>编制电子响应文件。</w:t>
      </w:r>
    </w:p>
    <w:p w14:paraId="62222B9E">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15.3</w:t>
      </w:r>
      <w:r>
        <w:rPr>
          <w:rFonts w:hint="eastAsia"/>
          <w:color w:val="auto"/>
          <w:sz w:val="21"/>
          <w:szCs w:val="24"/>
          <w:highlight w:val="none"/>
        </w:rPr>
        <w:t>供应商</w:t>
      </w:r>
      <w:r>
        <w:rPr>
          <w:color w:val="auto"/>
          <w:sz w:val="21"/>
          <w:szCs w:val="24"/>
          <w:highlight w:val="none"/>
        </w:rPr>
        <w:t>应按</w:t>
      </w:r>
      <w:r>
        <w:rPr>
          <w:rFonts w:hint="eastAsia" w:ascii="宋体" w:hAnsi="宋体" w:cs="宋体"/>
          <w:bCs/>
          <w:color w:val="auto"/>
          <w:sz w:val="21"/>
          <w:szCs w:val="21"/>
          <w:highlight w:val="none"/>
        </w:rPr>
        <w:t>电子投标客户端</w:t>
      </w:r>
      <w:r>
        <w:rPr>
          <w:color w:val="auto"/>
          <w:sz w:val="21"/>
          <w:szCs w:val="24"/>
          <w:highlight w:val="none"/>
        </w:rPr>
        <w:t>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磋商小组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23EDFFA3">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15.4</w:t>
      </w:r>
      <w:r>
        <w:rPr>
          <w:rFonts w:hint="eastAsia" w:ascii="宋体" w:hAnsi="宋体" w:cs="宋体"/>
          <w:color w:val="auto"/>
          <w:sz w:val="21"/>
          <w:szCs w:val="21"/>
          <w:highlight w:val="none"/>
        </w:rPr>
        <w:t>电子响应文件不得涂改，若有修改错漏处，须由法定代表人或委托代理人签字（或电子签名）。因响应文件字迹潦草、表达不清、内容不完整、编排混乱导致响应文件被误读、漏读，或者在按磋商文件规定的部位查找不到相关内容的，其不利后果由供应商自行承担</w:t>
      </w:r>
      <w:r>
        <w:rPr>
          <w:rFonts w:hint="eastAsia" w:ascii="宋体" w:hAnsi="宋体" w:cs="宋体"/>
          <w:color w:val="auto"/>
          <w:sz w:val="21"/>
          <w:szCs w:val="24"/>
          <w:highlight w:val="none"/>
        </w:rPr>
        <w:t>。</w:t>
      </w:r>
    </w:p>
    <w:p w14:paraId="689E5577">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15.5供应商编制、生成电子响应文件后应当加密响应文件。供应商未按规定编制并加密的响应文件，广西政府采购云平台将予以拒收。</w:t>
      </w:r>
    </w:p>
    <w:p w14:paraId="0CF7AA50">
      <w:pPr>
        <w:snapToGrid w:val="0"/>
        <w:spacing w:line="400" w:lineRule="exact"/>
        <w:ind w:firstLine="420"/>
        <w:jc w:val="left"/>
        <w:rPr>
          <w:rFonts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15.6供应商公章及签字</w:t>
      </w:r>
    </w:p>
    <w:p w14:paraId="3BE84DD1">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15.6.1本磋商文件中描述供应商的“公章”是指根据我国对公章的管理规定，用供应商法定主体行为名称制作的印章，除本磋商文件有特殊规定外，供应商的其他形式印章均不能代替公章。</w:t>
      </w:r>
    </w:p>
    <w:p w14:paraId="761F9DB4">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15.6.2本磋商文件中描述供应商的“签字”是指供应商的法定代表人或者委托代理人亲自在文件规定签字处亲笔写上个人的名字的行为，私章、签字章、印鉴、影印等其他形式均不能代替亲笔签字。</w:t>
      </w:r>
    </w:p>
    <w:p w14:paraId="62BAE940">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15.6.3本磋商文件所称的“电子签章</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p w14:paraId="66E0B78E">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16.首次响应文件的提交、撤回、修改</w:t>
      </w:r>
    </w:p>
    <w:p w14:paraId="402A39DA">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16.1响应文件提交截止时间：2025年12月15日上午9</w:t>
      </w:r>
      <w:r>
        <w:rPr>
          <w:rFonts w:hint="eastAsia" w:ascii="宋体" w:hAnsi="宋体" w:cs="宋体"/>
          <w:bCs/>
          <w:color w:val="auto"/>
          <w:sz w:val="21"/>
          <w:szCs w:val="21"/>
          <w:highlight w:val="none"/>
        </w:rPr>
        <w:t>时30分（北京时间）</w:t>
      </w:r>
    </w:p>
    <w:p w14:paraId="4DF685B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70483D42">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6E3DFD4B">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16.4除磋商文件另有规定外，供应商所提交的响应文件不予退还。</w:t>
      </w:r>
    </w:p>
    <w:p w14:paraId="0CBCC15E">
      <w:pPr>
        <w:tabs>
          <w:tab w:val="left" w:pos="1305"/>
        </w:tabs>
        <w:spacing w:line="400" w:lineRule="exact"/>
        <w:ind w:firstLine="422"/>
        <w:rPr>
          <w:rFonts w:ascii="宋体" w:hAnsi="宋体" w:cs="宋体"/>
          <w:color w:val="auto"/>
          <w:sz w:val="18"/>
          <w:szCs w:val="18"/>
          <w:highlight w:val="none"/>
        </w:rPr>
      </w:pPr>
      <w:r>
        <w:rPr>
          <w:rFonts w:hint="eastAsia" w:ascii="宋体" w:hAnsi="宋体" w:cs="宋体"/>
          <w:b/>
          <w:color w:val="auto"/>
          <w:kern w:val="0"/>
          <w:sz w:val="21"/>
          <w:szCs w:val="21"/>
          <w:highlight w:val="none"/>
        </w:rPr>
        <w:t>17.响应文件的解密</w:t>
      </w:r>
    </w:p>
    <w:p w14:paraId="52542AEC">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提交截止时间后，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p w14:paraId="65AAD7A6">
      <w:pPr>
        <w:tabs>
          <w:tab w:val="left" w:pos="1305"/>
        </w:tabs>
        <w:spacing w:line="400" w:lineRule="exact"/>
        <w:ind w:firstLine="420"/>
        <w:rPr>
          <w:rFonts w:ascii="宋体" w:hAnsi="宋体" w:cs="宋体"/>
          <w:color w:val="auto"/>
          <w:kern w:val="0"/>
          <w:sz w:val="21"/>
          <w:szCs w:val="21"/>
          <w:highlight w:val="none"/>
        </w:rPr>
      </w:pPr>
    </w:p>
    <w:p w14:paraId="20F3F1DD">
      <w:pPr>
        <w:tabs>
          <w:tab w:val="left" w:pos="1305"/>
        </w:tabs>
        <w:spacing w:line="400" w:lineRule="exact"/>
        <w:ind w:firstLine="562"/>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四、竞争性磋商（简称磋商）与评审</w:t>
      </w:r>
    </w:p>
    <w:p w14:paraId="018B67FD">
      <w:pPr>
        <w:tabs>
          <w:tab w:val="center" w:pos="4411"/>
          <w:tab w:val="left" w:pos="5475"/>
        </w:tabs>
        <w:spacing w:line="400" w:lineRule="exact"/>
        <w:ind w:firstLine="422"/>
        <w:jc w:val="left"/>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18.磋商小组组成及磋商时间、地点、人员</w:t>
      </w:r>
    </w:p>
    <w:p w14:paraId="56C9B984">
      <w:pPr>
        <w:spacing w:line="400" w:lineRule="exact"/>
        <w:ind w:firstLine="435" w:firstLineChars="0"/>
        <w:rPr>
          <w:rFonts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18.1磋商小组组成：</w:t>
      </w:r>
    </w:p>
    <w:p w14:paraId="67171A9B">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磋商小组由采购人代表和评审专家共3人组成，其中评审专家人数不得少于磋商小组成员总数的2/3。</w:t>
      </w:r>
    </w:p>
    <w:p w14:paraId="3C9C5BE6">
      <w:pPr>
        <w:tabs>
          <w:tab w:val="left" w:pos="1305"/>
        </w:tabs>
        <w:spacing w:line="400" w:lineRule="exact"/>
        <w:ind w:firstLine="422"/>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18.2磋商时间、地点、人员：</w:t>
      </w:r>
    </w:p>
    <w:p w14:paraId="6B9FC53B">
      <w:pPr>
        <w:tabs>
          <w:tab w:val="left" w:pos="1305"/>
        </w:tabs>
        <w:spacing w:line="400" w:lineRule="exact"/>
        <w:ind w:firstLine="422"/>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18.2.1磋商时间：首次响应文件提交截止时间后。</w:t>
      </w:r>
    </w:p>
    <w:p w14:paraId="2E2CDB7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18.2.2磋商地点：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7DA203E6">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18.2.3磋商参加人员：</w:t>
      </w:r>
      <w:r>
        <w:rPr>
          <w:rFonts w:hint="eastAsia" w:ascii="宋体" w:hAnsi="宋体" w:cs="宋体"/>
          <w:color w:val="auto"/>
          <w:sz w:val="21"/>
          <w:szCs w:val="21"/>
          <w:highlight w:val="none"/>
        </w:rPr>
        <w:t>供应商法定代表人或委托代理人参加磋商。请供应商</w:t>
      </w:r>
      <w:r>
        <w:rPr>
          <w:rFonts w:hint="eastAsia" w:ascii="宋体" w:hAnsi="宋体" w:cs="宋体"/>
          <w:bCs/>
          <w:color w:val="auto"/>
          <w:sz w:val="21"/>
          <w:szCs w:val="21"/>
          <w:highlight w:val="none"/>
        </w:rPr>
        <w:t>实时登录广西政府采购云平台</w:t>
      </w:r>
      <w:r>
        <w:rPr>
          <w:rFonts w:hint="eastAsia" w:ascii="宋体" w:hAnsi="宋体" w:cs="宋体"/>
          <w:color w:val="auto"/>
          <w:sz w:val="21"/>
          <w:szCs w:val="21"/>
          <w:highlight w:val="none"/>
        </w:rPr>
        <w:t>等候在线磋商。</w:t>
      </w:r>
    </w:p>
    <w:p w14:paraId="43498B6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18.2.4首次响应文件提交截止时间后，登录</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在线解密开启。</w:t>
      </w:r>
    </w:p>
    <w:p w14:paraId="7C955808">
      <w:pPr>
        <w:tabs>
          <w:tab w:val="left" w:pos="1140"/>
        </w:tabs>
        <w:spacing w:line="400" w:lineRule="exact"/>
        <w:ind w:left="472" w:leftChars="172" w:hanging="59" w:hangingChars="28"/>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19.评审原则和评审办法</w:t>
      </w:r>
    </w:p>
    <w:p w14:paraId="7E16E357">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19.1磋商小组必须坚持公平、公正、科学和择优的原则。</w:t>
      </w:r>
    </w:p>
    <w:p w14:paraId="0BC60231">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19.2综合评分法，具体详见“第四章 评审办法”。</w:t>
      </w:r>
    </w:p>
    <w:p w14:paraId="08FFE5E1">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19.3磋商小组应按磋商文件进行评审，不得擅自更改评审办法。</w:t>
      </w:r>
    </w:p>
    <w:p w14:paraId="0F186FBD">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19.4在评审过程中，磋商小组任何人不得对某个供应商发表任何倾向性意见，不得向其他磋商小组成员明示或者暗示自己的评审意见。</w:t>
      </w:r>
    </w:p>
    <w:p w14:paraId="72745006">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19.5磋商小组成员对需要共同认定的事项存在争议的，按照少数服从多数的原则作出结论。持不同意见的磋商小组成员应当在评审报告上签署不同意见并说明理由，否则视为同意。</w:t>
      </w:r>
    </w:p>
    <w:p w14:paraId="6B303F15">
      <w:pPr>
        <w:tabs>
          <w:tab w:val="left" w:pos="1140"/>
        </w:tabs>
        <w:spacing w:line="40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20.评审程序及磋商要求</w:t>
      </w:r>
    </w:p>
    <w:p w14:paraId="5838B6C2">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20.1磋商小组成员的通讯工具或相关电子设备交由桂林市公共资源交易中心统一保管后到达评标室，采购代理机构核实磋商小组成员身份，告知回避要求，宣布评审工作纪律和程序，推选磋商小组组长。</w:t>
      </w:r>
    </w:p>
    <w:p w14:paraId="253CED9B">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20.2磋商小组应当审查供应商的响应文件并作出评价；要求供应商解释或者澄清其响应文件；编写评审报告；告知采购人、采购代理机构在评审过程中发现的供应商的违法违规行为。</w:t>
      </w:r>
    </w:p>
    <w:p w14:paraId="316FEBF1">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20.3磋商小组依据法律法规和磋商文件的规定，</w:t>
      </w:r>
      <w:r>
        <w:rPr>
          <w:rFonts w:hint="eastAsia" w:ascii="宋体" w:hAnsi="宋体" w:cs="宋体"/>
          <w:color w:val="auto"/>
          <w:kern w:val="0"/>
          <w:sz w:val="21"/>
          <w:szCs w:val="20"/>
          <w:highlight w:val="none"/>
        </w:rPr>
        <w:t>首先对响应文件进行资格性审查，</w:t>
      </w:r>
      <w:r>
        <w:rPr>
          <w:rFonts w:hint="eastAsia" w:ascii="宋体" w:hAnsi="宋体" w:cs="宋体"/>
          <w:color w:val="auto"/>
          <w:kern w:val="0"/>
          <w:sz w:val="21"/>
          <w:szCs w:val="21"/>
          <w:highlight w:val="none"/>
        </w:rPr>
        <w:t>以确定供应商是否具备本项目供应商资格；再对通过资格性审查的供应商响应文件的有效性、完整性和对磋商文件的响应程度进行符合性审查，以确定是否对磋商文件的实质性要求做出响应。</w:t>
      </w:r>
    </w:p>
    <w:p w14:paraId="001DDEDB">
      <w:pPr>
        <w:spacing w:line="400" w:lineRule="exact"/>
        <w:ind w:firstLine="422"/>
        <w:rPr>
          <w:rFonts w:hint="default" w:ascii="宋体" w:hAnsi="宋体" w:eastAsia="宋体" w:cs="宋体"/>
          <w:b/>
          <w:color w:val="auto"/>
          <w:kern w:val="0"/>
          <w:sz w:val="21"/>
          <w:szCs w:val="21"/>
          <w:highlight w:val="none"/>
          <w:lang w:val="en-US" w:eastAsia="zh-CN"/>
        </w:rPr>
      </w:pPr>
      <w:r>
        <w:rPr>
          <w:rFonts w:hint="eastAsia" w:ascii="宋体" w:hAnsi="宋体" w:cs="宋体"/>
          <w:b/>
          <w:color w:val="auto"/>
          <w:kern w:val="0"/>
          <w:sz w:val="21"/>
          <w:szCs w:val="21"/>
          <w:highlight w:val="none"/>
        </w:rPr>
        <w:t>20.4</w:t>
      </w:r>
      <w:r>
        <w:rPr>
          <w:rFonts w:hint="eastAsia" w:ascii="宋体" w:hAnsi="宋体" w:cs="宋体"/>
          <w:b/>
          <w:color w:val="auto"/>
          <w:kern w:val="0"/>
          <w:sz w:val="21"/>
          <w:szCs w:val="21"/>
          <w:highlight w:val="none"/>
          <w:lang w:val="en-US" w:eastAsia="zh-CN"/>
        </w:rPr>
        <w:t>信用查询</w:t>
      </w:r>
    </w:p>
    <w:p w14:paraId="3465A5DD">
      <w:pPr>
        <w:spacing w:line="400" w:lineRule="exact"/>
        <w:ind w:firstLine="422"/>
        <w:rPr>
          <w:rFonts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磋商小组在对供应商进行资格审查时，将对供应商进行信用查询。</w:t>
      </w:r>
    </w:p>
    <w:p w14:paraId="4E2CB8C2">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20.4.1查询渠道：“信用中国”网站</w:t>
      </w:r>
      <w:r>
        <w:rPr>
          <w:rFonts w:hint="eastAsia" w:ascii="宋体" w:hAnsi="宋体" w:cs="宋体"/>
          <w:bCs/>
          <w:color w:val="auto"/>
          <w:kern w:val="0"/>
          <w:sz w:val="21"/>
          <w:szCs w:val="21"/>
          <w:highlight w:val="none"/>
          <w:lang w:eastAsia="zh-CN"/>
        </w:rPr>
        <w:t>（</w:t>
      </w:r>
      <w:r>
        <w:rPr>
          <w:rFonts w:hint="eastAsia" w:ascii="宋体" w:hAnsi="宋体" w:cs="宋体"/>
          <w:bCs/>
          <w:color w:val="auto"/>
          <w:kern w:val="0"/>
          <w:sz w:val="21"/>
          <w:szCs w:val="21"/>
          <w:highlight w:val="none"/>
        </w:rPr>
        <w:t>www.creditchina.gov.cn</w:t>
      </w:r>
      <w:r>
        <w:rPr>
          <w:rFonts w:hint="eastAsia" w:ascii="宋体" w:hAnsi="宋体" w:cs="宋体"/>
          <w:bCs/>
          <w:color w:val="auto"/>
          <w:kern w:val="0"/>
          <w:sz w:val="21"/>
          <w:szCs w:val="21"/>
          <w:highlight w:val="none"/>
          <w:lang w:eastAsia="zh-CN"/>
        </w:rPr>
        <w:t>）</w:t>
      </w:r>
      <w:r>
        <w:rPr>
          <w:rFonts w:hint="eastAsia" w:ascii="宋体" w:hAnsi="宋体" w:cs="宋体"/>
          <w:bCs/>
          <w:color w:val="auto"/>
          <w:kern w:val="0"/>
          <w:sz w:val="21"/>
          <w:szCs w:val="21"/>
          <w:highlight w:val="none"/>
        </w:rPr>
        <w:t>、中国政府采购网</w:t>
      </w:r>
      <w:r>
        <w:rPr>
          <w:rFonts w:hint="eastAsia" w:ascii="宋体" w:hAnsi="宋体" w:cs="宋体"/>
          <w:bCs/>
          <w:color w:val="auto"/>
          <w:kern w:val="0"/>
          <w:sz w:val="21"/>
          <w:szCs w:val="21"/>
          <w:highlight w:val="none"/>
          <w:lang w:eastAsia="zh-CN"/>
        </w:rPr>
        <w:t>（</w:t>
      </w:r>
      <w:r>
        <w:rPr>
          <w:rFonts w:hint="eastAsia" w:ascii="宋体" w:hAnsi="宋体" w:cs="宋体"/>
          <w:bCs/>
          <w:color w:val="auto"/>
          <w:kern w:val="0"/>
          <w:sz w:val="21"/>
          <w:szCs w:val="21"/>
          <w:highlight w:val="none"/>
        </w:rPr>
        <w:t>www.ccgp.gov.cn</w:t>
      </w:r>
      <w:r>
        <w:rPr>
          <w:rFonts w:hint="eastAsia" w:ascii="宋体" w:hAnsi="宋体" w:cs="宋体"/>
          <w:bCs/>
          <w:color w:val="auto"/>
          <w:kern w:val="0"/>
          <w:sz w:val="21"/>
          <w:szCs w:val="21"/>
          <w:highlight w:val="none"/>
          <w:lang w:eastAsia="zh-CN"/>
        </w:rPr>
        <w:t>）</w:t>
      </w:r>
      <w:r>
        <w:rPr>
          <w:rFonts w:hint="eastAsia" w:ascii="宋体" w:hAnsi="宋体" w:cs="宋体"/>
          <w:bCs/>
          <w:color w:val="auto"/>
          <w:kern w:val="0"/>
          <w:sz w:val="21"/>
          <w:szCs w:val="21"/>
          <w:highlight w:val="none"/>
        </w:rPr>
        <w:t>等；</w:t>
      </w:r>
    </w:p>
    <w:p w14:paraId="57E5D95D">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20.4.2查询起止时间：资格审查结束前。</w:t>
      </w:r>
    </w:p>
    <w:p w14:paraId="5DCFFC2F">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20.4.3查询记录和证据留存方式：在查询网站中直接打印查询记录，打印材料作为评审资料保存。</w:t>
      </w:r>
    </w:p>
    <w:p w14:paraId="2DC57099">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20.4.4信用信息使用规则：对在“信用中国”网站</w:t>
      </w:r>
      <w:r>
        <w:rPr>
          <w:rFonts w:hint="eastAsia" w:ascii="宋体" w:hAnsi="宋体" w:cs="宋体"/>
          <w:b/>
          <w:color w:val="auto"/>
          <w:kern w:val="0"/>
          <w:sz w:val="21"/>
          <w:szCs w:val="21"/>
          <w:highlight w:val="none"/>
          <w:lang w:eastAsia="zh-CN"/>
        </w:rPr>
        <w:t>（</w:t>
      </w:r>
      <w:r>
        <w:rPr>
          <w:rFonts w:hint="eastAsia" w:ascii="宋体" w:hAnsi="宋体" w:cs="宋体"/>
          <w:b/>
          <w:color w:val="auto"/>
          <w:kern w:val="0"/>
          <w:sz w:val="21"/>
          <w:szCs w:val="21"/>
          <w:highlight w:val="none"/>
        </w:rPr>
        <w:t>www.creditchina.gov.cn</w:t>
      </w:r>
      <w:r>
        <w:rPr>
          <w:rFonts w:hint="eastAsia" w:ascii="宋体" w:hAnsi="宋体" w:cs="宋体"/>
          <w:b/>
          <w:color w:val="auto"/>
          <w:kern w:val="0"/>
          <w:sz w:val="21"/>
          <w:szCs w:val="21"/>
          <w:highlight w:val="none"/>
          <w:lang w:eastAsia="zh-CN"/>
        </w:rPr>
        <w:t>）</w:t>
      </w:r>
      <w:r>
        <w:rPr>
          <w:rFonts w:hint="eastAsia" w:ascii="宋体" w:hAnsi="宋体" w:cs="宋体"/>
          <w:b/>
          <w:color w:val="auto"/>
          <w:kern w:val="0"/>
          <w:sz w:val="21"/>
          <w:szCs w:val="21"/>
          <w:highlight w:val="none"/>
        </w:rPr>
        <w:t>、中国政府采购网</w:t>
      </w:r>
      <w:r>
        <w:rPr>
          <w:rFonts w:hint="eastAsia" w:ascii="宋体" w:hAnsi="宋体" w:cs="宋体"/>
          <w:b/>
          <w:color w:val="auto"/>
          <w:kern w:val="0"/>
          <w:sz w:val="21"/>
          <w:szCs w:val="21"/>
          <w:highlight w:val="none"/>
          <w:lang w:eastAsia="zh-CN"/>
        </w:rPr>
        <w:t>（</w:t>
      </w:r>
      <w:r>
        <w:rPr>
          <w:rFonts w:hint="eastAsia" w:ascii="宋体" w:hAnsi="宋体" w:cs="宋体"/>
          <w:b/>
          <w:color w:val="auto"/>
          <w:kern w:val="0"/>
          <w:sz w:val="21"/>
          <w:szCs w:val="21"/>
          <w:highlight w:val="none"/>
        </w:rPr>
        <w:t>www.ccgp.gov.cn</w:t>
      </w:r>
      <w:r>
        <w:rPr>
          <w:rFonts w:hint="eastAsia" w:ascii="宋体" w:hAnsi="宋体" w:cs="宋体"/>
          <w:b/>
          <w:color w:val="auto"/>
          <w:kern w:val="0"/>
          <w:sz w:val="21"/>
          <w:szCs w:val="21"/>
          <w:highlight w:val="none"/>
          <w:lang w:eastAsia="zh-CN"/>
        </w:rPr>
        <w:t>）</w:t>
      </w:r>
      <w:r>
        <w:rPr>
          <w:rFonts w:hint="eastAsia" w:ascii="宋体" w:hAnsi="宋体" w:cs="宋体"/>
          <w:b/>
          <w:color w:val="auto"/>
          <w:kern w:val="0"/>
          <w:sz w:val="21"/>
          <w:szCs w:val="21"/>
          <w:highlight w:val="none"/>
        </w:rPr>
        <w:t>渠道被列入失信被执行人、重大税收违法失信主体、政府采购严重违法失信行为记录名单及其他不符合《中华人民共和国政府采购法》第二十二条规定条件的供应商，资格审查不通过，不得参与本采购活动。</w:t>
      </w:r>
    </w:p>
    <w:p w14:paraId="41915CAF">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20.5供应商企业股东及出资等信息查询</w:t>
      </w:r>
    </w:p>
    <w:p w14:paraId="53AE02DD">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磋商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6B5D33D3">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20.5.1查询渠道：《国家企业信用信息公示系统》（网址：</w:t>
      </w:r>
      <w:r>
        <w:rPr>
          <w:rFonts w:hint="eastAsia" w:ascii="宋体" w:hAnsi="Courier New"/>
          <w:color w:val="auto"/>
          <w:sz w:val="21"/>
          <w:szCs w:val="21"/>
          <w:highlight w:val="none"/>
        </w:rPr>
        <w:t>www.gsxt.gov.</w:t>
      </w:r>
      <w:r>
        <w:rPr>
          <w:rFonts w:hint="eastAsia" w:ascii="宋体" w:hAnsi="Courier New"/>
          <w:color w:val="auto"/>
          <w:sz w:val="21"/>
          <w:szCs w:val="21"/>
          <w:highlight w:val="none"/>
          <w:lang w:eastAsia="zh-CN"/>
        </w:rPr>
        <w:t>cn</w:t>
      </w:r>
      <w:r>
        <w:rPr>
          <w:rFonts w:hint="eastAsia" w:ascii="宋体" w:hAnsi="Courier New"/>
          <w:color w:val="auto"/>
          <w:sz w:val="21"/>
          <w:szCs w:val="21"/>
          <w:highlight w:val="none"/>
        </w:rPr>
        <w:t>index.html</w:t>
      </w:r>
      <w:r>
        <w:rPr>
          <w:rFonts w:hint="eastAsia" w:ascii="宋体" w:hAnsi="宋体" w:cs="宋体"/>
          <w:color w:val="auto"/>
          <w:kern w:val="0"/>
          <w:sz w:val="21"/>
          <w:szCs w:val="21"/>
          <w:highlight w:val="none"/>
        </w:rPr>
        <w:t>）</w:t>
      </w:r>
    </w:p>
    <w:p w14:paraId="76875C0D">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20.5.2审查流程：</w:t>
      </w:r>
    </w:p>
    <w:p w14:paraId="619B3933">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（1）进入《国家企业信用信息公示系统》（网址：www.gsxt.gov.</w:t>
      </w:r>
      <w:r>
        <w:rPr>
          <w:rFonts w:hint="eastAsia" w:ascii="宋体" w:hAnsi="宋体" w:cs="宋体"/>
          <w:color w:val="auto"/>
          <w:kern w:val="0"/>
          <w:sz w:val="21"/>
          <w:szCs w:val="21"/>
          <w:highlight w:val="none"/>
          <w:lang w:eastAsia="zh-CN"/>
        </w:rPr>
        <w:t>cn</w:t>
      </w:r>
      <w:r>
        <w:rPr>
          <w:rFonts w:hint="eastAsia" w:ascii="宋体" w:hAnsi="宋体" w:cs="宋体"/>
          <w:color w:val="auto"/>
          <w:kern w:val="0"/>
          <w:sz w:val="21"/>
          <w:szCs w:val="21"/>
          <w:highlight w:val="none"/>
        </w:rPr>
        <w:t>index.html），输入企业名称，进入企业信息主页面；</w:t>
      </w:r>
    </w:p>
    <w:p w14:paraId="7412AE5C">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（2）查看主页“股东及出资信息”栏，或年报中的“股东及出资信息”栏信息；</w:t>
      </w:r>
    </w:p>
    <w:p w14:paraId="25A21EA7">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（3）将各供应商的股东及出资信息进行比对，得出审查结论；</w:t>
      </w:r>
    </w:p>
    <w:p w14:paraId="27FB06E0">
      <w:pPr>
        <w:snapToGrid w:val="0"/>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（4）将相关资料作为评审资料打印存档。</w:t>
      </w:r>
    </w:p>
    <w:p w14:paraId="308D2DE4">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做进一步核实确认，如确认供应商之间存在有上述关联供应商情形的，关联供应商均按响应文件无效处理。</w:t>
      </w:r>
    </w:p>
    <w:p w14:paraId="1D812CE4">
      <w:pPr>
        <w:spacing w:line="400" w:lineRule="exact"/>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20.6磋商小组在对响应文件的有效性、完整性和响应程度进行审查时，可以要求供应商对</w:t>
      </w:r>
      <w:r>
        <w:rPr>
          <w:rFonts w:hint="eastAsia" w:ascii="宋体" w:hAnsi="宋体" w:cs="宋体"/>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广西政府采购云平台采用在线书面形式，澄清、说明或者补正应当加盖供应商电子签章，或者由法定代表人或其委托代理人签字（或者电子签名）。</w:t>
      </w:r>
    </w:p>
    <w:p w14:paraId="2C169009">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根据磋商文件规定的程序、评定成交的标准等事项与实质性响应磋商文件要求的供应商进行磋商。未实质性响应磋商文件的响应文件按无效处理，磋商小组应当告知有关供应商。</w:t>
      </w:r>
    </w:p>
    <w:p w14:paraId="5DCDB119">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磋商小组所有成员应当按已确定的磋商顺序集中与单一供应商分别进行磋商，并给予所有实质性响应磋商文件要求的供应商平等的磋商机会。</w:t>
      </w:r>
    </w:p>
    <w:p w14:paraId="100AC8D7">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磋商中，磋商小组不得透露与磋商有关的其他供应商的技术资料、价格和其他信息。</w:t>
      </w:r>
    </w:p>
    <w:p w14:paraId="718F903E">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采购代理机构（磋商小组）对磋商过程和重要磋商内容进行记录。</w:t>
      </w:r>
    </w:p>
    <w:p w14:paraId="149135F4">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20.7在磋商过程中，磋商小组可以根据磋商文件和磋商情况实质性变动采购需求中的技术、服务要求以及合同草案条款，但不得变动磋商文件中的其他内容。实质性变动的内容，须经采购人代表确认。</w:t>
      </w:r>
    </w:p>
    <w:p w14:paraId="203EAF65">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对磋商文件作出的实质性变动是磋商文件的有效组成部分，磋商小组应当及时通过广西政府采购云平台以书面形式同时通知所有参加磋商的供应商。</w:t>
      </w:r>
    </w:p>
    <w:p w14:paraId="577A91B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供应商必须按照磋商文件的变动情况和磋商小组的要求重新提交响应文件，并由其法定代表人或授权委托代表签字（或电子签名）或者加盖供应商电子签章。逾时不交的，视同放弃磋商。</w:t>
      </w:r>
    </w:p>
    <w:p w14:paraId="3F6D1A19">
      <w:pPr>
        <w:widowControl/>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20.8最后报价</w:t>
      </w:r>
    </w:p>
    <w:p w14:paraId="6914849D">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20.8.1磋商文件能够详细列明采购标的的技术、服务要求的，磋商结束后，磋商小组应当要求所有实质性响应的供应商在规定时间内通过广西政府采购云平台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广西政府采购云平台在线提交最后报价。</w:t>
      </w:r>
    </w:p>
    <w:p w14:paraId="5181C853">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20.8.2根据财库〔2015〕124号《财政部关于政府采购竞争性磋商采购方式有关问题的通知》的规定，如采购项目为政府购买服务项目（含政府和社会资本合作项目），在采购过程中符合要求的供应商（社会资本）只有2家的，竞争性磋商采购活动可以继续进行，并要求其在规定时间内通过广西政府采购云平台在线提交最后报价；采购过程中符合要求的供应商（社会资本）只有1家的，采购人或者采购代理机构应当终止竞争性磋商采购活动，发布项目终止公告并说明原因，重新开展采购活动。</w:t>
      </w:r>
    </w:p>
    <w:p w14:paraId="6CBD1588">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20.8.3最后报价是供应商响应文件的有效组成部分。</w:t>
      </w:r>
    </w:p>
    <w:p w14:paraId="50D31904">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20.9已提交响应文件的供应商，在提交最后报价之前，可以根据磋商情况书面退出磋商。</w:t>
      </w:r>
    </w:p>
    <w:p w14:paraId="1C4DB537">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未书面退出磋商的供应商必须在规定时间内通过广西政府采购云平台在线提交最后报价</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其最</w:t>
      </w:r>
      <w:r>
        <w:rPr>
          <w:rFonts w:hint="eastAsia" w:ascii="宋体" w:hAnsi="宋体" w:cs="宋体"/>
          <w:color w:val="auto"/>
          <w:spacing w:val="-2"/>
          <w:kern w:val="0"/>
          <w:sz w:val="21"/>
          <w:szCs w:val="21"/>
          <w:highlight w:val="none"/>
        </w:rPr>
        <w:t>后报价不得超出采购预算；磋商过程中磋商文件未作实质性变动的，最后报价不得超过首次报价。</w:t>
      </w:r>
    </w:p>
    <w:p w14:paraId="598DDAA6">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20.10综合比较与评价：</w:t>
      </w:r>
    </w:p>
    <w:p w14:paraId="35A3B015">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21.10.1磋商小组按磋商文件中规定的评审办法，对资格性审查和符合性审查合格的响应文件进行商务和技术评估，综合比较与评价。</w:t>
      </w:r>
    </w:p>
    <w:p w14:paraId="48A0BB11">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20.10.2磋商小组成员应当独立对每个供应商的响应文件进行评价，最终汇总每个供应商的得分。各供应商的得分为所有磋商小组的有效评分的算术平均数。</w:t>
      </w:r>
    </w:p>
    <w:p w14:paraId="3E139C70">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20.10.3采购代理机构对评审数据进行校对、核对，对畸高、畸低的重大差异评分提示磋商小组复核或书面说明理由。</w:t>
      </w:r>
    </w:p>
    <w:p w14:paraId="5C2D8C0D">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20.11在评审过程中出现法律法规和磋商文件均没有明确规定的情形时，由磋商小组现场协商解决，协商不一致的，由全体磋商小组投票表决，以得票率二分之一以上专家的意见为准。</w:t>
      </w:r>
    </w:p>
    <w:p w14:paraId="6CDE03C9">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20.12采购代理机构发现磋商小组有明显的违规倾向或歧视现象，或不按评审办法进行，或其他不正常行为的，应当及时制止。如制止无效，应及时向</w:t>
      </w:r>
      <w:r>
        <w:rPr>
          <w:rFonts w:hint="eastAsia" w:ascii="宋体" w:hAnsi="宋体" w:cs="宋体"/>
          <w:color w:val="auto"/>
          <w:sz w:val="21"/>
          <w:szCs w:val="21"/>
          <w:highlight w:val="none"/>
        </w:rPr>
        <w:t>桂林市</w:t>
      </w:r>
      <w:r>
        <w:rPr>
          <w:rFonts w:hint="eastAsia" w:ascii="宋体" w:hAnsi="宋体" w:cs="宋体"/>
          <w:color w:val="auto"/>
          <w:kern w:val="0"/>
          <w:sz w:val="21"/>
          <w:szCs w:val="21"/>
          <w:highlight w:val="none"/>
        </w:rPr>
        <w:t>政府采购监督管理机构报告。</w:t>
      </w:r>
    </w:p>
    <w:p w14:paraId="2BA8AEF0">
      <w:pPr>
        <w:spacing w:line="400" w:lineRule="exact"/>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21.</w:t>
      </w:r>
      <w:r>
        <w:rPr>
          <w:rFonts w:hint="eastAsia" w:ascii="宋体" w:hAnsi="宋体" w:cs="宋体"/>
          <w:b/>
          <w:color w:val="auto"/>
          <w:kern w:val="0"/>
          <w:sz w:val="21"/>
          <w:szCs w:val="20"/>
          <w:highlight w:val="none"/>
        </w:rPr>
        <w:t>推荐及确定成交候选供应商原则</w:t>
      </w:r>
    </w:p>
    <w:p w14:paraId="4B212C11">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（1）磋商小组将根据评审结果按评审后得分由高到低顺序排列。得分相同的，按最后报价由低到高顺序排列；得分相同且最后报价也相同的，</w:t>
      </w:r>
      <w:r>
        <w:rPr>
          <w:rFonts w:hint="eastAsia" w:ascii="宋体" w:hAnsi="宋体" w:cs="宋体"/>
          <w:color w:val="auto"/>
          <w:kern w:val="0"/>
          <w:sz w:val="21"/>
          <w:szCs w:val="21"/>
          <w:highlight w:val="none"/>
          <w:lang w:eastAsia="zh-CN"/>
        </w:rPr>
        <w:t>则依次按服务方案分、项目管理方案分、拟投入实施人员配备分、履约能力分</w:t>
      </w:r>
      <w:r>
        <w:rPr>
          <w:rFonts w:hint="eastAsia" w:ascii="宋体" w:hAnsi="宋体" w:cs="宋体"/>
          <w:color w:val="auto"/>
          <w:kern w:val="0"/>
          <w:sz w:val="21"/>
          <w:szCs w:val="21"/>
          <w:highlight w:val="none"/>
        </w:rPr>
        <w:t>由高到低的顺序排列并推荐成交候选供应商。</w:t>
      </w:r>
    </w:p>
    <w:p w14:paraId="3DE5D357">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（2）响应文件满足磋商文件全部实质性要求，且按照评审因素的量化指标评审得分最高的供应商为排名第一的成交候选供应商。</w:t>
      </w:r>
    </w:p>
    <w:p w14:paraId="3F46CA5F">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（3）采购人应当自收到评审报告之日起</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个工作日内，在评审报告确定的成交候选供应商名单中按顺序确定成交供应商。</w:t>
      </w:r>
    </w:p>
    <w:p w14:paraId="7C91CC5A">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4）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p>
    <w:p w14:paraId="4E5DE413">
      <w:pPr>
        <w:tabs>
          <w:tab w:val="left" w:pos="1140"/>
        </w:tabs>
        <w:spacing w:line="400" w:lineRule="exact"/>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22.属于下列情况之一者，响应文件无效：</w:t>
      </w:r>
    </w:p>
    <w:p w14:paraId="572EFE64">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（1）未按磋商文件规定完整提交响应文件或未按规定要求签字、签章的，或未提供授权委托书（委托代理的）；</w:t>
      </w:r>
    </w:p>
    <w:p w14:paraId="16EAE710">
      <w:pPr>
        <w:snapToGrid w:val="0"/>
        <w:spacing w:line="400" w:lineRule="exact"/>
        <w:ind w:firstLine="420"/>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（2）超越了行政审批的经营范围的；</w:t>
      </w:r>
    </w:p>
    <w:p w14:paraId="3CA20C30">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（3）不具备磋商文件规定的资格要求的；或未按本磋商文件规定提供资格性响应证明材料中的任意一项材料的；或提供的资格性响应证明材料中的任意一项材料无效的；</w:t>
      </w:r>
    </w:p>
    <w:p w14:paraId="378ABEFE">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（4）未按本磋商文件规定提供符合性响应证明材料中的任意一项材料的；或提供的符合性响应证明材料中的任意一项材料无效的；</w:t>
      </w:r>
    </w:p>
    <w:p w14:paraId="507149D9">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（5）响应文件未按磋商文件的内容和要求编制，或提供虚假材料的；</w:t>
      </w:r>
    </w:p>
    <w:p w14:paraId="6551B634">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（6）响应文件有效期不能满足磋商文件要求的；</w:t>
      </w:r>
    </w:p>
    <w:p w14:paraId="4BC199C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（7）</w:t>
      </w:r>
      <w:r>
        <w:rPr>
          <w:rFonts w:hint="eastAsia" w:ascii="宋体" w:hAnsi="宋体" w:cs="宋体"/>
          <w:color w:val="auto"/>
          <w:kern w:val="0"/>
          <w:sz w:val="21"/>
          <w:szCs w:val="24"/>
          <w:highlight w:val="none"/>
        </w:rPr>
        <w:t>供应商</w:t>
      </w:r>
      <w:r>
        <w:rPr>
          <w:rFonts w:hint="eastAsia" w:ascii="宋体" w:hAnsi="宋体" w:cs="宋体"/>
          <w:color w:val="auto"/>
          <w:kern w:val="0"/>
          <w:sz w:val="21"/>
          <w:szCs w:val="21"/>
          <w:highlight w:val="none"/>
        </w:rPr>
        <w:t>未就“采购需求”中的所有服务内容作完整唯一报价的</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4"/>
          <w:highlight w:val="none"/>
        </w:rPr>
        <w:t>有选择的或有条件的报价</w:t>
      </w:r>
      <w:r>
        <w:rPr>
          <w:rFonts w:hint="eastAsia" w:ascii="宋体" w:hAnsi="宋体" w:cs="宋体"/>
          <w:color w:val="auto"/>
          <w:kern w:val="0"/>
          <w:sz w:val="21"/>
          <w:szCs w:val="24"/>
          <w:highlight w:val="none"/>
          <w:lang w:eastAsia="zh-CN"/>
        </w:rPr>
        <w:t>，</w:t>
      </w:r>
      <w:r>
        <w:rPr>
          <w:rFonts w:hint="eastAsia" w:ascii="宋体" w:hAnsi="宋体" w:cs="宋体"/>
          <w:color w:val="auto"/>
          <w:kern w:val="0"/>
          <w:sz w:val="21"/>
          <w:szCs w:val="24"/>
          <w:highlight w:val="none"/>
        </w:rPr>
        <w:t>磋商报价超采购预算金额的；</w:t>
      </w:r>
    </w:p>
    <w:p w14:paraId="30436EE5">
      <w:pPr>
        <w:snapToGrid w:val="0"/>
        <w:spacing w:line="400" w:lineRule="exact"/>
        <w:ind w:firstLine="411" w:firstLineChars="196"/>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（8）</w:t>
      </w:r>
      <w:r>
        <w:rPr>
          <w:rFonts w:hint="eastAsia" w:ascii="宋体" w:hAnsi="宋体" w:cs="宋体"/>
          <w:color w:val="auto"/>
          <w:kern w:val="0"/>
          <w:sz w:val="21"/>
          <w:szCs w:val="21"/>
          <w:highlight w:val="none"/>
        </w:rPr>
        <w:t>未在磋商小组规定的时间内参与磋商或重新提交响应文件的；或未在磋商小组规定的时间内提交最终报价的；</w:t>
      </w:r>
    </w:p>
    <w:p w14:paraId="1D2A7DFB">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（9）未满足磋商文件的实质性要求的；或者响应文件有采购人不能接受的附加条件的；</w:t>
      </w:r>
    </w:p>
    <w:p w14:paraId="03EEC584">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（10）供应商为联合体参与磋商的；</w:t>
      </w:r>
    </w:p>
    <w:p w14:paraId="74E87E76">
      <w:pPr>
        <w:tabs>
          <w:tab w:val="left" w:pos="3402"/>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0"/>
          <w:highlight w:val="none"/>
        </w:rPr>
        <w:t>（11）</w:t>
      </w:r>
      <w:r>
        <w:rPr>
          <w:rFonts w:hint="eastAsia" w:ascii="宋体" w:hAnsi="宋体" w:cs="宋体"/>
          <w:color w:val="auto"/>
          <w:kern w:val="0"/>
          <w:sz w:val="21"/>
          <w:szCs w:val="21"/>
          <w:highlight w:val="none"/>
        </w:rPr>
        <w:t>不符合法律法规和磋商文件规定的其他实质性要求和条件的。</w:t>
      </w:r>
    </w:p>
    <w:p w14:paraId="22794974">
      <w:pPr>
        <w:snapToGrid w:val="0"/>
        <w:spacing w:line="400" w:lineRule="exact"/>
        <w:ind w:left="406" w:leftChars="169" w:firstLine="103" w:firstLineChars="49"/>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供应商有下列情形之一的，视为串通参与磋商，响应文件将被视为无效：</w:t>
      </w:r>
    </w:p>
    <w:p w14:paraId="40C4EAA0">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（1）不同供应商的响应文件由同一单位或者个人编制的；</w:t>
      </w:r>
    </w:p>
    <w:p w14:paraId="2CEC9461">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（2）不同供应商委托同一单位或者个人办理磋商事宜的；</w:t>
      </w:r>
    </w:p>
    <w:p w14:paraId="631C9C1C">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（3）不同的供应商的响应文件载明的项目管理员为同一个人的；</w:t>
      </w:r>
    </w:p>
    <w:p w14:paraId="444CB0E6">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（4）不同供应商的响应文件异常一致或最后报价呈规律性差异的； </w:t>
      </w:r>
    </w:p>
    <w:p w14:paraId="48745FA5">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（5）不同供应商的响应文件相互混装的；</w:t>
      </w:r>
    </w:p>
    <w:p w14:paraId="5EE0705D">
      <w:pPr>
        <w:snapToGrid w:val="0"/>
        <w:spacing w:line="400" w:lineRule="exact"/>
        <w:ind w:left="406" w:leftChars="169" w:firstLine="102" w:firstLineChars="49"/>
        <w:outlineLvl w:val="4"/>
        <w:rPr>
          <w:rFonts w:ascii="宋体" w:hAnsi="宋体" w:cs="宋体"/>
          <w:b/>
          <w:color w:val="auto"/>
          <w:kern w:val="0"/>
          <w:szCs w:val="24"/>
          <w:highlight w:val="none"/>
        </w:rPr>
      </w:pPr>
      <w:r>
        <w:rPr>
          <w:rFonts w:hint="eastAsia" w:ascii="宋体" w:hAnsi="宋体" w:cs="宋体"/>
          <w:color w:val="auto"/>
          <w:kern w:val="0"/>
          <w:sz w:val="21"/>
          <w:szCs w:val="24"/>
          <w:highlight w:val="none"/>
        </w:rPr>
        <w:t>（6）磋商文件未作实质性变动，供应商最后报价高于首次报价的</w:t>
      </w:r>
      <w:r>
        <w:rPr>
          <w:rFonts w:hint="eastAsia" w:ascii="宋体" w:hAnsi="宋体" w:cs="宋体"/>
          <w:b/>
          <w:color w:val="auto"/>
          <w:kern w:val="0"/>
          <w:szCs w:val="24"/>
          <w:highlight w:val="none"/>
        </w:rPr>
        <w:t>。</w:t>
      </w:r>
    </w:p>
    <w:p w14:paraId="6A8F1643">
      <w:pPr>
        <w:snapToGrid w:val="0"/>
        <w:spacing w:line="400" w:lineRule="exact"/>
        <w:ind w:firstLine="413" w:firstLineChars="196"/>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23.出现下列情形之一的，采购人或者采购代理机构应当终止竞争性磋商采购活动，发布项目终止公告并说明原因，重新开展采购活动：</w:t>
      </w:r>
    </w:p>
    <w:p w14:paraId="34CD0FBC">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（1）因情况变化，不再符合规定的竞争性磋商采购方式适用情形的；</w:t>
      </w:r>
    </w:p>
    <w:p w14:paraId="568ED034">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（2）出现影响采购公正的违法、违规行为的；</w:t>
      </w:r>
    </w:p>
    <w:p w14:paraId="33B0D1C7">
      <w:pPr>
        <w:widowControl/>
        <w:spacing w:line="400" w:lineRule="exact"/>
        <w:ind w:firstLine="422" w:firstLineChars="201"/>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（3）除本须知第20.8.2条及法律法规规定的情形外，在采购过程中符合要求的供应商或者报价未超过采购预算的供应商不足3家的。</w:t>
      </w:r>
    </w:p>
    <w:p w14:paraId="3F52D69D">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03A08165">
      <w:pPr>
        <w:snapToGrid w:val="0"/>
        <w:spacing w:line="40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25.磋商过程的监控</w:t>
      </w:r>
    </w:p>
    <w:p w14:paraId="5CB1F395">
      <w:pPr>
        <w:spacing w:line="400" w:lineRule="exact"/>
        <w:ind w:firstLine="411" w:firstLineChars="196"/>
        <w:rPr>
          <w:rFonts w:ascii="宋体" w:hAnsi="宋体" w:cs="宋体"/>
          <w:color w:val="auto"/>
          <w:kern w:val="0"/>
          <w:sz w:val="21"/>
          <w:szCs w:val="20"/>
          <w:highlight w:val="none"/>
        </w:rPr>
      </w:pPr>
      <w:r>
        <w:rPr>
          <w:rFonts w:hint="eastAsia" w:ascii="宋体" w:hAnsi="宋体" w:cs="宋体"/>
          <w:color w:val="auto"/>
          <w:kern w:val="0"/>
          <w:sz w:val="21"/>
          <w:szCs w:val="20"/>
          <w:highlight w:val="none"/>
        </w:rPr>
        <w:t>本项目磋商过程实行全程录音、录像监控，供应商在磋商过程中所进行的试图影响磋商结果的不公正活动，可能导致其</w:t>
      </w:r>
      <w:r>
        <w:rPr>
          <w:rFonts w:hint="eastAsia" w:ascii="宋体" w:hAnsi="宋体" w:cs="宋体"/>
          <w:color w:val="auto"/>
          <w:kern w:val="0"/>
          <w:sz w:val="21"/>
          <w:szCs w:val="21"/>
          <w:highlight w:val="none"/>
        </w:rPr>
        <w:t>响应</w:t>
      </w:r>
      <w:r>
        <w:rPr>
          <w:rFonts w:hint="eastAsia" w:ascii="宋体" w:hAnsi="宋体" w:cs="宋体"/>
          <w:color w:val="auto"/>
          <w:kern w:val="0"/>
          <w:sz w:val="21"/>
          <w:szCs w:val="20"/>
          <w:highlight w:val="none"/>
        </w:rPr>
        <w:t>被拒绝。</w:t>
      </w:r>
    </w:p>
    <w:p w14:paraId="087454E9">
      <w:pPr>
        <w:snapToGrid w:val="0"/>
        <w:spacing w:line="40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 xml:space="preserve">26.信用查询 </w:t>
      </w:r>
    </w:p>
    <w:p w14:paraId="5761A18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根据《关于做好政府采购有关信用主体标识码登记及在政府采购活动中查询使用信用记录有关问题的通知》（桂财采〔2016〕37号），由采购代理机构对第一成交候选供应商进行信用查询：</w:t>
      </w:r>
    </w:p>
    <w:p w14:paraId="59F12EBF">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w:t>
      </w:r>
    </w:p>
    <w:p w14:paraId="38389CD9">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7E426953">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2A8CCC7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（4）信用信息使用规则：对在“信用中国”网站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 xml:space="preserve">等渠道列入失信被执行人、重大税收违法失信主体、政府采购严重违法失信行为记录名单及其他不符合《中华人民共和国政府采购法》第二十二条规定条件的供应商，取消其成交候选供应商资格。    </w:t>
      </w:r>
    </w:p>
    <w:p w14:paraId="14215001">
      <w:pPr>
        <w:spacing w:line="400" w:lineRule="exact"/>
        <w:ind w:firstLine="413" w:firstLineChars="196"/>
        <w:rPr>
          <w:rFonts w:ascii="宋体" w:hAnsi="宋体" w:cs="宋体"/>
          <w:b/>
          <w:color w:val="auto"/>
          <w:kern w:val="0"/>
          <w:sz w:val="21"/>
          <w:szCs w:val="20"/>
          <w:highlight w:val="none"/>
        </w:rPr>
      </w:pPr>
      <w:r>
        <w:rPr>
          <w:rFonts w:hint="eastAsia" w:ascii="宋体" w:hAnsi="宋体" w:cs="宋体"/>
          <w:b/>
          <w:color w:val="auto"/>
          <w:kern w:val="0"/>
          <w:sz w:val="21"/>
          <w:szCs w:val="20"/>
          <w:highlight w:val="none"/>
        </w:rPr>
        <w:t>27</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成交公告及成交通知书</w:t>
      </w:r>
    </w:p>
    <w:p w14:paraId="0CD1AF3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27.1采购代理机构于评审结束后</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rPr>
        <w:t>个工作日内将评审报告送交采购人，采购人应当自收到评审报告</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个工作日内在评审报告推荐的成交候选供应商中按顺序确定成交供应商，采购代理机构在成交供应商确定之日起</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rPr>
        <w:t>个工作日内发出成交通知书，并在指定媒体上公告成交信息。</w:t>
      </w:r>
    </w:p>
    <w:p w14:paraId="5F0C265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27.2</w:t>
      </w:r>
      <w:r>
        <w:rPr>
          <w:rFonts w:hint="eastAsia" w:ascii="宋体" w:hAnsi="宋体" w:cs="宋体"/>
          <w:color w:val="auto"/>
          <w:kern w:val="0"/>
          <w:sz w:val="21"/>
          <w:szCs w:val="21"/>
          <w:highlight w:val="none"/>
          <w:lang w:eastAsia="zh-CN"/>
        </w:rPr>
        <w:t>中小</w:t>
      </w:r>
      <w:r>
        <w:rPr>
          <w:rFonts w:hint="eastAsia" w:ascii="宋体" w:hAnsi="宋体" w:cs="宋体"/>
          <w:color w:val="auto"/>
          <w:kern w:val="0"/>
          <w:sz w:val="21"/>
          <w:szCs w:val="21"/>
          <w:highlight w:val="none"/>
        </w:rPr>
        <w:t>企业在政府采购活动过程中，请根据自己的真实情况出具《中小企业声明函》。采购人或采购代理机构在公告成交结果时，同时公告其《中小企业声明函》，接受社会监督。</w:t>
      </w:r>
    </w:p>
    <w:p w14:paraId="574BB81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27.3在发布成交公告的同时，采购代理机构通过广西政府采购云平台线上向成交供应商发出电子成交通知书，成交供应商应自行登录广西政府采购云平台查收。</w:t>
      </w:r>
    </w:p>
    <w:p w14:paraId="06E5AC7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27.4采购代理机构无义务向未成交的供应商解释未成交原因和退还响应文件。</w:t>
      </w:r>
    </w:p>
    <w:p w14:paraId="4BD1E1B5">
      <w:pPr>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15A976CE">
      <w:pPr>
        <w:spacing w:line="40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五、签订合同</w:t>
      </w:r>
    </w:p>
    <w:p w14:paraId="43D891C5">
      <w:pPr>
        <w:spacing w:line="40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28</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履约保证金</w:t>
      </w:r>
    </w:p>
    <w:p w14:paraId="41A0B96E">
      <w:pPr>
        <w:snapToGrid w:val="0"/>
        <w:spacing w:line="400" w:lineRule="exact"/>
        <w:ind w:firstLine="411" w:firstLineChars="196"/>
        <w:outlineLvl w:val="4"/>
        <w:rPr>
          <w:rFonts w:hint="eastAsia" w:ascii="宋体" w:hAnsi="宋体"/>
          <w:color w:val="auto"/>
          <w:kern w:val="0"/>
          <w:sz w:val="21"/>
          <w:szCs w:val="21"/>
          <w:highlight w:val="none"/>
          <w:lang w:val="en-US" w:eastAsia="zh-CN"/>
        </w:rPr>
      </w:pPr>
      <w:r>
        <w:rPr>
          <w:rFonts w:hint="eastAsia" w:ascii="宋体" w:hAnsi="宋体"/>
          <w:color w:val="auto"/>
          <w:kern w:val="0"/>
          <w:sz w:val="21"/>
          <w:szCs w:val="21"/>
          <w:highlight w:val="none"/>
          <w:lang w:val="en-US" w:eastAsia="zh-CN"/>
        </w:rPr>
        <w:t>28.1履约保证金金额：本项目履约保证金按合同金额的2%交纳（成交供应商如为小微企业的则免收履约保证金）。成交供应商在成交通知书发出之日起8个工作日内（且必须在与采购人签订合同前）将履约保证金以银行转账、支票、汇票、本票或者金融机构、担保机构出具的保函（含电子保函）等非现金形式提交至采购人。</w:t>
      </w:r>
    </w:p>
    <w:p w14:paraId="6296546A">
      <w:pPr>
        <w:snapToGrid w:val="0"/>
        <w:spacing w:line="400" w:lineRule="exact"/>
        <w:ind w:firstLine="411" w:firstLineChars="196"/>
        <w:outlineLvl w:val="4"/>
        <w:rPr>
          <w:rFonts w:hint="eastAsia" w:ascii="宋体" w:hAnsi="宋体"/>
          <w:color w:val="auto"/>
          <w:kern w:val="0"/>
          <w:sz w:val="21"/>
          <w:szCs w:val="21"/>
          <w:highlight w:val="none"/>
          <w:lang w:val="en-US" w:eastAsia="zh-CN"/>
        </w:rPr>
      </w:pPr>
      <w:r>
        <w:rPr>
          <w:rFonts w:hint="eastAsia" w:ascii="宋体" w:hAnsi="宋体"/>
          <w:color w:val="auto"/>
          <w:kern w:val="0"/>
          <w:sz w:val="21"/>
          <w:szCs w:val="21"/>
          <w:highlight w:val="none"/>
          <w:lang w:val="en-US" w:eastAsia="zh-CN"/>
        </w:rPr>
        <w:t>28.2如果成交供应商没能按上述第28.1款规定执行，采购人将上报桂林市政府采购监督管理部门，取消成交资格，并有权授予第二候选供应商为成交供应商资格或重新组织采购。</w:t>
      </w:r>
    </w:p>
    <w:p w14:paraId="2EF4D1D0">
      <w:pPr>
        <w:snapToGrid w:val="0"/>
        <w:spacing w:line="400" w:lineRule="exact"/>
        <w:ind w:firstLine="411" w:firstLineChars="196"/>
        <w:outlineLvl w:val="4"/>
        <w:rPr>
          <w:rFonts w:hint="eastAsia" w:ascii="宋体" w:hAnsi="宋体"/>
          <w:color w:val="auto"/>
          <w:kern w:val="0"/>
          <w:sz w:val="21"/>
          <w:szCs w:val="21"/>
          <w:highlight w:val="none"/>
          <w:lang w:val="en-US" w:eastAsia="zh-CN"/>
        </w:rPr>
      </w:pPr>
      <w:r>
        <w:rPr>
          <w:rFonts w:hint="eastAsia" w:ascii="宋体" w:hAnsi="宋体"/>
          <w:color w:val="auto"/>
          <w:kern w:val="0"/>
          <w:sz w:val="21"/>
          <w:szCs w:val="21"/>
          <w:highlight w:val="none"/>
          <w:lang w:val="en-US" w:eastAsia="zh-CN"/>
        </w:rPr>
        <w:t>28.3成交供应商履行完合同约定权利义务事项并且项目验收合格后，凭《桂林市政府采购项目合同验收书》（详见附表4）和履约保证金转款凭证向采购人申请办理退还手续，采购人不得额外要求成交供应商提交其他证明材料，并应当自收到退还资料之日起5个工作日内退还其履约保证金（无息）。如成交供应商不按双方签订的合同规定履约或验收不合格的，采购人有权扣除或没收其履约保证金，履约保证金不足以赔偿损失的，按实际损失赔偿。</w:t>
      </w:r>
    </w:p>
    <w:p w14:paraId="450D1285">
      <w:pPr>
        <w:snapToGrid w:val="0"/>
        <w:spacing w:line="400" w:lineRule="exact"/>
        <w:ind w:firstLine="411" w:firstLineChars="196"/>
        <w:outlineLvl w:val="4"/>
        <w:rPr>
          <w:rFonts w:hint="eastAsia" w:ascii="宋体" w:hAnsi="宋体"/>
          <w:color w:val="auto"/>
          <w:kern w:val="0"/>
          <w:sz w:val="21"/>
          <w:szCs w:val="21"/>
          <w:highlight w:val="none"/>
          <w:lang w:val="en-US" w:eastAsia="zh-CN"/>
        </w:rPr>
      </w:pPr>
      <w:r>
        <w:rPr>
          <w:rFonts w:hint="eastAsia" w:ascii="宋体" w:hAnsi="宋体"/>
          <w:color w:val="auto"/>
          <w:kern w:val="0"/>
          <w:sz w:val="21"/>
          <w:szCs w:val="21"/>
          <w:highlight w:val="none"/>
          <w:lang w:val="en-US" w:eastAsia="zh-CN"/>
        </w:rPr>
        <w:t>28.4在履约保证金到期退还前，若成交供应商的开户名称、开户银行、账号有变动的，以书面形式通知采购人，否则由此产生的后果由成交供应商自负。</w:t>
      </w:r>
    </w:p>
    <w:p w14:paraId="2CEF7A0C">
      <w:pPr>
        <w:snapToGrid w:val="0"/>
        <w:spacing w:line="400" w:lineRule="exact"/>
        <w:ind w:firstLine="413" w:firstLineChars="196"/>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29.签订合同</w:t>
      </w:r>
    </w:p>
    <w:p w14:paraId="66A39EA8">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4"/>
          <w:highlight w:val="none"/>
        </w:rPr>
        <w:t>29.1</w:t>
      </w:r>
      <w:r>
        <w:rPr>
          <w:rFonts w:hint="eastAsia" w:ascii="宋体" w:hAnsi="宋体" w:cs="宋体"/>
          <w:color w:val="auto"/>
          <w:kern w:val="0"/>
          <w:sz w:val="21"/>
          <w:szCs w:val="21"/>
          <w:highlight w:val="none"/>
        </w:rPr>
        <w:t>签订合同时间：成交通知书发出之日起</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个工作日内。</w:t>
      </w:r>
    </w:p>
    <w:p w14:paraId="0F289B00">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29.2如成交供应商有下列情形之一，情节严重的，由财政部门将其列入不良行为记录名单，在一至三年内禁止参加政府采购活动，并予以通报。采购代理机构可从磋商小组推荐的成交候选供应商中按顺序重新确定成交供应商或重新组织采购。拒绝签订政府采购合同的成交供应商不得参加对该项目重新开展的采购活动。</w:t>
      </w:r>
    </w:p>
    <w:p w14:paraId="0245760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（1）成交后不与采购人签订合同的（不可抗力除外）；</w:t>
      </w:r>
    </w:p>
    <w:p w14:paraId="2F1DCDD1">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（2）将成交项目转让给他人，或者在响应文件中未说明，且未经采购人同意，将成交项目分包给他人的；</w:t>
      </w:r>
    </w:p>
    <w:p w14:paraId="483F58DE">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（3）拒绝履行合同义务的。</w:t>
      </w:r>
    </w:p>
    <w:p w14:paraId="67A4D23B">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29.3合同公告：依据《桂林市财政局关于推动政府采购项目电子合同在线签订有关事项的通知》（桂财采〔2023〕9号）规定，</w:t>
      </w:r>
      <w:r>
        <w:rPr>
          <w:rFonts w:hint="eastAsia" w:ascii="宋体" w:hAnsi="宋体" w:cs="宋体"/>
          <w:color w:val="auto"/>
          <w:kern w:val="0"/>
          <w:sz w:val="21"/>
          <w:szCs w:val="21"/>
          <w:highlight w:val="none"/>
          <w:lang w:val="en-US" w:eastAsia="zh-CN"/>
        </w:rPr>
        <w:t>采购人</w:t>
      </w:r>
      <w:r>
        <w:rPr>
          <w:rFonts w:hint="eastAsia" w:ascii="宋体" w:hAnsi="宋体" w:cs="宋体"/>
          <w:color w:val="auto"/>
          <w:kern w:val="0"/>
          <w:sz w:val="21"/>
          <w:szCs w:val="21"/>
          <w:highlight w:val="none"/>
        </w:rPr>
        <w:t>应将“在线签订”的政府采购合同通过广西政府采购云平台完成公开备案。</w:t>
      </w:r>
    </w:p>
    <w:p w14:paraId="4BE959BA">
      <w:pPr>
        <w:spacing w:line="400" w:lineRule="exact"/>
        <w:ind w:left="2940" w:firstLine="0" w:firstLineChars="0"/>
        <w:rPr>
          <w:color w:val="auto"/>
          <w:sz w:val="21"/>
          <w:szCs w:val="24"/>
          <w:highlight w:val="none"/>
        </w:rPr>
      </w:pPr>
    </w:p>
    <w:p w14:paraId="142CDF5A">
      <w:pPr>
        <w:spacing w:line="40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六、其他事项</w:t>
      </w:r>
    </w:p>
    <w:p w14:paraId="2BB14671">
      <w:pPr>
        <w:spacing w:line="40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30</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p>
    <w:p w14:paraId="237E524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30.1本项目代理服务费按本须知第30.2条“代理服务收费标准”中“服务采购”收费标准下浮20%计算（不足人民币5000元的，按5000元计），成交供应商应当于获取成交通知书前向采购代理机构一次性支付采购代理服务费，否则，其不利后果由成交供应商承担。</w:t>
      </w:r>
    </w:p>
    <w:p w14:paraId="2AB2730B">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30.2代理服务收费标准：</w:t>
      </w:r>
    </w:p>
    <w:tbl>
      <w:tblPr>
        <w:tblStyle w:val="4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1858"/>
        <w:gridCol w:w="2012"/>
        <w:gridCol w:w="2315"/>
      </w:tblGrid>
      <w:tr w14:paraId="3A08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08" w:type="dxa"/>
          </w:tcPr>
          <w:p w14:paraId="7A9622D1">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default" w:ascii="宋体" w:hAnsi="宋体" w:cs="宋体"/>
                <w:color w:val="auto"/>
                <w:kern w:val="0"/>
                <w:sz w:val="21"/>
                <w:szCs w:val="20"/>
                <w:highlight w:val="none"/>
              </w:rPr>
              <mc:AlternateContent>
                <mc:Choice Requires="wps">
                  <w:drawing>
                    <wp:anchor distT="0" distB="0" distL="114300" distR="114300" simplePos="0" relativeHeight="251660288" behindDoc="0" locked="0" layoutInCell="1" allowOverlap="1">
                      <wp:simplePos x="0" y="0"/>
                      <wp:positionH relativeFrom="column">
                        <wp:posOffset>296545</wp:posOffset>
                      </wp:positionH>
                      <wp:positionV relativeFrom="paragraph">
                        <wp:posOffset>10795</wp:posOffset>
                      </wp:positionV>
                      <wp:extent cx="1463675" cy="653415"/>
                      <wp:effectExtent l="0" t="0" r="3175" b="13335"/>
                      <wp:wrapNone/>
                      <wp:docPr id="1" name="直线 105"/>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5" o:spid="_x0000_s1026" o:spt="20" style="position:absolute;left:0pt;margin-left:23.35pt;margin-top:0.85pt;height:51.45pt;width:115.25pt;z-index:251660288;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IB&#10;UzTWAAAACAEAAA8AAAAAAAAAAQAgAAAAIgAAAGRycy9kb3ducmV2LnhtbFBLAQIUABQAAAAIAIdO&#10;4kB5+KxK7AEAAOQDAAAOAAAAAAAAAAEAIAAAACUBAABkcnMvZTJvRG9jLnhtbFBLBQYAAAAABgAG&#10;AFkBAACDBQAAAAA=&#10;">
                      <v:fill on="f" focussize="0,0"/>
                      <v:stroke color="#000000" joinstyle="round"/>
                      <v:imagedata o:title=""/>
                      <o:lock v:ext="edit" aspectratio="f"/>
                    </v:line>
                  </w:pict>
                </mc:Fallback>
              </mc:AlternateContent>
            </w:r>
            <w:r>
              <w:rPr>
                <w:rFonts w:hint="eastAsia" w:ascii="宋体" w:hAnsi="宋体" w:cs="宋体"/>
                <w:color w:val="auto"/>
                <w:kern w:val="0"/>
                <w:sz w:val="21"/>
                <w:szCs w:val="20"/>
                <w:highlight w:val="none"/>
              </w:rPr>
              <w:t>费率           服务类型</w:t>
            </w:r>
          </w:p>
          <w:p w14:paraId="6C1E5F25">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default" w:ascii="宋体" w:hAnsi="宋体" w:cs="宋体"/>
                <w:color w:val="auto"/>
                <w:kern w:val="0"/>
                <w:sz w:val="21"/>
                <w:szCs w:val="20"/>
                <w:highlight w:val="none"/>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39370</wp:posOffset>
                      </wp:positionV>
                      <wp:extent cx="1828800" cy="396240"/>
                      <wp:effectExtent l="0" t="0" r="0" b="3810"/>
                      <wp:wrapNone/>
                      <wp:docPr id="2" name="直线 106"/>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6" o:spid="_x0000_s1026" o:spt="20" style="position:absolute;left:0pt;margin-left:-5.4pt;margin-top:3.1pt;height:31.2pt;width:144pt;z-index:25166131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AO&#10;r0TWAAAACAEAAA8AAAAAAAAAAQAgAAAAIgAAAGRycy9kb3ducmV2LnhtbFBLAQIUABQAAAAIAIdO&#10;4kCBStpN7AEAAOQDAAAOAAAAAAAAAAEAIAAAACUBAABkcnMvZTJvRG9jLnhtbFBLBQYAAAAABgAG&#10;AFkBAACDBQAAAAA=&#10;">
                      <v:fill on="f" focussize="0,0"/>
                      <v:stroke color="#000000" joinstyle="round"/>
                      <v:imagedata o:title=""/>
                      <o:lock v:ext="edit" aspectratio="f"/>
                    </v:line>
                  </w:pict>
                </mc:Fallback>
              </mc:AlternateContent>
            </w:r>
          </w:p>
          <w:p w14:paraId="46AAE475">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lang w:eastAsia="zh-CN"/>
              </w:rPr>
              <w:t>成交</w:t>
            </w:r>
            <w:r>
              <w:rPr>
                <w:rFonts w:hint="eastAsia" w:ascii="宋体" w:hAnsi="宋体" w:cs="宋体"/>
                <w:color w:val="auto"/>
                <w:kern w:val="0"/>
                <w:sz w:val="21"/>
                <w:szCs w:val="20"/>
                <w:highlight w:val="none"/>
              </w:rPr>
              <w:t>金额</w:t>
            </w:r>
          </w:p>
        </w:tc>
        <w:tc>
          <w:tcPr>
            <w:tcW w:w="1858" w:type="dxa"/>
            <w:vAlign w:val="center"/>
          </w:tcPr>
          <w:p w14:paraId="155038AF">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货物采购</w:t>
            </w:r>
          </w:p>
        </w:tc>
        <w:tc>
          <w:tcPr>
            <w:tcW w:w="2012" w:type="dxa"/>
            <w:vAlign w:val="center"/>
          </w:tcPr>
          <w:p w14:paraId="7142640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服务采购</w:t>
            </w:r>
          </w:p>
        </w:tc>
        <w:tc>
          <w:tcPr>
            <w:tcW w:w="2315" w:type="dxa"/>
            <w:vAlign w:val="center"/>
          </w:tcPr>
          <w:p w14:paraId="59E5086A">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工程采购</w:t>
            </w:r>
          </w:p>
        </w:tc>
      </w:tr>
      <w:tr w14:paraId="49FE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08" w:type="dxa"/>
          </w:tcPr>
          <w:p w14:paraId="7F20B03B">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100万元以下</w:t>
            </w:r>
          </w:p>
        </w:tc>
        <w:tc>
          <w:tcPr>
            <w:tcW w:w="1858" w:type="dxa"/>
          </w:tcPr>
          <w:p w14:paraId="28E8437E">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012" w:type="dxa"/>
          </w:tcPr>
          <w:p w14:paraId="597250A0">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315" w:type="dxa"/>
          </w:tcPr>
          <w:p w14:paraId="792FBF46">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1.0%</w:t>
            </w:r>
          </w:p>
        </w:tc>
      </w:tr>
      <w:tr w14:paraId="1FAC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908" w:type="dxa"/>
          </w:tcPr>
          <w:p w14:paraId="6953F1F5">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100～500万元</w:t>
            </w:r>
          </w:p>
        </w:tc>
        <w:tc>
          <w:tcPr>
            <w:tcW w:w="1858" w:type="dxa"/>
          </w:tcPr>
          <w:p w14:paraId="502AC600">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1.1%</w:t>
            </w:r>
          </w:p>
        </w:tc>
        <w:tc>
          <w:tcPr>
            <w:tcW w:w="2012" w:type="dxa"/>
          </w:tcPr>
          <w:p w14:paraId="127578D5">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0.8%</w:t>
            </w:r>
          </w:p>
        </w:tc>
        <w:tc>
          <w:tcPr>
            <w:tcW w:w="2315" w:type="dxa"/>
          </w:tcPr>
          <w:p w14:paraId="403EC410">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0.7%</w:t>
            </w:r>
          </w:p>
        </w:tc>
      </w:tr>
      <w:tr w14:paraId="3784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1C05243E">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500～1000万元</w:t>
            </w:r>
          </w:p>
        </w:tc>
        <w:tc>
          <w:tcPr>
            <w:tcW w:w="1858" w:type="dxa"/>
          </w:tcPr>
          <w:p w14:paraId="17895E68">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0.8%</w:t>
            </w:r>
          </w:p>
        </w:tc>
        <w:tc>
          <w:tcPr>
            <w:tcW w:w="2012" w:type="dxa"/>
          </w:tcPr>
          <w:p w14:paraId="62FB827E">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0.45%</w:t>
            </w:r>
          </w:p>
        </w:tc>
        <w:tc>
          <w:tcPr>
            <w:tcW w:w="2315" w:type="dxa"/>
          </w:tcPr>
          <w:p w14:paraId="41D8AF63">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0.55%</w:t>
            </w:r>
          </w:p>
        </w:tc>
      </w:tr>
      <w:tr w14:paraId="505E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04CCCE3D">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1000～5000万元</w:t>
            </w:r>
          </w:p>
        </w:tc>
        <w:tc>
          <w:tcPr>
            <w:tcW w:w="1858" w:type="dxa"/>
          </w:tcPr>
          <w:p w14:paraId="7FE2F664">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0.5%</w:t>
            </w:r>
          </w:p>
        </w:tc>
        <w:tc>
          <w:tcPr>
            <w:tcW w:w="2012" w:type="dxa"/>
          </w:tcPr>
          <w:p w14:paraId="1276D24D">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315" w:type="dxa"/>
          </w:tcPr>
          <w:p w14:paraId="4EE0AE8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0.35%</w:t>
            </w:r>
          </w:p>
        </w:tc>
      </w:tr>
      <w:tr w14:paraId="647E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3A0DEB42">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5000万元～1亿元</w:t>
            </w:r>
          </w:p>
        </w:tc>
        <w:tc>
          <w:tcPr>
            <w:tcW w:w="1858" w:type="dxa"/>
          </w:tcPr>
          <w:p w14:paraId="23A430F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012" w:type="dxa"/>
          </w:tcPr>
          <w:p w14:paraId="59959591">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0.1%</w:t>
            </w:r>
          </w:p>
        </w:tc>
        <w:tc>
          <w:tcPr>
            <w:tcW w:w="2315" w:type="dxa"/>
          </w:tcPr>
          <w:p w14:paraId="2D4C97B1">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w:t>
            </w:r>
          </w:p>
        </w:tc>
      </w:tr>
    </w:tbl>
    <w:p w14:paraId="4A64ACB0">
      <w:pPr>
        <w:spacing w:line="400" w:lineRule="exact"/>
        <w:ind w:left="25" w:firstLine="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注：代理服务收费按差额定率累进法计算。</w:t>
      </w:r>
    </w:p>
    <w:p w14:paraId="2F72C431">
      <w:pPr>
        <w:spacing w:line="400" w:lineRule="exact"/>
        <w:ind w:firstLine="42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31.采购代理机构银行账户（用于缴纳采购代理服务费）</w:t>
      </w:r>
    </w:p>
    <w:p w14:paraId="4B6B2D11">
      <w:pPr>
        <w:spacing w:line="400" w:lineRule="exact"/>
        <w:ind w:firstLine="422"/>
        <w:rPr>
          <w:rFonts w:hint="eastAsia" w:ascii="宋体" w:hAnsi="宋体"/>
          <w:color w:val="auto"/>
          <w:sz w:val="21"/>
          <w:szCs w:val="21"/>
          <w:highlight w:val="none"/>
        </w:rPr>
      </w:pPr>
      <w:r>
        <w:rPr>
          <w:rFonts w:hint="eastAsia" w:ascii="宋体" w:hAnsi="宋体"/>
          <w:color w:val="auto"/>
          <w:sz w:val="21"/>
          <w:szCs w:val="21"/>
          <w:highlight w:val="none"/>
        </w:rPr>
        <w:t>开户名称：云之龙咨询集团有限公司桂林分公司</w:t>
      </w:r>
    </w:p>
    <w:p w14:paraId="022A3DB0">
      <w:pPr>
        <w:spacing w:line="400" w:lineRule="exact"/>
        <w:ind w:firstLine="422"/>
        <w:rPr>
          <w:rFonts w:hint="eastAsia" w:ascii="宋体" w:hAnsi="宋体"/>
          <w:color w:val="auto"/>
          <w:sz w:val="21"/>
          <w:szCs w:val="21"/>
          <w:highlight w:val="none"/>
        </w:rPr>
      </w:pPr>
      <w:r>
        <w:rPr>
          <w:rFonts w:hint="eastAsia" w:ascii="宋体" w:hAnsi="宋体"/>
          <w:color w:val="auto"/>
          <w:sz w:val="21"/>
          <w:szCs w:val="21"/>
          <w:highlight w:val="none"/>
        </w:rPr>
        <w:t>银行账号：8113001014300158041</w:t>
      </w:r>
    </w:p>
    <w:p w14:paraId="38C2F831">
      <w:pPr>
        <w:spacing w:line="400" w:lineRule="exact"/>
        <w:ind w:firstLine="422"/>
        <w:rPr>
          <w:rFonts w:ascii="宋体" w:hAnsi="宋体" w:cs="宋体"/>
          <w:color w:val="auto"/>
          <w:sz w:val="21"/>
          <w:szCs w:val="21"/>
          <w:highlight w:val="none"/>
        </w:rPr>
      </w:pPr>
      <w:r>
        <w:rPr>
          <w:rFonts w:hint="eastAsia" w:ascii="宋体" w:hAnsi="宋体"/>
          <w:color w:val="auto"/>
          <w:sz w:val="21"/>
          <w:szCs w:val="21"/>
          <w:highlight w:val="none"/>
        </w:rPr>
        <w:t>开户银行：中信银行股份有限公司南宁东葛支行</w:t>
      </w:r>
    </w:p>
    <w:p w14:paraId="09093A98">
      <w:pPr>
        <w:spacing w:line="40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32.广西线上“政采贷”政策详见附表5。</w:t>
      </w:r>
    </w:p>
    <w:p w14:paraId="74EB8103">
      <w:pPr>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33.解释权：</w:t>
      </w:r>
      <w:r>
        <w:rPr>
          <w:rFonts w:hint="eastAsia" w:ascii="宋体" w:hAnsi="宋体" w:cs="宋体"/>
          <w:color w:val="auto"/>
          <w:kern w:val="0"/>
          <w:sz w:val="21"/>
          <w:szCs w:val="21"/>
          <w:highlight w:val="none"/>
        </w:rPr>
        <w:t>本磋商文件是根据《中华人民共和国政府采购法</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中华人民共和国政府采购法实施条例</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政府采购竞争性磋商采购方式管理暂行办法》和政府采购管理有关规定编制，本磋商文件的解释权属于采购代理机构。</w:t>
      </w:r>
    </w:p>
    <w:p w14:paraId="253EA306">
      <w:pPr>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34.监督管理机构：</w:t>
      </w:r>
      <w:r>
        <w:rPr>
          <w:rFonts w:hint="eastAsia" w:ascii="宋体" w:hAnsi="宋体" w:cs="宋体"/>
          <w:color w:val="auto"/>
          <w:kern w:val="0"/>
          <w:sz w:val="21"/>
          <w:szCs w:val="21"/>
          <w:highlight w:val="none"/>
        </w:rPr>
        <w:t>桂林市财政局；联系电话：0773-2862142</w:t>
      </w:r>
    </w:p>
    <w:p w14:paraId="1E326F54">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7BCDBABE">
      <w:pPr>
        <w:snapToGrid w:val="0"/>
        <w:spacing w:line="24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附表1：</w:t>
      </w:r>
    </w:p>
    <w:p w14:paraId="23DE746D">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质疑函（格式）</w:t>
      </w:r>
    </w:p>
    <w:p w14:paraId="011196C5">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一、质疑供应商基本信息：</w:t>
      </w:r>
    </w:p>
    <w:p w14:paraId="55F9A0F0">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质疑供应商：</w:t>
      </w:r>
      <w:r>
        <w:rPr>
          <w:rFonts w:hint="eastAsia" w:ascii="宋体" w:hAnsi="宋体" w:cs="宋体"/>
          <w:color w:val="auto"/>
          <w:sz w:val="21"/>
          <w:szCs w:val="21"/>
          <w:highlight w:val="none"/>
          <w:u w:val="single"/>
        </w:rPr>
        <w:t xml:space="preserve">                                      </w:t>
      </w:r>
    </w:p>
    <w:p w14:paraId="5558FF93">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5962AA75">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1E433DFD">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授权代表：</w:t>
      </w:r>
      <w:r>
        <w:rPr>
          <w:rFonts w:hint="eastAsia" w:ascii="宋体" w:hAnsi="宋体" w:cs="宋体"/>
          <w:color w:val="auto"/>
          <w:sz w:val="21"/>
          <w:szCs w:val="21"/>
          <w:highlight w:val="none"/>
          <w:u w:val="single"/>
        </w:rPr>
        <w:t xml:space="preserve">                                      </w:t>
      </w:r>
    </w:p>
    <w:p w14:paraId="1757EAC6">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6E669893">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1F497BFB">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二、质疑项目基本情况：</w:t>
      </w:r>
    </w:p>
    <w:p w14:paraId="630B2BC1">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项目的名称：</w:t>
      </w:r>
      <w:r>
        <w:rPr>
          <w:rFonts w:hint="eastAsia" w:ascii="宋体" w:hAnsi="宋体" w:cs="宋体"/>
          <w:color w:val="auto"/>
          <w:sz w:val="21"/>
          <w:szCs w:val="21"/>
          <w:highlight w:val="none"/>
          <w:u w:val="single"/>
        </w:rPr>
        <w:t xml:space="preserve">                                  </w:t>
      </w:r>
    </w:p>
    <w:p w14:paraId="1521CC21">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项目的编号：</w:t>
      </w:r>
      <w:r>
        <w:rPr>
          <w:rFonts w:hint="eastAsia" w:ascii="宋体" w:hAnsi="宋体" w:cs="宋体"/>
          <w:color w:val="auto"/>
          <w:sz w:val="21"/>
          <w:szCs w:val="21"/>
          <w:highlight w:val="none"/>
          <w:u w:val="single"/>
        </w:rPr>
        <w:t xml:space="preserve">                                  </w:t>
      </w:r>
    </w:p>
    <w:p w14:paraId="17ACF86B">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采购人名称：</w:t>
      </w:r>
      <w:r>
        <w:rPr>
          <w:rFonts w:hint="eastAsia" w:ascii="宋体" w:hAnsi="宋体" w:cs="宋体"/>
          <w:color w:val="auto"/>
          <w:sz w:val="21"/>
          <w:szCs w:val="21"/>
          <w:highlight w:val="none"/>
          <w:u w:val="single"/>
        </w:rPr>
        <w:t xml:space="preserve">                                      </w:t>
      </w:r>
    </w:p>
    <w:p w14:paraId="561955E0">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w:t>
      </w:r>
    </w:p>
    <w:p w14:paraId="512EA6C2">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磋商文件   磋商文件获取日期：</w:t>
      </w:r>
    </w:p>
    <w:p w14:paraId="05F94484">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采购过程   </w:t>
      </w:r>
    </w:p>
    <w:p w14:paraId="009AB631">
      <w:pPr>
        <w:spacing w:line="360" w:lineRule="exact"/>
        <w:ind w:left="29" w:leftChars="12" w:firstLine="441" w:firstLineChars="147"/>
        <w:rPr>
          <w:rFonts w:ascii="宋体" w:hAnsi="宋体" w:cs="宋体"/>
          <w:bCs/>
          <w:color w:val="auto"/>
          <w:sz w:val="21"/>
          <w:szCs w:val="20"/>
          <w:highlight w:val="none"/>
          <w:u w:val="singl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成交结果   </w:t>
      </w:r>
    </w:p>
    <w:p w14:paraId="25DEB401">
      <w:pPr>
        <w:spacing w:line="36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三、质疑事项具体内容</w:t>
      </w:r>
    </w:p>
    <w:p w14:paraId="09957800">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质疑事项1：</w:t>
      </w:r>
      <w:r>
        <w:rPr>
          <w:rFonts w:hint="eastAsia" w:ascii="宋体" w:hAnsi="宋体" w:cs="宋体"/>
          <w:color w:val="auto"/>
          <w:sz w:val="21"/>
          <w:szCs w:val="21"/>
          <w:highlight w:val="none"/>
          <w:u w:val="single"/>
        </w:rPr>
        <w:t xml:space="preserve">                                      </w:t>
      </w:r>
    </w:p>
    <w:p w14:paraId="4F5ED0DB">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事实依据：</w:t>
      </w:r>
      <w:r>
        <w:rPr>
          <w:rFonts w:hint="eastAsia" w:ascii="宋体" w:hAnsi="宋体" w:cs="宋体"/>
          <w:color w:val="auto"/>
          <w:sz w:val="21"/>
          <w:szCs w:val="21"/>
          <w:highlight w:val="none"/>
          <w:u w:val="single"/>
        </w:rPr>
        <w:t xml:space="preserve">                                      </w:t>
      </w:r>
    </w:p>
    <w:p w14:paraId="3E5547F1">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法律依据：</w:t>
      </w:r>
      <w:r>
        <w:rPr>
          <w:rFonts w:hint="eastAsia" w:ascii="宋体" w:hAnsi="宋体" w:cs="宋体"/>
          <w:color w:val="auto"/>
          <w:sz w:val="21"/>
          <w:szCs w:val="21"/>
          <w:highlight w:val="none"/>
          <w:u w:val="single"/>
        </w:rPr>
        <w:t xml:space="preserve">                                      </w:t>
      </w:r>
    </w:p>
    <w:p w14:paraId="4BD17913">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质疑事项2</w:t>
      </w:r>
    </w:p>
    <w:p w14:paraId="4C06F008">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w:t>
      </w:r>
    </w:p>
    <w:p w14:paraId="3468E418">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四、与质疑事项相关的质疑请求：</w:t>
      </w:r>
    </w:p>
    <w:p w14:paraId="77E8EF5E">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color w:val="auto"/>
          <w:sz w:val="21"/>
          <w:szCs w:val="21"/>
          <w:highlight w:val="none"/>
          <w:u w:val="single"/>
        </w:rPr>
        <w:t xml:space="preserve">                                      </w:t>
      </w:r>
    </w:p>
    <w:p w14:paraId="0DB763B8">
      <w:pPr>
        <w:spacing w:line="360" w:lineRule="exact"/>
        <w:ind w:left="29" w:leftChars="12" w:firstLine="308" w:firstLineChars="147"/>
        <w:rPr>
          <w:rFonts w:ascii="宋体" w:hAnsi="宋体" w:cs="宋体"/>
          <w:color w:val="auto"/>
          <w:sz w:val="21"/>
          <w:szCs w:val="21"/>
          <w:highlight w:val="none"/>
        </w:rPr>
      </w:pPr>
    </w:p>
    <w:p w14:paraId="78CFCAC3">
      <w:pPr>
        <w:spacing w:line="360" w:lineRule="exact"/>
        <w:ind w:left="29" w:leftChars="12" w:firstLine="413" w:firstLineChars="197"/>
        <w:rPr>
          <w:rFonts w:ascii="宋体" w:hAnsi="宋体" w:cs="宋体"/>
          <w:color w:val="auto"/>
          <w:sz w:val="21"/>
          <w:szCs w:val="21"/>
          <w:highlight w:val="none"/>
          <w:u w:val="single"/>
        </w:rPr>
      </w:pPr>
      <w:r>
        <w:rPr>
          <w:rFonts w:hint="eastAsia" w:ascii="宋体" w:hAnsi="宋体" w:cs="宋体"/>
          <w:color w:val="auto"/>
          <w:sz w:val="21"/>
          <w:szCs w:val="21"/>
          <w:highlight w:val="none"/>
        </w:rPr>
        <w:t>签字（签章）：</w:t>
      </w:r>
      <w:r>
        <w:rPr>
          <w:rFonts w:hint="eastAsia" w:ascii="宋体" w:hAnsi="宋体" w:cs="宋体"/>
          <w:color w:val="auto"/>
          <w:sz w:val="21"/>
          <w:szCs w:val="21"/>
          <w:highlight w:val="none"/>
          <w:u w:val="single"/>
        </w:rPr>
        <w:t xml:space="preserve">                                      </w:t>
      </w:r>
    </w:p>
    <w:p w14:paraId="18C12C02">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公章：</w:t>
      </w:r>
      <w:r>
        <w:rPr>
          <w:rFonts w:hint="eastAsia" w:ascii="宋体" w:hAnsi="宋体" w:cs="宋体"/>
          <w:color w:val="auto"/>
          <w:sz w:val="21"/>
          <w:szCs w:val="21"/>
          <w:highlight w:val="none"/>
          <w:u w:val="single"/>
        </w:rPr>
        <w:t xml:space="preserve">                                       </w:t>
      </w:r>
    </w:p>
    <w:p w14:paraId="10266C13">
      <w:pPr>
        <w:spacing w:line="360" w:lineRule="exact"/>
        <w:ind w:left="29" w:leftChars="12" w:firstLine="308" w:firstLineChars="147"/>
        <w:rPr>
          <w:rFonts w:ascii="宋体" w:hAnsi="宋体" w:cs="宋体"/>
          <w:color w:val="auto"/>
          <w:sz w:val="21"/>
          <w:szCs w:val="21"/>
          <w:highlight w:val="none"/>
        </w:rPr>
      </w:pPr>
    </w:p>
    <w:p w14:paraId="5CFDEB7E">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590CDFA2">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5E9E3580">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1.供应商提出质疑时，应提交质疑函和必要的证明材料。</w:t>
      </w:r>
    </w:p>
    <w:p w14:paraId="19B26A76">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2.供应商可以委托代理人进行质疑。其授权委托书应当载明代理人的姓名或者名称、代理事项、具体权限、期限和相关事项。代理人提出质疑，应当提交供应商签署的授权委托书。</w:t>
      </w:r>
    </w:p>
    <w:p w14:paraId="4225E6CA">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3.质疑函的质疑事项应具体、明确，并有必要的事实依据和法律依据。</w:t>
      </w:r>
    </w:p>
    <w:p w14:paraId="0BEB85AA">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4.质疑函的质疑请求应与质疑事项相关。</w:t>
      </w:r>
    </w:p>
    <w:p w14:paraId="356147EF">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72A62A11">
      <w:pPr>
        <w:widowControl/>
        <w:spacing w:line="240" w:lineRule="auto"/>
        <w:ind w:firstLine="0" w:firstLineChars="0"/>
        <w:jc w:val="left"/>
        <w:rPr>
          <w:color w:val="auto"/>
          <w:kern w:val="0"/>
          <w:szCs w:val="20"/>
          <w:highlight w:val="none"/>
        </w:rPr>
      </w:pPr>
      <w:r>
        <w:rPr>
          <w:color w:val="auto"/>
          <w:kern w:val="0"/>
          <w:szCs w:val="20"/>
          <w:highlight w:val="none"/>
        </w:rPr>
        <w:br w:type="page"/>
      </w:r>
      <w:r>
        <w:rPr>
          <w:rFonts w:hint="eastAsia" w:ascii="宋体" w:hAnsi="宋体" w:cs="宋体"/>
          <w:b/>
          <w:color w:val="auto"/>
          <w:szCs w:val="24"/>
          <w:highlight w:val="none"/>
        </w:rPr>
        <w:t>附表2：</w:t>
      </w:r>
    </w:p>
    <w:p w14:paraId="1431FF1E">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投诉书（格式）</w:t>
      </w:r>
    </w:p>
    <w:p w14:paraId="49523124">
      <w:pPr>
        <w:pStyle w:val="2"/>
        <w:rPr>
          <w:color w:val="auto"/>
          <w:highlight w:val="none"/>
        </w:rPr>
      </w:pPr>
    </w:p>
    <w:p w14:paraId="3E6A892B">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一、投诉相关主体基本情况：</w:t>
      </w:r>
    </w:p>
    <w:p w14:paraId="500E4D49">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供应商：</w:t>
      </w:r>
      <w:r>
        <w:rPr>
          <w:rFonts w:hint="eastAsia" w:ascii="宋体" w:hAnsi="宋体" w:cs="宋体"/>
          <w:color w:val="auto"/>
          <w:sz w:val="21"/>
          <w:szCs w:val="21"/>
          <w:highlight w:val="none"/>
          <w:u w:val="single"/>
        </w:rPr>
        <w:t xml:space="preserve">                                      </w:t>
      </w:r>
    </w:p>
    <w:p w14:paraId="6C3B877F">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6D3AC2E3">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法定代表人/主要负责人：</w:t>
      </w:r>
      <w:r>
        <w:rPr>
          <w:rFonts w:hint="eastAsia" w:ascii="宋体" w:hAnsi="宋体" w:cs="宋体"/>
          <w:color w:val="auto"/>
          <w:sz w:val="21"/>
          <w:szCs w:val="21"/>
          <w:highlight w:val="none"/>
          <w:u w:val="single"/>
        </w:rPr>
        <w:t xml:space="preserve">                                      </w:t>
      </w:r>
    </w:p>
    <w:p w14:paraId="006F3622">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47844DCB">
      <w:pPr>
        <w:snapToGrid w:val="0"/>
        <w:spacing w:line="400" w:lineRule="exact"/>
        <w:ind w:firstLine="420"/>
        <w:rPr>
          <w:rFonts w:hint="eastAsia" w:ascii="宋体" w:hAnsi="宋体" w:eastAsia="宋体" w:cs="宋体"/>
          <w:bCs/>
          <w:color w:val="auto"/>
          <w:sz w:val="21"/>
          <w:szCs w:val="20"/>
          <w:highlight w:val="none"/>
          <w:u w:val="single"/>
          <w:lang w:val="en-US" w:eastAsia="zh-CN"/>
        </w:rPr>
      </w:pPr>
      <w:r>
        <w:rPr>
          <w:rFonts w:hint="eastAsia" w:ascii="宋体" w:hAnsi="宋体" w:cs="宋体"/>
          <w:bCs/>
          <w:color w:val="auto"/>
          <w:sz w:val="21"/>
          <w:szCs w:val="20"/>
          <w:highlight w:val="none"/>
        </w:rPr>
        <w:t>授权代表：</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p>
    <w:p w14:paraId="5D3C3A2C">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07884250">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被投诉人1：</w:t>
      </w:r>
      <w:r>
        <w:rPr>
          <w:rFonts w:hint="eastAsia" w:ascii="宋体" w:hAnsi="宋体" w:cs="宋体"/>
          <w:color w:val="auto"/>
          <w:sz w:val="21"/>
          <w:szCs w:val="21"/>
          <w:highlight w:val="none"/>
          <w:u w:val="single"/>
        </w:rPr>
        <w:t xml:space="preserve">                                      </w:t>
      </w:r>
    </w:p>
    <w:p w14:paraId="0ABDF671">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436EFBFE">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154F9326">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被投诉人2：</w:t>
      </w:r>
    </w:p>
    <w:p w14:paraId="591E4F32">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3642AFB8">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相关供应商：</w:t>
      </w:r>
      <w:r>
        <w:rPr>
          <w:rFonts w:hint="eastAsia" w:ascii="宋体" w:hAnsi="宋体" w:cs="宋体"/>
          <w:color w:val="auto"/>
          <w:sz w:val="21"/>
          <w:szCs w:val="21"/>
          <w:highlight w:val="none"/>
          <w:u w:val="single"/>
        </w:rPr>
        <w:t xml:space="preserve">                                      </w:t>
      </w:r>
    </w:p>
    <w:p w14:paraId="10E6A759">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2FA4E2FC">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08C6BB8B">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二、投诉项目基本情况：</w:t>
      </w:r>
    </w:p>
    <w:p w14:paraId="31209829">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项目的名称：</w:t>
      </w:r>
      <w:r>
        <w:rPr>
          <w:rFonts w:hint="eastAsia" w:ascii="宋体" w:hAnsi="宋体" w:cs="宋体"/>
          <w:color w:val="auto"/>
          <w:sz w:val="21"/>
          <w:szCs w:val="21"/>
          <w:highlight w:val="none"/>
          <w:u w:val="single"/>
        </w:rPr>
        <w:t xml:space="preserve">                                      </w:t>
      </w:r>
    </w:p>
    <w:p w14:paraId="1B970011">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项目的编号：</w:t>
      </w:r>
      <w:r>
        <w:rPr>
          <w:rFonts w:hint="eastAsia" w:ascii="宋体" w:hAnsi="宋体" w:cs="宋体"/>
          <w:color w:val="auto"/>
          <w:sz w:val="21"/>
          <w:szCs w:val="21"/>
          <w:highlight w:val="none"/>
          <w:u w:val="single"/>
        </w:rPr>
        <w:t xml:space="preserve">                                      </w:t>
      </w:r>
    </w:p>
    <w:p w14:paraId="148B180C">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采购人名称：</w:t>
      </w:r>
      <w:r>
        <w:rPr>
          <w:rFonts w:hint="eastAsia" w:ascii="宋体" w:hAnsi="宋体" w:cs="宋体"/>
          <w:color w:val="auto"/>
          <w:sz w:val="21"/>
          <w:szCs w:val="21"/>
          <w:highlight w:val="none"/>
          <w:u w:val="single"/>
        </w:rPr>
        <w:t xml:space="preserve">                                      </w:t>
      </w:r>
    </w:p>
    <w:p w14:paraId="0E5FC607">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代理机构名称：</w:t>
      </w:r>
      <w:r>
        <w:rPr>
          <w:rFonts w:hint="eastAsia" w:ascii="宋体" w:hAnsi="宋体" w:cs="宋体"/>
          <w:color w:val="auto"/>
          <w:sz w:val="21"/>
          <w:szCs w:val="21"/>
          <w:highlight w:val="none"/>
          <w:u w:val="single"/>
        </w:rPr>
        <w:t xml:space="preserve">                                      </w:t>
      </w:r>
    </w:p>
    <w:p w14:paraId="305F1895">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bCs/>
          <w:color w:val="auto"/>
          <w:sz w:val="21"/>
          <w:szCs w:val="20"/>
          <w:highlight w:val="none"/>
        </w:rPr>
        <w:t>采购文件公告：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 xml:space="preserve">  公告期限：</w:t>
      </w:r>
    </w:p>
    <w:p w14:paraId="4A234D92">
      <w:pPr>
        <w:spacing w:line="400" w:lineRule="exact"/>
        <w:ind w:left="29" w:leftChars="12" w:firstLine="413" w:firstLineChars="197"/>
        <w:rPr>
          <w:rFonts w:ascii="宋体" w:hAnsi="宋体" w:cs="宋体"/>
          <w:b/>
          <w:color w:val="auto"/>
          <w:sz w:val="21"/>
          <w:szCs w:val="21"/>
          <w:highlight w:val="none"/>
        </w:rPr>
      </w:pPr>
      <w:r>
        <w:rPr>
          <w:rFonts w:hint="eastAsia" w:ascii="宋体" w:hAnsi="宋体" w:cs="宋体"/>
          <w:bCs/>
          <w:color w:val="auto"/>
          <w:sz w:val="21"/>
          <w:szCs w:val="20"/>
          <w:highlight w:val="none"/>
        </w:rPr>
        <w:t>采购结果公告：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 xml:space="preserve">  公告期限：</w:t>
      </w:r>
    </w:p>
    <w:p w14:paraId="1D713940">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三、质疑基本情况</w:t>
      </w:r>
    </w:p>
    <w:p w14:paraId="70B20E94">
      <w:pPr>
        <w:spacing w:line="400" w:lineRule="exact"/>
        <w:ind w:left="29" w:leftChars="12" w:firstLine="833" w:firstLineChars="397"/>
        <w:rPr>
          <w:rFonts w:ascii="宋体" w:hAnsi="宋体" w:cs="宋体"/>
          <w:color w:val="auto"/>
          <w:sz w:val="21"/>
          <w:szCs w:val="21"/>
          <w:highlight w:val="none"/>
        </w:rPr>
      </w:pPr>
      <w:r>
        <w:rPr>
          <w:rFonts w:hint="eastAsia" w:ascii="宋体" w:hAnsi="宋体" w:cs="宋体"/>
          <w:color w:val="auto"/>
          <w:sz w:val="21"/>
          <w:szCs w:val="21"/>
          <w:highlight w:val="none"/>
        </w:rPr>
        <w:t>投诉人于   年   月   日，向</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提出质疑，质疑事项为：</w:t>
      </w:r>
      <w:r>
        <w:rPr>
          <w:rFonts w:hint="eastAsia" w:ascii="宋体" w:hAnsi="宋体" w:cs="宋体"/>
          <w:color w:val="auto"/>
          <w:sz w:val="21"/>
          <w:szCs w:val="21"/>
          <w:highlight w:val="none"/>
          <w:u w:val="single"/>
        </w:rPr>
        <w:t xml:space="preserve">                </w:t>
      </w:r>
    </w:p>
    <w:p w14:paraId="055F224F">
      <w:pPr>
        <w:spacing w:line="400" w:lineRule="exact"/>
        <w:ind w:firstLine="0" w:firstLineChars="0"/>
        <w:rPr>
          <w:rFonts w:hint="eastAsia" w:ascii="宋体" w:hAnsi="宋体" w:cs="宋体"/>
          <w:bCs/>
          <w:color w:val="auto"/>
          <w:sz w:val="21"/>
          <w:szCs w:val="20"/>
          <w:highlight w:val="none"/>
        </w:rPr>
      </w:pPr>
      <w:r>
        <w:rPr>
          <w:rFonts w:hint="eastAsia" w:ascii="宋体" w:hAnsi="宋体" w:cs="宋体"/>
          <w:bCs/>
          <w:color w:val="auto"/>
          <w:sz w:val="21"/>
          <w:szCs w:val="20"/>
          <w:highlight w:val="none"/>
          <w:u w:val="single"/>
        </w:rPr>
        <w:t>采购人/代理机构</w:t>
      </w:r>
      <w:r>
        <w:rPr>
          <w:rFonts w:hint="eastAsia" w:ascii="宋体" w:hAnsi="宋体" w:cs="宋体"/>
          <w:bCs/>
          <w:color w:val="auto"/>
          <w:sz w:val="21"/>
          <w:szCs w:val="20"/>
          <w:highlight w:val="none"/>
        </w:rPr>
        <w:t xml:space="preserve">于  </w:t>
      </w:r>
      <w:r>
        <w:rPr>
          <w:rFonts w:hint="eastAsia" w:ascii="宋体" w:hAnsi="宋体" w:cs="宋体"/>
          <w:color w:val="auto"/>
          <w:sz w:val="21"/>
          <w:szCs w:val="21"/>
          <w:highlight w:val="none"/>
        </w:rPr>
        <w:t>年  月  日，</w:t>
      </w:r>
      <w:r>
        <w:rPr>
          <w:rFonts w:hint="eastAsia" w:ascii="宋体" w:hAnsi="宋体" w:cs="宋体"/>
          <w:bCs/>
          <w:color w:val="auto"/>
          <w:sz w:val="21"/>
          <w:szCs w:val="20"/>
          <w:highlight w:val="none"/>
        </w:rPr>
        <w:t>就质疑事项作出了答复/没有在法定期限内作出答复。</w:t>
      </w:r>
    </w:p>
    <w:p w14:paraId="03C24A8E">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四、投诉事项具体内容</w:t>
      </w:r>
    </w:p>
    <w:p w14:paraId="2BBBD7AE">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投诉事项1：</w:t>
      </w:r>
      <w:r>
        <w:rPr>
          <w:rFonts w:hint="eastAsia" w:ascii="宋体" w:hAnsi="宋体" w:cs="宋体"/>
          <w:color w:val="auto"/>
          <w:sz w:val="21"/>
          <w:szCs w:val="21"/>
          <w:highlight w:val="none"/>
          <w:u w:val="single"/>
        </w:rPr>
        <w:t xml:space="preserve">                                     </w:t>
      </w:r>
    </w:p>
    <w:p w14:paraId="3E378585">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事实依据：</w:t>
      </w:r>
      <w:r>
        <w:rPr>
          <w:rFonts w:hint="eastAsia" w:ascii="宋体" w:hAnsi="宋体" w:cs="宋体"/>
          <w:color w:val="auto"/>
          <w:sz w:val="21"/>
          <w:szCs w:val="21"/>
          <w:highlight w:val="none"/>
          <w:u w:val="single"/>
        </w:rPr>
        <w:t xml:space="preserve">                                      </w:t>
      </w:r>
    </w:p>
    <w:p w14:paraId="3A106FA2">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法律依据：</w:t>
      </w:r>
      <w:r>
        <w:rPr>
          <w:rFonts w:hint="eastAsia" w:ascii="宋体" w:hAnsi="宋体" w:cs="宋体"/>
          <w:color w:val="auto"/>
          <w:sz w:val="21"/>
          <w:szCs w:val="21"/>
          <w:highlight w:val="none"/>
          <w:u w:val="single"/>
        </w:rPr>
        <w:t xml:space="preserve">                                      </w:t>
      </w:r>
    </w:p>
    <w:p w14:paraId="055A06CF">
      <w:pPr>
        <w:spacing w:line="400" w:lineRule="exact"/>
        <w:ind w:left="29" w:leftChars="12" w:firstLine="413" w:firstLineChars="197"/>
        <w:rPr>
          <w:rFonts w:ascii="宋体" w:hAnsi="宋体" w:cs="宋体"/>
          <w:color w:val="auto"/>
          <w:sz w:val="21"/>
          <w:szCs w:val="21"/>
          <w:highlight w:val="none"/>
        </w:rPr>
      </w:pPr>
    </w:p>
    <w:p w14:paraId="3441C886">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color w:val="auto"/>
          <w:sz w:val="21"/>
          <w:szCs w:val="21"/>
          <w:highlight w:val="none"/>
        </w:rPr>
        <w:t xml:space="preserve">投诉事项2  </w:t>
      </w:r>
    </w:p>
    <w:p w14:paraId="7FE70A8E">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288F4B5C">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五、与投诉事项相关的投诉请求：</w:t>
      </w:r>
    </w:p>
    <w:p w14:paraId="219D4465">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 xml:space="preserve">请求： </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14:paraId="7B2D02CA">
      <w:pPr>
        <w:spacing w:line="400" w:lineRule="exact"/>
        <w:ind w:left="29" w:leftChars="12" w:firstLine="308" w:firstLineChars="147"/>
        <w:rPr>
          <w:rFonts w:ascii="宋体" w:hAnsi="宋体" w:cs="宋体"/>
          <w:color w:val="auto"/>
          <w:sz w:val="21"/>
          <w:szCs w:val="21"/>
          <w:highlight w:val="none"/>
        </w:rPr>
      </w:pPr>
    </w:p>
    <w:p w14:paraId="1A26E984">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签字（签章）：</w:t>
      </w:r>
      <w:r>
        <w:rPr>
          <w:rFonts w:hint="eastAsia" w:ascii="宋体" w:hAnsi="宋体" w:cs="宋体"/>
          <w:color w:val="auto"/>
          <w:sz w:val="21"/>
          <w:szCs w:val="21"/>
          <w:highlight w:val="none"/>
          <w:u w:val="single"/>
        </w:rPr>
        <w:t xml:space="preserve">              </w:t>
      </w:r>
    </w:p>
    <w:p w14:paraId="64B40BCF">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公章：</w:t>
      </w:r>
      <w:r>
        <w:rPr>
          <w:rFonts w:hint="eastAsia" w:ascii="宋体" w:hAnsi="宋体" w:cs="宋体"/>
          <w:color w:val="auto"/>
          <w:sz w:val="21"/>
          <w:szCs w:val="21"/>
          <w:highlight w:val="none"/>
          <w:u w:val="single"/>
        </w:rPr>
        <w:t xml:space="preserve">                       </w:t>
      </w:r>
    </w:p>
    <w:p w14:paraId="3A1F907A">
      <w:pPr>
        <w:spacing w:line="400" w:lineRule="exact"/>
        <w:ind w:left="29" w:leftChars="12" w:firstLine="308" w:firstLineChars="147"/>
        <w:rPr>
          <w:rFonts w:ascii="宋体" w:hAnsi="宋体" w:cs="宋体"/>
          <w:color w:val="auto"/>
          <w:sz w:val="21"/>
          <w:szCs w:val="21"/>
          <w:highlight w:val="none"/>
        </w:rPr>
      </w:pPr>
    </w:p>
    <w:p w14:paraId="1D3054B8">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5D84EAEC">
      <w:pPr>
        <w:spacing w:line="360" w:lineRule="exact"/>
        <w:ind w:left="29" w:leftChars="12" w:firstLine="413" w:firstLineChars="197"/>
        <w:rPr>
          <w:rFonts w:ascii="宋体" w:hAnsi="宋体" w:cs="宋体"/>
          <w:color w:val="auto"/>
          <w:sz w:val="21"/>
          <w:szCs w:val="21"/>
          <w:highlight w:val="none"/>
        </w:rPr>
      </w:pPr>
    </w:p>
    <w:p w14:paraId="5848ABA0">
      <w:pPr>
        <w:snapToGrid w:val="0"/>
        <w:spacing w:line="340" w:lineRule="exact"/>
        <w:ind w:firstLine="0" w:firstLineChars="0"/>
        <w:rPr>
          <w:rFonts w:ascii="宋体" w:hAnsi="宋体" w:cs="宋体"/>
          <w:b/>
          <w:color w:val="auto"/>
          <w:sz w:val="21"/>
          <w:szCs w:val="21"/>
          <w:highlight w:val="none"/>
        </w:rPr>
      </w:pPr>
    </w:p>
    <w:p w14:paraId="6B7B4740">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6D917B19">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1.投诉人提起投诉时，应当提交投诉书和必要的证明材料，并按照被投诉人和与投诉事项有关的供应商数量提供投诉书副本。</w:t>
      </w:r>
    </w:p>
    <w:p w14:paraId="24905950">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2.供应商可以委托代理人进行投诉。其授权委托书应当载明代理人的姓名或者名称、代理事项、具体权限、期限和相关事项。代理人提出投诉，应当提交供应商签署的授权委托书。</w:t>
      </w:r>
    </w:p>
    <w:p w14:paraId="7436F7E4">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3.投诉书应简要列明质疑事项，质疑函、质疑答复等作为附件材料提供。</w:t>
      </w:r>
    </w:p>
    <w:p w14:paraId="26429ACA">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4.投诉书的投诉事项应具体、明确，并有必要的事实依据和法律依据。</w:t>
      </w:r>
    </w:p>
    <w:p w14:paraId="6182D74D">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5.投诉书的投诉请求应与投诉事项相关。</w:t>
      </w:r>
    </w:p>
    <w:p w14:paraId="2DEACE0A">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62E82AD5">
      <w:pPr>
        <w:spacing w:line="340" w:lineRule="exact"/>
        <w:ind w:left="29" w:leftChars="12" w:firstLine="310" w:firstLineChars="147"/>
        <w:rPr>
          <w:rFonts w:ascii="宋体" w:hAnsi="宋体" w:cs="宋体"/>
          <w:b/>
          <w:color w:val="auto"/>
          <w:kern w:val="0"/>
          <w:sz w:val="21"/>
          <w:szCs w:val="21"/>
          <w:highlight w:val="none"/>
        </w:rPr>
      </w:pPr>
    </w:p>
    <w:p w14:paraId="204E1F19">
      <w:pPr>
        <w:spacing w:line="340" w:lineRule="exact"/>
        <w:ind w:left="29" w:leftChars="12" w:firstLine="310" w:firstLineChars="147"/>
        <w:rPr>
          <w:rFonts w:ascii="宋体" w:hAnsi="宋体"/>
          <w:b/>
          <w:color w:val="auto"/>
          <w:kern w:val="0"/>
          <w:sz w:val="21"/>
          <w:szCs w:val="21"/>
          <w:highlight w:val="none"/>
        </w:rPr>
      </w:pPr>
    </w:p>
    <w:p w14:paraId="35E81A30">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2803818F">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6B3367B6">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1DDD9CD5">
      <w:pPr>
        <w:spacing w:line="240" w:lineRule="auto"/>
        <w:ind w:firstLine="0" w:firstLineChars="0"/>
        <w:rPr>
          <w:rFonts w:ascii="宋体" w:hAnsi="宋体"/>
          <w:b/>
          <w:color w:val="auto"/>
          <w:kern w:val="0"/>
          <w:sz w:val="32"/>
          <w:szCs w:val="32"/>
          <w:highlight w:val="none"/>
        </w:rPr>
      </w:pPr>
    </w:p>
    <w:p w14:paraId="315327E5">
      <w:pPr>
        <w:spacing w:line="240" w:lineRule="auto"/>
        <w:ind w:firstLine="0" w:firstLineChars="0"/>
        <w:rPr>
          <w:rFonts w:ascii="宋体" w:hAnsi="宋体"/>
          <w:b/>
          <w:color w:val="auto"/>
          <w:kern w:val="0"/>
          <w:sz w:val="32"/>
          <w:szCs w:val="32"/>
          <w:highlight w:val="none"/>
        </w:rPr>
      </w:pPr>
    </w:p>
    <w:p w14:paraId="3C04AF89">
      <w:pPr>
        <w:pStyle w:val="2"/>
        <w:rPr>
          <w:color w:val="auto"/>
          <w:highlight w:val="none"/>
        </w:rPr>
      </w:pPr>
    </w:p>
    <w:p w14:paraId="37140DAA">
      <w:pPr>
        <w:spacing w:line="240" w:lineRule="auto"/>
        <w:ind w:firstLine="0" w:firstLineChars="0"/>
        <w:rPr>
          <w:rFonts w:ascii="宋体" w:hAnsi="宋体"/>
          <w:b/>
          <w:color w:val="auto"/>
          <w:kern w:val="0"/>
          <w:sz w:val="32"/>
          <w:szCs w:val="32"/>
          <w:highlight w:val="none"/>
        </w:rPr>
      </w:pPr>
    </w:p>
    <w:p w14:paraId="6F24A118">
      <w:pPr>
        <w:spacing w:line="240" w:lineRule="auto"/>
        <w:ind w:firstLine="0" w:firstLineChars="0"/>
        <w:rPr>
          <w:rFonts w:ascii="宋体" w:hAnsi="宋体"/>
          <w:b/>
          <w:color w:val="auto"/>
          <w:kern w:val="0"/>
          <w:sz w:val="32"/>
          <w:szCs w:val="32"/>
          <w:highlight w:val="none"/>
        </w:rPr>
      </w:pPr>
    </w:p>
    <w:p w14:paraId="2DA4CD9D">
      <w:pPr>
        <w:widowControl/>
        <w:spacing w:line="240" w:lineRule="auto"/>
        <w:ind w:firstLine="0" w:firstLineChars="0"/>
        <w:jc w:val="left"/>
        <w:rPr>
          <w:rFonts w:ascii="宋体" w:hAnsi="宋体" w:cs="宋体"/>
          <w:b/>
          <w:color w:val="auto"/>
          <w:szCs w:val="24"/>
          <w:highlight w:val="none"/>
        </w:rPr>
      </w:pPr>
    </w:p>
    <w:p w14:paraId="27F50800">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40A51528">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附表3：</w:t>
      </w:r>
    </w:p>
    <w:p w14:paraId="11749BD8">
      <w:pPr>
        <w:ind w:firstLine="422"/>
        <w:rPr>
          <w:rFonts w:ascii="宋体" w:hAnsi="宋体" w:cs="宋体"/>
          <w:b/>
          <w:color w:val="auto"/>
          <w:sz w:val="21"/>
          <w:szCs w:val="21"/>
          <w:highlight w:val="none"/>
          <w:lang w:bidi="ar"/>
        </w:rPr>
      </w:pPr>
    </w:p>
    <w:p w14:paraId="305F0BA2">
      <w:pPr>
        <w:ind w:firstLine="0" w:firstLineChars="0"/>
        <w:jc w:val="center"/>
        <w:rPr>
          <w:rFonts w:ascii="宋体" w:hAnsi="宋体" w:cs="宋体"/>
          <w:b/>
          <w:color w:val="auto"/>
          <w:sz w:val="21"/>
          <w:szCs w:val="21"/>
          <w:highlight w:val="none"/>
          <w:lang w:bidi="ar"/>
        </w:rPr>
      </w:pPr>
      <w:r>
        <w:rPr>
          <w:rFonts w:hint="eastAsia" w:ascii="宋体" w:hAnsi="宋体" w:cs="宋体"/>
          <w:color w:val="auto"/>
          <w:sz w:val="44"/>
          <w:szCs w:val="24"/>
          <w:highlight w:val="none"/>
        </w:rPr>
        <w:t>授权委托书（格式）</w:t>
      </w:r>
    </w:p>
    <w:p w14:paraId="39835A54">
      <w:pPr>
        <w:ind w:firstLine="422"/>
        <w:rPr>
          <w:rFonts w:ascii="宋体" w:hAnsi="宋体" w:cs="宋体"/>
          <w:b/>
          <w:color w:val="auto"/>
          <w:sz w:val="21"/>
          <w:szCs w:val="21"/>
          <w:highlight w:val="none"/>
          <w:lang w:bidi="ar"/>
        </w:rPr>
      </w:pPr>
    </w:p>
    <w:p w14:paraId="2496C84C">
      <w:pPr>
        <w:ind w:firstLine="0" w:firstLineChars="0"/>
        <w:rPr>
          <w:rFonts w:ascii="宋体" w:hAnsi="宋体" w:cs="宋体"/>
          <w:color w:val="auto"/>
          <w:szCs w:val="24"/>
          <w:highlight w:val="none"/>
        </w:rPr>
      </w:pPr>
      <w:r>
        <w:rPr>
          <w:rFonts w:hint="eastAsia" w:ascii="宋体" w:hAnsi="宋体" w:cs="宋体"/>
          <w:color w:val="auto"/>
          <w:szCs w:val="24"/>
          <w:highlight w:val="none"/>
          <w:u w:val="single"/>
          <w:lang w:eastAsia="zh-CN" w:bidi="ar"/>
        </w:rPr>
        <w:t>（</w:t>
      </w:r>
      <w:r>
        <w:rPr>
          <w:rFonts w:hint="eastAsia" w:ascii="宋体" w:hAnsi="宋体" w:cs="宋体"/>
          <w:color w:val="auto"/>
          <w:szCs w:val="24"/>
          <w:highlight w:val="none"/>
          <w:u w:val="single"/>
          <w:lang w:val="en-US" w:eastAsia="zh-CN" w:bidi="ar"/>
        </w:rPr>
        <w:t>受理单位名称</w:t>
      </w:r>
      <w:r>
        <w:rPr>
          <w:rFonts w:hint="eastAsia" w:ascii="宋体" w:hAnsi="宋体" w:cs="宋体"/>
          <w:color w:val="auto"/>
          <w:szCs w:val="24"/>
          <w:highlight w:val="none"/>
          <w:u w:val="single"/>
          <w:lang w:eastAsia="zh-CN" w:bidi="ar"/>
        </w:rPr>
        <w:t>）</w:t>
      </w:r>
      <w:r>
        <w:rPr>
          <w:rFonts w:hint="eastAsia" w:ascii="宋体" w:hAnsi="宋体" w:cs="宋体"/>
          <w:color w:val="auto"/>
          <w:szCs w:val="24"/>
          <w:highlight w:val="none"/>
          <w:lang w:bidi="ar"/>
        </w:rPr>
        <w:t>：</w:t>
      </w:r>
    </w:p>
    <w:p w14:paraId="2A89BCF5">
      <w:pPr>
        <w:pStyle w:val="38"/>
        <w:widowControl w:val="0"/>
        <w:spacing w:before="0" w:beforeAutospacing="0" w:after="0" w:afterAutospacing="0" w:line="400" w:lineRule="exact"/>
        <w:ind w:firstLine="600" w:firstLineChars="250"/>
        <w:jc w:val="both"/>
        <w:rPr>
          <w:color w:val="auto"/>
          <w:highlight w:val="none"/>
        </w:rPr>
      </w:pPr>
      <w:r>
        <w:rPr>
          <w:rFonts w:hint="eastAsia" w:cs="Times New Roman"/>
          <w:color w:val="auto"/>
          <w:highlight w:val="none"/>
          <w:lang w:bidi="ar"/>
        </w:rPr>
        <w:t>我</w:t>
      </w:r>
      <w:r>
        <w:rPr>
          <w:rFonts w:hint="eastAsia" w:cs="Times New Roman"/>
          <w:color w:val="auto"/>
          <w:highlight w:val="none"/>
          <w:u w:val="single"/>
          <w:lang w:bidi="ar"/>
        </w:rPr>
        <w:t xml:space="preserve">              </w:t>
      </w:r>
      <w:r>
        <w:rPr>
          <w:rFonts w:hint="eastAsia" w:cs="Times New Roman"/>
          <w:color w:val="auto"/>
          <w:highlight w:val="none"/>
          <w:lang w:bidi="ar"/>
        </w:rPr>
        <w:t>（姓名）系</w:t>
      </w:r>
      <w:r>
        <w:rPr>
          <w:rFonts w:hint="eastAsia" w:cs="Times New Roman"/>
          <w:color w:val="auto"/>
          <w:highlight w:val="none"/>
          <w:u w:val="single"/>
          <w:lang w:bidi="ar"/>
        </w:rPr>
        <w:t xml:space="preserve">                              </w:t>
      </w:r>
      <w:r>
        <w:rPr>
          <w:rFonts w:hint="eastAsia" w:cs="Times New Roman"/>
          <w:color w:val="auto"/>
          <w:highlight w:val="none"/>
          <w:lang w:bidi="ar"/>
        </w:rPr>
        <w:t>（供应商名称）的法定代表人，现授权委托本单位在职职工</w:t>
      </w:r>
      <w:r>
        <w:rPr>
          <w:rFonts w:hint="eastAsia" w:cs="Times New Roman"/>
          <w:color w:val="auto"/>
          <w:highlight w:val="none"/>
          <w:u w:val="single"/>
          <w:lang w:bidi="ar"/>
        </w:rPr>
        <w:t xml:space="preserve">            </w:t>
      </w:r>
      <w:r>
        <w:rPr>
          <w:rFonts w:hint="eastAsia" w:cs="Times New Roman"/>
          <w:color w:val="auto"/>
          <w:highlight w:val="none"/>
          <w:lang w:bidi="ar"/>
        </w:rPr>
        <w:t>（姓名）以我公司名义</w:t>
      </w:r>
      <w:r>
        <w:rPr>
          <w:rFonts w:hint="eastAsia" w:cs="Times New Roman"/>
          <w:color w:val="auto"/>
          <w:highlight w:val="none"/>
          <w:lang w:val="en-US" w:eastAsia="zh-CN" w:bidi="ar"/>
        </w:rPr>
        <w:t>对</w:t>
      </w:r>
      <w:r>
        <w:rPr>
          <w:rFonts w:hint="eastAsia" w:cs="Times New Roman"/>
          <w:color w:val="auto"/>
          <w:kern w:val="2"/>
          <w:highlight w:val="none"/>
          <w:u w:val="single"/>
          <w:lang w:bidi="ar"/>
        </w:rPr>
        <w:t>（项目名称及项目编号）</w:t>
      </w:r>
      <w:r>
        <w:rPr>
          <w:rFonts w:hint="eastAsia" w:cs="Times New Roman"/>
          <w:color w:val="auto"/>
          <w:kern w:val="2"/>
          <w:highlight w:val="none"/>
          <w:lang w:bidi="ar"/>
        </w:rPr>
        <w:t>项目提出</w:t>
      </w:r>
      <w:r>
        <w:rPr>
          <w:rFonts w:hint="eastAsia" w:cs="Times New Roman"/>
          <w:color w:val="auto"/>
          <w:kern w:val="2"/>
          <w:highlight w:val="none"/>
          <w:u w:val="single"/>
          <w:lang w:bidi="ar"/>
        </w:rPr>
        <w:t>（质疑或投诉）</w:t>
      </w:r>
      <w:r>
        <w:rPr>
          <w:rFonts w:hint="eastAsia" w:cs="Times New Roman"/>
          <w:color w:val="auto"/>
          <w:kern w:val="2"/>
          <w:highlight w:val="none"/>
          <w:lang w:bidi="ar"/>
        </w:rPr>
        <w:t>，并代表我方全权办理针对上述</w:t>
      </w:r>
      <w:r>
        <w:rPr>
          <w:rFonts w:hint="eastAsia" w:cs="Times New Roman"/>
          <w:color w:val="auto"/>
          <w:kern w:val="2"/>
          <w:highlight w:val="none"/>
          <w:u w:val="single"/>
          <w:lang w:bidi="ar"/>
        </w:rPr>
        <w:t>（质疑或投诉）</w:t>
      </w:r>
      <w:r>
        <w:rPr>
          <w:rFonts w:hint="eastAsia" w:cs="Times New Roman"/>
          <w:color w:val="auto"/>
          <w:kern w:val="2"/>
          <w:highlight w:val="none"/>
          <w:lang w:bidi="ar"/>
        </w:rPr>
        <w:t>具体事务和签署相关文件。</w:t>
      </w:r>
    </w:p>
    <w:p w14:paraId="789B9632">
      <w:pPr>
        <w:pStyle w:val="38"/>
        <w:widowControl w:val="0"/>
        <w:spacing w:before="0" w:beforeAutospacing="0" w:after="0" w:afterAutospacing="0" w:line="400" w:lineRule="exact"/>
        <w:ind w:firstLine="480" w:firstLineChars="200"/>
        <w:jc w:val="both"/>
        <w:rPr>
          <w:color w:val="auto"/>
          <w:highlight w:val="none"/>
        </w:rPr>
      </w:pPr>
      <w:r>
        <w:rPr>
          <w:rFonts w:hint="eastAsia" w:cs="Times New Roman"/>
          <w:color w:val="auto"/>
          <w:kern w:val="2"/>
          <w:highlight w:val="none"/>
          <w:lang w:bidi="ar"/>
        </w:rPr>
        <w:t>我方对被授权人的签字事项负全部责任。</w:t>
      </w:r>
    </w:p>
    <w:p w14:paraId="43EEA587">
      <w:pPr>
        <w:pStyle w:val="38"/>
        <w:widowControl w:val="0"/>
        <w:spacing w:before="0" w:beforeAutospacing="0" w:after="0" w:afterAutospacing="0" w:line="400" w:lineRule="exact"/>
        <w:ind w:firstLine="480" w:firstLineChars="200"/>
        <w:jc w:val="both"/>
        <w:rPr>
          <w:color w:val="auto"/>
          <w:highlight w:val="none"/>
          <w:u w:val="single"/>
        </w:rPr>
      </w:pPr>
      <w:r>
        <w:rPr>
          <w:rFonts w:hint="eastAsia" w:cs="Times New Roman"/>
          <w:color w:val="auto"/>
          <w:kern w:val="2"/>
          <w:highlight w:val="none"/>
          <w:lang w:bidi="ar"/>
        </w:rPr>
        <w:t>授权委托代理期限：自即日起至</w:t>
      </w:r>
      <w:r>
        <w:rPr>
          <w:rFonts w:hint="eastAsia" w:cs="Times New Roman"/>
          <w:color w:val="auto"/>
          <w:kern w:val="2"/>
          <w:highlight w:val="none"/>
          <w:u w:val="single"/>
          <w:lang w:bidi="ar"/>
        </w:rPr>
        <w:t xml:space="preserve">  </w:t>
      </w:r>
      <w:r>
        <w:rPr>
          <w:rFonts w:hint="eastAsia" w:cs="Times New Roman"/>
          <w:color w:val="auto"/>
          <w:kern w:val="2"/>
          <w:highlight w:val="none"/>
          <w:lang w:bidi="ar"/>
        </w:rPr>
        <w:t>年</w:t>
      </w:r>
      <w:r>
        <w:rPr>
          <w:rFonts w:hint="eastAsia" w:cs="Times New Roman"/>
          <w:color w:val="auto"/>
          <w:kern w:val="2"/>
          <w:highlight w:val="none"/>
          <w:u w:val="single"/>
          <w:lang w:bidi="ar"/>
        </w:rPr>
        <w:t xml:space="preserve">  </w:t>
      </w:r>
      <w:r>
        <w:rPr>
          <w:rFonts w:hint="eastAsia" w:cs="Times New Roman"/>
          <w:color w:val="auto"/>
          <w:kern w:val="2"/>
          <w:highlight w:val="none"/>
          <w:lang w:bidi="ar"/>
        </w:rPr>
        <w:t>月</w:t>
      </w:r>
      <w:r>
        <w:rPr>
          <w:rFonts w:hint="eastAsia" w:cs="Times New Roman"/>
          <w:color w:val="auto"/>
          <w:kern w:val="2"/>
          <w:highlight w:val="none"/>
          <w:u w:val="single"/>
          <w:lang w:bidi="ar"/>
        </w:rPr>
        <w:t xml:space="preserve">  </w:t>
      </w:r>
      <w:r>
        <w:rPr>
          <w:rFonts w:hint="eastAsia" w:cs="Times New Roman"/>
          <w:color w:val="auto"/>
          <w:kern w:val="2"/>
          <w:highlight w:val="none"/>
          <w:lang w:bidi="ar"/>
        </w:rPr>
        <w:t>日</w:t>
      </w:r>
      <w:r>
        <w:rPr>
          <w:rFonts w:hint="eastAsia" w:cs="Times New Roman"/>
          <w:color w:val="auto"/>
          <w:kern w:val="2"/>
          <w:highlight w:val="none"/>
          <w:lang w:val="en-US" w:eastAsia="zh-CN" w:bidi="ar"/>
        </w:rPr>
        <w:t>止</w:t>
      </w:r>
      <w:r>
        <w:rPr>
          <w:rFonts w:hint="eastAsia" w:cs="Times New Roman"/>
          <w:color w:val="auto"/>
          <w:kern w:val="2"/>
          <w:highlight w:val="none"/>
          <w:lang w:bidi="ar"/>
        </w:rPr>
        <w:t>。</w:t>
      </w:r>
    </w:p>
    <w:p w14:paraId="2EA3345A">
      <w:pPr>
        <w:pStyle w:val="38"/>
        <w:widowControl w:val="0"/>
        <w:spacing w:before="0" w:beforeAutospacing="0" w:after="0" w:afterAutospacing="0" w:line="400" w:lineRule="exact"/>
        <w:jc w:val="both"/>
        <w:rPr>
          <w:color w:val="auto"/>
          <w:highlight w:val="none"/>
          <w:u w:val="single"/>
        </w:rPr>
      </w:pPr>
      <w:r>
        <w:rPr>
          <w:rFonts w:hint="eastAsia" w:cs="Times New Roman"/>
          <w:color w:val="auto"/>
          <w:kern w:val="2"/>
          <w:highlight w:val="none"/>
          <w:lang w:bidi="ar"/>
        </w:rPr>
        <w:t xml:space="preserve">                                                  </w:t>
      </w:r>
    </w:p>
    <w:p w14:paraId="46615485">
      <w:pPr>
        <w:spacing w:line="400"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lang w:bidi="ar"/>
        </w:rPr>
        <w:t xml:space="preserve">代理人无转委托权，特此委托。 </w:t>
      </w:r>
    </w:p>
    <w:p w14:paraId="2A31FC38">
      <w:pPr>
        <w:ind w:firstLine="480"/>
        <w:rPr>
          <w:rFonts w:ascii="宋体" w:hAnsi="宋体" w:cs="宋体"/>
          <w:color w:val="auto"/>
          <w:szCs w:val="24"/>
          <w:highlight w:val="none"/>
        </w:rPr>
      </w:pPr>
    </w:p>
    <w:p w14:paraId="5E66DE7A">
      <w:pPr>
        <w:ind w:firstLine="480"/>
        <w:rPr>
          <w:rFonts w:ascii="宋体" w:hAnsi="宋体" w:cs="宋体"/>
          <w:color w:val="auto"/>
          <w:szCs w:val="24"/>
          <w:highlight w:val="none"/>
        </w:rPr>
      </w:pPr>
      <w:r>
        <w:rPr>
          <w:rFonts w:hint="eastAsia" w:ascii="宋体" w:hAnsi="宋体" w:cs="宋体"/>
          <w:color w:val="auto"/>
          <w:szCs w:val="24"/>
          <w:highlight w:val="none"/>
          <w:lang w:bidi="ar"/>
        </w:rPr>
        <w:t>我已在下面签字，以资证明。</w:t>
      </w:r>
    </w:p>
    <w:p w14:paraId="090720DD">
      <w:pPr>
        <w:ind w:firstLine="480"/>
        <w:rPr>
          <w:rFonts w:ascii="宋体" w:hAnsi="宋体" w:cs="宋体"/>
          <w:color w:val="auto"/>
          <w:szCs w:val="24"/>
          <w:highlight w:val="none"/>
        </w:rPr>
      </w:pPr>
    </w:p>
    <w:p w14:paraId="033D03B6">
      <w:pPr>
        <w:ind w:firstLine="480"/>
        <w:rPr>
          <w:rFonts w:ascii="宋体" w:hAnsi="宋体" w:cs="宋体"/>
          <w:color w:val="auto"/>
          <w:szCs w:val="24"/>
          <w:highlight w:val="none"/>
          <w:u w:val="single"/>
        </w:rPr>
      </w:pPr>
      <w:r>
        <w:rPr>
          <w:rFonts w:hint="eastAsia" w:ascii="宋体" w:hAnsi="宋体" w:cs="宋体"/>
          <w:color w:val="auto"/>
          <w:szCs w:val="24"/>
          <w:highlight w:val="none"/>
          <w:lang w:bidi="ar"/>
        </w:rPr>
        <w:t>供应商</w:t>
      </w:r>
      <w:r>
        <w:rPr>
          <w:rFonts w:hint="eastAsia" w:ascii="宋体" w:hAnsi="宋体" w:cs="宋体"/>
          <w:color w:val="auto"/>
          <w:szCs w:val="24"/>
          <w:highlight w:val="none"/>
          <w:lang w:eastAsia="zh-CN" w:bidi="ar"/>
        </w:rPr>
        <w:t>（</w:t>
      </w:r>
      <w:r>
        <w:rPr>
          <w:rFonts w:hint="eastAsia" w:ascii="宋体" w:hAnsi="宋体" w:cs="宋体"/>
          <w:color w:val="auto"/>
          <w:szCs w:val="24"/>
          <w:highlight w:val="none"/>
          <w:lang w:bidi="ar"/>
        </w:rPr>
        <w:t>公章</w:t>
      </w:r>
      <w:r>
        <w:rPr>
          <w:rFonts w:hint="eastAsia" w:ascii="宋体" w:hAnsi="宋体" w:cs="宋体"/>
          <w:color w:val="auto"/>
          <w:szCs w:val="24"/>
          <w:highlight w:val="none"/>
          <w:lang w:eastAsia="zh-CN" w:bidi="ar"/>
        </w:rPr>
        <w:t>）</w:t>
      </w:r>
      <w:r>
        <w:rPr>
          <w:rFonts w:hint="eastAsia" w:ascii="宋体" w:hAnsi="宋体" w:cs="宋体"/>
          <w:color w:val="auto"/>
          <w:szCs w:val="24"/>
          <w:highlight w:val="none"/>
          <w:lang w:bidi="ar"/>
        </w:rPr>
        <w:t>：</w:t>
      </w:r>
      <w:r>
        <w:rPr>
          <w:rFonts w:hint="eastAsia" w:ascii="宋体" w:hAnsi="宋体" w:cs="宋体"/>
          <w:color w:val="auto"/>
          <w:szCs w:val="24"/>
          <w:highlight w:val="none"/>
          <w:u w:val="single"/>
          <w:lang w:bidi="ar"/>
        </w:rPr>
        <w:t xml:space="preserve">                                      </w:t>
      </w:r>
    </w:p>
    <w:p w14:paraId="0AC8953D">
      <w:pPr>
        <w:ind w:firstLine="480"/>
        <w:rPr>
          <w:rFonts w:ascii="宋体" w:hAnsi="宋体" w:cs="宋体"/>
          <w:color w:val="auto"/>
          <w:szCs w:val="24"/>
          <w:highlight w:val="none"/>
        </w:rPr>
      </w:pPr>
    </w:p>
    <w:p w14:paraId="056ADE11">
      <w:pPr>
        <w:ind w:firstLine="480"/>
        <w:rPr>
          <w:rFonts w:ascii="宋体" w:hAnsi="宋体" w:cs="宋体"/>
          <w:color w:val="auto"/>
          <w:szCs w:val="24"/>
          <w:highlight w:val="none"/>
          <w:lang w:bidi="ar"/>
        </w:rPr>
      </w:pPr>
      <w:r>
        <w:rPr>
          <w:rFonts w:hint="eastAsia" w:ascii="宋体" w:hAnsi="宋体" w:cs="宋体"/>
          <w:color w:val="auto"/>
          <w:szCs w:val="24"/>
          <w:highlight w:val="none"/>
          <w:lang w:bidi="ar"/>
        </w:rPr>
        <w:t>法定代表人签字：</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 xml:space="preserve">    </w:t>
      </w:r>
    </w:p>
    <w:p w14:paraId="70ADF128">
      <w:pPr>
        <w:ind w:firstLine="480"/>
        <w:rPr>
          <w:rFonts w:ascii="宋体" w:hAnsi="宋体" w:cs="宋体"/>
          <w:color w:val="auto"/>
          <w:szCs w:val="24"/>
          <w:highlight w:val="none"/>
          <w:lang w:bidi="ar"/>
        </w:rPr>
      </w:pPr>
    </w:p>
    <w:p w14:paraId="3E62588D">
      <w:pPr>
        <w:ind w:firstLine="480"/>
        <w:rPr>
          <w:rFonts w:ascii="宋体" w:hAnsi="宋体" w:cs="宋体"/>
          <w:color w:val="auto"/>
          <w:szCs w:val="24"/>
          <w:highlight w:val="none"/>
        </w:rPr>
      </w:pPr>
      <w:r>
        <w:rPr>
          <w:rFonts w:hint="eastAsia" w:ascii="宋体" w:hAnsi="宋体" w:cs="宋体"/>
          <w:color w:val="auto"/>
          <w:szCs w:val="24"/>
          <w:highlight w:val="none"/>
          <w:lang w:bidi="ar"/>
        </w:rPr>
        <w:t xml:space="preserve"> </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年</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月</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日</w:t>
      </w:r>
    </w:p>
    <w:p w14:paraId="75FB9229">
      <w:pPr>
        <w:pStyle w:val="2"/>
        <w:rPr>
          <w:rFonts w:ascii="宋体" w:hAnsi="宋体" w:cs="宋体"/>
          <w:b/>
          <w:color w:val="auto"/>
          <w:szCs w:val="24"/>
          <w:highlight w:val="none"/>
        </w:rPr>
      </w:pPr>
    </w:p>
    <w:p w14:paraId="38DCBD55">
      <w:pPr>
        <w:pStyle w:val="2"/>
        <w:rPr>
          <w:rFonts w:hint="default" w:ascii="宋体" w:hAnsi="宋体" w:eastAsia="宋体" w:cs="宋体"/>
          <w:b/>
          <w:color w:val="auto"/>
          <w:szCs w:val="24"/>
          <w:highlight w:val="none"/>
          <w:lang w:val="en-US" w:eastAsia="zh-CN"/>
        </w:rPr>
      </w:pPr>
      <w:r>
        <w:rPr>
          <w:rFonts w:hint="eastAsia" w:ascii="宋体" w:hAnsi="宋体" w:cs="宋体"/>
          <w:b/>
          <w:color w:val="auto"/>
          <w:szCs w:val="24"/>
          <w:highlight w:val="none"/>
          <w:lang w:val="en-US" w:eastAsia="zh-CN"/>
        </w:rPr>
        <w:t>附：代理人身份证正反面复印件</w:t>
      </w:r>
    </w:p>
    <w:p w14:paraId="23E436E4">
      <w:pPr>
        <w:ind w:firstLine="482"/>
        <w:rPr>
          <w:rFonts w:ascii="宋体" w:hAnsi="宋体" w:cs="宋体"/>
          <w:b/>
          <w:color w:val="auto"/>
          <w:szCs w:val="24"/>
          <w:highlight w:val="none"/>
        </w:rPr>
      </w:pPr>
      <w:r>
        <w:rPr>
          <w:rFonts w:hint="eastAsia" w:ascii="宋体" w:hAnsi="宋体" w:cs="宋体"/>
          <w:b/>
          <w:color w:val="auto"/>
          <w:szCs w:val="24"/>
          <w:highlight w:val="none"/>
        </w:rPr>
        <w:br w:type="page"/>
      </w:r>
    </w:p>
    <w:p w14:paraId="27B6557C">
      <w:pPr>
        <w:pStyle w:val="2"/>
        <w:ind w:left="0"/>
        <w:rPr>
          <w:rFonts w:ascii="宋体" w:hAnsi="宋体" w:cs="宋体"/>
          <w:b/>
          <w:bCs/>
          <w:color w:val="auto"/>
          <w:highlight w:val="none"/>
        </w:rPr>
      </w:pPr>
      <w:r>
        <w:rPr>
          <w:rFonts w:hint="eastAsia" w:ascii="宋体" w:hAnsi="宋体" w:cs="宋体"/>
          <w:b/>
          <w:bCs/>
          <w:color w:val="auto"/>
          <w:highlight w:val="none"/>
        </w:rPr>
        <w:t>附表4：</w:t>
      </w:r>
    </w:p>
    <w:p w14:paraId="7BED3060">
      <w:pPr>
        <w:spacing w:line="460" w:lineRule="exact"/>
        <w:ind w:firstLine="0" w:firstLineChars="0"/>
        <w:jc w:val="center"/>
        <w:rPr>
          <w:rFonts w:ascii="宋体" w:hAnsi="宋体" w:cs="宋体"/>
          <w:color w:val="auto"/>
          <w:sz w:val="44"/>
          <w:szCs w:val="24"/>
          <w:highlight w:val="none"/>
        </w:rPr>
      </w:pPr>
    </w:p>
    <w:p w14:paraId="022CEC4A">
      <w:pPr>
        <w:spacing w:line="460" w:lineRule="exact"/>
        <w:ind w:firstLine="0" w:firstLineChars="0"/>
        <w:jc w:val="center"/>
        <w:rPr>
          <w:rFonts w:ascii="宋体" w:hAnsi="宋体" w:cs="宋体"/>
          <w:color w:val="auto"/>
          <w:sz w:val="44"/>
          <w:szCs w:val="24"/>
          <w:highlight w:val="none"/>
        </w:rPr>
      </w:pPr>
      <w:r>
        <w:rPr>
          <w:rFonts w:hint="eastAsia" w:ascii="宋体" w:hAnsi="宋体" w:cs="宋体"/>
          <w:b/>
          <w:bCs/>
          <w:color w:val="auto"/>
          <w:sz w:val="44"/>
          <w:szCs w:val="24"/>
          <w:highlight w:val="none"/>
        </w:rPr>
        <w:t>桂林市政府采购项目合同验收书（格式）</w:t>
      </w:r>
    </w:p>
    <w:p w14:paraId="1AA754B3">
      <w:pPr>
        <w:widowControl/>
        <w:spacing w:line="600" w:lineRule="atLeast"/>
        <w:ind w:firstLine="0" w:firstLineChars="0"/>
        <w:jc w:val="center"/>
        <w:rPr>
          <w:rFonts w:ascii="方正小标宋简体" w:hAnsi="仿宋" w:eastAsia="方正小标宋简体"/>
          <w:color w:val="auto"/>
          <w:kern w:val="0"/>
          <w:sz w:val="36"/>
          <w:szCs w:val="36"/>
          <w:highlight w:val="none"/>
        </w:rPr>
      </w:pPr>
    </w:p>
    <w:p w14:paraId="2DC11012">
      <w:pPr>
        <w:widowControl/>
        <w:spacing w:line="460" w:lineRule="exact"/>
        <w:ind w:firstLine="482" w:firstLineChars="0"/>
        <w:jc w:val="left"/>
        <w:rPr>
          <w:rFonts w:ascii="宋体" w:hAnsi="宋体"/>
          <w:color w:val="auto"/>
          <w:kern w:val="0"/>
          <w:sz w:val="30"/>
          <w:szCs w:val="30"/>
          <w:highlight w:val="none"/>
        </w:rPr>
      </w:pPr>
      <w:r>
        <w:rPr>
          <w:rFonts w:hint="eastAsia" w:ascii="宋体" w:hAnsi="宋体" w:cs="仿宋"/>
          <w:color w:val="auto"/>
          <w:kern w:val="0"/>
          <w:szCs w:val="24"/>
          <w:highlight w:val="none"/>
        </w:rPr>
        <w:t>根据政府采购项目（</w:t>
      </w:r>
      <w:r>
        <w:rPr>
          <w:rFonts w:hint="eastAsia" w:ascii="宋体" w:hAnsi="宋体" w:cs="仿宋"/>
          <w:color w:val="auto"/>
          <w:kern w:val="0"/>
          <w:szCs w:val="24"/>
          <w:highlight w:val="none"/>
          <w:u w:val="single"/>
        </w:rPr>
        <w:t>采购合同编号：</w:t>
      </w:r>
      <w:r>
        <w:rPr>
          <w:rFonts w:ascii="宋体" w:hAnsi="宋体"/>
          <w:color w:val="auto"/>
          <w:kern w:val="0"/>
          <w:szCs w:val="24"/>
          <w:highlight w:val="none"/>
          <w:u w:val="single"/>
        </w:rPr>
        <w:softHyphen/>
      </w:r>
      <w:r>
        <w:rPr>
          <w:rFonts w:ascii="宋体" w:hAnsi="宋体"/>
          <w:color w:val="auto"/>
          <w:kern w:val="0"/>
          <w:szCs w:val="24"/>
          <w:highlight w:val="none"/>
          <w:u w:val="single"/>
        </w:rPr>
        <w:t>   </w:t>
      </w:r>
      <w:r>
        <w:rPr>
          <w:rFonts w:hint="eastAsia" w:ascii="宋体" w:hAnsi="宋体" w:cs="仿宋"/>
          <w:color w:val="auto"/>
          <w:kern w:val="0"/>
          <w:szCs w:val="24"/>
          <w:highlight w:val="none"/>
        </w:rPr>
        <w:t>）的约定，采购人对（</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项目名称</w:t>
      </w:r>
      <w:r>
        <w:rPr>
          <w:rFonts w:ascii="宋体" w:hAnsi="宋体"/>
          <w:color w:val="auto"/>
          <w:kern w:val="0"/>
          <w:szCs w:val="24"/>
          <w:highlight w:val="none"/>
          <w:u w:val="single"/>
        </w:rPr>
        <w:t>   </w:t>
      </w:r>
      <w:r>
        <w:rPr>
          <w:rFonts w:hint="eastAsia" w:ascii="宋体" w:hAnsi="宋体" w:cs="仿宋"/>
          <w:color w:val="auto"/>
          <w:kern w:val="0"/>
          <w:szCs w:val="24"/>
          <w:highlight w:val="none"/>
        </w:rPr>
        <w:t>）政府采购项目成交供应商（</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公司名称</w:t>
      </w:r>
      <w:r>
        <w:rPr>
          <w:rFonts w:ascii="宋体" w:hAnsi="宋体"/>
          <w:color w:val="auto"/>
          <w:kern w:val="0"/>
          <w:szCs w:val="24"/>
          <w:highlight w:val="none"/>
          <w:u w:val="single"/>
        </w:rPr>
        <w:t>         </w:t>
      </w:r>
      <w:r>
        <w:rPr>
          <w:rFonts w:hint="eastAsia" w:ascii="宋体" w:hAnsi="宋体" w:cs="仿宋"/>
          <w:color w:val="auto"/>
          <w:kern w:val="0"/>
          <w:szCs w:val="24"/>
          <w:highlight w:val="none"/>
        </w:rPr>
        <w:t>）提供的服务进行了验收，验收情况如下：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5755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556CA7CA">
            <w:pPr>
              <w:keepNext w:val="0"/>
              <w:keepLines w:val="0"/>
              <w:widowControl/>
              <w:suppressLineNumbers w:val="0"/>
              <w:spacing w:before="0" w:beforeAutospacing="0" w:after="0" w:afterAutospacing="0" w:line="320" w:lineRule="atLeast"/>
              <w:ind w:left="0" w:right="0" w:firstLine="5"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验收方式：</w:t>
            </w:r>
          </w:p>
        </w:tc>
        <w:tc>
          <w:tcPr>
            <w:tcW w:w="5806" w:type="dxa"/>
            <w:gridSpan w:val="5"/>
            <w:vAlign w:val="center"/>
          </w:tcPr>
          <w:p w14:paraId="0ED2B53B">
            <w:pPr>
              <w:keepNext w:val="0"/>
              <w:keepLines w:val="0"/>
              <w:widowControl/>
              <w:suppressLineNumbers w:val="0"/>
              <w:spacing w:before="0" w:beforeAutospacing="0" w:after="0" w:afterAutospacing="0" w:line="320" w:lineRule="atLeast"/>
              <w:ind w:left="0" w:right="0" w:firstLine="480" w:firstLineChars="0"/>
              <w:jc w:val="center"/>
              <w:rPr>
                <w:rFonts w:hint="default" w:ascii="宋体"/>
                <w:color w:val="auto"/>
                <w:kern w:val="0"/>
                <w:sz w:val="21"/>
                <w:szCs w:val="24"/>
                <w:highlight w:val="none"/>
              </w:rPr>
            </w:pP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自行验收</w:t>
            </w:r>
            <w:r>
              <w:rPr>
                <w:rFonts w:hint="default" w:ascii="宋体"/>
                <w:color w:val="auto"/>
                <w:kern w:val="0"/>
                <w:sz w:val="21"/>
                <w:szCs w:val="24"/>
                <w:highlight w:val="none"/>
              </w:rPr>
              <w:t>        </w:t>
            </w: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委托验收</w:t>
            </w:r>
          </w:p>
        </w:tc>
      </w:tr>
      <w:tr w14:paraId="3B51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17AE8E1B">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序号</w:t>
            </w:r>
          </w:p>
        </w:tc>
        <w:tc>
          <w:tcPr>
            <w:tcW w:w="2294" w:type="dxa"/>
            <w:vAlign w:val="center"/>
          </w:tcPr>
          <w:p w14:paraId="5D5AA649">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名</w:t>
            </w:r>
            <w:r>
              <w:rPr>
                <w:rFonts w:hint="default" w:ascii="宋体"/>
                <w:color w:val="auto"/>
                <w:kern w:val="0"/>
                <w:sz w:val="21"/>
                <w:szCs w:val="24"/>
                <w:highlight w:val="none"/>
              </w:rPr>
              <w:t> </w:t>
            </w:r>
            <w:r>
              <w:rPr>
                <w:rFonts w:hint="eastAsia" w:ascii="宋体" w:hAnsi="宋体" w:cs="宋体"/>
                <w:color w:val="auto"/>
                <w:kern w:val="0"/>
                <w:sz w:val="21"/>
                <w:szCs w:val="24"/>
                <w:highlight w:val="none"/>
              </w:rPr>
              <w:t>称</w:t>
            </w:r>
          </w:p>
        </w:tc>
        <w:tc>
          <w:tcPr>
            <w:tcW w:w="3441" w:type="dxa"/>
            <w:gridSpan w:val="2"/>
            <w:vAlign w:val="center"/>
          </w:tcPr>
          <w:p w14:paraId="12AF9C87">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服务内容、标准</w:t>
            </w:r>
          </w:p>
        </w:tc>
        <w:tc>
          <w:tcPr>
            <w:tcW w:w="998" w:type="dxa"/>
            <w:gridSpan w:val="2"/>
            <w:vAlign w:val="center"/>
          </w:tcPr>
          <w:p w14:paraId="48009469">
            <w:pPr>
              <w:keepNext w:val="0"/>
              <w:keepLines w:val="0"/>
              <w:widowControl/>
              <w:suppressLineNumbers w:val="0"/>
              <w:spacing w:before="0" w:beforeAutospacing="0" w:after="0" w:afterAutospacing="0" w:line="320" w:lineRule="atLeast"/>
              <w:ind w:left="0" w:right="0" w:firstLine="0"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数量</w:t>
            </w:r>
          </w:p>
        </w:tc>
        <w:tc>
          <w:tcPr>
            <w:tcW w:w="1367" w:type="dxa"/>
            <w:vAlign w:val="center"/>
          </w:tcPr>
          <w:p w14:paraId="30D55178">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金</w:t>
            </w:r>
            <w:r>
              <w:rPr>
                <w:rFonts w:hint="default" w:ascii="宋体"/>
                <w:color w:val="auto"/>
                <w:kern w:val="0"/>
                <w:sz w:val="21"/>
                <w:szCs w:val="24"/>
                <w:highlight w:val="none"/>
              </w:rPr>
              <w:t> </w:t>
            </w:r>
            <w:r>
              <w:rPr>
                <w:rFonts w:hint="eastAsia" w:ascii="宋体" w:hAnsi="宋体" w:cs="宋体"/>
                <w:color w:val="auto"/>
                <w:kern w:val="0"/>
                <w:sz w:val="21"/>
                <w:szCs w:val="24"/>
                <w:highlight w:val="none"/>
              </w:rPr>
              <w:t>额</w:t>
            </w:r>
          </w:p>
        </w:tc>
      </w:tr>
      <w:tr w14:paraId="6163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5DDDC485">
            <w:pPr>
              <w:keepNext w:val="0"/>
              <w:keepLines w:val="0"/>
              <w:widowControl/>
              <w:suppressLineNumbers w:val="0"/>
              <w:spacing w:before="0" w:beforeAutospacing="0" w:after="0" w:afterAutospacing="0" w:line="320" w:lineRule="atLeast"/>
              <w:ind w:left="0" w:right="0" w:firstLine="5"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5E7C2649">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5EE9BDB3">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6062C65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74A4C9A5">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55BF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16406514">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43C671FC">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47729F54">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1C7B6BA0">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38C4768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78F5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7E48DC3A">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110871F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0E310621">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5E6FD5D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6E176EC2">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5E80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345E1C15">
            <w:pPr>
              <w:keepNext w:val="0"/>
              <w:keepLines w:val="0"/>
              <w:widowControl/>
              <w:suppressLineNumbers w:val="0"/>
              <w:spacing w:before="0" w:beforeAutospacing="0" w:after="0" w:afterAutospacing="0" w:line="320" w:lineRule="atLeast"/>
              <w:ind w:left="0" w:right="0" w:firstLine="5"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合</w:t>
            </w:r>
            <w:r>
              <w:rPr>
                <w:rFonts w:hint="default" w:ascii="宋体"/>
                <w:color w:val="auto"/>
                <w:kern w:val="0"/>
                <w:sz w:val="21"/>
                <w:szCs w:val="24"/>
                <w:highlight w:val="none"/>
              </w:rPr>
              <w:t>       </w:t>
            </w:r>
            <w:r>
              <w:rPr>
                <w:rFonts w:hint="eastAsia" w:ascii="宋体" w:hAnsi="宋体" w:cs="宋体"/>
                <w:color w:val="auto"/>
                <w:kern w:val="0"/>
                <w:sz w:val="21"/>
                <w:szCs w:val="24"/>
                <w:highlight w:val="none"/>
              </w:rPr>
              <w:t>计</w:t>
            </w:r>
          </w:p>
        </w:tc>
        <w:tc>
          <w:tcPr>
            <w:tcW w:w="998" w:type="dxa"/>
            <w:gridSpan w:val="2"/>
            <w:vAlign w:val="center"/>
          </w:tcPr>
          <w:p w14:paraId="61DC30C1">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62C2EEF9">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7DDB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73F42519">
            <w:pPr>
              <w:keepNext w:val="0"/>
              <w:keepLines w:val="0"/>
              <w:widowControl/>
              <w:suppressLineNumbers w:val="0"/>
              <w:spacing w:before="0" w:beforeAutospacing="0" w:after="0" w:afterAutospacing="0" w:line="320" w:lineRule="atLeast"/>
              <w:ind w:left="0" w:right="0" w:firstLine="2"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合计大写金额：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仟</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佰</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拾</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万</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仟</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佰</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拾</w:t>
            </w:r>
            <w:r>
              <w:rPr>
                <w:rFonts w:hint="default" w:ascii="宋体"/>
                <w:color w:val="auto"/>
                <w:kern w:val="0"/>
                <w:sz w:val="21"/>
                <w:szCs w:val="24"/>
                <w:highlight w:val="none"/>
              </w:rPr>
              <w:t>   </w:t>
            </w:r>
            <w:r>
              <w:rPr>
                <w:rFonts w:hint="eastAsia" w:ascii="宋体" w:hAnsi="宋体" w:cs="宋体"/>
                <w:color w:val="auto"/>
                <w:kern w:val="0"/>
                <w:sz w:val="21"/>
                <w:szCs w:val="24"/>
                <w:highlight w:val="none"/>
              </w:rPr>
              <w:t>元</w:t>
            </w:r>
          </w:p>
        </w:tc>
      </w:tr>
      <w:tr w14:paraId="1031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6F4049D9">
            <w:pPr>
              <w:keepNext w:val="0"/>
              <w:keepLines w:val="0"/>
              <w:widowControl/>
              <w:suppressLineNumbers w:val="0"/>
              <w:spacing w:before="0" w:beforeAutospacing="0" w:after="0" w:afterAutospacing="0" w:line="320" w:lineRule="atLeast"/>
              <w:ind w:left="0" w:right="0" w:firstLine="2"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服务成果交付</w:t>
            </w:r>
          </w:p>
        </w:tc>
        <w:tc>
          <w:tcPr>
            <w:tcW w:w="3240" w:type="dxa"/>
            <w:gridSpan w:val="2"/>
            <w:vAlign w:val="center"/>
          </w:tcPr>
          <w:p w14:paraId="6CAC890E">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700" w:type="dxa"/>
            <w:gridSpan w:val="2"/>
            <w:vAlign w:val="center"/>
          </w:tcPr>
          <w:p w14:paraId="31F6A571">
            <w:pPr>
              <w:keepNext w:val="0"/>
              <w:keepLines w:val="0"/>
              <w:widowControl/>
              <w:suppressLineNumbers w:val="0"/>
              <w:spacing w:before="0" w:beforeAutospacing="0" w:after="0" w:afterAutospacing="0" w:line="320" w:lineRule="atLeast"/>
              <w:ind w:left="0" w:right="0" w:firstLine="46"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验收日期</w:t>
            </w:r>
          </w:p>
        </w:tc>
        <w:tc>
          <w:tcPr>
            <w:tcW w:w="2160" w:type="dxa"/>
            <w:gridSpan w:val="2"/>
            <w:vAlign w:val="center"/>
          </w:tcPr>
          <w:p w14:paraId="47435265">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0813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7391C49E">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240" w:type="dxa"/>
            <w:gridSpan w:val="2"/>
            <w:vAlign w:val="center"/>
          </w:tcPr>
          <w:p w14:paraId="115EB25C">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700" w:type="dxa"/>
            <w:gridSpan w:val="2"/>
            <w:vAlign w:val="center"/>
          </w:tcPr>
          <w:p w14:paraId="7997381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160" w:type="dxa"/>
            <w:gridSpan w:val="2"/>
            <w:vAlign w:val="center"/>
          </w:tcPr>
          <w:p w14:paraId="6F37EC3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325A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3C48B536">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验收具体内容</w:t>
            </w:r>
          </w:p>
        </w:tc>
        <w:tc>
          <w:tcPr>
            <w:tcW w:w="8100" w:type="dxa"/>
            <w:gridSpan w:val="6"/>
            <w:tcMar>
              <w:top w:w="0" w:type="dxa"/>
              <w:left w:w="108" w:type="dxa"/>
              <w:bottom w:w="0" w:type="dxa"/>
              <w:right w:w="108" w:type="dxa"/>
            </w:tcMar>
            <w:vAlign w:val="center"/>
          </w:tcPr>
          <w:p w14:paraId="29FEAADE">
            <w:pPr>
              <w:keepNext w:val="0"/>
              <w:keepLines w:val="0"/>
              <w:widowControl/>
              <w:suppressLineNumbers w:val="0"/>
              <w:spacing w:before="0" w:beforeAutospacing="0" w:after="0" w:afterAutospacing="0" w:line="320" w:lineRule="atLeast"/>
              <w:ind w:left="0" w:right="0" w:firstLine="0" w:firstLineChars="0"/>
              <w:jc w:val="left"/>
              <w:rPr>
                <w:rFonts w:hint="eastAsia" w:ascii="宋体" w:hAnsi="宋体" w:eastAsia="宋体" w:cs="宋体"/>
                <w:color w:val="auto"/>
                <w:kern w:val="0"/>
                <w:sz w:val="21"/>
                <w:szCs w:val="24"/>
                <w:highlight w:val="none"/>
                <w:lang w:eastAsia="zh-CN"/>
              </w:rPr>
            </w:pPr>
            <w:r>
              <w:rPr>
                <w:rFonts w:hint="eastAsia" w:ascii="宋体" w:hAnsi="宋体" w:cs="宋体"/>
                <w:color w:val="auto"/>
                <w:kern w:val="0"/>
                <w:sz w:val="21"/>
                <w:szCs w:val="24"/>
                <w:highlight w:val="none"/>
              </w:rPr>
              <w:t>（按</w:t>
            </w:r>
            <w:r>
              <w:rPr>
                <w:rFonts w:hint="eastAsia" w:ascii="宋体" w:hAnsi="宋体"/>
                <w:color w:val="auto"/>
                <w:sz w:val="21"/>
                <w:szCs w:val="21"/>
                <w:highlight w:val="none"/>
              </w:rPr>
              <w:t>采购文件、成交供应商响应文件承诺、合同条款、国家</w:t>
            </w:r>
            <w:r>
              <w:rPr>
                <w:rFonts w:hint="eastAsia" w:ascii="宋体" w:hAnsi="宋体" w:cs="宋体"/>
                <w:color w:val="auto"/>
                <w:sz w:val="21"/>
                <w:szCs w:val="21"/>
                <w:highlight w:val="none"/>
              </w:rPr>
              <w:t>相关标准规范以及行政主管部门政策文件</w:t>
            </w:r>
            <w:r>
              <w:rPr>
                <w:rFonts w:hint="eastAsia" w:ascii="宋体" w:hAnsi="宋体"/>
                <w:color w:val="auto"/>
                <w:sz w:val="21"/>
                <w:szCs w:val="21"/>
                <w:highlight w:val="none"/>
              </w:rPr>
              <w:t>进行验收。</w:t>
            </w:r>
            <w:r>
              <w:rPr>
                <w:rFonts w:hint="eastAsia" w:ascii="宋体" w:hAnsi="宋体" w:cs="宋体"/>
                <w:color w:val="auto"/>
                <w:kern w:val="0"/>
                <w:sz w:val="21"/>
                <w:szCs w:val="24"/>
                <w:highlight w:val="none"/>
              </w:rPr>
              <w:t>可附件</w:t>
            </w:r>
            <w:r>
              <w:rPr>
                <w:rFonts w:hint="eastAsia" w:ascii="宋体" w:hAnsi="宋体" w:cs="宋体"/>
                <w:color w:val="auto"/>
                <w:kern w:val="0"/>
                <w:sz w:val="21"/>
                <w:szCs w:val="24"/>
                <w:highlight w:val="none"/>
                <w:lang w:eastAsia="zh-CN"/>
              </w:rPr>
              <w:t>）</w:t>
            </w:r>
          </w:p>
        </w:tc>
      </w:tr>
      <w:tr w14:paraId="733F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58B1B5A8">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验收小组意见</w:t>
            </w:r>
          </w:p>
        </w:tc>
        <w:tc>
          <w:tcPr>
            <w:tcW w:w="8100" w:type="dxa"/>
            <w:gridSpan w:val="6"/>
            <w:vAlign w:val="center"/>
          </w:tcPr>
          <w:p w14:paraId="2E7E1139">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eastAsia" w:ascii="宋体" w:hAnsi="宋体" w:cs="宋体"/>
                <w:color w:val="auto"/>
                <w:kern w:val="0"/>
                <w:sz w:val="21"/>
                <w:szCs w:val="24"/>
                <w:highlight w:val="none"/>
              </w:rPr>
              <w:t>验收结论性意见：</w:t>
            </w:r>
          </w:p>
          <w:p w14:paraId="79D1E6E6">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2A4B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vAlign w:val="center"/>
          </w:tcPr>
          <w:p w14:paraId="4730C398">
            <w:pPr>
              <w:keepNext w:val="0"/>
              <w:keepLines w:val="0"/>
              <w:widowControl/>
              <w:suppressLineNumbers w:val="0"/>
              <w:spacing w:before="0" w:beforeAutospacing="0" w:after="0" w:afterAutospacing="0" w:line="240" w:lineRule="auto"/>
              <w:ind w:left="0" w:right="0" w:firstLine="0" w:firstLineChars="0"/>
              <w:jc w:val="left"/>
              <w:rPr>
                <w:rFonts w:hint="default" w:ascii="宋体"/>
                <w:color w:val="auto"/>
                <w:kern w:val="0"/>
                <w:sz w:val="21"/>
                <w:szCs w:val="24"/>
                <w:highlight w:val="none"/>
              </w:rPr>
            </w:pPr>
          </w:p>
        </w:tc>
        <w:tc>
          <w:tcPr>
            <w:tcW w:w="8100" w:type="dxa"/>
            <w:gridSpan w:val="6"/>
            <w:vAlign w:val="center"/>
          </w:tcPr>
          <w:p w14:paraId="7FA5825A">
            <w:pPr>
              <w:keepNext w:val="0"/>
              <w:keepLines w:val="0"/>
              <w:widowControl/>
              <w:suppressLineNumbers w:val="0"/>
              <w:spacing w:before="0" w:beforeAutospacing="0" w:after="0" w:afterAutospacing="0" w:line="320" w:lineRule="atLeast"/>
              <w:ind w:left="0" w:right="0" w:firstLine="96"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有异议的意见和说明理由：</w:t>
            </w:r>
          </w:p>
          <w:p w14:paraId="4A0E99F0">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default" w:ascii="宋体" w:hAnsi="宋体" w:cs="宋体"/>
                <w:color w:val="auto"/>
                <w:kern w:val="0"/>
                <w:sz w:val="21"/>
                <w:szCs w:val="24"/>
                <w:highlight w:val="none"/>
              </w:rPr>
              <w:t xml:space="preserve">                              </w:t>
            </w:r>
            <w:r>
              <w:rPr>
                <w:rFonts w:hint="eastAsia" w:ascii="宋体" w:hAnsi="宋体" w:cs="宋体"/>
                <w:color w:val="auto"/>
                <w:kern w:val="0"/>
                <w:sz w:val="21"/>
                <w:szCs w:val="24"/>
                <w:highlight w:val="none"/>
              </w:rPr>
              <w:t>签字：</w:t>
            </w:r>
          </w:p>
        </w:tc>
      </w:tr>
      <w:tr w14:paraId="6146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4FE48CE7">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验收小组成员签字：</w:t>
            </w:r>
          </w:p>
        </w:tc>
      </w:tr>
      <w:tr w14:paraId="6B6A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40477833">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监督人员或其他相关人员签字：</w:t>
            </w:r>
          </w:p>
          <w:p w14:paraId="4AB7C4FA">
            <w:pPr>
              <w:keepNext w:val="0"/>
              <w:keepLines w:val="0"/>
              <w:widowControl/>
              <w:suppressLineNumbers w:val="0"/>
              <w:spacing w:before="0" w:beforeAutospacing="0" w:after="0" w:afterAutospacing="0" w:line="320" w:lineRule="atLeast"/>
              <w:ind w:left="0" w:right="0" w:firstLine="74"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或受邀机构的意见（盖章）：</w:t>
            </w:r>
          </w:p>
        </w:tc>
      </w:tr>
      <w:tr w14:paraId="62BE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7406268F">
            <w:pPr>
              <w:keepNext w:val="0"/>
              <w:keepLines w:val="0"/>
              <w:widowControl/>
              <w:suppressLineNumbers w:val="0"/>
              <w:spacing w:before="0" w:beforeAutospacing="0" w:after="0" w:afterAutospacing="0" w:line="320" w:lineRule="atLeast"/>
              <w:ind w:left="0" w:right="0" w:firstLine="74"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成交供应商负责人签字或盖章：</w:t>
            </w:r>
          </w:p>
          <w:p w14:paraId="4776AFD4">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联系电话：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 xml:space="preserve">年  </w:t>
            </w:r>
            <w:r>
              <w:rPr>
                <w:rFonts w:hint="default" w:ascii="宋体"/>
                <w:color w:val="auto"/>
                <w:kern w:val="0"/>
                <w:sz w:val="21"/>
                <w:szCs w:val="24"/>
                <w:highlight w:val="none"/>
              </w:rPr>
              <w:t> </w:t>
            </w:r>
            <w:r>
              <w:rPr>
                <w:rFonts w:hint="eastAsia" w:ascii="宋体" w:hAnsi="宋体" w:cs="宋体"/>
                <w:color w:val="auto"/>
                <w:kern w:val="0"/>
                <w:sz w:val="21"/>
                <w:szCs w:val="24"/>
                <w:highlight w:val="none"/>
              </w:rPr>
              <w:t xml:space="preserve">月  </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日</w:t>
            </w:r>
          </w:p>
        </w:tc>
        <w:tc>
          <w:tcPr>
            <w:tcW w:w="4860" w:type="dxa"/>
            <w:gridSpan w:val="4"/>
            <w:vAlign w:val="center"/>
          </w:tcPr>
          <w:p w14:paraId="4CB78CE9">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eastAsia" w:ascii="宋体" w:hAnsi="宋体" w:cs="宋体"/>
                <w:color w:val="auto"/>
                <w:kern w:val="0"/>
                <w:sz w:val="21"/>
                <w:szCs w:val="24"/>
                <w:highlight w:val="none"/>
              </w:rPr>
              <w:t>采购人或受托机构的意见（盖章）：</w:t>
            </w:r>
          </w:p>
          <w:p w14:paraId="2E532985">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联系电话：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年</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月</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日</w:t>
            </w:r>
          </w:p>
        </w:tc>
      </w:tr>
    </w:tbl>
    <w:p w14:paraId="445F7CCD">
      <w:pPr>
        <w:snapToGrid w:val="0"/>
        <w:spacing w:line="340" w:lineRule="exact"/>
        <w:ind w:firstLine="0" w:firstLineChars="0"/>
        <w:rPr>
          <w:rFonts w:ascii="宋体" w:hAnsi="宋体" w:cs="宋体"/>
          <w:b/>
          <w:color w:val="auto"/>
          <w:szCs w:val="24"/>
          <w:highlight w:val="none"/>
        </w:rPr>
      </w:pPr>
    </w:p>
    <w:p w14:paraId="78EA2A1E">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1D81AD7D">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附表5：</w:t>
      </w:r>
    </w:p>
    <w:p w14:paraId="2875FD86">
      <w:pPr>
        <w:snapToGrid w:val="0"/>
        <w:spacing w:line="340" w:lineRule="exact"/>
        <w:ind w:firstLine="0" w:firstLineChars="0"/>
        <w:rPr>
          <w:rFonts w:ascii="宋体" w:hAnsi="宋体" w:cs="宋体"/>
          <w:b/>
          <w:color w:val="auto"/>
          <w:szCs w:val="24"/>
          <w:highlight w:val="none"/>
        </w:rPr>
      </w:pPr>
    </w:p>
    <w:p w14:paraId="26C68044">
      <w:pPr>
        <w:widowControl/>
        <w:spacing w:line="240" w:lineRule="auto"/>
        <w:ind w:left="0" w:leftChars="0" w:firstLine="0" w:firstLineChars="0"/>
        <w:jc w:val="left"/>
        <w:rPr>
          <w:rFonts w:ascii="宋体" w:hAnsi="宋体" w:cs="宋体"/>
          <w:color w:val="auto"/>
          <w:kern w:val="0"/>
          <w:szCs w:val="24"/>
          <w:highlight w:val="none"/>
        </w:rPr>
      </w:pPr>
      <w:r>
        <w:rPr>
          <w:rFonts w:ascii="宋体" w:hAnsi="宋体" w:cs="宋体"/>
          <w:color w:val="auto"/>
          <w:kern w:val="0"/>
          <w:szCs w:val="24"/>
          <w:highlight w:val="none"/>
        </w:rPr>
        <w:drawing>
          <wp:inline distT="0" distB="0" distL="114300" distR="114300">
            <wp:extent cx="5307330" cy="6287135"/>
            <wp:effectExtent l="0" t="0" r="127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r:link="rId19" cstate="print"/>
                    <a:stretch>
                      <a:fillRect/>
                    </a:stretch>
                  </pic:blipFill>
                  <pic:spPr>
                    <a:xfrm>
                      <a:off x="0" y="0"/>
                      <a:ext cx="5307330" cy="6287135"/>
                    </a:xfrm>
                    <a:prstGeom prst="rect">
                      <a:avLst/>
                    </a:prstGeom>
                    <a:noFill/>
                    <a:ln>
                      <a:noFill/>
                    </a:ln>
                  </pic:spPr>
                </pic:pic>
              </a:graphicData>
            </a:graphic>
          </wp:inline>
        </w:drawing>
      </w:r>
    </w:p>
    <w:p w14:paraId="3E5EADB1">
      <w:pPr>
        <w:spacing w:line="360" w:lineRule="exact"/>
        <w:ind w:firstLine="643"/>
        <w:jc w:val="center"/>
        <w:rPr>
          <w:rFonts w:ascii="宋体" w:hAnsi="宋体"/>
          <w:b/>
          <w:color w:val="auto"/>
          <w:sz w:val="32"/>
          <w:szCs w:val="32"/>
          <w:highlight w:val="none"/>
        </w:rPr>
      </w:pPr>
    </w:p>
    <w:p w14:paraId="192548C2">
      <w:pPr>
        <w:spacing w:line="360" w:lineRule="exact"/>
        <w:ind w:firstLine="643"/>
        <w:jc w:val="center"/>
        <w:rPr>
          <w:rFonts w:ascii="宋体" w:hAnsi="宋体"/>
          <w:b/>
          <w:color w:val="auto"/>
          <w:sz w:val="32"/>
          <w:szCs w:val="32"/>
          <w:highlight w:val="none"/>
        </w:rPr>
      </w:pPr>
    </w:p>
    <w:p w14:paraId="5ED04349">
      <w:pPr>
        <w:spacing w:line="360" w:lineRule="exact"/>
        <w:ind w:firstLine="643"/>
        <w:jc w:val="center"/>
        <w:rPr>
          <w:rFonts w:ascii="宋体" w:hAnsi="宋体"/>
          <w:b/>
          <w:color w:val="auto"/>
          <w:sz w:val="32"/>
          <w:szCs w:val="32"/>
          <w:highlight w:val="none"/>
        </w:rPr>
      </w:pPr>
    </w:p>
    <w:p w14:paraId="0573E5C3">
      <w:pPr>
        <w:spacing w:line="360" w:lineRule="exact"/>
        <w:ind w:firstLine="643"/>
        <w:jc w:val="center"/>
        <w:rPr>
          <w:rFonts w:ascii="宋体" w:hAnsi="宋体"/>
          <w:b/>
          <w:color w:val="auto"/>
          <w:sz w:val="32"/>
          <w:szCs w:val="32"/>
          <w:highlight w:val="none"/>
        </w:rPr>
      </w:pPr>
    </w:p>
    <w:p w14:paraId="66850641">
      <w:pPr>
        <w:rPr>
          <w:rFonts w:hint="eastAsia"/>
          <w:color w:val="auto"/>
          <w:kern w:val="0"/>
          <w:highlight w:val="none"/>
        </w:rPr>
      </w:pPr>
      <w:bookmarkStart w:id="43" w:name="_Toc27825"/>
      <w:bookmarkStart w:id="44" w:name="_Toc13650"/>
      <w:bookmarkStart w:id="45" w:name="_Toc132893776"/>
      <w:r>
        <w:rPr>
          <w:rFonts w:hint="eastAsia"/>
          <w:color w:val="auto"/>
          <w:kern w:val="0"/>
          <w:highlight w:val="none"/>
        </w:rPr>
        <w:br w:type="page"/>
      </w:r>
    </w:p>
    <w:p w14:paraId="3D597C35">
      <w:pPr>
        <w:pStyle w:val="40"/>
        <w:rPr>
          <w:color w:val="auto"/>
          <w:kern w:val="0"/>
          <w:highlight w:val="none"/>
        </w:rPr>
      </w:pPr>
      <w:r>
        <w:rPr>
          <w:rFonts w:hint="eastAsia"/>
          <w:color w:val="auto"/>
          <w:kern w:val="0"/>
          <w:highlight w:val="none"/>
        </w:rPr>
        <w:t>第三章 采购需求</w:t>
      </w:r>
      <w:bookmarkEnd w:id="43"/>
      <w:bookmarkEnd w:id="44"/>
      <w:bookmarkEnd w:id="45"/>
    </w:p>
    <w:p w14:paraId="58DDC8A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ascii="黑体" w:hAnsi="黑体" w:eastAsia="黑体"/>
          <w:b/>
          <w:bCs/>
          <w:color w:val="auto"/>
          <w:kern w:val="44"/>
          <w:sz w:val="28"/>
          <w:szCs w:val="28"/>
          <w:highlight w:val="none"/>
          <w:lang w:val="zh-CN"/>
        </w:rPr>
      </w:pPr>
      <w:r>
        <w:rPr>
          <w:rFonts w:hint="eastAsia" w:ascii="黑体" w:hAnsi="黑体" w:eastAsia="黑体"/>
          <w:b/>
          <w:bCs/>
          <w:color w:val="auto"/>
          <w:kern w:val="44"/>
          <w:sz w:val="28"/>
          <w:szCs w:val="28"/>
          <w:highlight w:val="none"/>
          <w:lang w:val="zh-CN"/>
        </w:rPr>
        <w:t>Ⅰ.说明：</w:t>
      </w:r>
    </w:p>
    <w:p w14:paraId="10FEF427">
      <w:pPr>
        <w:keepNext w:val="0"/>
        <w:keepLines w:val="0"/>
        <w:pageBreakBefore w:val="0"/>
        <w:widowControl w:val="0"/>
        <w:kinsoku/>
        <w:wordWrap/>
        <w:overflowPunct/>
        <w:topLinePunct w:val="0"/>
        <w:autoSpaceDE/>
        <w:autoSpaceDN/>
        <w:bidi w:val="0"/>
        <w:adjustRightInd w:val="0"/>
        <w:snapToGrid w:val="0"/>
        <w:spacing w:line="360" w:lineRule="exact"/>
        <w:ind w:firstLine="422" w:firstLineChars="200"/>
        <w:textAlignment w:val="auto"/>
        <w:rPr>
          <w:rFonts w:ascii="黑体" w:hAnsi="黑体" w:eastAsia="黑体"/>
          <w:b/>
          <w:bCs/>
          <w:color w:val="auto"/>
          <w:kern w:val="44"/>
          <w:sz w:val="28"/>
          <w:szCs w:val="28"/>
          <w:highlight w:val="none"/>
          <w:lang w:val="zh-CN"/>
        </w:rPr>
      </w:pPr>
      <w:r>
        <w:rPr>
          <w:rFonts w:hint="eastAsia" w:ascii="宋体" w:hAnsi="宋体" w:cs="宋体"/>
          <w:b/>
          <w:color w:val="auto"/>
          <w:kern w:val="0"/>
          <w:sz w:val="21"/>
          <w:szCs w:val="21"/>
          <w:highlight w:val="none"/>
        </w:rPr>
        <w:t>一、本项目所要执行的政府采购政策：</w:t>
      </w:r>
    </w:p>
    <w:p w14:paraId="61AB8956">
      <w:pPr>
        <w:keepNext w:val="0"/>
        <w:keepLines w:val="0"/>
        <w:pageBreakBefore w:val="0"/>
        <w:widowControl w:val="0"/>
        <w:kinsoku/>
        <w:wordWrap/>
        <w:overflowPunct/>
        <w:topLinePunct w:val="0"/>
        <w:autoSpaceDE/>
        <w:autoSpaceDN/>
        <w:bidi w:val="0"/>
        <w:spacing w:line="360" w:lineRule="exact"/>
        <w:ind w:firstLine="420" w:firstLineChars="200"/>
        <w:textAlignment w:val="auto"/>
        <w:rPr>
          <w:rFonts w:hint="eastAsia"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1.根据《政府采购促进中小企业发展管理办法》（财库〔2020〕46号）及《广西壮族自治区财政厅关于持续优化政府采购营商环境推动高质量发展的通知》（桂财采〔2024〕55号）的规定，供应商提供的服务全部由符合政策要求小型、微型企业承接，响应文件中提供《中小企业声明函》的，供应商的报价给予20%的扣除。本项目非专门面向中小企业采购。</w:t>
      </w:r>
    </w:p>
    <w:p w14:paraId="66295686">
      <w:pPr>
        <w:keepNext w:val="0"/>
        <w:keepLines w:val="0"/>
        <w:pageBreakBefore w:val="0"/>
        <w:widowControl w:val="0"/>
        <w:kinsoku/>
        <w:wordWrap/>
        <w:overflowPunct/>
        <w:topLinePunct w:val="0"/>
        <w:autoSpaceDE/>
        <w:autoSpaceDN/>
        <w:bidi w:val="0"/>
        <w:spacing w:line="36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2.根据财政部、司法部关于政府采购支持监狱企业发展有关问题的通知（财库</w:t>
      </w:r>
      <w:r>
        <w:rPr>
          <w:rFonts w:hint="eastAsia" w:ascii="宋体" w:hAnsi="宋体" w:cs="宋体"/>
          <w:color w:val="auto"/>
          <w:kern w:val="0"/>
          <w:sz w:val="21"/>
          <w:szCs w:val="21"/>
          <w:highlight w:val="none"/>
          <w:lang w:eastAsia="zh-CN"/>
        </w:rPr>
        <w:t>〔2014〕68号</w:t>
      </w:r>
      <w:r>
        <w:rPr>
          <w:rFonts w:hint="eastAsia" w:ascii="宋体" w:hAnsi="宋体" w:cs="宋体"/>
          <w:color w:val="auto"/>
          <w:kern w:val="0"/>
          <w:sz w:val="21"/>
          <w:szCs w:val="21"/>
          <w:highlight w:val="none"/>
        </w:rPr>
        <w:t>），监狱企业视同小型、微型企业，享受预留份额、</w:t>
      </w:r>
      <w:r>
        <w:rPr>
          <w:rFonts w:hint="eastAsia" w:ascii="宋体" w:hAnsi="宋体" w:cs="宋体"/>
          <w:color w:val="auto"/>
          <w:kern w:val="0"/>
          <w:sz w:val="21"/>
          <w:szCs w:val="21"/>
          <w:highlight w:val="none"/>
          <w:lang w:eastAsia="zh-CN"/>
        </w:rPr>
        <w:t>评审</w:t>
      </w:r>
      <w:r>
        <w:rPr>
          <w:rFonts w:hint="eastAsia" w:ascii="宋体" w:hAnsi="宋体" w:cs="宋体"/>
          <w:color w:val="auto"/>
          <w:kern w:val="0"/>
          <w:sz w:val="21"/>
          <w:szCs w:val="21"/>
          <w:highlight w:val="none"/>
        </w:rPr>
        <w:t>价格扣除等政府采购政策。监狱企业属于小型、微型企业的，不重复享受政策。</w:t>
      </w:r>
    </w:p>
    <w:p w14:paraId="01E10B87">
      <w:pPr>
        <w:keepNext w:val="0"/>
        <w:keepLines w:val="0"/>
        <w:pageBreakBefore w:val="0"/>
        <w:widowControl w:val="0"/>
        <w:kinsoku/>
        <w:wordWrap/>
        <w:overflowPunct/>
        <w:topLinePunct w:val="0"/>
        <w:autoSpaceDE/>
        <w:autoSpaceDN/>
        <w:bidi w:val="0"/>
        <w:spacing w:line="36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按照《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2A07BB65">
      <w:pPr>
        <w:keepNext w:val="0"/>
        <w:keepLines w:val="0"/>
        <w:pageBreakBefore w:val="0"/>
        <w:widowControl w:val="0"/>
        <w:kinsoku/>
        <w:wordWrap/>
        <w:overflowPunct/>
        <w:topLinePunct w:val="0"/>
        <w:autoSpaceDE/>
        <w:autoSpaceDN/>
        <w:bidi w:val="0"/>
        <w:spacing w:line="36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4.优先采购节能产品、环境标志产品。</w:t>
      </w:r>
    </w:p>
    <w:p w14:paraId="4C51C6A8">
      <w:pPr>
        <w:keepNext w:val="0"/>
        <w:keepLines w:val="0"/>
        <w:pageBreakBefore w:val="0"/>
        <w:widowControl w:val="0"/>
        <w:kinsoku/>
        <w:wordWrap/>
        <w:overflowPunct/>
        <w:topLinePunct w:val="0"/>
        <w:autoSpaceDE/>
        <w:autoSpaceDN/>
        <w:bidi w:val="0"/>
        <w:spacing w:line="36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5.本项目为服务项目，不涉及强制采购节能产品。</w:t>
      </w:r>
    </w:p>
    <w:p w14:paraId="18994D07">
      <w:pPr>
        <w:keepNext w:val="0"/>
        <w:keepLines w:val="0"/>
        <w:pageBreakBefore w:val="0"/>
        <w:widowControl w:val="0"/>
        <w:kinsoku/>
        <w:wordWrap/>
        <w:overflowPunct/>
        <w:topLinePunct w:val="0"/>
        <w:autoSpaceDE/>
        <w:autoSpaceDN/>
        <w:bidi w:val="0"/>
        <w:spacing w:line="36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6.政府采购支持采用本国产品的政策。</w:t>
      </w:r>
    </w:p>
    <w:p w14:paraId="0A959DBC">
      <w:pPr>
        <w:keepNext w:val="0"/>
        <w:keepLines w:val="0"/>
        <w:pageBreakBefore w:val="0"/>
        <w:widowControl w:val="0"/>
        <w:kinsoku/>
        <w:wordWrap/>
        <w:overflowPunct/>
        <w:topLinePunct w:val="0"/>
        <w:autoSpaceDE/>
        <w:autoSpaceDN/>
        <w:bidi w:val="0"/>
        <w:spacing w:line="360" w:lineRule="exact"/>
        <w:ind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二、本项目采购标的所属行业为：</w:t>
      </w:r>
      <w:r>
        <w:rPr>
          <w:rFonts w:hint="eastAsia" w:ascii="宋体" w:hAnsi="宋体" w:cs="宋体"/>
          <w:b/>
          <w:bCs/>
          <w:color w:val="auto"/>
          <w:sz w:val="21"/>
          <w:szCs w:val="21"/>
          <w:highlight w:val="none"/>
          <w:lang w:eastAsia="zh-CN"/>
        </w:rPr>
        <w:t>其他未列明行业。</w:t>
      </w:r>
    </w:p>
    <w:p w14:paraId="7C80C090">
      <w:pPr>
        <w:keepNext w:val="0"/>
        <w:keepLines w:val="0"/>
        <w:pageBreakBefore w:val="0"/>
        <w:widowControl w:val="0"/>
        <w:kinsoku/>
        <w:wordWrap/>
        <w:overflowPunct/>
        <w:topLinePunct w:val="0"/>
        <w:autoSpaceDE/>
        <w:autoSpaceDN/>
        <w:bidi w:val="0"/>
        <w:spacing w:line="360" w:lineRule="exact"/>
        <w:ind w:firstLine="422" w:firstLineChars="200"/>
        <w:textAlignment w:val="auto"/>
        <w:rPr>
          <w:rFonts w:ascii="宋体" w:hAnsi="宋体" w:cs="宋体"/>
          <w:b/>
          <w:color w:val="auto"/>
          <w:kern w:val="0"/>
          <w:sz w:val="21"/>
          <w:szCs w:val="21"/>
          <w:highlight w:val="none"/>
        </w:rPr>
      </w:pPr>
      <w:r>
        <w:rPr>
          <w:rFonts w:hint="eastAsia" w:ascii="宋体" w:hAnsi="宋体"/>
          <w:b/>
          <w:color w:val="auto"/>
          <w:sz w:val="21"/>
          <w:szCs w:val="21"/>
          <w:highlight w:val="none"/>
        </w:rPr>
        <w:t>三、实质性要求：“采购需求”中标注“▲”项的条款、磋商文件中要求“必须提供”的条款以及标明不满足即响应无效的条款均属于实质性要求。供应商对实质性要求若有任意一项不满足，响应文件按无效处理。</w:t>
      </w:r>
    </w:p>
    <w:p w14:paraId="6F6B7F08">
      <w:pPr>
        <w:adjustRightInd w:val="0"/>
        <w:snapToGrid w:val="0"/>
        <w:spacing w:line="360" w:lineRule="exact"/>
        <w:ind w:firstLine="0" w:firstLineChars="0"/>
        <w:rPr>
          <w:rFonts w:ascii="黑体" w:hAnsi="黑体" w:eastAsia="黑体"/>
          <w:b/>
          <w:bCs/>
          <w:color w:val="auto"/>
          <w:kern w:val="44"/>
          <w:sz w:val="28"/>
          <w:szCs w:val="28"/>
          <w:highlight w:val="none"/>
        </w:rPr>
      </w:pPr>
    </w:p>
    <w:p w14:paraId="2F60898C">
      <w:pPr>
        <w:adjustRightInd w:val="0"/>
        <w:snapToGrid w:val="0"/>
        <w:spacing w:line="360" w:lineRule="exact"/>
        <w:ind w:firstLine="0" w:firstLineChars="0"/>
        <w:rPr>
          <w:rFonts w:hint="eastAsia" w:ascii="黑体" w:hAnsi="黑体" w:eastAsia="黑体"/>
          <w:b/>
          <w:bCs/>
          <w:color w:val="auto"/>
          <w:kern w:val="44"/>
          <w:sz w:val="28"/>
          <w:szCs w:val="28"/>
          <w:highlight w:val="none"/>
          <w:lang w:val="zh-CN"/>
        </w:rPr>
      </w:pPr>
      <w:r>
        <w:rPr>
          <w:rFonts w:hint="eastAsia" w:ascii="黑体" w:hAnsi="黑体" w:eastAsia="黑体"/>
          <w:b/>
          <w:bCs/>
          <w:color w:val="auto"/>
          <w:kern w:val="44"/>
          <w:sz w:val="28"/>
          <w:szCs w:val="28"/>
          <w:highlight w:val="none"/>
          <w:lang w:val="zh-CN"/>
        </w:rPr>
        <w:t>Ⅱ.采购项目内容及要求：</w:t>
      </w:r>
    </w:p>
    <w:tbl>
      <w:tblPr>
        <w:tblStyle w:val="43"/>
        <w:tblW w:w="9114"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50"/>
        <w:gridCol w:w="5829"/>
        <w:gridCol w:w="1476"/>
      </w:tblGrid>
      <w:tr w14:paraId="6552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114" w:type="dxa"/>
            <w:gridSpan w:val="4"/>
            <w:tcBorders>
              <w:top w:val="single" w:color="auto" w:sz="4" w:space="0"/>
              <w:left w:val="single" w:color="auto" w:sz="4" w:space="0"/>
              <w:bottom w:val="single" w:color="auto" w:sz="4" w:space="0"/>
              <w:right w:val="single" w:color="auto" w:sz="4" w:space="0"/>
            </w:tcBorders>
            <w:vAlign w:val="center"/>
          </w:tcPr>
          <w:p w14:paraId="27A3DA1D">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bookmarkStart w:id="46" w:name="_Toc132893777"/>
            <w:r>
              <w:rPr>
                <w:rFonts w:hint="eastAsia" w:ascii="宋体" w:hAnsi="宋体" w:cs="宋体"/>
                <w:color w:val="auto"/>
                <w:kern w:val="0"/>
                <w:sz w:val="21"/>
                <w:szCs w:val="21"/>
                <w:highlight w:val="none"/>
              </w:rPr>
              <w:t>▲一、采购内容及要求</w:t>
            </w:r>
          </w:p>
        </w:tc>
      </w:tr>
      <w:tr w14:paraId="573E3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tcBorders>
              <w:top w:val="single" w:color="auto" w:sz="4" w:space="0"/>
              <w:left w:val="single" w:color="auto" w:sz="4" w:space="0"/>
              <w:bottom w:val="single" w:color="auto" w:sz="4" w:space="0"/>
              <w:right w:val="single" w:color="auto" w:sz="4" w:space="0"/>
            </w:tcBorders>
            <w:vAlign w:val="center"/>
          </w:tcPr>
          <w:p w14:paraId="775CF9F7">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center"/>
              <w:rPr>
                <w:rFonts w:hint="default"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采购标的名称</w:t>
            </w:r>
          </w:p>
        </w:tc>
        <w:tc>
          <w:tcPr>
            <w:tcW w:w="850" w:type="dxa"/>
            <w:tcBorders>
              <w:top w:val="single" w:color="auto" w:sz="4" w:space="0"/>
              <w:left w:val="single" w:color="auto" w:sz="4" w:space="0"/>
              <w:bottom w:val="single" w:color="auto" w:sz="4" w:space="0"/>
              <w:right w:val="single" w:color="auto" w:sz="4" w:space="0"/>
            </w:tcBorders>
            <w:vAlign w:val="center"/>
          </w:tcPr>
          <w:p w14:paraId="57E31A9D">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center"/>
              <w:rPr>
                <w:rFonts w:hint="default"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数量及单位</w:t>
            </w:r>
          </w:p>
        </w:tc>
        <w:tc>
          <w:tcPr>
            <w:tcW w:w="5829" w:type="dxa"/>
            <w:tcBorders>
              <w:top w:val="single" w:color="auto" w:sz="4" w:space="0"/>
              <w:left w:val="single" w:color="auto" w:sz="4" w:space="0"/>
              <w:bottom w:val="single" w:color="auto" w:sz="4" w:space="0"/>
              <w:right w:val="single" w:color="auto" w:sz="4" w:space="0"/>
            </w:tcBorders>
            <w:vAlign w:val="center"/>
          </w:tcPr>
          <w:p w14:paraId="0D19275F">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center"/>
              <w:rPr>
                <w:rFonts w:hint="default"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服务内容及要求</w:t>
            </w:r>
          </w:p>
        </w:tc>
        <w:tc>
          <w:tcPr>
            <w:tcW w:w="1476" w:type="dxa"/>
            <w:tcBorders>
              <w:top w:val="single" w:color="auto" w:sz="4" w:space="0"/>
              <w:left w:val="single" w:color="auto" w:sz="4" w:space="0"/>
              <w:bottom w:val="single" w:color="auto" w:sz="4" w:space="0"/>
              <w:right w:val="single" w:color="auto" w:sz="4" w:space="0"/>
            </w:tcBorders>
            <w:vAlign w:val="center"/>
          </w:tcPr>
          <w:p w14:paraId="5C7ACCB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0" w:firstLineChars="0"/>
              <w:jc w:val="center"/>
              <w:rPr>
                <w:rFonts w:hint="default" w:ascii="宋体" w:hAnsi="宋体" w:cs="宋体"/>
                <w:b/>
                <w:bCs/>
                <w:color w:val="auto"/>
                <w:kern w:val="0"/>
                <w:sz w:val="21"/>
                <w:szCs w:val="21"/>
                <w:highlight w:val="none"/>
              </w:rPr>
            </w:pPr>
            <w:r>
              <w:rPr>
                <w:rFonts w:hint="eastAsia" w:ascii="宋体" w:hAnsi="宋体" w:cs="宋体"/>
                <w:b/>
                <w:bCs/>
                <w:color w:val="auto"/>
                <w:kern w:val="0"/>
                <w:sz w:val="21"/>
                <w:szCs w:val="21"/>
                <w:highlight w:val="none"/>
                <w:lang w:bidi="ar"/>
              </w:rPr>
              <w:t>单项参考预算（万元）</w:t>
            </w:r>
          </w:p>
        </w:tc>
      </w:tr>
      <w:tr w14:paraId="099D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tcBorders>
              <w:top w:val="single" w:color="auto" w:sz="4" w:space="0"/>
              <w:left w:val="single" w:color="auto" w:sz="4" w:space="0"/>
              <w:bottom w:val="single" w:color="auto" w:sz="4" w:space="0"/>
              <w:right w:val="single" w:color="auto" w:sz="4" w:space="0"/>
            </w:tcBorders>
            <w:vAlign w:val="center"/>
          </w:tcPr>
          <w:p w14:paraId="4F6C996E">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202</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年桂林市按疾病诊断相关分组（DRG）点数法基金结算购买服务</w:t>
            </w:r>
          </w:p>
        </w:tc>
        <w:tc>
          <w:tcPr>
            <w:tcW w:w="850" w:type="dxa"/>
            <w:tcBorders>
              <w:top w:val="single" w:color="auto" w:sz="4" w:space="0"/>
              <w:left w:val="single" w:color="auto" w:sz="4" w:space="0"/>
              <w:bottom w:val="single" w:color="auto" w:sz="4" w:space="0"/>
              <w:right w:val="single" w:color="auto" w:sz="4" w:space="0"/>
            </w:tcBorders>
            <w:vAlign w:val="center"/>
          </w:tcPr>
          <w:p w14:paraId="5BE8620D">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1项</w:t>
            </w:r>
          </w:p>
        </w:tc>
        <w:tc>
          <w:tcPr>
            <w:tcW w:w="5829" w:type="dxa"/>
            <w:tcBorders>
              <w:top w:val="single" w:color="auto" w:sz="4" w:space="0"/>
              <w:left w:val="single" w:color="auto" w:sz="4" w:space="0"/>
              <w:bottom w:val="single" w:color="auto" w:sz="4" w:space="0"/>
              <w:right w:val="single" w:color="auto" w:sz="4" w:space="0"/>
            </w:tcBorders>
            <w:vAlign w:val="center"/>
          </w:tcPr>
          <w:p w14:paraId="53A808D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一、服务目标</w:t>
            </w:r>
          </w:p>
          <w:p w14:paraId="4F5CBBE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基于国家局DRG目录库及基础规范，遵循自治区医保DRG支付方式改革要求，结合桂林市历年实际疾病情况，建立历年数据标化、医保结算清单填报规范、DRG本地化分组、DRG精准付费的业务及经办管理体系，并对DRG支付下的违规行为进行监管，激励医院加强医疗质量管理和引导医院主动控制成本，减少诱导性医疗费用消费，提高医保基金的使用绩效，降低患者的医疗负担。</w:t>
            </w:r>
          </w:p>
          <w:p w14:paraId="76D14A1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二、服务期限：自合同签订之日起至2026年12月31日。</w:t>
            </w:r>
          </w:p>
          <w:p w14:paraId="7C425FF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三、技术及服务要求</w:t>
            </w:r>
          </w:p>
          <w:p w14:paraId="0EF2655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（一）历年基础数据标化服务</w:t>
            </w:r>
          </w:p>
          <w:p w14:paraId="1C613B8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1.辅助医保局开展近三年的结算清单数据收集；</w:t>
            </w:r>
          </w:p>
          <w:p w14:paraId="2D37202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2.提供医保版ICD编码体系与本地历年ICD编码适配及映射体系，实现医保版与国家临床版智能转换；</w:t>
            </w:r>
          </w:p>
          <w:p w14:paraId="07FB8E6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3.负责本年度医疗机构上传医保结算清单信息审核和编码标化；积极协调与自治区医保结算清单数据指标与市局同步。</w:t>
            </w:r>
          </w:p>
          <w:p w14:paraId="1E273BC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（二）医保结算清单质控服务</w:t>
            </w:r>
          </w:p>
          <w:p w14:paraId="6812CC7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1.根据《医保结算清单填报规范</w:t>
            </w:r>
            <w:r>
              <w:rPr>
                <w:rFonts w:hint="eastAsia" w:ascii="宋体" w:hAnsi="宋体" w:cs="宋体"/>
                <w:color w:val="auto"/>
                <w:kern w:val="0"/>
                <w:sz w:val="21"/>
                <w:szCs w:val="21"/>
                <w:highlight w:val="none"/>
                <w:lang w:eastAsia="zh-CN"/>
              </w:rPr>
              <w:t>》《</w:t>
            </w:r>
            <w:r>
              <w:rPr>
                <w:rFonts w:hint="default" w:ascii="宋体" w:hAnsi="宋体" w:cs="宋体"/>
                <w:color w:val="auto"/>
                <w:kern w:val="0"/>
                <w:sz w:val="21"/>
                <w:szCs w:val="21"/>
                <w:highlight w:val="none"/>
              </w:rPr>
              <w:t>疾病诊断标准字典》和《手术与操作标准字典》，根据桂林市本地情况，提供本地化质控规则，配合医保局提供按月对医疗机构上传的医保结算清单进行质量控制。</w:t>
            </w:r>
          </w:p>
          <w:p w14:paraId="7AC55A0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2.建立长效医保结算清单质量评估机制及定期督导检查制度：定期定量出具医保结算清单填报质量分析报告。</w:t>
            </w:r>
          </w:p>
          <w:p w14:paraId="2540CB8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（三）DRG分组付费测算服务</w:t>
            </w:r>
          </w:p>
          <w:p w14:paraId="42E06E1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1.按照DRG分组标准规范，建立符合地市医保实际情况的本地化分组标准体系。</w:t>
            </w:r>
          </w:p>
          <w:p w14:paraId="12F6024B">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2.根据本地总额预算情况，确定本地权重、费率，支撑本地化DRG细分组，配合用户做好DRG点数支付、床日点数付费等付费体系的建设，辅助完成配套政策的制定。</w:t>
            </w:r>
          </w:p>
          <w:p w14:paraId="4AC4829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3.辅助医保局与医疗机构就分组、支付标准进行协商谈判。</w:t>
            </w:r>
          </w:p>
          <w:p w14:paraId="2B84CAD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4.</w:t>
            </w:r>
            <w:r>
              <w:rPr>
                <w:rFonts w:hint="eastAsia" w:ascii="宋体" w:hAnsi="宋体" w:cs="宋体"/>
                <w:color w:val="auto"/>
                <w:kern w:val="0"/>
                <w:sz w:val="21"/>
                <w:szCs w:val="21"/>
                <w:highlight w:val="none"/>
                <w:lang w:eastAsia="zh-CN"/>
              </w:rPr>
              <w:t>成交供应商</w:t>
            </w:r>
            <w:r>
              <w:rPr>
                <w:rFonts w:hint="default" w:ascii="宋体" w:hAnsi="宋体" w:cs="宋体"/>
                <w:color w:val="auto"/>
                <w:kern w:val="0"/>
                <w:sz w:val="21"/>
                <w:szCs w:val="21"/>
                <w:highlight w:val="none"/>
              </w:rPr>
              <w:t>在签订合同后一个月内，提供DRG分组付费测算相关工具，具备支付政策目录维护、特殊支付病例管理、医疗机构信息维护、机构倾斜系数管理；具备测算方案管理，可以保留历史测算方案，可对数据范围、基金预算、点数计算、绩效考核、点值计算、超支结余等参数进行调整；具备对不同测算方案进行参数、医保基金支付的影响、医疗机构盈亏情况的影响等进行对比分析</w:t>
            </w:r>
          </w:p>
          <w:p w14:paraId="52441CB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（四）动态DRG付费标准调整服务</w:t>
            </w:r>
          </w:p>
          <w:p w14:paraId="5093722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1.根据付费实际运行情况或医疗机构反映情况等，并制定动态调整方案（包括基准点数、差异系数、病组稳定性、倍率判定、DRG的目控组和管控组分盘管理等）。</w:t>
            </w:r>
          </w:p>
          <w:p w14:paraId="41C7211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2.配合医保经办部门做好DRG补充付费政策调整的工作，根据历史费用数据计算DRG病组点数，并依托DRG病组医疗资源消耗提供合理化调整和优化的方案。</w:t>
            </w:r>
          </w:p>
          <w:p w14:paraId="036BFBA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3.DRG付费过程中，提供监控医保基金、医院运营及患者负担数据，为支付标准调整提供实际依据，并实现医疗服务价格与DRG付费标准的联动。</w:t>
            </w:r>
          </w:p>
          <w:p w14:paraId="7126AFA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（五）DRG付费结算服务</w:t>
            </w:r>
          </w:p>
          <w:p w14:paraId="053DC98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1.提供定点医疗机构住院就诊病例DRG分组与支付结果查看的服务。</w:t>
            </w:r>
          </w:p>
          <w:p w14:paraId="0A605CB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提供对本年度住院结算病例的模拟测算，针对医疗机构进行DRG付费和按项目付费之间存在的差异、不同医疗机构之间存在的支付差异等进行分析，分析的维度包括单个医院不同等级医院的费用构成和整体基金运行情况并形成模拟决策分析报告。</w:t>
            </w:r>
          </w:p>
          <w:p w14:paraId="7D7A8B8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3.医保经办机构与定点医疗机构对提供结果进行确认，确定月度/年度所有医院总点数，并计算月度/年度点值、各医疗机构月度/年度应拨付金额，以及分析机构月度/年度拨付的超支结余情况。</w:t>
            </w:r>
          </w:p>
          <w:p w14:paraId="47D6CDB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4.根据年度清算方案，出具季度结算及年度清算分析报告。</w:t>
            </w:r>
          </w:p>
          <w:p w14:paraId="12F8249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5.根据</w:t>
            </w:r>
            <w:r>
              <w:rPr>
                <w:rFonts w:hint="eastAsia" w:ascii="宋体" w:hAnsi="宋体" w:cs="宋体"/>
                <w:color w:val="auto"/>
                <w:kern w:val="0"/>
                <w:sz w:val="21"/>
                <w:szCs w:val="21"/>
                <w:highlight w:val="none"/>
                <w:lang w:eastAsia="zh-CN"/>
              </w:rPr>
              <w:t>采购人</w:t>
            </w:r>
            <w:r>
              <w:rPr>
                <w:rFonts w:hint="default" w:ascii="宋体" w:hAnsi="宋体" w:cs="宋体"/>
                <w:color w:val="auto"/>
                <w:kern w:val="0"/>
                <w:sz w:val="21"/>
                <w:szCs w:val="21"/>
                <w:highlight w:val="none"/>
              </w:rPr>
              <w:t>要求通过系统自动生成定点医药机构年终清算数据及相关报表。</w:t>
            </w:r>
          </w:p>
          <w:p w14:paraId="658EFEE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（六）基金预算管理服务</w:t>
            </w:r>
          </w:p>
          <w:p w14:paraId="2127CD9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通过DRG付费，控制医保基金总额快速增长，避免由于定点医疗机构不合理使用医保基金出现基金“穿底”情况。提供协助医保管理基本医疗保险住院基金每年的月度预算、年度预算、风险控制基金的服务。</w:t>
            </w:r>
          </w:p>
          <w:p w14:paraId="03ADE4D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（七）运行分析服务</w:t>
            </w:r>
          </w:p>
          <w:p w14:paraId="099F65C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在季度、半年度分组数据完成及年度清算结果完成后一个月内，及时提供季度、半年、年度提供数据运行分析报告，包括全市支付情况、各辖区支付情况、患者个人负担情况、医疗机构超支结余分析及同比和环比变化，病种支付分析、单独支付药品分析等内容，为桂林市实施按疾病诊断相关分组（DRG）点数法付费的系数调整、配套政策制定、病例的评审、医保结算清单质量的评估、支付标准测算提供数据支撑和参考依据。另外，根据采购人工作需求经双方协商提供相关专题的数据运行分析报告。</w:t>
            </w:r>
          </w:p>
          <w:p w14:paraId="127F99B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（八）DRG付费考核指标数据动态监测服务</w:t>
            </w:r>
          </w:p>
          <w:p w14:paraId="0A669AD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依据数据的动态监测建立评价考核机制，从医疗服务质量、医疗服务效率、医疗服务安全维度（包含总费用、分组、拨付、次均费用、平均住院日、CMI、药占比及耗占比变化等指标）来评价各医疗机构，可查看各项指标的数据详情，对异常数据提出分析方案并及时预警，推进支付方式落地。</w:t>
            </w:r>
          </w:p>
          <w:p w14:paraId="3827C8C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（九）DRG数据公开服务</w:t>
            </w:r>
          </w:p>
          <w:p w14:paraId="09C7D72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lang w:eastAsia="zh-CN"/>
              </w:rPr>
              <w:t>成交供应商</w:t>
            </w:r>
            <w:r>
              <w:rPr>
                <w:rFonts w:hint="default" w:ascii="宋体" w:hAnsi="宋体" w:cs="宋体"/>
                <w:color w:val="auto"/>
                <w:kern w:val="0"/>
                <w:sz w:val="21"/>
                <w:szCs w:val="21"/>
                <w:highlight w:val="none"/>
              </w:rPr>
              <w:t>在签订合同后一</w:t>
            </w:r>
            <w:r>
              <w:rPr>
                <w:rFonts w:hint="eastAsia" w:ascii="宋体" w:hAnsi="宋体" w:cs="宋体"/>
                <w:color w:val="auto"/>
                <w:kern w:val="0"/>
                <w:sz w:val="21"/>
                <w:szCs w:val="21"/>
                <w:highlight w:val="none"/>
                <w:lang w:val="en-US" w:eastAsia="zh-CN"/>
              </w:rPr>
              <w:t>个</w:t>
            </w:r>
            <w:r>
              <w:rPr>
                <w:rFonts w:hint="default" w:ascii="宋体" w:hAnsi="宋体" w:cs="宋体"/>
                <w:color w:val="auto"/>
                <w:kern w:val="0"/>
                <w:sz w:val="21"/>
                <w:szCs w:val="21"/>
                <w:highlight w:val="none"/>
              </w:rPr>
              <w:t>月内，完成数据公开模块安装部署。实现线上按月公开DRG相关数据，并对数据公开相关数据进行动态监测分析，对出现异常的数据及时预警和分析，并给出专业建议；模块应包括以下功能：（1）自定义数据发布，包括数据指标库维护、数据发布方案制定、数据发布指标填报、数据发布报告审核、数据发布、机构发布查看；（2）Excel格式数据发布，支持在线发布Excel格式数据文件，系统可自动根据不同医疗机构对文件进行拆分，并发布给对应的医疗机构，确保发布数据的安全性。</w:t>
            </w:r>
          </w:p>
          <w:p w14:paraId="779CB29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（十）特病单议审核服务</w:t>
            </w:r>
          </w:p>
          <w:p w14:paraId="2E5D9E6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lang w:eastAsia="zh-CN"/>
              </w:rPr>
              <w:t>成交供应商</w:t>
            </w:r>
            <w:r>
              <w:rPr>
                <w:rFonts w:hint="default" w:ascii="宋体" w:hAnsi="宋体" w:cs="宋体"/>
                <w:color w:val="auto"/>
                <w:kern w:val="0"/>
                <w:sz w:val="21"/>
                <w:szCs w:val="21"/>
                <w:highlight w:val="none"/>
              </w:rPr>
              <w:t>在签订合同后一</w:t>
            </w:r>
            <w:r>
              <w:rPr>
                <w:rFonts w:hint="eastAsia" w:ascii="宋体" w:hAnsi="宋体" w:cs="宋体"/>
                <w:color w:val="auto"/>
                <w:kern w:val="0"/>
                <w:sz w:val="21"/>
                <w:szCs w:val="21"/>
                <w:highlight w:val="none"/>
                <w:lang w:val="en-US" w:eastAsia="zh-CN"/>
              </w:rPr>
              <w:t>个</w:t>
            </w:r>
            <w:r>
              <w:rPr>
                <w:rFonts w:hint="default" w:ascii="宋体" w:hAnsi="宋体" w:cs="宋体"/>
                <w:color w:val="auto"/>
                <w:kern w:val="0"/>
                <w:sz w:val="21"/>
                <w:szCs w:val="21"/>
                <w:highlight w:val="none"/>
              </w:rPr>
              <w:t>月内，完成特例单议线上审核模块安装部署，实现全流程线上审核。根据</w:t>
            </w:r>
            <w:r>
              <w:rPr>
                <w:rFonts w:hint="eastAsia" w:ascii="宋体" w:hAnsi="宋体" w:cs="宋体"/>
                <w:color w:val="auto"/>
                <w:kern w:val="0"/>
                <w:sz w:val="21"/>
                <w:szCs w:val="21"/>
                <w:highlight w:val="none"/>
                <w:lang w:eastAsia="zh-CN"/>
              </w:rPr>
              <w:t>采购人</w:t>
            </w:r>
            <w:r>
              <w:rPr>
                <w:rFonts w:hint="default" w:ascii="宋体" w:hAnsi="宋体" w:cs="宋体"/>
                <w:color w:val="auto"/>
                <w:kern w:val="0"/>
                <w:sz w:val="21"/>
                <w:szCs w:val="21"/>
                <w:highlight w:val="none"/>
              </w:rPr>
              <w:t>关于开展特病单议工作的有关安排和实际需要，积极配合并组织实施审核服务，并对重点数据进行测算分析，提供专业的技术支持和建议，以保证顺利完成年终清算工作。模块应包括以下功能：学科字典、诊断与学科映射、专家库管理、申报管理、代码表管理、任务管理看板、特病单议计划、特病单议申诉、申报审核管理、分配审核专家、专家审核、不合理费用疑点管理、不合理费用疑点查看、专家复审。专家审核时支持接入AI大模型辅助支撑。</w:t>
            </w:r>
          </w:p>
          <w:p w14:paraId="2B3C7D5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（十一）自治区医保平台配置服务</w:t>
            </w:r>
          </w:p>
          <w:p w14:paraId="492C56C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结合桂林市医保支付方式改革工作需要，提供自治区医保平台支付方式管理子系统DRG功能模块配置的服务，主要包含DRG点数法付费</w:t>
            </w:r>
            <w:r>
              <w:rPr>
                <w:rFonts w:hint="eastAsia" w:ascii="宋体" w:hAnsi="宋体" w:cs="宋体"/>
                <w:color w:val="auto"/>
                <w:kern w:val="0"/>
                <w:sz w:val="21"/>
                <w:szCs w:val="21"/>
                <w:highlight w:val="none"/>
                <w:lang w:eastAsia="zh-CN"/>
              </w:rPr>
              <w:t>（</w:t>
            </w:r>
            <w:r>
              <w:rPr>
                <w:rFonts w:hint="default" w:ascii="宋体" w:hAnsi="宋体" w:cs="宋体"/>
                <w:color w:val="auto"/>
                <w:kern w:val="0"/>
                <w:sz w:val="21"/>
                <w:szCs w:val="21"/>
                <w:highlight w:val="none"/>
              </w:rPr>
              <w:t>含DRG点数法、中医优势病种、床日医疗付费等</w:t>
            </w:r>
            <w:r>
              <w:rPr>
                <w:rFonts w:hint="eastAsia" w:ascii="宋体" w:hAnsi="宋体" w:cs="宋体"/>
                <w:color w:val="auto"/>
                <w:kern w:val="0"/>
                <w:sz w:val="21"/>
                <w:szCs w:val="21"/>
                <w:highlight w:val="none"/>
                <w:lang w:eastAsia="zh-CN"/>
              </w:rPr>
              <w:t>）</w:t>
            </w:r>
            <w:r>
              <w:rPr>
                <w:rFonts w:hint="default" w:ascii="宋体" w:hAnsi="宋体" w:cs="宋体"/>
                <w:color w:val="auto"/>
                <w:kern w:val="0"/>
                <w:sz w:val="21"/>
                <w:szCs w:val="21"/>
                <w:highlight w:val="none"/>
              </w:rPr>
              <w:t>相关计算逻辑与支付政策的配置。</w:t>
            </w:r>
          </w:p>
          <w:p w14:paraId="62DC9BC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（十二）DRG监管监测服务</w:t>
            </w:r>
          </w:p>
          <w:p w14:paraId="7AA6447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1.通过桂林的结算清单数据和对应的医保结算明细数据结合疑点模型进行DRG相关医保违规疑点分析，疑点模型包含低标入院、分解住院、肿瘤放射治疗高靠、肿瘤化学治疗高靠、合并症/并发症高靠、手术高靠、手术漏填、手术诊断冲突、门诊费用转嫁等内容。</w:t>
            </w:r>
          </w:p>
          <w:p w14:paraId="3BA29C5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2.提供自动化报告工具，支持用户基于DRG疑点数据，创建和管理反欺诈相关报表模板，可基于报表模板根据时间、地区、医疗机构等数据范围生成并导出报表。</w:t>
            </w:r>
          </w:p>
          <w:p w14:paraId="47E0E68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3.辅助医保完成DRG点数法付费下，关于医疗服务能力、医疗服务质量、医疗服务安全、基金运行效率维度的指标监测，及时监测医疗机构行为变化、走向，为DRG点数法付费下的基金监管及后续政策制定提供数据支撑。</w:t>
            </w:r>
          </w:p>
          <w:p w14:paraId="0C15DD0B">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4.支持批量生成监管结果报表，并实现对违规费用的扣款流程。</w:t>
            </w:r>
          </w:p>
          <w:p w14:paraId="225B7F7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（十三）培训服务要求</w:t>
            </w:r>
          </w:p>
          <w:p w14:paraId="0C2A46C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正式服务实施前对桂林市医保经办人员开展DRG业务培训及系统操作培训；协助医保经办机构做好定点医疗机构DRG政策及应用的培训。</w:t>
            </w:r>
          </w:p>
          <w:p w14:paraId="32D7F64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（十四）服务团队配置要求</w:t>
            </w:r>
          </w:p>
          <w:p w14:paraId="2C0E392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tLeast"/>
              <w:ind w:left="0" w:leftChars="0" w:right="0" w:firstLine="420" w:firstLineChars="200"/>
              <w:jc w:val="left"/>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应配置熟悉</w:t>
            </w:r>
            <w:r>
              <w:rPr>
                <w:rFonts w:hint="eastAsia" w:ascii="宋体" w:hAnsi="宋体" w:cs="宋体"/>
                <w:color w:val="auto"/>
                <w:kern w:val="0"/>
                <w:sz w:val="21"/>
                <w:szCs w:val="21"/>
                <w:highlight w:val="none"/>
                <w:lang w:val="en-US" w:eastAsia="zh-CN"/>
              </w:rPr>
              <w:t>临床相关业务、</w:t>
            </w:r>
            <w:r>
              <w:rPr>
                <w:rFonts w:hint="default" w:ascii="宋体" w:hAnsi="宋体" w:cs="宋体"/>
                <w:color w:val="auto"/>
                <w:kern w:val="0"/>
                <w:sz w:val="21"/>
                <w:szCs w:val="21"/>
                <w:highlight w:val="none"/>
              </w:rPr>
              <w:t>医保及DRG付费相关政策，能按要求独立完成DRG数据分析的人员组成本项目服务团队。</w:t>
            </w:r>
          </w:p>
        </w:tc>
        <w:tc>
          <w:tcPr>
            <w:tcW w:w="1476" w:type="dxa"/>
            <w:tcBorders>
              <w:top w:val="single" w:color="auto" w:sz="4" w:space="0"/>
              <w:left w:val="single" w:color="auto" w:sz="4" w:space="0"/>
              <w:bottom w:val="single" w:color="auto" w:sz="4" w:space="0"/>
              <w:right w:val="single" w:color="auto" w:sz="4" w:space="0"/>
            </w:tcBorders>
            <w:vAlign w:val="center"/>
          </w:tcPr>
          <w:p w14:paraId="3B0EB80E">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790000.00</w:t>
            </w:r>
          </w:p>
        </w:tc>
      </w:tr>
      <w:tr w14:paraId="29E2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9114" w:type="dxa"/>
            <w:gridSpan w:val="4"/>
            <w:tcBorders>
              <w:top w:val="single" w:color="auto" w:sz="4" w:space="0"/>
              <w:left w:val="single" w:color="auto" w:sz="4" w:space="0"/>
              <w:bottom w:val="single" w:color="auto" w:sz="4" w:space="0"/>
              <w:right w:val="single" w:color="auto" w:sz="4" w:space="0"/>
            </w:tcBorders>
            <w:vAlign w:val="center"/>
          </w:tcPr>
          <w:p w14:paraId="790F9A42">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▲二、商务要求</w:t>
            </w:r>
          </w:p>
        </w:tc>
      </w:tr>
      <w:tr w14:paraId="1E90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gridSpan w:val="2"/>
            <w:tcBorders>
              <w:top w:val="single" w:color="auto" w:sz="4" w:space="0"/>
              <w:left w:val="single" w:color="auto" w:sz="4" w:space="0"/>
              <w:bottom w:val="single" w:color="auto" w:sz="4" w:space="0"/>
              <w:right w:val="single" w:color="auto" w:sz="4" w:space="0"/>
            </w:tcBorders>
            <w:vAlign w:val="center"/>
          </w:tcPr>
          <w:p w14:paraId="400C4B8A">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center"/>
              <w:rPr>
                <w:rFonts w:hint="default"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（一）服务期限及地点</w:t>
            </w:r>
          </w:p>
        </w:tc>
        <w:tc>
          <w:tcPr>
            <w:tcW w:w="7305" w:type="dxa"/>
            <w:gridSpan w:val="2"/>
            <w:tcBorders>
              <w:top w:val="single" w:color="auto" w:sz="4" w:space="0"/>
              <w:left w:val="single" w:color="auto" w:sz="4" w:space="0"/>
              <w:bottom w:val="single" w:color="auto" w:sz="4" w:space="0"/>
              <w:right w:val="single" w:color="auto" w:sz="4" w:space="0"/>
            </w:tcBorders>
            <w:vAlign w:val="center"/>
          </w:tcPr>
          <w:p w14:paraId="246C5732">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1.服务期限：签订合同之日起至202</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年12月31日止。</w:t>
            </w:r>
          </w:p>
          <w:p w14:paraId="7C54B938">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2.服务地点：广西</w:t>
            </w:r>
            <w:r>
              <w:rPr>
                <w:rFonts w:hint="eastAsia" w:ascii="宋体" w:hAnsi="宋体" w:cs="宋体"/>
                <w:color w:val="auto"/>
                <w:kern w:val="0"/>
                <w:sz w:val="21"/>
                <w:szCs w:val="21"/>
                <w:highlight w:val="none"/>
                <w:lang w:val="en-US" w:eastAsia="zh-CN"/>
              </w:rPr>
              <w:t>壮族自治区</w:t>
            </w:r>
            <w:r>
              <w:rPr>
                <w:rFonts w:hint="eastAsia" w:ascii="宋体" w:hAnsi="宋体" w:cs="宋体"/>
                <w:color w:val="auto"/>
                <w:kern w:val="0"/>
                <w:sz w:val="21"/>
                <w:szCs w:val="21"/>
                <w:highlight w:val="none"/>
              </w:rPr>
              <w:t>桂林市内采购人指定地点。</w:t>
            </w:r>
          </w:p>
        </w:tc>
      </w:tr>
      <w:tr w14:paraId="2C36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gridSpan w:val="2"/>
            <w:tcBorders>
              <w:top w:val="single" w:color="auto" w:sz="4" w:space="0"/>
              <w:left w:val="single" w:color="auto" w:sz="4" w:space="0"/>
              <w:bottom w:val="single" w:color="auto" w:sz="4" w:space="0"/>
              <w:right w:val="single" w:color="auto" w:sz="4" w:space="0"/>
            </w:tcBorders>
            <w:vAlign w:val="center"/>
          </w:tcPr>
          <w:p w14:paraId="13570B33">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center"/>
              <w:rPr>
                <w:rFonts w:hint="default"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（二）付款条件</w:t>
            </w:r>
          </w:p>
        </w:tc>
        <w:tc>
          <w:tcPr>
            <w:tcW w:w="7305" w:type="dxa"/>
            <w:gridSpan w:val="2"/>
            <w:tcBorders>
              <w:top w:val="single" w:color="auto" w:sz="4" w:space="0"/>
              <w:left w:val="single" w:color="auto" w:sz="4" w:space="0"/>
              <w:bottom w:val="single" w:color="auto" w:sz="4" w:space="0"/>
              <w:right w:val="single" w:color="auto" w:sz="4" w:space="0"/>
            </w:tcBorders>
            <w:vAlign w:val="center"/>
          </w:tcPr>
          <w:p w14:paraId="505B817C">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eastAsia" w:ascii="宋体" w:hAnsi="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1.本项目分两次付款：合同签订完成后一个月内，采购人支付人民币叁拾伍万元整（¥350000.00）作为预付款；剩余合同价款于服务期满前一次性支付</w:t>
            </w:r>
            <w:r>
              <w:rPr>
                <w:rFonts w:hint="eastAsia" w:ascii="宋体" w:hAnsi="宋体" w:cs="宋体"/>
                <w:color w:val="auto"/>
                <w:kern w:val="0"/>
                <w:sz w:val="21"/>
                <w:szCs w:val="21"/>
                <w:highlight w:val="none"/>
                <w:lang w:eastAsia="zh-CN"/>
              </w:rPr>
              <w:t>（无息）。</w:t>
            </w:r>
          </w:p>
          <w:p w14:paraId="2022571E">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rPr>
              <w:t>每次付款前</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开具相应金额的发票交给</w:t>
            </w:r>
            <w:r>
              <w:rPr>
                <w:rFonts w:hint="eastAsia" w:ascii="宋体" w:hAnsi="宋体" w:cs="宋体"/>
                <w:color w:val="auto"/>
                <w:kern w:val="0"/>
                <w:sz w:val="21"/>
                <w:szCs w:val="21"/>
                <w:highlight w:val="none"/>
                <w:lang w:eastAsia="zh-CN"/>
              </w:rPr>
              <w:t>采购人</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eastAsia="zh-CN"/>
              </w:rPr>
              <w:t>采购人</w:t>
            </w:r>
            <w:r>
              <w:rPr>
                <w:rFonts w:hint="eastAsia" w:ascii="宋体" w:hAnsi="宋体" w:cs="宋体"/>
                <w:color w:val="auto"/>
                <w:kern w:val="0"/>
                <w:sz w:val="21"/>
                <w:szCs w:val="21"/>
                <w:highlight w:val="none"/>
              </w:rPr>
              <w:t>收到发票之日起10个工作日内支付（无息）。</w:t>
            </w:r>
          </w:p>
        </w:tc>
      </w:tr>
      <w:tr w14:paraId="57BB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gridSpan w:val="2"/>
            <w:tcBorders>
              <w:top w:val="single" w:color="auto" w:sz="4" w:space="0"/>
              <w:left w:val="single" w:color="auto" w:sz="4" w:space="0"/>
              <w:bottom w:val="single" w:color="auto" w:sz="4" w:space="0"/>
              <w:right w:val="single" w:color="auto" w:sz="4" w:space="0"/>
            </w:tcBorders>
            <w:vAlign w:val="center"/>
          </w:tcPr>
          <w:p w14:paraId="377D89E2">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center"/>
              <w:rPr>
                <w:rFonts w:hint="default"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（三）质量及验收标准</w:t>
            </w:r>
          </w:p>
        </w:tc>
        <w:tc>
          <w:tcPr>
            <w:tcW w:w="7305" w:type="dxa"/>
            <w:gridSpan w:val="2"/>
            <w:tcBorders>
              <w:top w:val="single" w:color="auto" w:sz="4" w:space="0"/>
              <w:left w:val="single" w:color="auto" w:sz="4" w:space="0"/>
              <w:bottom w:val="single" w:color="auto" w:sz="4" w:space="0"/>
              <w:right w:val="single" w:color="auto" w:sz="4" w:space="0"/>
            </w:tcBorders>
            <w:vAlign w:val="center"/>
          </w:tcPr>
          <w:p w14:paraId="3351E11E">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1.采购标的需执行国家相关标准、行业标准等相关标准、规范。</w:t>
            </w:r>
          </w:p>
          <w:p w14:paraId="21C6E6EC">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项目实施期间，成交供应商所提供的服务不符合磋商文件要求、采购合同规定及成交供应商响应文件承诺的，应按采购人的要求并在采购人指定的期限内予以调整或整改，成交供应商拒绝按合同约定履行，经采购人通知后又不在规定的时间内改正的，采购人有权中止或终止本合同。</w:t>
            </w:r>
          </w:p>
          <w:p w14:paraId="42E8C068">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3.服务过程中因成交供应商服务管理不善导致的相关人身财产事故及不良舆情，由成交供应商负责消除不良影响并承担相关责任。</w:t>
            </w:r>
          </w:p>
          <w:p w14:paraId="0E153E08">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eastAsia" w:ascii="宋体" w:hAnsi="宋体" w:cs="宋体"/>
                <w:bCs/>
                <w:color w:val="auto"/>
                <w:kern w:val="44"/>
                <w:sz w:val="21"/>
                <w:szCs w:val="21"/>
                <w:highlight w:val="none"/>
                <w:lang w:bidi="ar"/>
              </w:rPr>
            </w:pPr>
            <w:r>
              <w:rPr>
                <w:rFonts w:hint="eastAsia" w:ascii="宋体" w:hAnsi="宋体" w:cs="宋体"/>
                <w:color w:val="auto"/>
                <w:kern w:val="0"/>
                <w:sz w:val="21"/>
                <w:szCs w:val="21"/>
                <w:highlight w:val="none"/>
              </w:rPr>
              <w:t>4.成交供应商应依据竞争性磋商文件要求的采购需求、成交供应商响应文件承诺以及国家现行相关标准、规范履行合同。</w:t>
            </w:r>
            <w:r>
              <w:rPr>
                <w:rFonts w:hint="eastAsia" w:ascii="宋体" w:hAnsi="宋体" w:cs="宋体"/>
                <w:bCs/>
                <w:color w:val="auto"/>
                <w:kern w:val="44"/>
                <w:sz w:val="21"/>
                <w:szCs w:val="21"/>
                <w:highlight w:val="none"/>
                <w:lang w:bidi="ar"/>
              </w:rPr>
              <w:t>采购人按照竞争性磋商文件要求、响应文件承诺以及合同条款逐条对应进行核验，成交供应商提供的服务成果达不到验收标准的，不予验收，同时报相关监督管理部门处理，成交供应商应当退还采购人已支付的相关费用，造成采购人损失的，成交供应商应当予以赔偿，相关一切不利后果由成交供应商自行承担。</w:t>
            </w:r>
          </w:p>
          <w:p w14:paraId="0668B59B">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eastAsia" w:ascii="宋体" w:hAnsi="宋体" w:cs="宋体"/>
                <w:bCs/>
                <w:color w:val="auto"/>
                <w:kern w:val="44"/>
                <w:sz w:val="21"/>
                <w:szCs w:val="21"/>
                <w:highlight w:val="none"/>
                <w:lang w:bidi="ar"/>
              </w:rPr>
            </w:pPr>
            <w:r>
              <w:rPr>
                <w:rFonts w:hint="eastAsia" w:ascii="宋体" w:hAnsi="宋体" w:cs="宋体"/>
                <w:bCs/>
                <w:color w:val="auto"/>
                <w:kern w:val="44"/>
                <w:sz w:val="21"/>
                <w:szCs w:val="21"/>
                <w:highlight w:val="none"/>
                <w:lang w:bidi="ar"/>
              </w:rPr>
              <w:t>5.验收时</w:t>
            </w:r>
            <w:r>
              <w:rPr>
                <w:rFonts w:hint="eastAsia" w:ascii="宋体" w:hAnsi="宋体" w:cs="宋体"/>
                <w:bCs/>
                <w:color w:val="auto"/>
                <w:kern w:val="44"/>
                <w:sz w:val="21"/>
                <w:szCs w:val="21"/>
                <w:highlight w:val="none"/>
                <w:lang w:val="en-US" w:eastAsia="zh-CN" w:bidi="ar"/>
              </w:rPr>
              <w:t>成交供应商</w:t>
            </w:r>
            <w:r>
              <w:rPr>
                <w:rFonts w:hint="eastAsia" w:ascii="宋体" w:hAnsi="宋体" w:cs="宋体"/>
                <w:bCs/>
                <w:color w:val="auto"/>
                <w:kern w:val="44"/>
                <w:sz w:val="21"/>
                <w:szCs w:val="21"/>
                <w:highlight w:val="none"/>
                <w:lang w:bidi="ar"/>
              </w:rPr>
              <w:t>必须在现场，</w:t>
            </w:r>
            <w:r>
              <w:rPr>
                <w:rFonts w:hint="eastAsia" w:ascii="宋体" w:hAnsi="宋体" w:cs="宋体"/>
                <w:bCs/>
                <w:color w:val="auto"/>
                <w:kern w:val="44"/>
                <w:sz w:val="21"/>
                <w:szCs w:val="21"/>
                <w:highlight w:val="none"/>
                <w:lang w:val="en-US" w:eastAsia="zh-CN" w:bidi="ar"/>
              </w:rPr>
              <w:t>采购人</w:t>
            </w:r>
            <w:r>
              <w:rPr>
                <w:rFonts w:hint="eastAsia" w:ascii="宋体" w:hAnsi="宋体" w:cs="宋体"/>
                <w:bCs/>
                <w:color w:val="auto"/>
                <w:kern w:val="44"/>
                <w:sz w:val="21"/>
                <w:szCs w:val="21"/>
                <w:highlight w:val="none"/>
                <w:lang w:bidi="ar"/>
              </w:rPr>
              <w:t>有权邀</w:t>
            </w:r>
            <w:r>
              <w:rPr>
                <w:rFonts w:hint="eastAsia" w:ascii="宋体" w:hAnsi="宋体" w:cs="宋体"/>
                <w:bCs/>
                <w:color w:val="auto"/>
                <w:kern w:val="44"/>
                <w:sz w:val="21"/>
                <w:szCs w:val="21"/>
                <w:highlight w:val="none"/>
                <w:lang w:eastAsia="zh-CN" w:bidi="ar"/>
              </w:rPr>
              <w:t>请第</w:t>
            </w:r>
            <w:r>
              <w:rPr>
                <w:rFonts w:hint="eastAsia" w:ascii="宋体" w:hAnsi="宋体" w:cs="宋体"/>
                <w:bCs/>
                <w:color w:val="auto"/>
                <w:kern w:val="44"/>
                <w:sz w:val="21"/>
                <w:szCs w:val="21"/>
                <w:highlight w:val="none"/>
                <w:lang w:bidi="ar"/>
              </w:rPr>
              <w:t>三方专业机构参与验收，并由其出具</w:t>
            </w:r>
            <w:r>
              <w:rPr>
                <w:rFonts w:hint="eastAsia" w:ascii="宋体" w:hAnsi="宋体" w:cs="宋体"/>
                <w:bCs/>
                <w:color w:val="auto"/>
                <w:kern w:val="44"/>
                <w:sz w:val="21"/>
                <w:szCs w:val="21"/>
                <w:highlight w:val="none"/>
                <w:lang w:val="en-US" w:eastAsia="zh-CN" w:bidi="ar"/>
              </w:rPr>
              <w:t>相关</w:t>
            </w:r>
            <w:r>
              <w:rPr>
                <w:rFonts w:hint="eastAsia" w:ascii="宋体" w:hAnsi="宋体" w:cs="宋体"/>
                <w:bCs/>
                <w:color w:val="auto"/>
                <w:kern w:val="44"/>
                <w:sz w:val="21"/>
                <w:szCs w:val="21"/>
                <w:highlight w:val="none"/>
                <w:lang w:bidi="ar"/>
              </w:rPr>
              <w:t>报告。</w:t>
            </w:r>
          </w:p>
          <w:p w14:paraId="372446B3">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eastAsia" w:ascii="宋体" w:hAnsi="宋体" w:cs="宋体"/>
                <w:bCs/>
                <w:color w:val="auto"/>
                <w:kern w:val="44"/>
                <w:sz w:val="21"/>
                <w:szCs w:val="21"/>
                <w:highlight w:val="none"/>
                <w:lang w:bidi="ar"/>
              </w:rPr>
            </w:pPr>
            <w:r>
              <w:rPr>
                <w:rFonts w:hint="eastAsia" w:ascii="宋体" w:hAnsi="宋体" w:cs="宋体"/>
                <w:bCs/>
                <w:color w:val="auto"/>
                <w:kern w:val="44"/>
                <w:sz w:val="21"/>
                <w:szCs w:val="21"/>
                <w:highlight w:val="none"/>
                <w:lang w:bidi="ar"/>
              </w:rPr>
              <w:t>6.</w:t>
            </w:r>
            <w:r>
              <w:rPr>
                <w:rFonts w:hint="eastAsia" w:ascii="宋体" w:hAnsi="宋体" w:cs="宋体"/>
                <w:bCs/>
                <w:color w:val="auto"/>
                <w:kern w:val="44"/>
                <w:sz w:val="21"/>
                <w:szCs w:val="21"/>
                <w:highlight w:val="none"/>
                <w:lang w:val="en-US" w:eastAsia="zh-CN" w:bidi="ar"/>
              </w:rPr>
              <w:t>采购人</w:t>
            </w:r>
            <w:r>
              <w:rPr>
                <w:rFonts w:hint="eastAsia" w:ascii="宋体" w:hAnsi="宋体" w:cs="宋体"/>
                <w:bCs/>
                <w:color w:val="auto"/>
                <w:kern w:val="44"/>
                <w:sz w:val="21"/>
                <w:szCs w:val="21"/>
                <w:highlight w:val="none"/>
                <w:lang w:bidi="ar"/>
              </w:rPr>
              <w:t>对验收有异议的，在验收后10个工作日内以书面形式向</w:t>
            </w:r>
            <w:r>
              <w:rPr>
                <w:rFonts w:hint="eastAsia" w:ascii="宋体" w:hAnsi="宋体" w:cs="宋体"/>
                <w:bCs/>
                <w:color w:val="auto"/>
                <w:kern w:val="44"/>
                <w:sz w:val="21"/>
                <w:szCs w:val="21"/>
                <w:highlight w:val="none"/>
                <w:lang w:val="en-US" w:eastAsia="zh-CN" w:bidi="ar"/>
              </w:rPr>
              <w:t>成交供应商</w:t>
            </w:r>
            <w:r>
              <w:rPr>
                <w:rFonts w:hint="eastAsia" w:ascii="宋体" w:hAnsi="宋体" w:cs="宋体"/>
                <w:bCs/>
                <w:color w:val="auto"/>
                <w:kern w:val="44"/>
                <w:sz w:val="21"/>
                <w:szCs w:val="21"/>
                <w:highlight w:val="none"/>
                <w:lang w:bidi="ar"/>
              </w:rPr>
              <w:t>提出，</w:t>
            </w:r>
            <w:r>
              <w:rPr>
                <w:rFonts w:hint="eastAsia" w:ascii="宋体" w:hAnsi="宋体" w:cs="宋体"/>
                <w:bCs/>
                <w:color w:val="auto"/>
                <w:kern w:val="44"/>
                <w:sz w:val="21"/>
                <w:szCs w:val="21"/>
                <w:highlight w:val="none"/>
                <w:lang w:val="en-US" w:eastAsia="zh-CN" w:bidi="ar"/>
              </w:rPr>
              <w:t>成交供应商</w:t>
            </w:r>
            <w:r>
              <w:rPr>
                <w:rFonts w:hint="eastAsia" w:ascii="宋体" w:hAnsi="宋体" w:cs="宋体"/>
                <w:bCs/>
                <w:color w:val="auto"/>
                <w:kern w:val="44"/>
                <w:sz w:val="21"/>
                <w:szCs w:val="21"/>
                <w:highlight w:val="none"/>
                <w:lang w:bidi="ar"/>
              </w:rPr>
              <w:t>应自收到</w:t>
            </w:r>
            <w:r>
              <w:rPr>
                <w:rFonts w:hint="eastAsia" w:ascii="宋体" w:hAnsi="宋体" w:cs="宋体"/>
                <w:bCs/>
                <w:color w:val="auto"/>
                <w:kern w:val="44"/>
                <w:sz w:val="21"/>
                <w:szCs w:val="21"/>
                <w:highlight w:val="none"/>
                <w:lang w:val="en-US" w:eastAsia="zh-CN" w:bidi="ar"/>
              </w:rPr>
              <w:t>采购人</w:t>
            </w:r>
            <w:r>
              <w:rPr>
                <w:rFonts w:hint="eastAsia" w:ascii="宋体" w:hAnsi="宋体" w:cs="宋体"/>
                <w:bCs/>
                <w:color w:val="auto"/>
                <w:kern w:val="44"/>
                <w:sz w:val="21"/>
                <w:szCs w:val="21"/>
                <w:highlight w:val="none"/>
                <w:lang w:bidi="ar"/>
              </w:rPr>
              <w:t>书面异议后5日内及时予以解决。否则，不予验收，</w:t>
            </w:r>
            <w:r>
              <w:rPr>
                <w:rFonts w:hint="eastAsia" w:ascii="宋体" w:hAnsi="宋体" w:cs="宋体"/>
                <w:bCs/>
                <w:color w:val="auto"/>
                <w:kern w:val="44"/>
                <w:sz w:val="21"/>
                <w:szCs w:val="21"/>
                <w:highlight w:val="none"/>
                <w:lang w:val="en-US" w:eastAsia="zh-CN" w:bidi="ar"/>
              </w:rPr>
              <w:t>成交供应商</w:t>
            </w:r>
            <w:r>
              <w:rPr>
                <w:rFonts w:hint="eastAsia" w:ascii="宋体" w:hAnsi="宋体" w:cs="宋体"/>
                <w:bCs/>
                <w:color w:val="auto"/>
                <w:kern w:val="44"/>
                <w:sz w:val="21"/>
                <w:szCs w:val="21"/>
                <w:highlight w:val="none"/>
                <w:lang w:bidi="ar"/>
              </w:rPr>
              <w:t>应无条件退回已支付的合同价款。</w:t>
            </w:r>
          </w:p>
          <w:p w14:paraId="727F120E">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color w:val="auto"/>
                <w:highlight w:val="none"/>
              </w:rPr>
            </w:pPr>
            <w:r>
              <w:rPr>
                <w:rFonts w:hint="eastAsia" w:ascii="宋体" w:hAnsi="宋体" w:cs="宋体"/>
                <w:bCs/>
                <w:color w:val="auto"/>
                <w:kern w:val="44"/>
                <w:sz w:val="21"/>
                <w:szCs w:val="21"/>
                <w:highlight w:val="none"/>
                <w:lang w:bidi="ar"/>
              </w:rPr>
              <w:t>7.</w:t>
            </w:r>
            <w:r>
              <w:rPr>
                <w:rFonts w:hint="eastAsia" w:ascii="宋体" w:hAnsi="宋体" w:cs="宋体"/>
                <w:bCs/>
                <w:color w:val="auto"/>
                <w:kern w:val="44"/>
                <w:sz w:val="21"/>
                <w:szCs w:val="21"/>
                <w:highlight w:val="none"/>
                <w:lang w:eastAsia="zh-CN" w:bidi="ar"/>
              </w:rPr>
              <w:t>验收过程中产生</w:t>
            </w:r>
            <w:r>
              <w:rPr>
                <w:rFonts w:hint="eastAsia" w:ascii="宋体" w:hAnsi="宋体" w:cs="宋体"/>
                <w:bCs/>
                <w:color w:val="auto"/>
                <w:kern w:val="44"/>
                <w:sz w:val="21"/>
                <w:szCs w:val="21"/>
                <w:highlight w:val="none"/>
                <w:lang w:bidi="ar"/>
              </w:rPr>
              <w:t>的相关费用由</w:t>
            </w:r>
            <w:r>
              <w:rPr>
                <w:rFonts w:hint="eastAsia" w:ascii="宋体" w:hAnsi="宋体" w:cs="宋体"/>
                <w:bCs/>
                <w:color w:val="auto"/>
                <w:kern w:val="44"/>
                <w:sz w:val="21"/>
                <w:szCs w:val="21"/>
                <w:highlight w:val="none"/>
                <w:lang w:val="en-US" w:eastAsia="zh-CN" w:bidi="ar"/>
              </w:rPr>
              <w:t>成交供应商</w:t>
            </w:r>
            <w:r>
              <w:rPr>
                <w:rFonts w:hint="eastAsia" w:ascii="宋体" w:hAnsi="宋体" w:cs="宋体"/>
                <w:bCs/>
                <w:color w:val="auto"/>
                <w:kern w:val="44"/>
                <w:sz w:val="21"/>
                <w:szCs w:val="21"/>
                <w:highlight w:val="none"/>
                <w:lang w:bidi="ar"/>
              </w:rPr>
              <w:t>承担。</w:t>
            </w:r>
          </w:p>
        </w:tc>
      </w:tr>
      <w:tr w14:paraId="0A08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gridSpan w:val="2"/>
            <w:tcBorders>
              <w:top w:val="single" w:color="auto" w:sz="4" w:space="0"/>
              <w:left w:val="single" w:color="auto" w:sz="4" w:space="0"/>
              <w:bottom w:val="single" w:color="auto" w:sz="4" w:space="0"/>
              <w:right w:val="single" w:color="auto" w:sz="4" w:space="0"/>
            </w:tcBorders>
            <w:vAlign w:val="center"/>
          </w:tcPr>
          <w:p w14:paraId="743BE758">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center"/>
              <w:rPr>
                <w:rFonts w:hint="default"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（四）权利保障</w:t>
            </w:r>
          </w:p>
        </w:tc>
        <w:tc>
          <w:tcPr>
            <w:tcW w:w="7305" w:type="dxa"/>
            <w:gridSpan w:val="2"/>
            <w:tcBorders>
              <w:top w:val="single" w:color="auto" w:sz="4" w:space="0"/>
              <w:left w:val="single" w:color="auto" w:sz="4" w:space="0"/>
              <w:bottom w:val="single" w:color="auto" w:sz="4" w:space="0"/>
              <w:right w:val="single" w:color="auto" w:sz="4" w:space="0"/>
            </w:tcBorders>
            <w:vAlign w:val="center"/>
          </w:tcPr>
          <w:p w14:paraId="20C972E9">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供应商所提供的服务涉及到的知识产权和相关技术资料必须是合法取得的，不会侵犯任何第三方的专利权、商标权、工业设计权或其他权利，不会因为采购人的使用服务成果遭受第三方侵权指控，包括被责令致歉、停止使用、追偿或要求赔偿损失等。否则，成交供应商负责解决由此引起的一切纠纷，采购人有权追究成交供应商的法律责任，其不利后果由成交供应商全部承担。</w:t>
            </w:r>
          </w:p>
        </w:tc>
      </w:tr>
      <w:tr w14:paraId="03D8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gridSpan w:val="2"/>
            <w:tcBorders>
              <w:top w:val="single" w:color="auto" w:sz="4" w:space="0"/>
              <w:left w:val="single" w:color="auto" w:sz="4" w:space="0"/>
              <w:bottom w:val="single" w:color="auto" w:sz="4" w:space="0"/>
              <w:right w:val="single" w:color="auto" w:sz="4" w:space="0"/>
            </w:tcBorders>
            <w:vAlign w:val="center"/>
          </w:tcPr>
          <w:p w14:paraId="22D86780">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center"/>
              <w:rPr>
                <w:rFonts w:hint="default"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（五）报价要求</w:t>
            </w:r>
          </w:p>
        </w:tc>
        <w:tc>
          <w:tcPr>
            <w:tcW w:w="7305" w:type="dxa"/>
            <w:gridSpan w:val="2"/>
            <w:tcBorders>
              <w:top w:val="single" w:color="auto" w:sz="4" w:space="0"/>
              <w:left w:val="single" w:color="auto" w:sz="4" w:space="0"/>
              <w:bottom w:val="single" w:color="auto" w:sz="4" w:space="0"/>
              <w:right w:val="single" w:color="auto" w:sz="4" w:space="0"/>
            </w:tcBorders>
            <w:vAlign w:val="center"/>
          </w:tcPr>
          <w:p w14:paraId="2D5204F1">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1.本项目按总包干报价，包括完成本项目服务产生的所有成本、税金、</w:t>
            </w:r>
            <w:r>
              <w:rPr>
                <w:rFonts w:hint="eastAsia" w:ascii="宋体" w:hAnsi="宋体" w:cs="宋体"/>
                <w:bCs/>
                <w:color w:val="auto"/>
                <w:kern w:val="44"/>
                <w:sz w:val="21"/>
                <w:szCs w:val="21"/>
                <w:highlight w:val="none"/>
                <w:lang w:bidi="ar"/>
              </w:rPr>
              <w:t>保险、</w:t>
            </w:r>
            <w:r>
              <w:rPr>
                <w:rFonts w:hint="eastAsia" w:ascii="宋体" w:hAnsi="宋体" w:cs="宋体"/>
                <w:color w:val="auto"/>
                <w:kern w:val="0"/>
                <w:sz w:val="21"/>
                <w:szCs w:val="21"/>
                <w:highlight w:val="none"/>
              </w:rPr>
              <w:t>合理利润及项目验收等，具体包括但不限于：方案设计费、硬件设备费、实施费用、人工费、专家验收费、差旅费及合同实施过程中的不可预见费用等全部费用。对于本文件中未列明，而供应商认为必需的费用也应考虑进磋商报价中。在合同实施时，采购人将不予另行支付成交供应商提出的其他任何费用，并认为此项目的费用已包括在磋商报价中。</w:t>
            </w:r>
          </w:p>
          <w:p w14:paraId="01735C83">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2.本项目政府采购预算金额为人民币柒拾玖万元整（¥790000.00），</w:t>
            </w:r>
            <w:r>
              <w:rPr>
                <w:rFonts w:hint="eastAsia" w:ascii="宋体" w:hAnsi="宋体" w:cs="宋体"/>
                <w:color w:val="auto"/>
                <w:kern w:val="0"/>
                <w:sz w:val="21"/>
                <w:szCs w:val="21"/>
                <w:highlight w:val="none"/>
                <w:lang w:eastAsia="zh-CN"/>
              </w:rPr>
              <w:t>供应商磋商报价超出采购预算金额的</w:t>
            </w:r>
            <w:r>
              <w:rPr>
                <w:rFonts w:hint="eastAsia" w:ascii="宋体" w:hAnsi="宋体" w:cs="宋体"/>
                <w:color w:val="auto"/>
                <w:kern w:val="0"/>
                <w:sz w:val="21"/>
                <w:szCs w:val="21"/>
                <w:highlight w:val="none"/>
              </w:rPr>
              <w:t>，按响应无效处理。</w:t>
            </w:r>
          </w:p>
        </w:tc>
      </w:tr>
      <w:tr w14:paraId="2974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114" w:type="dxa"/>
            <w:gridSpan w:val="4"/>
            <w:tcBorders>
              <w:top w:val="single" w:color="auto" w:sz="4" w:space="0"/>
              <w:left w:val="single" w:color="auto" w:sz="4" w:space="0"/>
              <w:bottom w:val="single" w:color="auto" w:sz="4" w:space="0"/>
              <w:right w:val="single" w:color="auto" w:sz="4" w:space="0"/>
            </w:tcBorders>
            <w:vAlign w:val="center"/>
          </w:tcPr>
          <w:p w14:paraId="2734028B">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三、实现项目目标的其他要求</w:t>
            </w:r>
          </w:p>
        </w:tc>
      </w:tr>
      <w:tr w14:paraId="4F3C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gridSpan w:val="2"/>
            <w:tcBorders>
              <w:top w:val="single" w:color="auto" w:sz="4" w:space="0"/>
              <w:left w:val="single" w:color="auto" w:sz="4" w:space="0"/>
              <w:bottom w:val="single" w:color="auto" w:sz="4" w:space="0"/>
              <w:right w:val="single" w:color="auto" w:sz="4" w:space="0"/>
            </w:tcBorders>
            <w:vAlign w:val="center"/>
          </w:tcPr>
          <w:p w14:paraId="4D9266D2">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center"/>
              <w:rPr>
                <w:rFonts w:hint="default" w:ascii="宋体" w:hAnsi="宋体" w:cs="宋体"/>
                <w:b/>
                <w:color w:val="auto"/>
                <w:kern w:val="0"/>
                <w:sz w:val="21"/>
                <w:szCs w:val="21"/>
                <w:highlight w:val="none"/>
              </w:rPr>
            </w:pPr>
            <w:r>
              <w:rPr>
                <w:rFonts w:hint="eastAsia" w:ascii="宋体" w:hAnsi="宋体" w:cs="宋体"/>
                <w:color w:val="auto"/>
                <w:kern w:val="0"/>
                <w:sz w:val="21"/>
                <w:szCs w:val="21"/>
                <w:highlight w:val="none"/>
              </w:rPr>
              <w:t>（一）服务方案</w:t>
            </w:r>
          </w:p>
        </w:tc>
        <w:tc>
          <w:tcPr>
            <w:tcW w:w="7305" w:type="dxa"/>
            <w:gridSpan w:val="2"/>
            <w:tcBorders>
              <w:top w:val="single" w:color="auto" w:sz="4" w:space="0"/>
              <w:left w:val="single" w:color="auto" w:sz="4" w:space="0"/>
              <w:bottom w:val="single" w:color="auto" w:sz="4" w:space="0"/>
              <w:right w:val="single" w:color="auto" w:sz="4" w:space="0"/>
            </w:tcBorders>
            <w:vAlign w:val="center"/>
          </w:tcPr>
          <w:p w14:paraId="25B26353">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rPr>
              <w:t>供应商根据采购需求，于响应文件中提供针对本项目的服务方案，</w:t>
            </w:r>
            <w:r>
              <w:rPr>
                <w:rFonts w:hint="eastAsia" w:ascii="宋体" w:hAnsi="宋体" w:cs="宋体"/>
                <w:color w:val="auto"/>
                <w:kern w:val="0"/>
                <w:sz w:val="21"/>
                <w:szCs w:val="21"/>
                <w:highlight w:val="none"/>
                <w:lang w:val="en-US" w:eastAsia="zh-CN"/>
              </w:rPr>
              <w:t>至少包含以下内容：</w:t>
            </w:r>
          </w:p>
          <w:p w14:paraId="179138F7">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①基础服务方案（包括但不限于历年基础数据标化服务方案、医保结算清单质控服务方案、自治区医保平台配置服务方案等）；②基金管理方案（包括但不限于基金预算管理服务方案、DRG分组付费测算服务方案等）；③动态DRG付费标准调整服务方案（含包括基准点数、差异系数、病组稳定性、倍率判定、DRG的目控组和管控组分盘管理等）；④DRG付费结算/清算服务方案；⑤数据分析方案（包括但不限于运行分析服务方案、DRG数据公开服务方案等）；⑥DRG付费考核指标数据动态监测服务方案；⑦特例单议审核服务方案；⑧DRG监管监测服务方案等。</w:t>
            </w:r>
          </w:p>
          <w:p w14:paraId="6DC67190">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注：上述服务方案评分具体详见“第四章 评审办法”。</w:t>
            </w:r>
          </w:p>
        </w:tc>
      </w:tr>
      <w:tr w14:paraId="6CFD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gridSpan w:val="2"/>
            <w:tcBorders>
              <w:top w:val="single" w:color="auto" w:sz="4" w:space="0"/>
              <w:left w:val="single" w:color="auto" w:sz="4" w:space="0"/>
              <w:bottom w:val="single" w:color="auto" w:sz="4" w:space="0"/>
              <w:right w:val="single" w:color="auto" w:sz="4" w:space="0"/>
            </w:tcBorders>
            <w:vAlign w:val="center"/>
          </w:tcPr>
          <w:p w14:paraId="3EC2E5B7">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（二）项目管理方案</w:t>
            </w:r>
          </w:p>
        </w:tc>
        <w:tc>
          <w:tcPr>
            <w:tcW w:w="7305" w:type="dxa"/>
            <w:gridSpan w:val="2"/>
            <w:tcBorders>
              <w:top w:val="single" w:color="auto" w:sz="4" w:space="0"/>
              <w:left w:val="single" w:color="auto" w:sz="4" w:space="0"/>
              <w:bottom w:val="single" w:color="auto" w:sz="4" w:space="0"/>
              <w:right w:val="single" w:color="auto" w:sz="4" w:space="0"/>
            </w:tcBorders>
            <w:vAlign w:val="center"/>
          </w:tcPr>
          <w:p w14:paraId="3CAE7EA1">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供应商根据采购需求，于响应文件中提供针对本项目的项目管理方案，包含但不限于：①风险控制及详细的应急响应方案；②服务质量保障及业务连续性管理方案；③实施计划、进度控制方案</w:t>
            </w:r>
            <w:r>
              <w:rPr>
                <w:rFonts w:hint="eastAsia" w:ascii="宋体" w:hAnsi="宋体" w:cs="宋体"/>
                <w:color w:val="auto"/>
                <w:kern w:val="0"/>
                <w:sz w:val="21"/>
                <w:szCs w:val="21"/>
                <w:highlight w:val="none"/>
                <w:lang w:eastAsia="zh-CN"/>
              </w:rPr>
              <w:t>；④培训服务方案</w:t>
            </w:r>
            <w:r>
              <w:rPr>
                <w:rFonts w:hint="eastAsia" w:ascii="宋体" w:hAnsi="宋体" w:cs="宋体"/>
                <w:color w:val="auto"/>
                <w:kern w:val="0"/>
                <w:sz w:val="21"/>
                <w:szCs w:val="21"/>
                <w:highlight w:val="none"/>
              </w:rPr>
              <w:t>；⑤对本项目的合理化建议和优化措施方案等。</w:t>
            </w:r>
          </w:p>
          <w:p w14:paraId="4ACCE882">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33" w:firstLine="0" w:firstLineChars="0"/>
              <w:textAlignment w:val="baseline"/>
              <w:rPr>
                <w:rFonts w:hint="default" w:ascii="宋体" w:hAnsi="宋体" w:eastAsia="宋体" w:cs="宋体"/>
                <w:color w:val="auto"/>
                <w:sz w:val="21"/>
                <w:szCs w:val="20"/>
                <w:highlight w:val="none"/>
                <w:lang w:val="en-US" w:eastAsia="zh-CN" w:bidi="ar-SA"/>
              </w:rPr>
            </w:pPr>
            <w:r>
              <w:rPr>
                <w:rFonts w:hint="eastAsia" w:ascii="宋体" w:hAnsi="宋体" w:eastAsia="宋体" w:cs="宋体"/>
                <w:color w:val="auto"/>
                <w:sz w:val="21"/>
                <w:szCs w:val="20"/>
                <w:highlight w:val="none"/>
                <w:lang w:val="en-US" w:eastAsia="zh-CN" w:bidi="ar-SA"/>
              </w:rPr>
              <w:t>注：上述项目管理及实施方案评分具体详见“第四章 评审办法”。</w:t>
            </w:r>
          </w:p>
        </w:tc>
      </w:tr>
      <w:tr w14:paraId="5ACE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gridSpan w:val="2"/>
            <w:tcBorders>
              <w:top w:val="single" w:color="auto" w:sz="4" w:space="0"/>
              <w:left w:val="single" w:color="auto" w:sz="4" w:space="0"/>
              <w:bottom w:val="single" w:color="auto" w:sz="4" w:space="0"/>
              <w:right w:val="single" w:color="auto" w:sz="4" w:space="0"/>
            </w:tcBorders>
            <w:vAlign w:val="center"/>
          </w:tcPr>
          <w:p w14:paraId="3486982C">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（三）拟投入实施人员配备</w:t>
            </w:r>
          </w:p>
        </w:tc>
        <w:tc>
          <w:tcPr>
            <w:tcW w:w="7305" w:type="dxa"/>
            <w:gridSpan w:val="2"/>
            <w:tcBorders>
              <w:top w:val="single" w:color="auto" w:sz="4" w:space="0"/>
              <w:left w:val="single" w:color="auto" w:sz="4" w:space="0"/>
              <w:bottom w:val="single" w:color="auto" w:sz="4" w:space="0"/>
              <w:right w:val="single" w:color="auto" w:sz="4" w:space="0"/>
            </w:tcBorders>
            <w:vAlign w:val="center"/>
          </w:tcPr>
          <w:p w14:paraId="129F8156">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rPr>
              <w:t>供应商拟投入的实施人员中具有相关信息技术服务能力的人员</w:t>
            </w:r>
            <w:r>
              <w:rPr>
                <w:rFonts w:hint="eastAsia" w:ascii="宋体" w:hAnsi="宋体" w:cs="宋体"/>
                <w:color w:val="auto"/>
                <w:kern w:val="0"/>
                <w:sz w:val="21"/>
                <w:szCs w:val="21"/>
                <w:highlight w:val="none"/>
                <w:lang w:val="en-US" w:eastAsia="zh-CN"/>
              </w:rPr>
              <w:t>情况。</w:t>
            </w:r>
          </w:p>
          <w:p w14:paraId="5B884109">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2.供应商拟投入实施人员中具有临床医学中级及以上职称情况。</w:t>
            </w:r>
          </w:p>
          <w:p w14:paraId="44F95749">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3.供应商拟投入实施人员中具有国际疾病分类与手术操作分类编码技能水平考试合格证书（ICD编码专业证书）情况。</w:t>
            </w:r>
          </w:p>
          <w:p w14:paraId="6782D4E3">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注：上述拟投入实施人员配备评分具体详见“第四章</w:t>
            </w:r>
            <w:r>
              <w:rPr>
                <w:rFonts w:hint="default" w:ascii="宋体" w:hAnsi="宋体" w:cs="宋体"/>
                <w:color w:val="auto"/>
                <w:kern w:val="0"/>
                <w:sz w:val="21"/>
                <w:szCs w:val="21"/>
                <w:highlight w:val="none"/>
                <w:lang w:val="en-US" w:eastAsia="zh-CN"/>
              </w:rPr>
              <w:t xml:space="preserve"> 评审办法”。</w:t>
            </w:r>
          </w:p>
        </w:tc>
      </w:tr>
      <w:tr w14:paraId="58A0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gridSpan w:val="2"/>
            <w:tcBorders>
              <w:top w:val="single" w:color="auto" w:sz="4" w:space="0"/>
              <w:left w:val="single" w:color="auto" w:sz="4" w:space="0"/>
              <w:bottom w:val="single" w:color="auto" w:sz="4" w:space="0"/>
              <w:right w:val="single" w:color="auto" w:sz="4" w:space="0"/>
            </w:tcBorders>
            <w:vAlign w:val="center"/>
          </w:tcPr>
          <w:p w14:paraId="1AA0D79D">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（四）履约能力</w:t>
            </w:r>
          </w:p>
        </w:tc>
        <w:tc>
          <w:tcPr>
            <w:tcW w:w="7305" w:type="dxa"/>
            <w:gridSpan w:val="2"/>
            <w:tcBorders>
              <w:top w:val="single" w:color="auto" w:sz="4" w:space="0"/>
              <w:left w:val="single" w:color="auto" w:sz="4" w:space="0"/>
              <w:bottom w:val="single" w:color="auto" w:sz="4" w:space="0"/>
              <w:right w:val="single" w:color="auto" w:sz="4" w:space="0"/>
            </w:tcBorders>
            <w:vAlign w:val="center"/>
          </w:tcPr>
          <w:p w14:paraId="5FB8B532">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w:t>
            </w:r>
            <w:r>
              <w:rPr>
                <w:rFonts w:hint="default" w:ascii="宋体" w:hAnsi="宋体" w:cs="宋体"/>
                <w:color w:val="auto"/>
                <w:kern w:val="0"/>
                <w:sz w:val="21"/>
                <w:szCs w:val="21"/>
                <w:highlight w:val="none"/>
              </w:rPr>
              <w:t>.</w:t>
            </w:r>
            <w:r>
              <w:rPr>
                <w:rFonts w:hint="eastAsia" w:ascii="宋体" w:hAnsi="宋体" w:cs="宋体"/>
                <w:color w:val="auto"/>
                <w:kern w:val="0"/>
                <w:sz w:val="21"/>
                <w:szCs w:val="21"/>
                <w:highlight w:val="none"/>
              </w:rPr>
              <w:t>供应商通过质量管理体系认证、信息安全管理体系认证、信息技术服务管理体系认证等级认证。</w:t>
            </w:r>
          </w:p>
          <w:p w14:paraId="472DB3AB">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w:t>
            </w:r>
            <w:r>
              <w:rPr>
                <w:rFonts w:hint="default" w:ascii="宋体" w:hAnsi="宋体" w:cs="宋体"/>
                <w:color w:val="auto"/>
                <w:kern w:val="0"/>
                <w:sz w:val="21"/>
                <w:szCs w:val="21"/>
                <w:highlight w:val="none"/>
              </w:rPr>
              <w:t>.</w:t>
            </w:r>
            <w:r>
              <w:rPr>
                <w:rFonts w:hint="eastAsia" w:ascii="宋体" w:hAnsi="宋体" w:cs="宋体"/>
                <w:color w:val="auto"/>
                <w:kern w:val="0"/>
                <w:sz w:val="21"/>
                <w:szCs w:val="21"/>
                <w:highlight w:val="none"/>
                <w:lang w:bidi="ar"/>
              </w:rPr>
              <w:t>供应商具有</w:t>
            </w:r>
            <w:r>
              <w:rPr>
                <w:rFonts w:hint="eastAsia" w:ascii="宋体" w:hAnsi="宋体" w:cs="宋体"/>
                <w:color w:val="auto"/>
                <w:kern w:val="0"/>
                <w:sz w:val="21"/>
                <w:szCs w:val="21"/>
                <w:highlight w:val="none"/>
                <w:lang w:val="en-US" w:eastAsia="zh-CN" w:bidi="ar"/>
              </w:rPr>
              <w:t>可用于</w:t>
            </w:r>
            <w:r>
              <w:rPr>
                <w:rFonts w:hint="eastAsia" w:ascii="宋体" w:hAnsi="宋体" w:cs="宋体"/>
                <w:color w:val="auto"/>
                <w:kern w:val="0"/>
                <w:sz w:val="21"/>
                <w:szCs w:val="21"/>
                <w:highlight w:val="none"/>
                <w:lang w:bidi="ar"/>
              </w:rPr>
              <w:t>本项目</w:t>
            </w:r>
            <w:r>
              <w:rPr>
                <w:rFonts w:hint="eastAsia" w:ascii="宋体" w:hAnsi="宋体" w:cs="宋体"/>
                <w:color w:val="auto"/>
                <w:kern w:val="0"/>
                <w:sz w:val="21"/>
                <w:szCs w:val="21"/>
                <w:highlight w:val="none"/>
                <w:lang w:val="en-US" w:eastAsia="zh-CN" w:bidi="ar"/>
              </w:rPr>
              <w:t>实施</w:t>
            </w:r>
            <w:r>
              <w:rPr>
                <w:rFonts w:hint="eastAsia" w:ascii="宋体" w:hAnsi="宋体" w:cs="宋体"/>
                <w:color w:val="auto"/>
                <w:kern w:val="0"/>
                <w:sz w:val="21"/>
                <w:szCs w:val="21"/>
                <w:highlight w:val="none"/>
                <w:lang w:bidi="ar"/>
              </w:rPr>
              <w:t>所需</w:t>
            </w:r>
            <w:r>
              <w:rPr>
                <w:rFonts w:hint="eastAsia" w:ascii="宋体" w:hAnsi="宋体" w:cs="宋体"/>
                <w:color w:val="auto"/>
                <w:kern w:val="0"/>
                <w:sz w:val="21"/>
                <w:szCs w:val="21"/>
                <w:highlight w:val="none"/>
                <w:lang w:val="en-US" w:eastAsia="zh-CN" w:bidi="ar"/>
              </w:rPr>
              <w:t>的</w:t>
            </w:r>
            <w:r>
              <w:rPr>
                <w:rFonts w:hint="eastAsia" w:ascii="宋体" w:hAnsi="宋体" w:cs="宋体"/>
                <w:color w:val="auto"/>
                <w:kern w:val="0"/>
                <w:sz w:val="21"/>
                <w:szCs w:val="21"/>
                <w:highlight w:val="none"/>
                <w:lang w:bidi="ar"/>
              </w:rPr>
              <w:t>支撑</w:t>
            </w:r>
            <w:r>
              <w:rPr>
                <w:rFonts w:hint="eastAsia" w:ascii="宋体" w:hAnsi="宋体" w:cs="宋体"/>
                <w:color w:val="auto"/>
                <w:kern w:val="0"/>
                <w:sz w:val="21"/>
                <w:szCs w:val="21"/>
                <w:highlight w:val="none"/>
                <w:lang w:val="en-US" w:eastAsia="zh-CN" w:bidi="ar"/>
              </w:rPr>
              <w:t>功能</w:t>
            </w:r>
            <w:r>
              <w:rPr>
                <w:rFonts w:hint="eastAsia" w:ascii="宋体" w:hAnsi="宋体" w:cs="宋体"/>
                <w:color w:val="auto"/>
                <w:kern w:val="0"/>
                <w:sz w:val="21"/>
                <w:szCs w:val="21"/>
                <w:highlight w:val="none"/>
                <w:lang w:bidi="ar"/>
              </w:rPr>
              <w:t>专业软</w:t>
            </w:r>
            <w:r>
              <w:rPr>
                <w:rFonts w:hint="eastAsia" w:ascii="宋体" w:hAnsi="宋体" w:cs="宋体"/>
                <w:color w:val="auto"/>
                <w:kern w:val="0"/>
                <w:sz w:val="21"/>
                <w:szCs w:val="21"/>
                <w:highlight w:val="none"/>
                <w:lang w:val="en-US" w:eastAsia="zh-CN" w:bidi="ar"/>
              </w:rPr>
              <w:t>件</w:t>
            </w:r>
            <w:r>
              <w:rPr>
                <w:rFonts w:hint="eastAsia" w:ascii="宋体" w:hAnsi="宋体" w:cs="宋体"/>
                <w:color w:val="auto"/>
                <w:kern w:val="0"/>
                <w:sz w:val="21"/>
                <w:szCs w:val="21"/>
                <w:highlight w:val="none"/>
              </w:rPr>
              <w:t>。</w:t>
            </w:r>
          </w:p>
          <w:p w14:paraId="26D00804">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r>
              <w:rPr>
                <w:rFonts w:hint="default" w:ascii="宋体" w:hAnsi="宋体" w:cs="宋体"/>
                <w:color w:val="auto"/>
                <w:kern w:val="0"/>
                <w:sz w:val="21"/>
                <w:szCs w:val="21"/>
                <w:highlight w:val="none"/>
              </w:rPr>
              <w:t>.</w:t>
            </w:r>
            <w:r>
              <w:rPr>
                <w:rFonts w:hint="eastAsia" w:ascii="宋体" w:hAnsi="宋体" w:cs="宋体"/>
                <w:color w:val="auto"/>
                <w:kern w:val="0"/>
                <w:sz w:val="21"/>
                <w:szCs w:val="21"/>
                <w:highlight w:val="none"/>
              </w:rPr>
              <w:t>供应商2022年以来具有同类项目（DRG/DIP项目）业绩。</w:t>
            </w:r>
          </w:p>
          <w:p w14:paraId="502C79BC">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tLeas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注：上述履约能力评分具体详见“第四章 评审办法”。</w:t>
            </w:r>
          </w:p>
        </w:tc>
      </w:tr>
    </w:tbl>
    <w:p w14:paraId="081A15CD">
      <w:pPr>
        <w:pStyle w:val="2"/>
        <w:keepNext w:val="0"/>
        <w:keepLines w:val="0"/>
        <w:pageBreakBefore w:val="0"/>
        <w:widowControl w:val="0"/>
        <w:kinsoku/>
        <w:wordWrap/>
        <w:overflowPunct/>
        <w:topLinePunct w:val="0"/>
        <w:autoSpaceDE/>
        <w:autoSpaceDN/>
        <w:bidi w:val="0"/>
        <w:adjustRightInd w:val="0"/>
        <w:snapToGrid/>
        <w:spacing w:line="240" w:lineRule="auto"/>
        <w:ind w:left="0" w:right="0" w:firstLine="420" w:firstLineChars="200"/>
        <w:textAlignment w:val="baseline"/>
        <w:rPr>
          <w:rFonts w:hint="eastAsia" w:ascii="宋体" w:hAnsi="宋体" w:cs="宋体"/>
          <w:color w:val="auto"/>
          <w:kern w:val="0"/>
          <w:sz w:val="21"/>
          <w:szCs w:val="21"/>
          <w:highlight w:val="none"/>
          <w:lang w:val="zh-CN" w:eastAsia="zh-CN"/>
        </w:rPr>
      </w:pPr>
    </w:p>
    <w:p w14:paraId="164AD3DE">
      <w:pPr>
        <w:tabs>
          <w:tab w:val="left" w:pos="1305"/>
        </w:tabs>
        <w:spacing w:line="400" w:lineRule="exact"/>
        <w:ind w:firstLine="361" w:firstLineChars="150"/>
        <w:rPr>
          <w:color w:val="auto"/>
          <w:kern w:val="0"/>
          <w:szCs w:val="20"/>
          <w:highlight w:val="none"/>
          <w:lang w:val="zh-CN"/>
        </w:rPr>
      </w:pPr>
      <w:r>
        <w:rPr>
          <w:b/>
          <w:bCs/>
          <w:color w:val="auto"/>
          <w:kern w:val="0"/>
          <w:szCs w:val="20"/>
          <w:highlight w:val="none"/>
          <w:lang w:val="zh-CN"/>
        </w:rPr>
        <w:br w:type="page"/>
      </w:r>
    </w:p>
    <w:p w14:paraId="7F8125B0">
      <w:pPr>
        <w:pStyle w:val="40"/>
        <w:keepNext w:val="0"/>
        <w:keepLines w:val="0"/>
        <w:pageBreakBefore w:val="0"/>
        <w:widowControl w:val="0"/>
        <w:kinsoku/>
        <w:wordWrap/>
        <w:overflowPunct/>
        <w:topLinePunct w:val="0"/>
        <w:autoSpaceDE/>
        <w:autoSpaceDN/>
        <w:bidi w:val="0"/>
        <w:adjustRightInd/>
        <w:snapToGrid/>
        <w:textAlignment w:val="auto"/>
        <w:rPr>
          <w:rFonts w:hint="eastAsia" w:eastAsia="宋体"/>
          <w:color w:val="auto"/>
          <w:kern w:val="0"/>
          <w:highlight w:val="none"/>
          <w:lang w:eastAsia="zh-CN"/>
        </w:rPr>
      </w:pPr>
      <w:bookmarkStart w:id="47" w:name="_Toc83"/>
      <w:bookmarkStart w:id="48" w:name="_Toc314"/>
      <w:r>
        <w:rPr>
          <w:rFonts w:hint="eastAsia"/>
          <w:color w:val="auto"/>
          <w:kern w:val="0"/>
          <w:highlight w:val="none"/>
        </w:rPr>
        <w:t>第四章 评审办法</w:t>
      </w:r>
      <w:bookmarkEnd w:id="46"/>
      <w:bookmarkEnd w:id="47"/>
      <w:bookmarkEnd w:id="48"/>
    </w:p>
    <w:p w14:paraId="2011632A">
      <w:pPr>
        <w:keepNext w:val="0"/>
        <w:keepLines w:val="0"/>
        <w:pageBreakBefore w:val="0"/>
        <w:widowControl w:val="0"/>
        <w:kinsoku/>
        <w:wordWrap/>
        <w:overflowPunct/>
        <w:topLinePunct w:val="0"/>
        <w:bidi w:val="0"/>
        <w:spacing w:line="360" w:lineRule="atLeast"/>
        <w:ind w:firstLine="422"/>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一、评审依据及方式</w:t>
      </w:r>
    </w:p>
    <w:p w14:paraId="4E50414B">
      <w:pPr>
        <w:keepNext w:val="0"/>
        <w:keepLines w:val="0"/>
        <w:pageBreakBefore w:val="0"/>
        <w:widowControl w:val="0"/>
        <w:kinsoku/>
        <w:wordWrap/>
        <w:overflowPunct/>
        <w:topLinePunct w:val="0"/>
        <w:bidi w:val="0"/>
        <w:adjustRightInd w:val="0"/>
        <w:snapToGrid w:val="0"/>
        <w:spacing w:line="360" w:lineRule="atLeas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1.评审依据：磋商小组以磋商文件和响应文件为评审依据，对供应商的</w:t>
      </w:r>
      <w:r>
        <w:rPr>
          <w:rFonts w:hint="eastAsia" w:ascii="宋体" w:hAnsi="宋体" w:cs="宋体"/>
          <w:color w:val="auto"/>
          <w:kern w:val="0"/>
          <w:sz w:val="21"/>
          <w:szCs w:val="20"/>
          <w:highlight w:val="none"/>
          <w:lang w:val="en-US" w:eastAsia="zh-CN"/>
        </w:rPr>
        <w:t>响应文件进行评审</w:t>
      </w:r>
      <w:r>
        <w:rPr>
          <w:rFonts w:hint="eastAsia" w:ascii="宋体" w:hAnsi="宋体" w:cs="宋体"/>
          <w:color w:val="auto"/>
          <w:kern w:val="0"/>
          <w:sz w:val="21"/>
          <w:szCs w:val="20"/>
          <w:highlight w:val="none"/>
        </w:rPr>
        <w:t>。</w:t>
      </w:r>
    </w:p>
    <w:p w14:paraId="446EC979">
      <w:pPr>
        <w:keepNext w:val="0"/>
        <w:keepLines w:val="0"/>
        <w:pageBreakBefore w:val="0"/>
        <w:widowControl w:val="0"/>
        <w:kinsoku/>
        <w:wordWrap/>
        <w:overflowPunct/>
        <w:topLinePunct w:val="0"/>
        <w:bidi w:val="0"/>
        <w:adjustRightInd w:val="0"/>
        <w:snapToGrid w:val="0"/>
        <w:spacing w:line="360" w:lineRule="atLeas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2.评审方式：以封闭方式进行评审。</w:t>
      </w:r>
    </w:p>
    <w:p w14:paraId="459976D9">
      <w:pPr>
        <w:keepNext w:val="0"/>
        <w:keepLines w:val="0"/>
        <w:pageBreakBefore w:val="0"/>
        <w:widowControl w:val="0"/>
        <w:kinsoku/>
        <w:wordWrap/>
        <w:overflowPunct/>
        <w:topLinePunct w:val="0"/>
        <w:bidi w:val="0"/>
        <w:adjustRightInd w:val="0"/>
        <w:snapToGrid w:val="0"/>
        <w:spacing w:line="360" w:lineRule="atLeas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3.根据财库〔2012〕69号文规定，采购人和采购代理机构，磋商小组成员要严格遵守政府采购相关法律制度，依法履行各自职责，公正、客观、审慎地组织和参与评审工作。</w:t>
      </w:r>
    </w:p>
    <w:p w14:paraId="18494954">
      <w:pPr>
        <w:keepNext w:val="0"/>
        <w:keepLines w:val="0"/>
        <w:pageBreakBefore w:val="0"/>
        <w:widowControl w:val="0"/>
        <w:kinsoku/>
        <w:wordWrap/>
        <w:overflowPunct/>
        <w:topLinePunct w:val="0"/>
        <w:bidi w:val="0"/>
        <w:adjustRightInd w:val="0"/>
        <w:snapToGrid w:val="0"/>
        <w:spacing w:line="360" w:lineRule="atLeast"/>
        <w:ind w:firstLine="422"/>
        <w:rPr>
          <w:rFonts w:ascii="宋体" w:hAnsi="宋体" w:cs="宋体"/>
          <w:b/>
          <w:bCs/>
          <w:color w:val="auto"/>
          <w:kern w:val="0"/>
          <w:sz w:val="21"/>
          <w:szCs w:val="20"/>
          <w:highlight w:val="none"/>
        </w:rPr>
      </w:pPr>
    </w:p>
    <w:p w14:paraId="2F7AA256">
      <w:pPr>
        <w:keepNext w:val="0"/>
        <w:keepLines w:val="0"/>
        <w:pageBreakBefore w:val="0"/>
        <w:widowControl w:val="0"/>
        <w:kinsoku/>
        <w:wordWrap/>
        <w:overflowPunct/>
        <w:topLinePunct w:val="0"/>
        <w:bidi w:val="0"/>
        <w:adjustRightInd w:val="0"/>
        <w:snapToGrid w:val="0"/>
        <w:spacing w:line="360" w:lineRule="atLeast"/>
        <w:ind w:firstLine="422"/>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二、评审办法</w:t>
      </w:r>
    </w:p>
    <w:p w14:paraId="7AB34FC0">
      <w:pPr>
        <w:keepNext w:val="0"/>
        <w:keepLines w:val="0"/>
        <w:pageBreakBefore w:val="0"/>
        <w:widowControl w:val="0"/>
        <w:kinsoku/>
        <w:wordWrap/>
        <w:overflowPunct/>
        <w:topLinePunct w:val="0"/>
        <w:bidi w:val="0"/>
        <w:adjustRightInd w:val="0"/>
        <w:snapToGrid w:val="0"/>
        <w:spacing w:line="360" w:lineRule="atLeast"/>
        <w:ind w:firstLine="420"/>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（一）对进入详评的，采用综合评分法。</w:t>
      </w:r>
    </w:p>
    <w:p w14:paraId="2E37B8BD">
      <w:pPr>
        <w:keepNext w:val="0"/>
        <w:keepLines w:val="0"/>
        <w:pageBreakBefore w:val="0"/>
        <w:widowControl w:val="0"/>
        <w:kinsoku/>
        <w:wordWrap/>
        <w:overflowPunct/>
        <w:topLinePunct w:val="0"/>
        <w:bidi w:val="0"/>
        <w:adjustRightInd w:val="0"/>
        <w:snapToGrid w:val="0"/>
        <w:spacing w:line="360" w:lineRule="atLeast"/>
        <w:ind w:firstLine="420"/>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（二）计分办法（按四舍五入取至小数点后二位）</w:t>
      </w:r>
    </w:p>
    <w:p w14:paraId="7E539E14">
      <w:pPr>
        <w:keepNext w:val="0"/>
        <w:keepLines w:val="0"/>
        <w:pageBreakBefore w:val="0"/>
        <w:widowControl w:val="0"/>
        <w:kinsoku/>
        <w:wordWrap/>
        <w:overflowPunct/>
        <w:topLinePunct w:val="0"/>
        <w:bidi w:val="0"/>
        <w:spacing w:line="360" w:lineRule="atLeas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1.价格分……………………………………………………………………………</w:t>
      </w:r>
      <w:r>
        <w:rPr>
          <w:rFonts w:hint="eastAsia" w:ascii="宋体" w:hAnsi="宋体" w:cs="宋体"/>
          <w:b/>
          <w:color w:val="auto"/>
          <w:sz w:val="21"/>
          <w:szCs w:val="20"/>
          <w:highlight w:val="none"/>
        </w:rPr>
        <w:t>……</w:t>
      </w:r>
      <w:r>
        <w:rPr>
          <w:rFonts w:hint="eastAsia" w:ascii="宋体" w:hAnsi="宋体" w:cs="宋体"/>
          <w:b/>
          <w:color w:val="auto"/>
          <w:sz w:val="21"/>
          <w:szCs w:val="21"/>
          <w:highlight w:val="none"/>
        </w:rPr>
        <w:t>…</w:t>
      </w:r>
      <w:r>
        <w:rPr>
          <w:rFonts w:hint="eastAsia" w:ascii="宋体" w:hAnsi="宋体" w:cs="宋体"/>
          <w:b/>
          <w:color w:val="auto"/>
          <w:sz w:val="21"/>
          <w:szCs w:val="21"/>
          <w:highlight w:val="none"/>
          <w:lang w:val="en-US" w:eastAsia="zh-CN"/>
        </w:rPr>
        <w:t>10</w:t>
      </w:r>
      <w:r>
        <w:rPr>
          <w:rFonts w:hint="eastAsia" w:ascii="宋体" w:hAnsi="宋体" w:cs="宋体"/>
          <w:b/>
          <w:color w:val="auto"/>
          <w:sz w:val="21"/>
          <w:szCs w:val="21"/>
          <w:highlight w:val="none"/>
        </w:rPr>
        <w:t>分</w:t>
      </w:r>
    </w:p>
    <w:p w14:paraId="6757362C">
      <w:pPr>
        <w:keepNext w:val="0"/>
        <w:keepLines w:val="0"/>
        <w:pageBreakBefore w:val="0"/>
        <w:widowControl w:val="0"/>
        <w:kinsoku/>
        <w:wordWrap/>
        <w:overflowPunct/>
        <w:topLinePunct w:val="0"/>
        <w:bidi w:val="0"/>
        <w:adjustRightInd w:val="0"/>
        <w:snapToGrid w:val="0"/>
        <w:spacing w:line="360" w:lineRule="atLeast"/>
        <w:ind w:firstLine="420"/>
        <w:rPr>
          <w:rFonts w:hint="eastAsia" w:ascii="宋体" w:hAnsi="宋体" w:cs="宋体"/>
          <w:bCs/>
          <w:color w:val="auto"/>
          <w:kern w:val="0"/>
          <w:sz w:val="21"/>
          <w:szCs w:val="20"/>
          <w:highlight w:val="none"/>
        </w:rPr>
      </w:pPr>
      <w:bookmarkStart w:id="49" w:name="_Toc26870"/>
      <w:r>
        <w:rPr>
          <w:rFonts w:hint="eastAsia" w:ascii="宋体" w:hAnsi="宋体" w:cs="宋体"/>
          <w:bCs/>
          <w:color w:val="auto"/>
          <w:kern w:val="0"/>
          <w:sz w:val="21"/>
          <w:szCs w:val="20"/>
          <w:highlight w:val="none"/>
        </w:rPr>
        <w:t>（1）按照《政府采购促进中小企业发展管理办法》（财库</w:t>
      </w:r>
      <w:r>
        <w:rPr>
          <w:rFonts w:hint="eastAsia" w:ascii="宋体" w:hAnsi="宋体" w:cs="宋体"/>
          <w:bCs/>
          <w:color w:val="auto"/>
          <w:kern w:val="0"/>
          <w:sz w:val="21"/>
          <w:szCs w:val="20"/>
          <w:highlight w:val="none"/>
          <w:lang w:eastAsia="zh-CN"/>
        </w:rPr>
        <w:t>〔2020〕46号</w:t>
      </w:r>
      <w:r>
        <w:rPr>
          <w:rFonts w:hint="eastAsia" w:ascii="宋体" w:hAnsi="宋体" w:cs="宋体"/>
          <w:bCs/>
          <w:color w:val="auto"/>
          <w:kern w:val="0"/>
          <w:sz w:val="21"/>
          <w:szCs w:val="20"/>
          <w:highlight w:val="none"/>
        </w:rPr>
        <w:t>）以及《广西壮族自治区财政厅关于持续优化政府采购营商环境推动高质量发展的通知》（桂财采〔2024〕55号）规定：</w:t>
      </w:r>
    </w:p>
    <w:p w14:paraId="69DC7D77">
      <w:pPr>
        <w:keepNext w:val="0"/>
        <w:keepLines w:val="0"/>
        <w:pageBreakBefore w:val="0"/>
        <w:widowControl w:val="0"/>
        <w:kinsoku/>
        <w:wordWrap/>
        <w:overflowPunct/>
        <w:topLinePunct w:val="0"/>
        <w:bidi w:val="0"/>
        <w:adjustRightInd w:val="0"/>
        <w:snapToGrid w:val="0"/>
        <w:spacing w:line="360" w:lineRule="atLeast"/>
        <w:ind w:firstLine="420"/>
        <w:rPr>
          <w:rFonts w:hint="eastAsia" w:ascii="宋体" w:hAnsi="宋体" w:cs="宋体"/>
          <w:bCs/>
          <w:color w:val="auto"/>
          <w:kern w:val="0"/>
          <w:sz w:val="21"/>
          <w:szCs w:val="20"/>
          <w:highlight w:val="none"/>
        </w:rPr>
      </w:pPr>
      <w:r>
        <w:rPr>
          <w:rFonts w:hint="eastAsia" w:ascii="宋体" w:hAnsi="宋体" w:cs="宋体"/>
          <w:bCs/>
          <w:color w:val="auto"/>
          <w:kern w:val="0"/>
          <w:sz w:val="21"/>
          <w:szCs w:val="20"/>
          <w:highlight w:val="none"/>
        </w:rPr>
        <w:t>①供应商在其响应文件中按规定提供《中小企业声明函》，且服务全部由小微企业承接，对供应商的最后报价给予20%的扣除，扣除后的价格为评审报价，即供应商的评审报价=最后报价×（1-20%）；</w:t>
      </w:r>
    </w:p>
    <w:p w14:paraId="172F8288">
      <w:pPr>
        <w:keepNext w:val="0"/>
        <w:keepLines w:val="0"/>
        <w:pageBreakBefore w:val="0"/>
        <w:widowControl w:val="0"/>
        <w:kinsoku/>
        <w:wordWrap/>
        <w:overflowPunct/>
        <w:topLinePunct w:val="0"/>
        <w:bidi w:val="0"/>
        <w:adjustRightInd w:val="0"/>
        <w:snapToGrid w:val="0"/>
        <w:spacing w:line="360" w:lineRule="atLeast"/>
        <w:ind w:firstLine="420"/>
        <w:rPr>
          <w:rFonts w:hint="eastAsia" w:ascii="宋体" w:hAnsi="宋体" w:cs="宋体"/>
          <w:bCs/>
          <w:color w:val="auto"/>
          <w:kern w:val="0"/>
          <w:sz w:val="21"/>
          <w:szCs w:val="20"/>
          <w:highlight w:val="none"/>
        </w:rPr>
      </w:pPr>
      <w:r>
        <w:rPr>
          <w:rFonts w:hint="eastAsia" w:ascii="宋体" w:hAnsi="宋体" w:cs="宋体"/>
          <w:bCs/>
          <w:color w:val="auto"/>
          <w:kern w:val="0"/>
          <w:sz w:val="21"/>
          <w:szCs w:val="20"/>
          <w:highlight w:val="none"/>
        </w:rPr>
        <w:t>②除上述情况外，评审报价=最后报价。</w:t>
      </w:r>
    </w:p>
    <w:p w14:paraId="4C46F18F">
      <w:pPr>
        <w:keepNext w:val="0"/>
        <w:keepLines w:val="0"/>
        <w:pageBreakBefore w:val="0"/>
        <w:widowControl w:val="0"/>
        <w:kinsoku/>
        <w:wordWrap/>
        <w:overflowPunct/>
        <w:topLinePunct w:val="0"/>
        <w:bidi w:val="0"/>
        <w:adjustRightInd w:val="0"/>
        <w:snapToGrid w:val="0"/>
        <w:spacing w:line="360" w:lineRule="atLeast"/>
        <w:ind w:firstLine="420"/>
        <w:rPr>
          <w:rFonts w:hint="eastAsia" w:ascii="宋体" w:hAnsi="宋体" w:cs="宋体"/>
          <w:bCs/>
          <w:color w:val="auto"/>
          <w:kern w:val="0"/>
          <w:sz w:val="21"/>
          <w:szCs w:val="20"/>
          <w:highlight w:val="none"/>
        </w:rPr>
      </w:pPr>
      <w:r>
        <w:rPr>
          <w:rFonts w:hint="eastAsia" w:ascii="宋体" w:hAnsi="宋体" w:cs="宋体"/>
          <w:bCs/>
          <w:color w:val="auto"/>
          <w:kern w:val="0"/>
          <w:sz w:val="21"/>
          <w:szCs w:val="20"/>
          <w:highlight w:val="none"/>
        </w:rPr>
        <w:t>注：评审报价为供应商的最后报价进行政策性扣除后的价格，评审报价只作为评审时使用。最终成交供应商的成交金额＝最后报价。</w:t>
      </w:r>
    </w:p>
    <w:p w14:paraId="15264343">
      <w:pPr>
        <w:keepNext w:val="0"/>
        <w:keepLines w:val="0"/>
        <w:pageBreakBefore w:val="0"/>
        <w:widowControl w:val="0"/>
        <w:kinsoku/>
        <w:wordWrap/>
        <w:overflowPunct/>
        <w:topLinePunct w:val="0"/>
        <w:bidi w:val="0"/>
        <w:adjustRightInd w:val="0"/>
        <w:snapToGrid w:val="0"/>
        <w:spacing w:line="360" w:lineRule="atLeast"/>
        <w:ind w:firstLine="420"/>
        <w:rPr>
          <w:rFonts w:hint="eastAsia" w:ascii="宋体" w:hAnsi="宋体" w:cs="宋体"/>
          <w:bCs/>
          <w:color w:val="auto"/>
          <w:kern w:val="0"/>
          <w:sz w:val="21"/>
          <w:szCs w:val="20"/>
          <w:highlight w:val="none"/>
        </w:rPr>
      </w:pPr>
      <w:r>
        <w:rPr>
          <w:rFonts w:hint="eastAsia" w:ascii="宋体" w:hAnsi="宋体" w:cs="宋体"/>
          <w:bCs/>
          <w:color w:val="auto"/>
          <w:kern w:val="0"/>
          <w:sz w:val="21"/>
          <w:szCs w:val="20"/>
          <w:highlight w:val="none"/>
        </w:rPr>
        <w:t>（2）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残疾人福利性单位属于小型、微型企业的，不重复享受政策。</w:t>
      </w:r>
    </w:p>
    <w:p w14:paraId="1840FBC5">
      <w:pPr>
        <w:keepNext w:val="0"/>
        <w:keepLines w:val="0"/>
        <w:pageBreakBefore w:val="0"/>
        <w:widowControl w:val="0"/>
        <w:kinsoku/>
        <w:wordWrap/>
        <w:overflowPunct/>
        <w:topLinePunct w:val="0"/>
        <w:bidi w:val="0"/>
        <w:adjustRightInd w:val="0"/>
        <w:snapToGrid w:val="0"/>
        <w:spacing w:line="360" w:lineRule="atLeast"/>
        <w:ind w:firstLine="420"/>
        <w:rPr>
          <w:rFonts w:hint="eastAsia" w:ascii="宋体" w:hAnsi="宋体" w:cs="宋体"/>
          <w:bCs/>
          <w:color w:val="auto"/>
          <w:kern w:val="0"/>
          <w:sz w:val="21"/>
          <w:szCs w:val="20"/>
          <w:highlight w:val="none"/>
        </w:rPr>
      </w:pPr>
      <w:r>
        <w:rPr>
          <w:rFonts w:hint="eastAsia" w:ascii="宋体" w:hAnsi="宋体" w:cs="宋体"/>
          <w:bCs/>
          <w:color w:val="auto"/>
          <w:kern w:val="0"/>
          <w:sz w:val="21"/>
          <w:szCs w:val="20"/>
          <w:highlight w:val="none"/>
        </w:rPr>
        <w:t>（3）以进入综合评分环节的最低的评审报价为基准价，基准价报价得分为</w:t>
      </w:r>
      <w:r>
        <w:rPr>
          <w:rFonts w:hint="eastAsia" w:ascii="宋体" w:hAnsi="宋体" w:cs="宋体"/>
          <w:bCs/>
          <w:color w:val="auto"/>
          <w:kern w:val="0"/>
          <w:sz w:val="21"/>
          <w:szCs w:val="20"/>
          <w:highlight w:val="none"/>
          <w:lang w:val="en-US" w:eastAsia="zh-CN"/>
        </w:rPr>
        <w:t>1</w:t>
      </w:r>
      <w:r>
        <w:rPr>
          <w:rFonts w:hint="eastAsia" w:ascii="宋体" w:hAnsi="宋体" w:cs="宋体"/>
          <w:bCs/>
          <w:color w:val="auto"/>
          <w:kern w:val="0"/>
          <w:sz w:val="21"/>
          <w:szCs w:val="20"/>
          <w:highlight w:val="none"/>
        </w:rPr>
        <w:t>0分。</w:t>
      </w:r>
    </w:p>
    <w:p w14:paraId="348D7AAE">
      <w:pPr>
        <w:keepNext w:val="0"/>
        <w:keepLines w:val="0"/>
        <w:pageBreakBefore w:val="0"/>
        <w:widowControl w:val="0"/>
        <w:kinsoku/>
        <w:wordWrap/>
        <w:overflowPunct/>
        <w:topLinePunct w:val="0"/>
        <w:bidi w:val="0"/>
        <w:adjustRightInd w:val="0"/>
        <w:snapToGrid w:val="0"/>
        <w:spacing w:line="360" w:lineRule="atLeast"/>
        <w:ind w:firstLine="420"/>
        <w:rPr>
          <w:rFonts w:hint="eastAsia" w:ascii="宋体" w:hAnsi="宋体" w:cs="宋体"/>
          <w:bCs/>
          <w:color w:val="auto"/>
          <w:kern w:val="0"/>
          <w:sz w:val="21"/>
          <w:szCs w:val="20"/>
          <w:highlight w:val="none"/>
        </w:rPr>
      </w:pPr>
      <w:r>
        <w:rPr>
          <w:rFonts w:hint="eastAsia" w:ascii="宋体" w:hAnsi="宋体" w:cs="宋体"/>
          <w:bCs/>
          <w:color w:val="auto"/>
          <w:kern w:val="0"/>
          <w:sz w:val="21"/>
          <w:szCs w:val="20"/>
          <w:highlight w:val="none"/>
        </w:rPr>
        <w:t>（4）供应商磋商报价得分=（磋商基准价/供应商的评审报价）×</w:t>
      </w:r>
      <w:r>
        <w:rPr>
          <w:rFonts w:hint="eastAsia" w:ascii="宋体" w:hAnsi="宋体" w:cs="宋体"/>
          <w:bCs/>
          <w:color w:val="auto"/>
          <w:kern w:val="0"/>
          <w:sz w:val="21"/>
          <w:szCs w:val="20"/>
          <w:highlight w:val="none"/>
          <w:lang w:val="en-US" w:eastAsia="zh-CN"/>
        </w:rPr>
        <w:t>1</w:t>
      </w:r>
      <w:r>
        <w:rPr>
          <w:rFonts w:hint="eastAsia" w:ascii="宋体" w:hAnsi="宋体" w:cs="宋体"/>
          <w:bCs/>
          <w:color w:val="auto"/>
          <w:kern w:val="0"/>
          <w:sz w:val="21"/>
          <w:szCs w:val="20"/>
          <w:highlight w:val="none"/>
        </w:rPr>
        <w:t>0分。</w:t>
      </w:r>
    </w:p>
    <w:bookmarkEnd w:id="49"/>
    <w:p w14:paraId="34A4AB85">
      <w:pPr>
        <w:autoSpaceDE w:val="0"/>
        <w:autoSpaceDN w:val="0"/>
        <w:adjustRightInd w:val="0"/>
        <w:spacing w:line="360" w:lineRule="exact"/>
        <w:ind w:firstLine="422"/>
        <w:jc w:val="left"/>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2.服务方案分……………………………………………………………………………</w:t>
      </w:r>
      <w:r>
        <w:rPr>
          <w:rFonts w:hint="eastAsia" w:ascii="宋体" w:hAnsi="宋体" w:cs="宋体"/>
          <w:b/>
          <w:bCs/>
          <w:color w:val="auto"/>
          <w:kern w:val="0"/>
          <w:sz w:val="21"/>
          <w:szCs w:val="21"/>
          <w:highlight w:val="none"/>
          <w:lang w:val="en-US" w:eastAsia="zh-CN"/>
        </w:rPr>
        <w:t>49分</w:t>
      </w:r>
    </w:p>
    <w:p w14:paraId="727C5587">
      <w:pPr>
        <w:autoSpaceDE w:val="0"/>
        <w:autoSpaceDN w:val="0"/>
        <w:adjustRightInd w:val="0"/>
        <w:spacing w:line="36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评委根据供应商提供的本项目“服务方案”</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包含以下评审因素：①基础服务方案（包括但不限于历年基础数据标化服务方案、医保结算清单质控服务方案、自治区医保平台配置服务方案等）；②基金管理方案（包括但不限于基金预算管理服务方案、DRG分组付费测算服务方案等）；③动态DRG付费标准调整服务方案（含包括基准点数、差异系数、病组稳定性、倍率判定、DRG的目控组和管控组分盘管理等）；④DRG付费结算/清算服务方案；⑤数据分析方案（包括但不限于运行分析服务方案、DRG数据公开服务方案等）；⑥DRG付费考核指标数据动态监测服务方案；⑦特例单议审核服务方案；⑧DRG监管监测服务方案等</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内容进行独立评审，并按以下规定独立打分：</w:t>
      </w:r>
    </w:p>
    <w:p w14:paraId="59347207">
      <w:pPr>
        <w:pStyle w:val="2"/>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一档：八项评审因素经评审有一项合理、可行且具有针对性的，得7分；</w:t>
      </w:r>
    </w:p>
    <w:p w14:paraId="455FB5FE">
      <w:pPr>
        <w:pStyle w:val="2"/>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二档：八项评审因素经评审有二项合理、可行且具有针对性的，得13分； </w:t>
      </w:r>
    </w:p>
    <w:p w14:paraId="2EC1550D">
      <w:pPr>
        <w:pStyle w:val="2"/>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三档：八项评审因素经评审有三项合理、可行且具有针对性的，得19分；</w:t>
      </w:r>
    </w:p>
    <w:p w14:paraId="4B25F0B2">
      <w:pPr>
        <w:pStyle w:val="2"/>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四档：八项评审因素经评审有四项合理、可行且具有针对性的，得25分；</w:t>
      </w:r>
    </w:p>
    <w:p w14:paraId="237F50B5">
      <w:pPr>
        <w:pStyle w:val="2"/>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五档：八项评审因素经评审有五项合理、可行且具有针对性的，得31分；</w:t>
      </w:r>
    </w:p>
    <w:p w14:paraId="506977D1">
      <w:pPr>
        <w:pStyle w:val="2"/>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六档：八项评审因素经评审有六项合理、可行且具有针对性的，得37分；</w:t>
      </w:r>
    </w:p>
    <w:p w14:paraId="57D3EC4F">
      <w:pPr>
        <w:pStyle w:val="2"/>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七档：八项评审因素经评审有七项合理、可行且具有针对性的，得43分；</w:t>
      </w:r>
    </w:p>
    <w:p w14:paraId="3BC243B7">
      <w:pPr>
        <w:pStyle w:val="2"/>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八档：八项评审因素经评审均合理、可行且具有针对性的，得49分；</w:t>
      </w:r>
    </w:p>
    <w:p w14:paraId="7294A8E0">
      <w:pPr>
        <w:pStyle w:val="2"/>
        <w:rPr>
          <w:rFonts w:hint="default" w:eastAsia="宋体"/>
          <w:b/>
          <w:bCs/>
          <w:color w:val="auto"/>
          <w:highlight w:val="none"/>
          <w:lang w:val="en-US" w:eastAsia="zh-CN"/>
        </w:rPr>
      </w:pPr>
      <w:r>
        <w:rPr>
          <w:rFonts w:hint="eastAsia" w:ascii="宋体" w:hAnsi="宋体" w:cs="宋体"/>
          <w:b/>
          <w:bCs/>
          <w:color w:val="auto"/>
          <w:kern w:val="0"/>
          <w:sz w:val="21"/>
          <w:szCs w:val="21"/>
          <w:highlight w:val="none"/>
          <w:lang w:val="en-US" w:eastAsia="zh-CN"/>
        </w:rPr>
        <w:t>注：未提供服务方案或方案经评审未达一档标准的，相应不予得分。</w:t>
      </w:r>
    </w:p>
    <w:p w14:paraId="16AE2FDF">
      <w:pPr>
        <w:autoSpaceDE w:val="0"/>
        <w:autoSpaceDN w:val="0"/>
        <w:adjustRightInd w:val="0"/>
        <w:spacing w:line="360" w:lineRule="exact"/>
        <w:ind w:firstLine="422"/>
        <w:jc w:val="left"/>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3</w:t>
      </w:r>
      <w:r>
        <w:rPr>
          <w:rFonts w:ascii="宋体" w:hAnsi="宋体" w:cs="宋体"/>
          <w:b/>
          <w:color w:val="auto"/>
          <w:kern w:val="0"/>
          <w:sz w:val="21"/>
          <w:szCs w:val="21"/>
          <w:highlight w:val="none"/>
        </w:rPr>
        <w:t>.项目</w:t>
      </w:r>
      <w:r>
        <w:rPr>
          <w:rFonts w:hint="eastAsia" w:ascii="宋体" w:hAnsi="宋体" w:cs="宋体"/>
          <w:b/>
          <w:color w:val="auto"/>
          <w:kern w:val="0"/>
          <w:sz w:val="21"/>
          <w:szCs w:val="21"/>
          <w:highlight w:val="none"/>
        </w:rPr>
        <w:t>管理</w:t>
      </w:r>
      <w:r>
        <w:rPr>
          <w:rFonts w:ascii="宋体" w:hAnsi="宋体" w:cs="宋体"/>
          <w:b/>
          <w:color w:val="auto"/>
          <w:kern w:val="0"/>
          <w:sz w:val="21"/>
          <w:szCs w:val="21"/>
          <w:highlight w:val="none"/>
        </w:rPr>
        <w:t>方案分………………………………………………………………………</w:t>
      </w:r>
      <w:r>
        <w:rPr>
          <w:rFonts w:hint="eastAsia" w:ascii="宋体" w:hAnsi="宋体" w:cs="宋体"/>
          <w:b/>
          <w:color w:val="auto"/>
          <w:kern w:val="0"/>
          <w:sz w:val="21"/>
          <w:szCs w:val="21"/>
          <w:highlight w:val="none"/>
          <w:lang w:val="en-US" w:eastAsia="zh-CN"/>
        </w:rPr>
        <w:t>12</w:t>
      </w:r>
      <w:r>
        <w:rPr>
          <w:rFonts w:ascii="宋体" w:hAnsi="宋体" w:cs="宋体"/>
          <w:b/>
          <w:color w:val="auto"/>
          <w:kern w:val="0"/>
          <w:sz w:val="21"/>
          <w:szCs w:val="21"/>
          <w:highlight w:val="none"/>
        </w:rPr>
        <w:t>分</w:t>
      </w:r>
    </w:p>
    <w:p w14:paraId="69E441BC">
      <w:pPr>
        <w:autoSpaceDE w:val="0"/>
        <w:autoSpaceDN w:val="0"/>
        <w:adjustRightInd w:val="0"/>
        <w:spacing w:line="36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评委根据供应商提供的本项目“项目管理方案”（包含以下评审因素：①风险控制及详细的应急响应方案；</w:t>
      </w:r>
      <w:r>
        <w:rPr>
          <w:rFonts w:ascii="宋体" w:hAnsi="宋体" w:cs="宋体"/>
          <w:color w:val="auto"/>
          <w:kern w:val="0"/>
          <w:sz w:val="21"/>
          <w:szCs w:val="21"/>
          <w:highlight w:val="none"/>
        </w:rPr>
        <w:t>②</w:t>
      </w:r>
      <w:r>
        <w:rPr>
          <w:rFonts w:hint="eastAsia" w:ascii="宋体" w:hAnsi="宋体" w:cs="宋体"/>
          <w:color w:val="auto"/>
          <w:kern w:val="0"/>
          <w:sz w:val="21"/>
          <w:szCs w:val="21"/>
          <w:highlight w:val="none"/>
        </w:rPr>
        <w:t>服务质量保障及业务连续性管理方案；</w:t>
      </w:r>
      <w:r>
        <w:rPr>
          <w:rFonts w:ascii="宋体" w:hAnsi="宋体" w:cs="宋体"/>
          <w:color w:val="auto"/>
          <w:kern w:val="0"/>
          <w:sz w:val="21"/>
          <w:szCs w:val="21"/>
          <w:highlight w:val="none"/>
        </w:rPr>
        <w:t>③</w:t>
      </w:r>
      <w:r>
        <w:rPr>
          <w:rFonts w:hint="eastAsia" w:ascii="宋体" w:hAnsi="宋体" w:cs="宋体"/>
          <w:color w:val="auto"/>
          <w:kern w:val="0"/>
          <w:sz w:val="21"/>
          <w:szCs w:val="21"/>
          <w:highlight w:val="none"/>
        </w:rPr>
        <w:t>实施计划、进度控制方案</w:t>
      </w:r>
      <w:r>
        <w:rPr>
          <w:rFonts w:hint="eastAsia" w:ascii="宋体" w:hAnsi="宋体" w:cs="宋体"/>
          <w:color w:val="auto"/>
          <w:kern w:val="0"/>
          <w:sz w:val="21"/>
          <w:szCs w:val="21"/>
          <w:highlight w:val="none"/>
          <w:lang w:eastAsia="zh-CN"/>
        </w:rPr>
        <w:t>；④培训服务方案</w:t>
      </w:r>
      <w:r>
        <w:rPr>
          <w:rFonts w:hint="eastAsia" w:ascii="宋体" w:hAnsi="宋体" w:cs="宋体"/>
          <w:color w:val="auto"/>
          <w:kern w:val="0"/>
          <w:sz w:val="21"/>
          <w:szCs w:val="21"/>
          <w:highlight w:val="none"/>
        </w:rPr>
        <w:t>；</w:t>
      </w:r>
      <w:r>
        <w:rPr>
          <w:rFonts w:ascii="宋体" w:hAnsi="宋体" w:cs="宋体"/>
          <w:color w:val="auto"/>
          <w:kern w:val="0"/>
          <w:sz w:val="21"/>
          <w:szCs w:val="21"/>
          <w:highlight w:val="none"/>
        </w:rPr>
        <w:t>⑤</w:t>
      </w:r>
      <w:r>
        <w:rPr>
          <w:rFonts w:hint="eastAsia" w:ascii="宋体" w:hAnsi="宋体" w:cs="宋体"/>
          <w:color w:val="auto"/>
          <w:kern w:val="0"/>
          <w:sz w:val="21"/>
          <w:szCs w:val="21"/>
          <w:highlight w:val="none"/>
        </w:rPr>
        <w:t>对本项目的合理化建议和优化措施方案等）内容进行独立评审，并按以下规定独立打分：</w:t>
      </w:r>
    </w:p>
    <w:p w14:paraId="7E7B65CE">
      <w:pPr>
        <w:autoSpaceDE w:val="0"/>
        <w:autoSpaceDN w:val="0"/>
        <w:adjustRightInd w:val="0"/>
        <w:spacing w:line="360" w:lineRule="exact"/>
        <w:ind w:firstLine="420"/>
        <w:jc w:val="left"/>
        <w:rPr>
          <w:rFonts w:ascii="宋体" w:hAnsi="宋体" w:cs="宋体"/>
          <w:color w:val="auto"/>
          <w:kern w:val="0"/>
          <w:sz w:val="21"/>
          <w:szCs w:val="21"/>
          <w:highlight w:val="none"/>
        </w:rPr>
      </w:pPr>
      <w:bookmarkStart w:id="50" w:name="_Toc7571"/>
      <w:r>
        <w:rPr>
          <w:rFonts w:hint="eastAsia" w:ascii="宋体" w:hAnsi="宋体" w:cs="宋体"/>
          <w:color w:val="auto"/>
          <w:kern w:val="0"/>
          <w:sz w:val="21"/>
          <w:szCs w:val="21"/>
          <w:highlight w:val="none"/>
        </w:rPr>
        <w:t>一档：五项评审因素经评审有一项合理、可行</w:t>
      </w:r>
      <w:r>
        <w:rPr>
          <w:rFonts w:hint="eastAsia" w:ascii="宋体" w:hAnsi="宋体" w:cs="宋体"/>
          <w:bCs/>
          <w:color w:val="auto"/>
          <w:kern w:val="0"/>
          <w:sz w:val="21"/>
          <w:szCs w:val="21"/>
          <w:highlight w:val="none"/>
        </w:rPr>
        <w:t>且具有针对性</w:t>
      </w:r>
      <w:r>
        <w:rPr>
          <w:rFonts w:hint="eastAsia" w:ascii="宋体" w:hAnsi="宋体" w:cs="宋体"/>
          <w:color w:val="auto"/>
          <w:kern w:val="0"/>
          <w:sz w:val="21"/>
          <w:szCs w:val="21"/>
          <w:highlight w:val="none"/>
        </w:rPr>
        <w:t>的，得</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分；</w:t>
      </w:r>
    </w:p>
    <w:p w14:paraId="648B3D0B">
      <w:pPr>
        <w:autoSpaceDE w:val="0"/>
        <w:autoSpaceDN w:val="0"/>
        <w:adjustRightInd w:val="0"/>
        <w:spacing w:line="36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二档：五项评审因素经评审有二项合理、可行</w:t>
      </w:r>
      <w:r>
        <w:rPr>
          <w:rFonts w:hint="eastAsia" w:ascii="宋体" w:hAnsi="宋体" w:cs="宋体"/>
          <w:bCs/>
          <w:color w:val="auto"/>
          <w:kern w:val="0"/>
          <w:sz w:val="21"/>
          <w:szCs w:val="21"/>
          <w:highlight w:val="none"/>
        </w:rPr>
        <w:t>且具有针对性的</w:t>
      </w:r>
      <w:r>
        <w:rPr>
          <w:rFonts w:hint="eastAsia" w:ascii="宋体" w:hAnsi="宋体" w:cs="宋体"/>
          <w:color w:val="auto"/>
          <w:kern w:val="0"/>
          <w:sz w:val="21"/>
          <w:szCs w:val="21"/>
          <w:highlight w:val="none"/>
        </w:rPr>
        <w:t>，得</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 xml:space="preserve">分； </w:t>
      </w:r>
    </w:p>
    <w:p w14:paraId="4F1F0426">
      <w:pPr>
        <w:autoSpaceDE w:val="0"/>
        <w:autoSpaceDN w:val="0"/>
        <w:adjustRightInd w:val="0"/>
        <w:spacing w:line="36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三档：五项评审因素经评审有三项合理、可行</w:t>
      </w:r>
      <w:r>
        <w:rPr>
          <w:rFonts w:hint="eastAsia" w:ascii="宋体" w:hAnsi="宋体" w:cs="宋体"/>
          <w:bCs/>
          <w:color w:val="auto"/>
          <w:kern w:val="0"/>
          <w:sz w:val="21"/>
          <w:szCs w:val="21"/>
          <w:highlight w:val="none"/>
        </w:rPr>
        <w:t>且具有针对性的</w:t>
      </w:r>
      <w:r>
        <w:rPr>
          <w:rFonts w:hint="eastAsia" w:ascii="宋体" w:hAnsi="宋体" w:cs="宋体"/>
          <w:color w:val="auto"/>
          <w:kern w:val="0"/>
          <w:sz w:val="21"/>
          <w:szCs w:val="21"/>
          <w:highlight w:val="none"/>
        </w:rPr>
        <w:t>，得</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分；</w:t>
      </w:r>
    </w:p>
    <w:p w14:paraId="086EAC87">
      <w:pPr>
        <w:autoSpaceDE w:val="0"/>
        <w:autoSpaceDN w:val="0"/>
        <w:adjustRightInd w:val="0"/>
        <w:spacing w:line="36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四档：五项评审因素经评审有四项合理、可行</w:t>
      </w:r>
      <w:r>
        <w:rPr>
          <w:rFonts w:hint="eastAsia" w:ascii="宋体" w:hAnsi="宋体" w:cs="宋体"/>
          <w:bCs/>
          <w:color w:val="auto"/>
          <w:kern w:val="0"/>
          <w:sz w:val="21"/>
          <w:szCs w:val="21"/>
          <w:highlight w:val="none"/>
        </w:rPr>
        <w:t>且具有针对性的</w:t>
      </w:r>
      <w:r>
        <w:rPr>
          <w:rFonts w:hint="eastAsia" w:ascii="宋体" w:hAnsi="宋体" w:cs="宋体"/>
          <w:color w:val="auto"/>
          <w:kern w:val="0"/>
          <w:sz w:val="21"/>
          <w:szCs w:val="21"/>
          <w:highlight w:val="none"/>
        </w:rPr>
        <w:t>，得</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分；</w:t>
      </w:r>
    </w:p>
    <w:p w14:paraId="398B3242">
      <w:pPr>
        <w:autoSpaceDE w:val="0"/>
        <w:autoSpaceDN w:val="0"/>
        <w:adjustRightInd w:val="0"/>
        <w:spacing w:line="36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五档：五项评审因素经评审均合理、可行</w:t>
      </w:r>
      <w:r>
        <w:rPr>
          <w:rFonts w:hint="eastAsia" w:ascii="宋体" w:hAnsi="宋体" w:cs="宋体"/>
          <w:bCs/>
          <w:color w:val="auto"/>
          <w:kern w:val="0"/>
          <w:sz w:val="21"/>
          <w:szCs w:val="21"/>
          <w:highlight w:val="none"/>
        </w:rPr>
        <w:t>且具有针对性的</w:t>
      </w:r>
      <w:r>
        <w:rPr>
          <w:rFonts w:hint="eastAsia" w:ascii="宋体" w:hAnsi="宋体" w:cs="宋体"/>
          <w:color w:val="auto"/>
          <w:kern w:val="0"/>
          <w:sz w:val="21"/>
          <w:szCs w:val="21"/>
          <w:highlight w:val="none"/>
        </w:rPr>
        <w:t>，得</w:t>
      </w:r>
      <w:r>
        <w:rPr>
          <w:rFonts w:hint="eastAsia" w:ascii="宋体" w:hAnsi="宋体" w:cs="宋体"/>
          <w:color w:val="auto"/>
          <w:kern w:val="0"/>
          <w:sz w:val="21"/>
          <w:szCs w:val="21"/>
          <w:highlight w:val="none"/>
          <w:lang w:val="en-US" w:eastAsia="zh-CN"/>
        </w:rPr>
        <w:t>12</w:t>
      </w:r>
      <w:r>
        <w:rPr>
          <w:rFonts w:hint="eastAsia" w:ascii="宋体" w:hAnsi="宋体" w:cs="宋体"/>
          <w:color w:val="auto"/>
          <w:kern w:val="0"/>
          <w:sz w:val="21"/>
          <w:szCs w:val="21"/>
          <w:highlight w:val="none"/>
        </w:rPr>
        <w:t>分。</w:t>
      </w:r>
    </w:p>
    <w:p w14:paraId="75640311">
      <w:pPr>
        <w:autoSpaceDE w:val="0"/>
        <w:autoSpaceDN w:val="0"/>
        <w:adjustRightInd w:val="0"/>
        <w:spacing w:line="360" w:lineRule="exact"/>
        <w:ind w:firstLine="420"/>
        <w:jc w:val="left"/>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注：未提供项目管理方案或方案经评审未达</w:t>
      </w:r>
      <w:r>
        <w:rPr>
          <w:rFonts w:hint="eastAsia" w:ascii="宋体" w:hAnsi="宋体" w:cs="宋体"/>
          <w:b/>
          <w:bCs/>
          <w:color w:val="auto"/>
          <w:kern w:val="0"/>
          <w:sz w:val="21"/>
          <w:szCs w:val="21"/>
          <w:highlight w:val="none"/>
          <w:lang w:val="en-US" w:eastAsia="zh-CN"/>
        </w:rPr>
        <w:t>一</w:t>
      </w:r>
      <w:r>
        <w:rPr>
          <w:rFonts w:hint="eastAsia" w:ascii="宋体" w:hAnsi="宋体" w:cs="宋体"/>
          <w:b/>
          <w:bCs/>
          <w:color w:val="auto"/>
          <w:kern w:val="0"/>
          <w:sz w:val="21"/>
          <w:szCs w:val="21"/>
          <w:highlight w:val="none"/>
        </w:rPr>
        <w:t>档标准的，</w:t>
      </w:r>
      <w:r>
        <w:rPr>
          <w:rFonts w:hint="eastAsia" w:ascii="宋体" w:hAnsi="宋体" w:cs="宋体"/>
          <w:b/>
          <w:bCs/>
          <w:color w:val="auto"/>
          <w:kern w:val="0"/>
          <w:sz w:val="21"/>
          <w:szCs w:val="21"/>
          <w:highlight w:val="none"/>
          <w:lang w:val="en-US" w:eastAsia="zh-CN"/>
        </w:rPr>
        <w:t>相应不予得</w:t>
      </w:r>
      <w:r>
        <w:rPr>
          <w:rFonts w:hint="eastAsia" w:ascii="宋体" w:hAnsi="宋体" w:cs="宋体"/>
          <w:b/>
          <w:bCs/>
          <w:color w:val="auto"/>
          <w:kern w:val="0"/>
          <w:sz w:val="21"/>
          <w:szCs w:val="21"/>
          <w:highlight w:val="none"/>
          <w:lang w:eastAsia="zh-CN"/>
        </w:rPr>
        <w:t>分</w:t>
      </w:r>
      <w:r>
        <w:rPr>
          <w:rFonts w:hint="eastAsia" w:ascii="宋体" w:hAnsi="宋体" w:cs="宋体"/>
          <w:b/>
          <w:bCs/>
          <w:color w:val="auto"/>
          <w:kern w:val="0"/>
          <w:sz w:val="21"/>
          <w:szCs w:val="21"/>
          <w:highlight w:val="none"/>
        </w:rPr>
        <w:t>。</w:t>
      </w:r>
    </w:p>
    <w:p w14:paraId="40D91BA2">
      <w:pPr>
        <w:autoSpaceDE w:val="0"/>
        <w:autoSpaceDN w:val="0"/>
        <w:adjustRightInd w:val="0"/>
        <w:spacing w:line="360" w:lineRule="exact"/>
        <w:ind w:firstLine="422"/>
        <w:jc w:val="left"/>
        <w:rPr>
          <w:rFonts w:ascii="宋体" w:hAnsi="宋体" w:cs="宋体"/>
          <w:b/>
          <w:color w:val="auto"/>
          <w:kern w:val="0"/>
          <w:sz w:val="21"/>
          <w:szCs w:val="21"/>
          <w:highlight w:val="none"/>
        </w:rPr>
      </w:pPr>
      <w:r>
        <w:rPr>
          <w:rFonts w:ascii="宋体" w:hAnsi="宋体" w:cs="宋体"/>
          <w:b/>
          <w:color w:val="auto"/>
          <w:kern w:val="0"/>
          <w:sz w:val="21"/>
          <w:szCs w:val="21"/>
          <w:highlight w:val="none"/>
        </w:rPr>
        <w:t>4</w:t>
      </w:r>
      <w:r>
        <w:rPr>
          <w:rFonts w:hint="eastAsia" w:ascii="宋体" w:hAnsi="宋体" w:cs="宋体"/>
          <w:b/>
          <w:color w:val="auto"/>
          <w:kern w:val="0"/>
          <w:sz w:val="21"/>
          <w:szCs w:val="21"/>
          <w:highlight w:val="none"/>
        </w:rPr>
        <w:t>.</w:t>
      </w:r>
      <w:r>
        <w:rPr>
          <w:rFonts w:hint="eastAsia" w:ascii="Times New Roman" w:hAnsi="宋体" w:cs="宋体"/>
          <w:b/>
          <w:bCs/>
          <w:color w:val="auto"/>
          <w:kern w:val="2"/>
          <w:sz w:val="21"/>
          <w:szCs w:val="21"/>
          <w:highlight w:val="none"/>
          <w:lang w:bidi="ar"/>
        </w:rPr>
        <w:t>拟投入实施人员配备分</w:t>
      </w:r>
      <w:r>
        <w:rPr>
          <w:rFonts w:hint="eastAsia" w:ascii="宋体" w:hAnsi="宋体" w:cs="宋体"/>
          <w:color w:val="auto"/>
          <w:kern w:val="0"/>
          <w:sz w:val="21"/>
          <w:szCs w:val="21"/>
          <w:highlight w:val="none"/>
        </w:rPr>
        <w:t>………………………………………………………………</w:t>
      </w:r>
      <w:r>
        <w:rPr>
          <w:rFonts w:hint="eastAsia" w:ascii="宋体" w:hAnsi="宋体" w:cs="宋体"/>
          <w:b/>
          <w:bCs/>
          <w:color w:val="auto"/>
          <w:kern w:val="0"/>
          <w:sz w:val="21"/>
          <w:szCs w:val="21"/>
          <w:highlight w:val="none"/>
          <w:lang w:val="en-US" w:eastAsia="zh-CN"/>
        </w:rPr>
        <w:t>10</w:t>
      </w:r>
      <w:r>
        <w:rPr>
          <w:rFonts w:hint="eastAsia" w:ascii="宋体" w:hAnsi="宋体" w:cs="宋体"/>
          <w:b/>
          <w:color w:val="auto"/>
          <w:kern w:val="0"/>
          <w:sz w:val="21"/>
          <w:szCs w:val="21"/>
          <w:highlight w:val="none"/>
        </w:rPr>
        <w:t>分</w:t>
      </w:r>
    </w:p>
    <w:p w14:paraId="3945A4ED">
      <w:pPr>
        <w:autoSpaceDE w:val="0"/>
        <w:autoSpaceDN w:val="0"/>
        <w:adjustRightInd w:val="0"/>
        <w:spacing w:line="360" w:lineRule="exact"/>
        <w:ind w:firstLine="420"/>
        <w:jc w:val="left"/>
        <w:rPr>
          <w:rFonts w:hint="eastAsia" w:ascii="宋体" w:hAnsi="宋体" w:cs="Times New Roman"/>
          <w:color w:val="auto"/>
          <w:kern w:val="2"/>
          <w:sz w:val="21"/>
          <w:szCs w:val="21"/>
          <w:highlight w:val="none"/>
          <w:lang w:eastAsia="zh-CN" w:bidi="ar"/>
        </w:rPr>
      </w:pPr>
      <w:r>
        <w:rPr>
          <w:rFonts w:hint="eastAsia" w:ascii="宋体" w:hAnsi="宋体" w:cs="Times New Roman"/>
          <w:color w:val="auto"/>
          <w:kern w:val="2"/>
          <w:sz w:val="21"/>
          <w:szCs w:val="21"/>
          <w:highlight w:val="none"/>
          <w:lang w:eastAsia="zh-CN" w:bidi="ar"/>
        </w:rPr>
        <w:t>评委对供应商拟投入的本单位的实施人员配备情况进行独立评审，并按以下规则进行计分【注：①同一实施人员一人持多证的，不重复计分；②供应商于响应文件中提供相关有效证明材料复印件予以佐证，包括拟投入实施人员相关有效的证书复印件及20</w:t>
      </w:r>
      <w:r>
        <w:rPr>
          <w:rFonts w:hint="eastAsia" w:ascii="宋体" w:hAnsi="宋体" w:cs="Times New Roman"/>
          <w:color w:val="auto"/>
          <w:kern w:val="2"/>
          <w:sz w:val="21"/>
          <w:szCs w:val="21"/>
          <w:highlight w:val="none"/>
          <w:lang w:val="en-US" w:eastAsia="zh-CN" w:bidi="ar"/>
        </w:rPr>
        <w:t>25</w:t>
      </w:r>
      <w:r>
        <w:rPr>
          <w:rFonts w:hint="eastAsia" w:ascii="宋体" w:hAnsi="宋体" w:cs="Times New Roman"/>
          <w:color w:val="auto"/>
          <w:kern w:val="2"/>
          <w:sz w:val="21"/>
          <w:szCs w:val="21"/>
          <w:highlight w:val="none"/>
          <w:lang w:eastAsia="zh-CN" w:bidi="ar"/>
        </w:rPr>
        <w:t>年以来任意一个月供应商为相关人员缴纳的社保证明复印件（或劳动关系证明材料，如：劳动合同复印件等），并加盖供应商电子签章；否则，不予认可】：</w:t>
      </w:r>
    </w:p>
    <w:p w14:paraId="1EF481EC">
      <w:pPr>
        <w:autoSpaceDE w:val="0"/>
        <w:autoSpaceDN w:val="0"/>
        <w:adjustRightInd w:val="0"/>
        <w:spacing w:line="360" w:lineRule="exact"/>
        <w:ind w:firstLine="420"/>
        <w:jc w:val="left"/>
        <w:rPr>
          <w:rFonts w:hint="eastAsia" w:ascii="宋体" w:hAnsi="宋体" w:cs="Times New Roman"/>
          <w:color w:val="auto"/>
          <w:kern w:val="2"/>
          <w:sz w:val="21"/>
          <w:szCs w:val="21"/>
          <w:highlight w:val="none"/>
          <w:lang w:bidi="ar"/>
        </w:rPr>
      </w:pPr>
      <w:r>
        <w:rPr>
          <w:rFonts w:hint="eastAsia" w:ascii="宋体" w:hAnsi="宋体" w:cs="Times New Roman"/>
          <w:color w:val="auto"/>
          <w:kern w:val="2"/>
          <w:sz w:val="21"/>
          <w:szCs w:val="21"/>
          <w:highlight w:val="none"/>
          <w:lang w:eastAsia="zh-CN" w:bidi="ar"/>
        </w:rPr>
        <w:t>（</w:t>
      </w:r>
      <w:r>
        <w:rPr>
          <w:rFonts w:hint="eastAsia" w:ascii="宋体" w:hAnsi="宋体" w:cs="Times New Roman"/>
          <w:color w:val="auto"/>
          <w:kern w:val="2"/>
          <w:sz w:val="21"/>
          <w:szCs w:val="21"/>
          <w:highlight w:val="none"/>
          <w:lang w:val="en-US" w:eastAsia="zh-CN" w:bidi="ar"/>
        </w:rPr>
        <w:t>1</w:t>
      </w:r>
      <w:r>
        <w:rPr>
          <w:rFonts w:hint="eastAsia" w:ascii="宋体" w:hAnsi="宋体" w:cs="Times New Roman"/>
          <w:color w:val="auto"/>
          <w:kern w:val="2"/>
          <w:sz w:val="21"/>
          <w:szCs w:val="21"/>
          <w:highlight w:val="none"/>
          <w:lang w:eastAsia="zh-CN" w:bidi="ar"/>
        </w:rPr>
        <w:t>）</w:t>
      </w:r>
      <w:r>
        <w:rPr>
          <w:rFonts w:hint="eastAsia" w:ascii="宋体" w:hAnsi="宋体" w:cs="Times New Roman"/>
          <w:color w:val="auto"/>
          <w:kern w:val="2"/>
          <w:sz w:val="21"/>
          <w:szCs w:val="21"/>
          <w:highlight w:val="none"/>
          <w:lang w:bidi="ar"/>
        </w:rPr>
        <w:t>供应商拟投入的实施人员</w:t>
      </w:r>
      <w:r>
        <w:rPr>
          <w:rFonts w:hint="eastAsia" w:ascii="宋体" w:hAnsi="宋体" w:cs="Times New Roman"/>
          <w:color w:val="auto"/>
          <w:kern w:val="2"/>
          <w:sz w:val="21"/>
          <w:szCs w:val="21"/>
          <w:highlight w:val="none"/>
          <w:lang w:val="en-US" w:eastAsia="zh-CN" w:bidi="ar"/>
        </w:rPr>
        <w:t>中</w:t>
      </w:r>
      <w:r>
        <w:rPr>
          <w:rFonts w:hint="eastAsia" w:ascii="宋体" w:hAnsi="宋体" w:cs="宋体"/>
          <w:color w:val="auto"/>
          <w:kern w:val="2"/>
          <w:sz w:val="21"/>
          <w:szCs w:val="21"/>
          <w:highlight w:val="none"/>
          <w:lang w:bidi="ar"/>
        </w:rPr>
        <w:t>具有相关信息技术服务能力</w:t>
      </w:r>
      <w:r>
        <w:rPr>
          <w:rFonts w:hint="eastAsia" w:ascii="宋体" w:hAnsi="宋体" w:cs="宋体"/>
          <w:color w:val="auto"/>
          <w:kern w:val="2"/>
          <w:sz w:val="21"/>
          <w:szCs w:val="21"/>
          <w:highlight w:val="none"/>
          <w:lang w:val="en-US" w:eastAsia="zh-CN" w:bidi="ar"/>
        </w:rPr>
        <w:t>的人员</w:t>
      </w:r>
      <w:r>
        <w:rPr>
          <w:rFonts w:hint="eastAsia" w:ascii="宋体" w:hAnsi="宋体" w:cs="宋体"/>
          <w:color w:val="auto"/>
          <w:kern w:val="2"/>
          <w:sz w:val="21"/>
          <w:szCs w:val="21"/>
          <w:highlight w:val="none"/>
          <w:lang w:bidi="ar"/>
        </w:rPr>
        <w:t>[相关信息技术服务能力</w:t>
      </w:r>
      <w:r>
        <w:rPr>
          <w:rFonts w:hint="eastAsia" w:ascii="宋体" w:hAnsi="宋体" w:cs="宋体"/>
          <w:color w:val="auto"/>
          <w:kern w:val="2"/>
          <w:sz w:val="21"/>
          <w:szCs w:val="21"/>
          <w:highlight w:val="none"/>
          <w:lang w:val="en-US" w:eastAsia="zh-CN" w:bidi="ar"/>
        </w:rPr>
        <w:t>的人员</w:t>
      </w:r>
      <w:r>
        <w:rPr>
          <w:rFonts w:hint="eastAsia" w:ascii="宋体" w:hAnsi="宋体" w:cs="宋体"/>
          <w:color w:val="auto"/>
          <w:kern w:val="2"/>
          <w:sz w:val="21"/>
          <w:szCs w:val="21"/>
          <w:highlight w:val="none"/>
          <w:lang w:bidi="ar"/>
        </w:rPr>
        <w:t>可以是：具备信息系统项目管理师、IT服务项目经理、信息安全保障人员认证（认证方向包括但不限于：安全运维、安全集成）等证书</w:t>
      </w:r>
      <w:r>
        <w:rPr>
          <w:rFonts w:hint="eastAsia" w:ascii="宋体" w:hAnsi="宋体" w:cs="宋体"/>
          <w:color w:val="auto"/>
          <w:kern w:val="2"/>
          <w:sz w:val="21"/>
          <w:szCs w:val="21"/>
          <w:highlight w:val="none"/>
          <w:lang w:val="en-US" w:eastAsia="zh-CN" w:bidi="ar"/>
        </w:rPr>
        <w:t>的人员</w:t>
      </w:r>
      <w:r>
        <w:rPr>
          <w:rFonts w:hint="eastAsia" w:ascii="宋体" w:hAnsi="宋体" w:cs="宋体"/>
          <w:color w:val="auto"/>
          <w:kern w:val="2"/>
          <w:sz w:val="21"/>
          <w:szCs w:val="21"/>
          <w:highlight w:val="none"/>
          <w:lang w:bidi="ar"/>
        </w:rPr>
        <w:t>]，每有1人得</w:t>
      </w:r>
      <w:r>
        <w:rPr>
          <w:rFonts w:hint="eastAsia" w:ascii="宋体" w:hAnsi="宋体" w:cs="宋体"/>
          <w:color w:val="auto"/>
          <w:kern w:val="2"/>
          <w:sz w:val="21"/>
          <w:szCs w:val="21"/>
          <w:highlight w:val="none"/>
          <w:lang w:val="en-US" w:eastAsia="zh-CN" w:bidi="ar"/>
        </w:rPr>
        <w:t>2</w:t>
      </w:r>
      <w:r>
        <w:rPr>
          <w:rFonts w:hint="eastAsia" w:ascii="宋体" w:hAnsi="宋体" w:cs="宋体"/>
          <w:color w:val="auto"/>
          <w:kern w:val="2"/>
          <w:sz w:val="21"/>
          <w:szCs w:val="21"/>
          <w:highlight w:val="none"/>
          <w:lang w:bidi="ar"/>
        </w:rPr>
        <w:t>分，本项最多得</w:t>
      </w:r>
      <w:r>
        <w:rPr>
          <w:rFonts w:hint="eastAsia" w:ascii="宋体" w:hAnsi="宋体" w:cs="宋体"/>
          <w:color w:val="auto"/>
          <w:kern w:val="2"/>
          <w:sz w:val="21"/>
          <w:szCs w:val="21"/>
          <w:highlight w:val="none"/>
          <w:lang w:val="en-US" w:eastAsia="zh-CN" w:bidi="ar"/>
        </w:rPr>
        <w:t>6</w:t>
      </w:r>
      <w:r>
        <w:rPr>
          <w:rFonts w:hint="eastAsia" w:ascii="宋体" w:hAnsi="宋体" w:cs="宋体"/>
          <w:color w:val="auto"/>
          <w:kern w:val="2"/>
          <w:sz w:val="21"/>
          <w:szCs w:val="21"/>
          <w:highlight w:val="none"/>
          <w:lang w:bidi="ar"/>
        </w:rPr>
        <w:t>分。</w:t>
      </w:r>
    </w:p>
    <w:p w14:paraId="3D75FB29">
      <w:pPr>
        <w:autoSpaceDE w:val="0"/>
        <w:autoSpaceDN w:val="0"/>
        <w:adjustRightInd w:val="0"/>
        <w:spacing w:line="360" w:lineRule="exact"/>
        <w:ind w:firstLine="420"/>
        <w:jc w:val="left"/>
        <w:rPr>
          <w:rFonts w:hint="eastAsia" w:ascii="宋体" w:hAnsi="宋体" w:cs="宋体"/>
          <w:color w:val="auto"/>
          <w:kern w:val="2"/>
          <w:sz w:val="21"/>
          <w:szCs w:val="21"/>
          <w:highlight w:val="none"/>
          <w:lang w:eastAsia="zh-CN" w:bidi="ar"/>
        </w:rPr>
      </w:pPr>
      <w:r>
        <w:rPr>
          <w:rFonts w:hint="eastAsia" w:ascii="宋体" w:hAnsi="宋体" w:cs="宋体"/>
          <w:color w:val="auto"/>
          <w:kern w:val="2"/>
          <w:sz w:val="21"/>
          <w:szCs w:val="21"/>
          <w:highlight w:val="none"/>
          <w:lang w:eastAsia="zh-CN" w:bidi="ar"/>
        </w:rPr>
        <w:t>（</w:t>
      </w:r>
      <w:r>
        <w:rPr>
          <w:rFonts w:hint="eastAsia" w:ascii="宋体" w:hAnsi="宋体" w:cs="宋体"/>
          <w:color w:val="auto"/>
          <w:kern w:val="2"/>
          <w:sz w:val="21"/>
          <w:szCs w:val="21"/>
          <w:highlight w:val="none"/>
          <w:lang w:val="en-US" w:eastAsia="zh-CN" w:bidi="ar"/>
        </w:rPr>
        <w:t>2</w:t>
      </w:r>
      <w:r>
        <w:rPr>
          <w:rFonts w:hint="eastAsia" w:ascii="宋体" w:hAnsi="宋体" w:cs="宋体"/>
          <w:color w:val="auto"/>
          <w:kern w:val="2"/>
          <w:sz w:val="21"/>
          <w:szCs w:val="21"/>
          <w:highlight w:val="none"/>
          <w:lang w:eastAsia="zh-CN" w:bidi="ar"/>
        </w:rPr>
        <w:t>）供应商拟投入实施人员中具有临床医学中级及以上职称的，得</w:t>
      </w:r>
      <w:r>
        <w:rPr>
          <w:rFonts w:hint="eastAsia" w:ascii="宋体" w:hAnsi="宋体" w:cs="宋体"/>
          <w:color w:val="auto"/>
          <w:kern w:val="2"/>
          <w:sz w:val="21"/>
          <w:szCs w:val="21"/>
          <w:highlight w:val="none"/>
          <w:lang w:val="en-US" w:eastAsia="zh-CN" w:bidi="ar"/>
        </w:rPr>
        <w:t>2</w:t>
      </w:r>
      <w:r>
        <w:rPr>
          <w:rFonts w:hint="eastAsia" w:ascii="宋体" w:hAnsi="宋体" w:cs="宋体"/>
          <w:color w:val="auto"/>
          <w:kern w:val="2"/>
          <w:sz w:val="21"/>
          <w:szCs w:val="21"/>
          <w:highlight w:val="none"/>
          <w:lang w:eastAsia="zh-CN" w:bidi="ar"/>
        </w:rPr>
        <w:t>分。</w:t>
      </w:r>
    </w:p>
    <w:p w14:paraId="33834FDE">
      <w:pPr>
        <w:autoSpaceDE w:val="0"/>
        <w:autoSpaceDN w:val="0"/>
        <w:adjustRightInd w:val="0"/>
        <w:spacing w:line="360" w:lineRule="exact"/>
        <w:ind w:firstLine="420"/>
        <w:jc w:val="left"/>
        <w:rPr>
          <w:rFonts w:hint="default" w:ascii="宋体" w:hAnsi="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eastAsia="zh-CN" w:bidi="ar"/>
        </w:rPr>
        <w:t>（</w:t>
      </w:r>
      <w:r>
        <w:rPr>
          <w:rFonts w:hint="eastAsia" w:ascii="宋体" w:hAnsi="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eastAsia="zh-CN" w:bidi="ar"/>
        </w:rPr>
        <w:t>）供应商拟投入实施人员中具有国际疾病分类与手术操作分类编码技能水平考试合格证书（ICD编码专业证书）的，得</w:t>
      </w:r>
      <w:r>
        <w:rPr>
          <w:rFonts w:hint="eastAsia" w:ascii="宋体" w:hAnsi="宋体" w:cs="宋体"/>
          <w:color w:val="auto"/>
          <w:kern w:val="2"/>
          <w:sz w:val="21"/>
          <w:szCs w:val="21"/>
          <w:highlight w:val="none"/>
          <w:lang w:val="en-US" w:eastAsia="zh-CN" w:bidi="ar"/>
        </w:rPr>
        <w:t>2</w:t>
      </w:r>
      <w:r>
        <w:rPr>
          <w:rFonts w:hint="eastAsia" w:ascii="宋体" w:hAnsi="宋体" w:cs="宋体"/>
          <w:color w:val="auto"/>
          <w:kern w:val="2"/>
          <w:sz w:val="21"/>
          <w:szCs w:val="21"/>
          <w:highlight w:val="none"/>
          <w:lang w:eastAsia="zh-CN" w:bidi="ar"/>
        </w:rPr>
        <w:t>分</w:t>
      </w:r>
      <w:r>
        <w:rPr>
          <w:rFonts w:hint="eastAsia" w:ascii="宋体" w:hAnsi="宋体" w:cs="宋体"/>
          <w:color w:val="auto"/>
          <w:kern w:val="2"/>
          <w:sz w:val="21"/>
          <w:szCs w:val="21"/>
          <w:highlight w:val="none"/>
          <w:lang w:val="en-US" w:eastAsia="zh-CN" w:bidi="ar"/>
        </w:rPr>
        <w:t>。</w:t>
      </w:r>
    </w:p>
    <w:p w14:paraId="11197465">
      <w:pPr>
        <w:autoSpaceDE w:val="0"/>
        <w:autoSpaceDN w:val="0"/>
        <w:adjustRightInd w:val="0"/>
        <w:spacing w:line="360" w:lineRule="exact"/>
        <w:ind w:firstLine="422"/>
        <w:jc w:val="left"/>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5.履约能力分</w:t>
      </w:r>
      <w:r>
        <w:rPr>
          <w:rFonts w:hint="eastAsia" w:ascii="宋体" w:hAnsi="宋体" w:cs="宋体"/>
          <w:color w:val="auto"/>
          <w:kern w:val="0"/>
          <w:sz w:val="21"/>
          <w:szCs w:val="21"/>
          <w:highlight w:val="none"/>
        </w:rPr>
        <w:t>……………………………………………………………………………</w:t>
      </w:r>
      <w:r>
        <w:rPr>
          <w:rFonts w:hint="eastAsia" w:ascii="宋体" w:hAnsi="宋体" w:cs="宋体"/>
          <w:b/>
          <w:bCs/>
          <w:color w:val="auto"/>
          <w:kern w:val="0"/>
          <w:sz w:val="21"/>
          <w:szCs w:val="21"/>
          <w:highlight w:val="none"/>
          <w:lang w:val="en-US" w:eastAsia="zh-CN"/>
        </w:rPr>
        <w:t>19</w:t>
      </w:r>
      <w:r>
        <w:rPr>
          <w:rFonts w:hint="eastAsia" w:ascii="宋体" w:hAnsi="宋体" w:cs="宋体"/>
          <w:b/>
          <w:bCs/>
          <w:color w:val="auto"/>
          <w:kern w:val="0"/>
          <w:sz w:val="21"/>
          <w:szCs w:val="21"/>
          <w:highlight w:val="none"/>
        </w:rPr>
        <w:t>分</w:t>
      </w:r>
      <w:bookmarkEnd w:id="50"/>
      <w:bookmarkStart w:id="51" w:name="_Toc23729"/>
    </w:p>
    <w:bookmarkEnd w:id="51"/>
    <w:p w14:paraId="3234A96A">
      <w:pPr>
        <w:autoSpaceDE w:val="0"/>
        <w:autoSpaceDN w:val="0"/>
        <w:adjustRightInd w:val="0"/>
        <w:spacing w:line="36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供应商通过质量管理体系认证、信息安全管理体系认证、信息技术服务管理体系认证等级认证且有效的（供应商于响应文件中提供相关有效证书复印件，并加盖供应商电子签章，否则不予认可），每提供1个得</w:t>
      </w: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rPr>
        <w:t>分，最多得</w:t>
      </w:r>
      <w:r>
        <w:rPr>
          <w:rFonts w:hint="eastAsia" w:ascii="宋体" w:hAnsi="宋体" w:cs="宋体"/>
          <w:color w:val="auto"/>
          <w:kern w:val="0"/>
          <w:sz w:val="21"/>
          <w:szCs w:val="21"/>
          <w:highlight w:val="none"/>
          <w:lang w:val="en-US" w:eastAsia="zh-CN"/>
        </w:rPr>
        <w:t>3分</w:t>
      </w:r>
      <w:r>
        <w:rPr>
          <w:rFonts w:hint="eastAsia" w:ascii="宋体" w:hAnsi="宋体" w:cs="宋体"/>
          <w:color w:val="auto"/>
          <w:kern w:val="0"/>
          <w:sz w:val="21"/>
          <w:szCs w:val="21"/>
          <w:highlight w:val="none"/>
        </w:rPr>
        <w:t>。</w:t>
      </w:r>
    </w:p>
    <w:p w14:paraId="047F6DEC">
      <w:pPr>
        <w:autoSpaceDE w:val="0"/>
        <w:autoSpaceDN w:val="0"/>
        <w:adjustRightInd w:val="0"/>
        <w:spacing w:line="360" w:lineRule="exact"/>
        <w:ind w:firstLine="420"/>
        <w:jc w:val="left"/>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rPr>
        <w:t>（2）</w:t>
      </w:r>
      <w:r>
        <w:rPr>
          <w:rFonts w:hint="eastAsia" w:ascii="宋体" w:hAnsi="宋体" w:cs="宋体"/>
          <w:color w:val="auto"/>
          <w:kern w:val="0"/>
          <w:sz w:val="21"/>
          <w:szCs w:val="21"/>
          <w:highlight w:val="none"/>
          <w:lang w:bidi="ar"/>
        </w:rPr>
        <w:t>供应商具有</w:t>
      </w:r>
      <w:r>
        <w:rPr>
          <w:rFonts w:hint="eastAsia" w:ascii="宋体" w:hAnsi="宋体" w:cs="宋体"/>
          <w:color w:val="auto"/>
          <w:kern w:val="0"/>
          <w:sz w:val="21"/>
          <w:szCs w:val="21"/>
          <w:highlight w:val="none"/>
          <w:lang w:val="en-US" w:eastAsia="zh-CN" w:bidi="ar"/>
        </w:rPr>
        <w:t>可用于</w:t>
      </w:r>
      <w:r>
        <w:rPr>
          <w:rFonts w:hint="eastAsia" w:ascii="宋体" w:hAnsi="宋体" w:cs="宋体"/>
          <w:color w:val="auto"/>
          <w:kern w:val="0"/>
          <w:sz w:val="21"/>
          <w:szCs w:val="21"/>
          <w:highlight w:val="none"/>
          <w:lang w:bidi="ar"/>
        </w:rPr>
        <w:t>本项目</w:t>
      </w:r>
      <w:r>
        <w:rPr>
          <w:rFonts w:hint="eastAsia" w:ascii="宋体" w:hAnsi="宋体" w:cs="宋体"/>
          <w:color w:val="auto"/>
          <w:kern w:val="0"/>
          <w:sz w:val="21"/>
          <w:szCs w:val="21"/>
          <w:highlight w:val="none"/>
          <w:lang w:val="en-US" w:eastAsia="zh-CN" w:bidi="ar"/>
        </w:rPr>
        <w:t>实施</w:t>
      </w:r>
      <w:r>
        <w:rPr>
          <w:rFonts w:hint="eastAsia" w:ascii="宋体" w:hAnsi="宋体" w:cs="宋体"/>
          <w:color w:val="auto"/>
          <w:kern w:val="0"/>
          <w:sz w:val="21"/>
          <w:szCs w:val="21"/>
          <w:highlight w:val="none"/>
          <w:lang w:bidi="ar"/>
        </w:rPr>
        <w:t>所需</w:t>
      </w:r>
      <w:r>
        <w:rPr>
          <w:rFonts w:hint="eastAsia" w:ascii="宋体" w:hAnsi="宋体" w:cs="宋体"/>
          <w:color w:val="auto"/>
          <w:kern w:val="0"/>
          <w:sz w:val="21"/>
          <w:szCs w:val="21"/>
          <w:highlight w:val="none"/>
          <w:lang w:val="en-US" w:eastAsia="zh-CN" w:bidi="ar"/>
        </w:rPr>
        <w:t>的</w:t>
      </w:r>
      <w:r>
        <w:rPr>
          <w:rFonts w:hint="eastAsia" w:ascii="宋体" w:hAnsi="宋体" w:cs="宋体"/>
          <w:color w:val="auto"/>
          <w:kern w:val="0"/>
          <w:sz w:val="21"/>
          <w:szCs w:val="21"/>
          <w:highlight w:val="none"/>
          <w:lang w:bidi="ar"/>
        </w:rPr>
        <w:t>支撑</w:t>
      </w:r>
      <w:r>
        <w:rPr>
          <w:rFonts w:hint="eastAsia" w:ascii="宋体" w:hAnsi="宋体" w:cs="宋体"/>
          <w:color w:val="auto"/>
          <w:kern w:val="0"/>
          <w:sz w:val="21"/>
          <w:szCs w:val="21"/>
          <w:highlight w:val="none"/>
          <w:lang w:val="en-US" w:eastAsia="zh-CN" w:bidi="ar"/>
        </w:rPr>
        <w:t>功能</w:t>
      </w:r>
      <w:r>
        <w:rPr>
          <w:rFonts w:hint="eastAsia" w:ascii="宋体" w:hAnsi="宋体" w:cs="宋体"/>
          <w:color w:val="auto"/>
          <w:kern w:val="0"/>
          <w:sz w:val="21"/>
          <w:szCs w:val="21"/>
          <w:highlight w:val="none"/>
          <w:lang w:bidi="ar"/>
        </w:rPr>
        <w:t>专业软</w:t>
      </w:r>
      <w:r>
        <w:rPr>
          <w:rFonts w:hint="eastAsia" w:ascii="宋体" w:hAnsi="宋体" w:cs="宋体"/>
          <w:color w:val="auto"/>
          <w:kern w:val="0"/>
          <w:sz w:val="21"/>
          <w:szCs w:val="21"/>
          <w:highlight w:val="none"/>
          <w:lang w:val="en-US" w:eastAsia="zh-CN" w:bidi="ar"/>
        </w:rPr>
        <w:t>件</w:t>
      </w:r>
      <w:r>
        <w:rPr>
          <w:rFonts w:hint="eastAsia" w:ascii="宋体" w:hAnsi="宋体" w:cs="宋体"/>
          <w:color w:val="auto"/>
          <w:kern w:val="0"/>
          <w:sz w:val="21"/>
          <w:szCs w:val="21"/>
          <w:highlight w:val="none"/>
          <w:lang w:bidi="ar"/>
        </w:rPr>
        <w:t>的</w:t>
      </w:r>
      <w:r>
        <w:rPr>
          <w:rFonts w:hint="eastAsia" w:ascii="宋体" w:hAnsi="宋体" w:cs="宋体"/>
          <w:color w:val="auto"/>
          <w:kern w:val="0"/>
          <w:sz w:val="21"/>
          <w:szCs w:val="21"/>
          <w:highlight w:val="none"/>
          <w:lang w:val="en-US" w:eastAsia="zh-CN" w:bidi="ar"/>
        </w:rPr>
        <w:t>[包括但不限于具备以下功能的软件：病案数据质控功能；全病种组合分组器功能；医保支付合理性测算功能；编码映射功能；疾病诊疗路径智识库功能；基于疾病组（病种）的临床路径管理与分析功能；DRG分组下定点医疗机构的医疗服务质效评价功能；按疾病诊断相关分组付费（CHS-DRG）功能；医保基金总额预算与支付功能；数据指标统计查询功能、特例单议线上审核功能、DRG大数据模型监控功能等</w:t>
      </w:r>
      <w:bookmarkStart w:id="66" w:name="_GoBack"/>
      <w:bookmarkEnd w:id="66"/>
      <w:r>
        <w:rPr>
          <w:rFonts w:hint="eastAsia" w:ascii="宋体" w:hAnsi="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bidi="ar"/>
        </w:rPr>
        <w:t>，每</w:t>
      </w:r>
      <w:r>
        <w:rPr>
          <w:rFonts w:hint="eastAsia" w:ascii="宋体" w:hAnsi="宋体" w:cs="宋体"/>
          <w:color w:val="auto"/>
          <w:kern w:val="0"/>
          <w:sz w:val="21"/>
          <w:szCs w:val="21"/>
          <w:highlight w:val="none"/>
          <w:lang w:val="en-US" w:eastAsia="zh-CN" w:bidi="ar"/>
        </w:rPr>
        <w:t>有1个</w:t>
      </w:r>
      <w:r>
        <w:rPr>
          <w:rFonts w:ascii="宋体" w:hAnsi="宋体" w:cs="宋体"/>
          <w:color w:val="auto"/>
          <w:kern w:val="0"/>
          <w:sz w:val="21"/>
          <w:szCs w:val="21"/>
          <w:highlight w:val="none"/>
          <w:lang w:bidi="ar"/>
        </w:rPr>
        <w:t>得1分，最多得</w:t>
      </w:r>
      <w:r>
        <w:rPr>
          <w:rFonts w:hint="eastAsia" w:ascii="宋体" w:hAnsi="宋体" w:cs="宋体"/>
          <w:color w:val="auto"/>
          <w:kern w:val="0"/>
          <w:sz w:val="21"/>
          <w:szCs w:val="21"/>
          <w:highlight w:val="none"/>
          <w:lang w:val="en-US" w:eastAsia="zh-CN" w:bidi="ar"/>
        </w:rPr>
        <w:t>12</w:t>
      </w:r>
      <w:r>
        <w:rPr>
          <w:rFonts w:ascii="宋体" w:hAnsi="宋体" w:cs="宋体"/>
          <w:color w:val="auto"/>
          <w:kern w:val="0"/>
          <w:sz w:val="21"/>
          <w:szCs w:val="21"/>
          <w:highlight w:val="none"/>
          <w:lang w:bidi="ar"/>
        </w:rPr>
        <w:t>分。</w:t>
      </w:r>
    </w:p>
    <w:p w14:paraId="1C50BE5B">
      <w:pPr>
        <w:autoSpaceDE w:val="0"/>
        <w:autoSpaceDN w:val="0"/>
        <w:adjustRightInd w:val="0"/>
        <w:spacing w:line="360" w:lineRule="exact"/>
        <w:ind w:firstLine="420"/>
        <w:jc w:val="left"/>
        <w:rPr>
          <w:rFonts w:ascii="宋体" w:hAnsi="宋体" w:cs="宋体"/>
          <w:b/>
          <w:bCs/>
          <w:color w:val="auto"/>
          <w:kern w:val="0"/>
          <w:sz w:val="21"/>
          <w:szCs w:val="21"/>
          <w:highlight w:val="none"/>
          <w:lang w:bidi="ar"/>
        </w:rPr>
      </w:pPr>
      <w:r>
        <w:rPr>
          <w:rFonts w:hint="eastAsia" w:ascii="宋体" w:hAnsi="宋体" w:cs="宋体"/>
          <w:b/>
          <w:bCs/>
          <w:color w:val="auto"/>
          <w:kern w:val="0"/>
          <w:sz w:val="21"/>
          <w:szCs w:val="21"/>
          <w:highlight w:val="none"/>
          <w:lang w:bidi="ar"/>
        </w:rPr>
        <w:t>注：</w:t>
      </w:r>
      <w:r>
        <w:rPr>
          <w:rFonts w:ascii="宋体" w:hAnsi="宋体" w:cs="宋体"/>
          <w:b/>
          <w:bCs/>
          <w:color w:val="auto"/>
          <w:kern w:val="0"/>
          <w:sz w:val="21"/>
          <w:szCs w:val="21"/>
          <w:highlight w:val="none"/>
          <w:lang w:bidi="ar"/>
        </w:rPr>
        <w:t>供应商于响应文件中提供</w:t>
      </w:r>
      <w:r>
        <w:rPr>
          <w:rFonts w:hint="eastAsia" w:ascii="宋体" w:hAnsi="宋体" w:cs="宋体"/>
          <w:b/>
          <w:bCs/>
          <w:color w:val="auto"/>
          <w:kern w:val="0"/>
          <w:sz w:val="21"/>
          <w:szCs w:val="21"/>
          <w:highlight w:val="none"/>
          <w:lang w:val="en-US" w:eastAsia="zh-CN" w:bidi="ar"/>
        </w:rPr>
        <w:t>相关软件的证明材料[</w:t>
      </w:r>
      <w:r>
        <w:rPr>
          <w:rFonts w:ascii="宋体" w:hAnsi="宋体" w:cs="宋体"/>
          <w:b/>
          <w:bCs/>
          <w:color w:val="auto"/>
          <w:kern w:val="0"/>
          <w:sz w:val="21"/>
          <w:szCs w:val="21"/>
          <w:highlight w:val="none"/>
          <w:lang w:bidi="ar"/>
        </w:rPr>
        <w:t>证明材料可以是：相应软件著作权证书复印件（软件名称应涵盖或具备相应类似</w:t>
      </w:r>
      <w:r>
        <w:rPr>
          <w:rFonts w:hint="eastAsia" w:ascii="宋体" w:hAnsi="宋体" w:cs="宋体"/>
          <w:b/>
          <w:bCs/>
          <w:color w:val="auto"/>
          <w:kern w:val="0"/>
          <w:sz w:val="21"/>
          <w:szCs w:val="21"/>
          <w:highlight w:val="none"/>
          <w:lang w:bidi="ar"/>
        </w:rPr>
        <w:t>的功能）或相应类似的系统功能截图等</w:t>
      </w:r>
      <w:r>
        <w:rPr>
          <w:rFonts w:hint="eastAsia" w:ascii="宋体" w:hAnsi="宋体" w:cs="宋体"/>
          <w:b/>
          <w:bCs/>
          <w:color w:val="auto"/>
          <w:kern w:val="0"/>
          <w:sz w:val="21"/>
          <w:szCs w:val="21"/>
          <w:highlight w:val="none"/>
          <w:lang w:val="en-US" w:eastAsia="zh-CN" w:bidi="ar"/>
        </w:rPr>
        <w:t>]，并提供将相关软件应用于本项目实施的承诺函（格式自拟），上述材料均需</w:t>
      </w:r>
      <w:r>
        <w:rPr>
          <w:rFonts w:hint="eastAsia" w:ascii="宋体" w:hAnsi="宋体" w:cs="宋体"/>
          <w:b/>
          <w:bCs/>
          <w:color w:val="auto"/>
          <w:kern w:val="0"/>
          <w:sz w:val="21"/>
          <w:szCs w:val="21"/>
          <w:highlight w:val="none"/>
          <w:lang w:bidi="ar"/>
        </w:rPr>
        <w:t>加盖供应商电子签章，否则不予认可。</w:t>
      </w:r>
    </w:p>
    <w:p w14:paraId="1EFD1376">
      <w:pPr>
        <w:keepNext w:val="0"/>
        <w:keepLines w:val="0"/>
        <w:pageBreakBefore w:val="0"/>
        <w:widowControl w:val="0"/>
        <w:kinsoku/>
        <w:wordWrap/>
        <w:overflowPunct/>
        <w:topLinePunct w:val="0"/>
        <w:autoSpaceDE w:val="0"/>
        <w:autoSpaceDN w:val="0"/>
        <w:bidi w:val="0"/>
        <w:adjustRightInd w:val="0"/>
        <w:spacing w:line="360" w:lineRule="atLeast"/>
        <w:ind w:firstLine="420"/>
        <w:jc w:val="left"/>
        <w:rPr>
          <w:rFonts w:ascii="宋体" w:hAnsi="宋体" w:cs="宋体"/>
          <w:color w:val="auto"/>
          <w:sz w:val="21"/>
          <w:szCs w:val="21"/>
          <w:highlight w:val="none"/>
        </w:rPr>
      </w:pPr>
      <w:r>
        <w:rPr>
          <w:rFonts w:hint="eastAsia" w:ascii="宋体" w:hAnsi="宋体" w:cs="宋体"/>
          <w:color w:val="auto"/>
          <w:kern w:val="0"/>
          <w:sz w:val="21"/>
          <w:szCs w:val="21"/>
          <w:highlight w:val="none"/>
          <w:lang w:bidi="ar"/>
        </w:rPr>
        <w:t>（</w:t>
      </w:r>
      <w:r>
        <w:rPr>
          <w:rFonts w:ascii="宋体" w:hAnsi="宋体" w:cs="宋体"/>
          <w:color w:val="auto"/>
          <w:kern w:val="0"/>
          <w:sz w:val="21"/>
          <w:szCs w:val="21"/>
          <w:highlight w:val="none"/>
        </w:rPr>
        <w:t>3</w:t>
      </w:r>
      <w:r>
        <w:rPr>
          <w:rFonts w:hint="eastAsia" w:ascii="宋体" w:hAnsi="宋体" w:cs="宋体"/>
          <w:color w:val="auto"/>
          <w:kern w:val="0"/>
          <w:sz w:val="21"/>
          <w:szCs w:val="21"/>
          <w:highlight w:val="none"/>
        </w:rPr>
        <w:t>）供应商20</w:t>
      </w:r>
      <w:r>
        <w:rPr>
          <w:rFonts w:hint="eastAsia" w:ascii="宋体" w:hAnsi="宋体" w:cs="宋体"/>
          <w:color w:val="auto"/>
          <w:kern w:val="0"/>
          <w:sz w:val="21"/>
          <w:szCs w:val="21"/>
          <w:highlight w:val="none"/>
          <w:lang w:val="en-US" w:eastAsia="zh-CN"/>
        </w:rPr>
        <w:t>22</w:t>
      </w:r>
      <w:r>
        <w:rPr>
          <w:rFonts w:hint="eastAsia" w:ascii="宋体" w:hAnsi="宋体" w:cs="宋体"/>
          <w:color w:val="auto"/>
          <w:kern w:val="0"/>
          <w:sz w:val="21"/>
          <w:szCs w:val="21"/>
          <w:highlight w:val="none"/>
        </w:rPr>
        <w:t>年以来</w:t>
      </w:r>
      <w:r>
        <w:rPr>
          <w:rFonts w:hint="eastAsia" w:ascii="宋体" w:hAnsi="宋体" w:cs="宋体"/>
          <w:bCs/>
          <w:color w:val="auto"/>
          <w:kern w:val="0"/>
          <w:sz w:val="21"/>
          <w:szCs w:val="21"/>
          <w:highlight w:val="none"/>
        </w:rPr>
        <w:t>具有同类</w:t>
      </w:r>
      <w:r>
        <w:rPr>
          <w:rFonts w:hint="eastAsia" w:ascii="宋体" w:hAnsi="宋体" w:cs="宋体"/>
          <w:color w:val="auto"/>
          <w:kern w:val="0"/>
          <w:sz w:val="21"/>
          <w:szCs w:val="21"/>
          <w:highlight w:val="none"/>
        </w:rPr>
        <w:t>项目</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DRG/DIP项目</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业绩的（供应商于响应文件中提供签订的项目合同复印件，并加盖供应商电子签章，否则不予认可），每提供1项业绩得</w:t>
      </w:r>
      <w:r>
        <w:rPr>
          <w:rFonts w:ascii="宋体" w:hAnsi="宋体" w:cs="宋体"/>
          <w:color w:val="auto"/>
          <w:kern w:val="0"/>
          <w:sz w:val="21"/>
          <w:szCs w:val="21"/>
          <w:highlight w:val="none"/>
        </w:rPr>
        <w:t>2</w:t>
      </w:r>
      <w:r>
        <w:rPr>
          <w:rFonts w:hint="eastAsia" w:ascii="宋体" w:hAnsi="宋体" w:cs="宋体"/>
          <w:color w:val="auto"/>
          <w:kern w:val="0"/>
          <w:sz w:val="21"/>
          <w:szCs w:val="21"/>
          <w:highlight w:val="none"/>
        </w:rPr>
        <w:t>分，最多得</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分。</w:t>
      </w:r>
    </w:p>
    <w:p w14:paraId="69AF6DE1">
      <w:pPr>
        <w:pStyle w:val="24"/>
        <w:keepNext w:val="0"/>
        <w:keepLines w:val="0"/>
        <w:pageBreakBefore w:val="0"/>
        <w:widowControl w:val="0"/>
        <w:kinsoku/>
        <w:wordWrap/>
        <w:overflowPunct/>
        <w:topLinePunct w:val="0"/>
        <w:bidi w:val="0"/>
        <w:spacing w:line="360" w:lineRule="atLeast"/>
        <w:ind w:firstLine="538" w:firstLineChars="255"/>
        <w:rPr>
          <w:rFonts w:ascii="宋体" w:hAnsi="宋体"/>
          <w:b/>
          <w:color w:val="auto"/>
          <w:sz w:val="21"/>
          <w:highlight w:val="none"/>
        </w:rPr>
      </w:pPr>
      <w:r>
        <w:rPr>
          <w:rFonts w:ascii="宋体" w:hAnsi="宋体"/>
          <w:b/>
          <w:color w:val="auto"/>
          <w:sz w:val="21"/>
          <w:szCs w:val="21"/>
          <w:highlight w:val="none"/>
        </w:rPr>
        <w:t>总得分为以上各项评审因素得分合计。</w:t>
      </w:r>
    </w:p>
    <w:p w14:paraId="4E21E993">
      <w:pPr>
        <w:pStyle w:val="2"/>
        <w:keepNext w:val="0"/>
        <w:keepLines w:val="0"/>
        <w:pageBreakBefore w:val="0"/>
        <w:widowControl w:val="0"/>
        <w:kinsoku/>
        <w:wordWrap/>
        <w:overflowPunct/>
        <w:topLinePunct w:val="0"/>
        <w:bidi w:val="0"/>
        <w:spacing w:line="360" w:lineRule="atLeast"/>
        <w:rPr>
          <w:color w:val="auto"/>
          <w:highlight w:val="none"/>
        </w:rPr>
      </w:pPr>
    </w:p>
    <w:p w14:paraId="419149EF">
      <w:pPr>
        <w:keepNext w:val="0"/>
        <w:keepLines w:val="0"/>
        <w:pageBreakBefore w:val="0"/>
        <w:widowControl w:val="0"/>
        <w:kinsoku/>
        <w:wordWrap/>
        <w:overflowPunct/>
        <w:topLinePunct w:val="0"/>
        <w:bidi w:val="0"/>
        <w:spacing w:line="360" w:lineRule="atLeas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三、推荐及确定成交候选供应商原则</w:t>
      </w:r>
    </w:p>
    <w:p w14:paraId="49717B77">
      <w:pPr>
        <w:keepNext w:val="0"/>
        <w:keepLines w:val="0"/>
        <w:pageBreakBefore w:val="0"/>
        <w:widowControl w:val="0"/>
        <w:tabs>
          <w:tab w:val="left" w:pos="1140"/>
        </w:tabs>
        <w:kinsoku/>
        <w:wordWrap/>
        <w:overflowPunct/>
        <w:topLinePunct w:val="0"/>
        <w:bidi w:val="0"/>
        <w:spacing w:line="360" w:lineRule="atLeas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1.磋商小组将根据评审结果按评审后得分由高到低顺序排列。得分相同的，按最后报价由低到高顺序排列；得分相同且最后报价也相同的，</w:t>
      </w:r>
      <w:r>
        <w:rPr>
          <w:rFonts w:hint="eastAsia" w:ascii="宋体" w:hAnsi="宋体" w:cs="宋体"/>
          <w:color w:val="auto"/>
          <w:kern w:val="0"/>
          <w:sz w:val="21"/>
          <w:szCs w:val="21"/>
          <w:highlight w:val="none"/>
          <w:lang w:eastAsia="zh-CN"/>
        </w:rPr>
        <w:t>则依次按服务方案分、项目管理方案分、拟投入实施人员配备分、履约能力分</w:t>
      </w:r>
      <w:r>
        <w:rPr>
          <w:rFonts w:hint="eastAsia" w:ascii="宋体" w:hAnsi="宋体" w:cs="宋体"/>
          <w:color w:val="auto"/>
          <w:kern w:val="0"/>
          <w:sz w:val="21"/>
          <w:szCs w:val="21"/>
          <w:highlight w:val="none"/>
        </w:rPr>
        <w:t>由高到低的顺序排列并推荐成交候选供应商。</w:t>
      </w:r>
    </w:p>
    <w:p w14:paraId="68FCA9FF">
      <w:pPr>
        <w:keepNext w:val="0"/>
        <w:keepLines w:val="0"/>
        <w:pageBreakBefore w:val="0"/>
        <w:widowControl w:val="0"/>
        <w:tabs>
          <w:tab w:val="left" w:pos="1140"/>
        </w:tabs>
        <w:kinsoku/>
        <w:wordWrap/>
        <w:overflowPunct/>
        <w:topLinePunct w:val="0"/>
        <w:bidi w:val="0"/>
        <w:spacing w:line="360" w:lineRule="atLeas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2.响应文件满足磋商文件全部实质性要求，且按照评审因素的量化指标评审得分最高的供应商为排名第一的成交候选供应商。</w:t>
      </w:r>
    </w:p>
    <w:p w14:paraId="069554BE">
      <w:pPr>
        <w:keepNext w:val="0"/>
        <w:keepLines w:val="0"/>
        <w:pageBreakBefore w:val="0"/>
        <w:widowControl w:val="0"/>
        <w:tabs>
          <w:tab w:val="left" w:pos="1140"/>
        </w:tabs>
        <w:kinsoku/>
        <w:wordWrap/>
        <w:overflowPunct/>
        <w:topLinePunct w:val="0"/>
        <w:bidi w:val="0"/>
        <w:spacing w:line="360" w:lineRule="atLeas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3.采购人应当自收到评审报告之日起</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个工作日内，在评审报告确定的成交候选供应商名单中按顺序确定成交供应商。</w:t>
      </w:r>
    </w:p>
    <w:p w14:paraId="2A13585F">
      <w:pPr>
        <w:keepNext w:val="0"/>
        <w:keepLines w:val="0"/>
        <w:pageBreakBefore w:val="0"/>
        <w:widowControl w:val="0"/>
        <w:tabs>
          <w:tab w:val="left" w:pos="1140"/>
        </w:tabs>
        <w:kinsoku/>
        <w:wordWrap/>
        <w:overflowPunct/>
        <w:topLinePunct w:val="0"/>
        <w:bidi w:val="0"/>
        <w:spacing w:line="360" w:lineRule="atLeas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w:t>
      </w:r>
      <w:bookmarkStart w:id="52" w:name="_Toc132893778"/>
      <w:r>
        <w:rPr>
          <w:rFonts w:hint="eastAsia" w:ascii="宋体" w:hAnsi="宋体" w:cs="宋体"/>
          <w:color w:val="auto"/>
          <w:kern w:val="0"/>
          <w:sz w:val="21"/>
          <w:szCs w:val="21"/>
          <w:highlight w:val="none"/>
        </w:rPr>
        <w:t>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p>
    <w:p w14:paraId="29D3E972">
      <w:pPr>
        <w:keepNext w:val="0"/>
        <w:keepLines w:val="0"/>
        <w:pageBreakBefore w:val="0"/>
        <w:widowControl w:val="0"/>
        <w:tabs>
          <w:tab w:val="left" w:pos="1140"/>
        </w:tabs>
        <w:kinsoku/>
        <w:wordWrap/>
        <w:overflowPunct/>
        <w:topLinePunct w:val="0"/>
        <w:bidi w:val="0"/>
        <w:spacing w:line="360" w:lineRule="atLeast"/>
        <w:ind w:firstLine="420"/>
        <w:rPr>
          <w:rFonts w:ascii="宋体" w:hAnsi="宋体" w:cs="宋体"/>
          <w:color w:val="auto"/>
          <w:kern w:val="0"/>
          <w:sz w:val="21"/>
          <w:szCs w:val="21"/>
          <w:highlight w:val="none"/>
        </w:rPr>
      </w:pPr>
      <w:r>
        <w:rPr>
          <w:rFonts w:ascii="宋体" w:hAnsi="宋体"/>
          <w:b/>
          <w:color w:val="auto"/>
          <w:kern w:val="0"/>
          <w:sz w:val="32"/>
          <w:szCs w:val="32"/>
          <w:highlight w:val="none"/>
        </w:rPr>
        <w:br w:type="page"/>
      </w:r>
    </w:p>
    <w:p w14:paraId="04E54EE9">
      <w:pPr>
        <w:pStyle w:val="40"/>
        <w:rPr>
          <w:color w:val="auto"/>
          <w:kern w:val="0"/>
          <w:highlight w:val="none"/>
        </w:rPr>
      </w:pPr>
      <w:bookmarkStart w:id="53" w:name="_Toc13179"/>
      <w:bookmarkStart w:id="54" w:name="_Toc23197"/>
      <w:r>
        <w:rPr>
          <w:rFonts w:hint="eastAsia"/>
          <w:color w:val="auto"/>
          <w:kern w:val="0"/>
          <w:highlight w:val="none"/>
        </w:rPr>
        <w:t>第五章 政府采购合同（合同主要条款及格式）</w:t>
      </w:r>
      <w:bookmarkEnd w:id="52"/>
      <w:bookmarkEnd w:id="53"/>
      <w:bookmarkEnd w:id="54"/>
    </w:p>
    <w:p w14:paraId="6F1C6F19">
      <w:pPr>
        <w:spacing w:line="380" w:lineRule="exact"/>
        <w:ind w:firstLine="420"/>
        <w:rPr>
          <w:rFonts w:ascii="宋体" w:hAnsi="宋体" w:cs="宋体"/>
          <w:color w:val="auto"/>
          <w:sz w:val="21"/>
          <w:szCs w:val="21"/>
          <w:highlight w:val="none"/>
          <w:lang w:bidi="ar"/>
        </w:rPr>
      </w:pPr>
    </w:p>
    <w:p w14:paraId="3F95646F">
      <w:pPr>
        <w:keepNext w:val="0"/>
        <w:keepLines w:val="0"/>
        <w:pageBreakBefore w:val="0"/>
        <w:widowControl w:val="0"/>
        <w:kinsoku/>
        <w:wordWrap/>
        <w:overflowPunct/>
        <w:topLinePunct w:val="0"/>
        <w:bidi w:val="0"/>
        <w:snapToGrid/>
        <w:spacing w:line="400" w:lineRule="exact"/>
        <w:ind w:firstLine="0" w:firstLineChars="0"/>
        <w:textAlignment w:val="auto"/>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bidi="ar"/>
        </w:rPr>
        <w:t>项目名称：</w:t>
      </w:r>
      <w:r>
        <w:rPr>
          <w:rFonts w:hint="eastAsia" w:ascii="宋体" w:hAnsi="宋体" w:cs="宋体"/>
          <w:color w:val="auto"/>
          <w:sz w:val="21"/>
          <w:szCs w:val="21"/>
          <w:highlight w:val="none"/>
          <w:lang w:eastAsia="zh-CN" w:bidi="ar"/>
        </w:rPr>
        <w:t>2025年桂林市按疾病诊断相关分组（DRG）点数法基金结算购买服务采购</w:t>
      </w:r>
    </w:p>
    <w:p w14:paraId="08B550AE">
      <w:pPr>
        <w:keepNext w:val="0"/>
        <w:keepLines w:val="0"/>
        <w:pageBreakBefore w:val="0"/>
        <w:widowControl w:val="0"/>
        <w:kinsoku/>
        <w:wordWrap/>
        <w:overflowPunct/>
        <w:topLinePunct w:val="0"/>
        <w:bidi w:val="0"/>
        <w:snapToGrid/>
        <w:spacing w:line="400" w:lineRule="exact"/>
        <w:ind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bidi="ar"/>
        </w:rPr>
        <w:t>项目编号：</w:t>
      </w:r>
      <w:r>
        <w:rPr>
          <w:rFonts w:hint="eastAsia" w:ascii="宋体" w:hAnsi="宋体" w:cs="宋体"/>
          <w:color w:val="auto"/>
          <w:sz w:val="21"/>
          <w:szCs w:val="21"/>
          <w:highlight w:val="none"/>
          <w:lang w:eastAsia="zh-CN" w:bidi="ar"/>
        </w:rPr>
        <w:t>GLZC2025-C3-990619-YZLZ</w:t>
      </w:r>
    </w:p>
    <w:p w14:paraId="2D9A43D9">
      <w:pPr>
        <w:keepNext w:val="0"/>
        <w:keepLines w:val="0"/>
        <w:pageBreakBefore w:val="0"/>
        <w:widowControl w:val="0"/>
        <w:kinsoku/>
        <w:wordWrap/>
        <w:overflowPunct/>
        <w:topLinePunct w:val="0"/>
        <w:bidi w:val="0"/>
        <w:snapToGrid/>
        <w:spacing w:line="400" w:lineRule="exact"/>
        <w:ind w:firstLine="0" w:firstLineChars="0"/>
        <w:textAlignment w:val="auto"/>
        <w:rPr>
          <w:rFonts w:ascii="宋体" w:hAnsi="宋体" w:cs="宋体"/>
          <w:color w:val="auto"/>
          <w:highlight w:val="none"/>
        </w:rPr>
      </w:pPr>
      <w:r>
        <w:rPr>
          <w:rFonts w:hint="eastAsia" w:ascii="宋体" w:hAnsi="宋体" w:cs="宋体"/>
          <w:color w:val="auto"/>
          <w:sz w:val="21"/>
          <w:szCs w:val="24"/>
          <w:highlight w:val="none"/>
          <w:lang w:bidi="ar"/>
        </w:rPr>
        <w:t>甲方：</w:t>
      </w:r>
      <w:r>
        <w:rPr>
          <w:rFonts w:hint="eastAsia" w:ascii="宋体" w:hAnsi="宋体" w:cs="宋体"/>
          <w:color w:val="auto"/>
          <w:sz w:val="21"/>
          <w:szCs w:val="21"/>
          <w:highlight w:val="none"/>
          <w:u w:val="single"/>
          <w:lang w:eastAsia="zh-CN" w:bidi="ar"/>
        </w:rPr>
        <w:t>桂林市医疗保障局</w:t>
      </w:r>
      <w:r>
        <w:rPr>
          <w:rFonts w:hint="eastAsia" w:ascii="宋体" w:hAnsi="宋体" w:cs="宋体"/>
          <w:color w:val="auto"/>
          <w:sz w:val="21"/>
          <w:szCs w:val="24"/>
          <w:highlight w:val="none"/>
          <w:u w:val="single"/>
          <w:lang w:bidi="ar"/>
        </w:rPr>
        <w:t xml:space="preserve">                              </w:t>
      </w:r>
      <w:r>
        <w:rPr>
          <w:rFonts w:hint="eastAsia" w:ascii="宋体" w:hAnsi="宋体" w:cs="宋体"/>
          <w:color w:val="auto"/>
          <w:sz w:val="21"/>
          <w:szCs w:val="24"/>
          <w:highlight w:val="none"/>
          <w:lang w:bidi="ar"/>
        </w:rPr>
        <w:t>（采购人）</w:t>
      </w:r>
    </w:p>
    <w:p w14:paraId="7B135CC4">
      <w:pPr>
        <w:keepNext w:val="0"/>
        <w:keepLines w:val="0"/>
        <w:pageBreakBefore w:val="0"/>
        <w:widowControl w:val="0"/>
        <w:kinsoku/>
        <w:wordWrap/>
        <w:overflowPunct/>
        <w:topLinePunct w:val="0"/>
        <w:bidi w:val="0"/>
        <w:snapToGrid/>
        <w:spacing w:line="400" w:lineRule="exact"/>
        <w:ind w:firstLine="0" w:firstLineChars="0"/>
        <w:textAlignment w:val="auto"/>
        <w:rPr>
          <w:rFonts w:ascii="宋体" w:hAnsi="宋体" w:cs="宋体"/>
          <w:color w:val="auto"/>
          <w:highlight w:val="none"/>
        </w:rPr>
      </w:pPr>
      <w:r>
        <w:rPr>
          <w:rFonts w:hint="eastAsia" w:ascii="宋体" w:hAnsi="宋体" w:cs="宋体"/>
          <w:color w:val="auto"/>
          <w:sz w:val="21"/>
          <w:szCs w:val="24"/>
          <w:highlight w:val="none"/>
          <w:lang w:bidi="ar"/>
        </w:rPr>
        <w:t>乙方：</w:t>
      </w:r>
      <w:r>
        <w:rPr>
          <w:rFonts w:hint="eastAsia" w:ascii="宋体" w:hAnsi="宋体" w:cs="宋体"/>
          <w:color w:val="auto"/>
          <w:sz w:val="21"/>
          <w:szCs w:val="24"/>
          <w:highlight w:val="none"/>
          <w:u w:val="single"/>
          <w:lang w:bidi="ar"/>
        </w:rPr>
        <w:t xml:space="preserve">                                              </w:t>
      </w:r>
      <w:r>
        <w:rPr>
          <w:rFonts w:hint="eastAsia" w:ascii="宋体" w:hAnsi="宋体" w:cs="宋体"/>
          <w:color w:val="auto"/>
          <w:sz w:val="21"/>
          <w:szCs w:val="24"/>
          <w:highlight w:val="none"/>
          <w:lang w:bidi="ar"/>
        </w:rPr>
        <w:t>（成交供应商）</w:t>
      </w:r>
    </w:p>
    <w:p w14:paraId="7F9AF331">
      <w:pPr>
        <w:keepNext w:val="0"/>
        <w:keepLines w:val="0"/>
        <w:pageBreakBefore w:val="0"/>
        <w:widowControl w:val="0"/>
        <w:kinsoku/>
        <w:wordWrap/>
        <w:overflowPunct/>
        <w:topLinePunct w:val="0"/>
        <w:bidi w:val="0"/>
        <w:snapToGrid/>
        <w:spacing w:line="400" w:lineRule="exact"/>
        <w:ind w:firstLine="480"/>
        <w:textAlignment w:val="auto"/>
        <w:rPr>
          <w:rFonts w:ascii="宋体" w:hAnsi="宋体" w:cs="宋体"/>
          <w:color w:val="auto"/>
          <w:highlight w:val="none"/>
        </w:rPr>
      </w:pPr>
    </w:p>
    <w:p w14:paraId="469D16C6">
      <w:pPr>
        <w:keepNext w:val="0"/>
        <w:keepLines w:val="0"/>
        <w:pageBreakBefore w:val="0"/>
        <w:widowControl w:val="0"/>
        <w:kinsoku/>
        <w:wordWrap/>
        <w:overflowPunct/>
        <w:topLinePunct w:val="0"/>
        <w:bidi w:val="0"/>
        <w:snapToGrid/>
        <w:spacing w:line="400" w:lineRule="exact"/>
        <w:ind w:firstLine="420"/>
        <w:textAlignment w:val="auto"/>
        <w:rPr>
          <w:rFonts w:ascii="宋体" w:hAnsi="宋体" w:cs="宋体"/>
          <w:color w:val="auto"/>
          <w:highlight w:val="none"/>
        </w:rPr>
      </w:pPr>
      <w:r>
        <w:rPr>
          <w:rFonts w:hint="eastAsia" w:ascii="宋体" w:hAnsi="宋体" w:cs="宋体"/>
          <w:color w:val="auto"/>
          <w:sz w:val="21"/>
          <w:szCs w:val="24"/>
          <w:highlight w:val="none"/>
          <w:lang w:bidi="ar"/>
        </w:rPr>
        <w:t>根据《中华人民共和国政府采购法</w:t>
      </w:r>
      <w:r>
        <w:rPr>
          <w:rFonts w:hint="eastAsia" w:ascii="宋体" w:hAnsi="宋体" w:cs="宋体"/>
          <w:color w:val="auto"/>
          <w:sz w:val="21"/>
          <w:szCs w:val="24"/>
          <w:highlight w:val="none"/>
          <w:lang w:eastAsia="zh-CN" w:bidi="ar"/>
        </w:rPr>
        <w:t>》《</w:t>
      </w:r>
      <w:r>
        <w:rPr>
          <w:rFonts w:hint="eastAsia" w:ascii="宋体" w:hAnsi="宋体" w:cs="宋体"/>
          <w:color w:val="auto"/>
          <w:sz w:val="21"/>
          <w:szCs w:val="24"/>
          <w:highlight w:val="none"/>
          <w:lang w:bidi="ar"/>
        </w:rPr>
        <w:t>中华人民共和国政府采购法实施条例</w:t>
      </w:r>
      <w:r>
        <w:rPr>
          <w:rFonts w:hint="eastAsia" w:ascii="宋体" w:hAnsi="宋体" w:cs="宋体"/>
          <w:color w:val="auto"/>
          <w:sz w:val="21"/>
          <w:szCs w:val="24"/>
          <w:highlight w:val="none"/>
          <w:lang w:eastAsia="zh-CN" w:bidi="ar"/>
        </w:rPr>
        <w:t>》《</w:t>
      </w:r>
      <w:r>
        <w:rPr>
          <w:rFonts w:hint="eastAsia" w:ascii="宋体" w:hAnsi="宋体" w:cs="宋体"/>
          <w:color w:val="auto"/>
          <w:sz w:val="21"/>
          <w:szCs w:val="24"/>
          <w:highlight w:val="none"/>
          <w:lang w:bidi="ar"/>
        </w:rPr>
        <w:t>中华人民共和国民法典》等法律法规规定，按照竞争性磋商文件规定条款和乙方承诺，甲、乙双方签订本采购合同。</w:t>
      </w:r>
    </w:p>
    <w:p w14:paraId="724DAC45">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both"/>
        <w:textAlignment w:val="auto"/>
        <w:rPr>
          <w:rFonts w:ascii="宋体" w:hAnsi="宋体" w:cs="宋体"/>
          <w:color w:val="auto"/>
          <w:kern w:val="0"/>
          <w:sz w:val="21"/>
          <w:szCs w:val="21"/>
          <w:highlight w:val="none"/>
        </w:rPr>
      </w:pPr>
      <w:r>
        <w:rPr>
          <w:rFonts w:hint="eastAsia" w:ascii="宋体" w:hAnsi="宋体" w:cs="宋体"/>
          <w:b/>
          <w:color w:val="auto"/>
          <w:kern w:val="2"/>
          <w:sz w:val="21"/>
          <w:szCs w:val="21"/>
          <w:highlight w:val="none"/>
          <w:lang w:bidi="ar"/>
        </w:rPr>
        <w:t>第一条 合同标的及合同金额</w:t>
      </w:r>
    </w:p>
    <w:p w14:paraId="4B6C094C">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1.本合同标的为：</w:t>
      </w:r>
      <w:r>
        <w:rPr>
          <w:rFonts w:hint="eastAsia" w:ascii="宋体" w:hAnsi="宋体" w:cs="宋体"/>
          <w:bCs/>
          <w:color w:val="auto"/>
          <w:kern w:val="2"/>
          <w:sz w:val="21"/>
          <w:szCs w:val="21"/>
          <w:highlight w:val="none"/>
          <w:u w:val="single"/>
          <w:lang w:bidi="ar"/>
        </w:rPr>
        <w:t>202</w:t>
      </w:r>
      <w:r>
        <w:rPr>
          <w:rFonts w:hint="eastAsia" w:ascii="宋体" w:hAnsi="宋体" w:cs="宋体"/>
          <w:bCs/>
          <w:color w:val="auto"/>
          <w:kern w:val="2"/>
          <w:sz w:val="21"/>
          <w:szCs w:val="21"/>
          <w:highlight w:val="none"/>
          <w:u w:val="single"/>
          <w:lang w:val="en-US" w:eastAsia="zh-CN" w:bidi="ar"/>
        </w:rPr>
        <w:t>5</w:t>
      </w:r>
      <w:r>
        <w:rPr>
          <w:rFonts w:hint="eastAsia" w:ascii="宋体" w:hAnsi="宋体" w:cs="宋体"/>
          <w:bCs/>
          <w:color w:val="auto"/>
          <w:kern w:val="2"/>
          <w:sz w:val="21"/>
          <w:szCs w:val="21"/>
          <w:highlight w:val="none"/>
          <w:u w:val="single"/>
          <w:lang w:bidi="ar"/>
        </w:rPr>
        <w:t>年桂林市按疾病诊断相关分组（DRG）点数法基金结算购买服务</w:t>
      </w:r>
      <w:r>
        <w:rPr>
          <w:rFonts w:hint="eastAsia" w:ascii="宋体" w:hAnsi="宋体" w:cs="宋体"/>
          <w:bCs/>
          <w:color w:val="auto"/>
          <w:kern w:val="2"/>
          <w:sz w:val="21"/>
          <w:szCs w:val="21"/>
          <w:highlight w:val="none"/>
          <w:u w:val="single"/>
          <w:lang w:val="en-US" w:eastAsia="zh-CN" w:bidi="ar"/>
        </w:rPr>
        <w:t>1项</w:t>
      </w:r>
      <w:r>
        <w:rPr>
          <w:rFonts w:hint="eastAsia" w:ascii="宋体" w:hAnsi="宋体" w:cs="宋体"/>
          <w:color w:val="auto"/>
          <w:kern w:val="2"/>
          <w:sz w:val="21"/>
          <w:szCs w:val="21"/>
          <w:highlight w:val="none"/>
          <w:lang w:bidi="ar"/>
        </w:rPr>
        <w:t>。</w:t>
      </w:r>
    </w:p>
    <w:p w14:paraId="6B5F3D95">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2.合同金额</w:t>
      </w:r>
    </w:p>
    <w:p w14:paraId="29CF7414">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根据《成交通知书》的成交内容，合同的总金额为：（大写）</w:t>
      </w:r>
      <w:r>
        <w:rPr>
          <w:rFonts w:hint="eastAsia" w:ascii="宋体" w:hAnsi="宋体" w:cs="宋体"/>
          <w:color w:val="auto"/>
          <w:kern w:val="2"/>
          <w:sz w:val="21"/>
          <w:szCs w:val="21"/>
          <w:highlight w:val="none"/>
          <w:u w:val="single"/>
          <w:lang w:bidi="ar"/>
        </w:rPr>
        <w:t>　　   　　　　</w:t>
      </w:r>
      <w:r>
        <w:rPr>
          <w:rFonts w:hint="eastAsia" w:ascii="宋体" w:hAnsi="宋体" w:cs="宋体"/>
          <w:color w:val="auto"/>
          <w:kern w:val="2"/>
          <w:sz w:val="21"/>
          <w:szCs w:val="21"/>
          <w:highlight w:val="none"/>
          <w:lang w:bidi="ar"/>
        </w:rPr>
        <w:t>（¥</w:t>
      </w:r>
      <w:r>
        <w:rPr>
          <w:rFonts w:hint="eastAsia" w:ascii="宋体" w:hAnsi="宋体" w:cs="宋体"/>
          <w:color w:val="auto"/>
          <w:kern w:val="2"/>
          <w:sz w:val="21"/>
          <w:szCs w:val="21"/>
          <w:highlight w:val="none"/>
          <w:u w:val="single"/>
          <w:lang w:bidi="ar"/>
        </w:rPr>
        <w:t>　　　　</w:t>
      </w:r>
      <w:r>
        <w:rPr>
          <w:rFonts w:hint="eastAsia" w:ascii="宋体" w:hAnsi="宋体" w:cs="宋体"/>
          <w:color w:val="auto"/>
          <w:kern w:val="2"/>
          <w:sz w:val="21"/>
          <w:szCs w:val="21"/>
          <w:highlight w:val="none"/>
          <w:lang w:bidi="ar"/>
        </w:rPr>
        <w:t>元）人民币。</w:t>
      </w:r>
    </w:p>
    <w:p w14:paraId="375A48A8">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3.合同价为总包干报价，包括完成本项目服务产生的</w:t>
      </w:r>
      <w:r>
        <w:rPr>
          <w:rFonts w:hint="eastAsia" w:ascii="宋体" w:hAnsi="宋体" w:cs="宋体"/>
          <w:color w:val="auto"/>
          <w:kern w:val="0"/>
          <w:sz w:val="21"/>
          <w:szCs w:val="21"/>
          <w:highlight w:val="none"/>
        </w:rPr>
        <w:t>所有成本、税金、</w:t>
      </w:r>
      <w:r>
        <w:rPr>
          <w:rFonts w:hint="eastAsia" w:ascii="宋体" w:hAnsi="宋体" w:cs="宋体"/>
          <w:bCs/>
          <w:color w:val="auto"/>
          <w:kern w:val="44"/>
          <w:sz w:val="21"/>
          <w:szCs w:val="21"/>
          <w:highlight w:val="none"/>
          <w:lang w:bidi="ar"/>
        </w:rPr>
        <w:t>保险、</w:t>
      </w:r>
      <w:r>
        <w:rPr>
          <w:rFonts w:hint="eastAsia" w:ascii="宋体" w:hAnsi="宋体" w:cs="宋体"/>
          <w:color w:val="auto"/>
          <w:kern w:val="0"/>
          <w:sz w:val="21"/>
          <w:szCs w:val="21"/>
          <w:highlight w:val="none"/>
        </w:rPr>
        <w:t>合理利润及项目验收等</w:t>
      </w:r>
      <w:r>
        <w:rPr>
          <w:rFonts w:hint="eastAsia" w:ascii="宋体" w:hAnsi="宋体" w:cs="宋体"/>
          <w:color w:val="auto"/>
          <w:kern w:val="2"/>
          <w:sz w:val="21"/>
          <w:szCs w:val="21"/>
          <w:highlight w:val="none"/>
          <w:lang w:bidi="ar"/>
        </w:rPr>
        <w:t>，具体包括但不限于：方案设计费、硬件设备费、实施费用、人工费、专家验收费、差旅费及合同实施过程中的不可预见费用等全部费用。对于本文件中未列明，而供应商认为必需的费用已考虑进磋商报价中。在合同实施时，甲方将不予另行支付乙方提出的其他任何费用，并认为此项目的费用已包括在合同金额中。</w:t>
      </w:r>
    </w:p>
    <w:p w14:paraId="13368C31">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both"/>
        <w:textAlignment w:val="auto"/>
        <w:rPr>
          <w:rFonts w:ascii="宋体" w:hAnsi="宋体" w:cs="宋体"/>
          <w:b/>
          <w:color w:val="auto"/>
          <w:kern w:val="0"/>
          <w:sz w:val="21"/>
          <w:szCs w:val="21"/>
          <w:highlight w:val="none"/>
        </w:rPr>
      </w:pPr>
      <w:r>
        <w:rPr>
          <w:rFonts w:hint="eastAsia" w:ascii="宋体" w:hAnsi="宋体" w:cs="宋体"/>
          <w:b/>
          <w:color w:val="auto"/>
          <w:kern w:val="2"/>
          <w:sz w:val="21"/>
          <w:szCs w:val="21"/>
          <w:highlight w:val="none"/>
          <w:lang w:bidi="ar"/>
        </w:rPr>
        <w:t xml:space="preserve">第二条 </w:t>
      </w:r>
      <w:r>
        <w:rPr>
          <w:rFonts w:hint="eastAsia" w:ascii="宋体" w:hAnsi="宋体" w:cs="宋体"/>
          <w:b/>
          <w:bCs/>
          <w:color w:val="auto"/>
          <w:kern w:val="2"/>
          <w:sz w:val="21"/>
          <w:szCs w:val="21"/>
          <w:highlight w:val="none"/>
          <w:lang w:bidi="ar"/>
        </w:rPr>
        <w:t>项目服务内容及要求</w:t>
      </w:r>
    </w:p>
    <w:p w14:paraId="325DDE33">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Times New Roman"/>
          <w:color w:val="auto"/>
          <w:kern w:val="2"/>
          <w:sz w:val="21"/>
          <w:szCs w:val="21"/>
          <w:highlight w:val="none"/>
          <w:lang w:bidi="ar"/>
        </w:rPr>
        <w:t>包含完成本次202</w:t>
      </w:r>
      <w:r>
        <w:rPr>
          <w:rFonts w:hint="eastAsia" w:ascii="宋体" w:hAnsi="宋体" w:cs="Times New Roman"/>
          <w:color w:val="auto"/>
          <w:kern w:val="2"/>
          <w:sz w:val="21"/>
          <w:szCs w:val="21"/>
          <w:highlight w:val="none"/>
          <w:lang w:val="en-US" w:eastAsia="zh-CN" w:bidi="ar"/>
        </w:rPr>
        <w:t>5</w:t>
      </w:r>
      <w:r>
        <w:rPr>
          <w:rFonts w:hint="eastAsia" w:ascii="宋体" w:hAnsi="宋体" w:cs="Times New Roman"/>
          <w:color w:val="auto"/>
          <w:kern w:val="2"/>
          <w:sz w:val="21"/>
          <w:szCs w:val="21"/>
          <w:highlight w:val="none"/>
          <w:lang w:bidi="ar"/>
        </w:rPr>
        <w:t>年桂林市按疾病诊断相关分组（DRG）点数法基金结算购买服务的全部内容，具体内容详见磋商文件“采购需求”及乙方“服务内容及要求响应表”。</w:t>
      </w:r>
    </w:p>
    <w:p w14:paraId="00C4E891">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both"/>
        <w:textAlignment w:val="auto"/>
        <w:rPr>
          <w:rFonts w:ascii="宋体" w:hAnsi="宋体" w:cs="宋体"/>
          <w:b/>
          <w:bCs/>
          <w:color w:val="auto"/>
          <w:kern w:val="0"/>
          <w:sz w:val="21"/>
          <w:szCs w:val="21"/>
          <w:highlight w:val="none"/>
        </w:rPr>
      </w:pPr>
      <w:r>
        <w:rPr>
          <w:rFonts w:hint="eastAsia" w:ascii="宋体" w:hAnsi="宋体" w:cs="宋体"/>
          <w:b/>
          <w:bCs/>
          <w:color w:val="auto"/>
          <w:kern w:val="2"/>
          <w:sz w:val="21"/>
          <w:szCs w:val="21"/>
          <w:highlight w:val="none"/>
          <w:lang w:bidi="ar"/>
        </w:rPr>
        <w:t>第三条  权利保障</w:t>
      </w:r>
    </w:p>
    <w:p w14:paraId="743908D1">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乙方所提供的服务涉及到的知识产权和相关技术资料必须是合法取得的，不会侵犯任何第三方的专利权、商标权、工业设计权或其他权利，不会因为甲方的使用服务成果遭受第三方侵权指控，包括被责令致歉、停止使用、追偿或要求赔偿损失等。否则，乙方负责解决由此引起的一切纠纷，甲方有权追究乙方的法律责任，其不利后果由乙方全部承担。</w:t>
      </w:r>
    </w:p>
    <w:p w14:paraId="2DAFEC68">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both"/>
        <w:textAlignment w:val="auto"/>
        <w:rPr>
          <w:rFonts w:ascii="宋体" w:hAnsi="宋体" w:cs="宋体"/>
          <w:b/>
          <w:color w:val="auto"/>
          <w:kern w:val="0"/>
          <w:sz w:val="21"/>
          <w:szCs w:val="21"/>
          <w:highlight w:val="none"/>
        </w:rPr>
      </w:pPr>
      <w:r>
        <w:rPr>
          <w:rFonts w:hint="eastAsia" w:ascii="宋体" w:hAnsi="宋体" w:cs="宋体"/>
          <w:b/>
          <w:color w:val="auto"/>
          <w:kern w:val="2"/>
          <w:sz w:val="21"/>
          <w:szCs w:val="21"/>
          <w:highlight w:val="none"/>
          <w:lang w:bidi="ar"/>
        </w:rPr>
        <w:t>第四条 服务期限及地点</w:t>
      </w:r>
    </w:p>
    <w:p w14:paraId="618291ED">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2"/>
          <w:sz w:val="21"/>
          <w:szCs w:val="21"/>
          <w:highlight w:val="none"/>
          <w:lang w:bidi="ar"/>
        </w:rPr>
      </w:pPr>
      <w:r>
        <w:rPr>
          <w:rFonts w:hint="eastAsia" w:ascii="宋体" w:hAnsi="宋体" w:cs="宋体"/>
          <w:color w:val="auto"/>
          <w:kern w:val="2"/>
          <w:sz w:val="21"/>
          <w:szCs w:val="21"/>
          <w:highlight w:val="none"/>
          <w:lang w:bidi="ar"/>
        </w:rPr>
        <w:t>1.服务期限：签订合同之日起至20</w:t>
      </w:r>
      <w:r>
        <w:rPr>
          <w:rFonts w:hint="eastAsia" w:ascii="宋体" w:hAnsi="宋体" w:cs="宋体"/>
          <w:color w:val="auto"/>
          <w:kern w:val="2"/>
          <w:sz w:val="21"/>
          <w:szCs w:val="21"/>
          <w:highlight w:val="none"/>
          <w:lang w:val="en-US" w:eastAsia="zh-CN" w:bidi="ar"/>
        </w:rPr>
        <w:t>26</w:t>
      </w:r>
      <w:r>
        <w:rPr>
          <w:rFonts w:hint="eastAsia" w:ascii="宋体" w:hAnsi="宋体" w:cs="宋体"/>
          <w:color w:val="auto"/>
          <w:kern w:val="2"/>
          <w:sz w:val="21"/>
          <w:szCs w:val="21"/>
          <w:highlight w:val="none"/>
          <w:lang w:bidi="ar"/>
        </w:rPr>
        <w:t>年12月31日。</w:t>
      </w:r>
    </w:p>
    <w:p w14:paraId="51B9A51C">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lang w:bidi="ar"/>
        </w:rPr>
        <w:t>2.服务地点：广西桂林市内甲方指定地点。</w:t>
      </w:r>
    </w:p>
    <w:p w14:paraId="3EEBCCA0">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both"/>
        <w:textAlignment w:val="auto"/>
        <w:rPr>
          <w:rFonts w:ascii="宋体" w:hAnsi="宋体" w:cs="宋体"/>
          <w:b/>
          <w:color w:val="auto"/>
          <w:kern w:val="0"/>
          <w:sz w:val="21"/>
          <w:szCs w:val="21"/>
          <w:highlight w:val="none"/>
        </w:rPr>
      </w:pPr>
      <w:r>
        <w:rPr>
          <w:rFonts w:hint="eastAsia" w:ascii="宋体" w:hAnsi="宋体" w:cs="宋体"/>
          <w:b/>
          <w:color w:val="auto"/>
          <w:kern w:val="2"/>
          <w:sz w:val="21"/>
          <w:szCs w:val="21"/>
          <w:highlight w:val="none"/>
          <w:lang w:bidi="ar"/>
        </w:rPr>
        <w:t>第五条  税费</w:t>
      </w:r>
    </w:p>
    <w:p w14:paraId="38893D53">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本合同执行中相关的一切税费均由乙方负担。</w:t>
      </w:r>
    </w:p>
    <w:p w14:paraId="25E5AA04">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both"/>
        <w:textAlignment w:val="auto"/>
        <w:rPr>
          <w:rFonts w:ascii="宋体" w:hAnsi="宋体" w:cs="宋体"/>
          <w:b/>
          <w:color w:val="auto"/>
          <w:kern w:val="0"/>
          <w:sz w:val="21"/>
          <w:szCs w:val="21"/>
          <w:highlight w:val="none"/>
        </w:rPr>
      </w:pPr>
      <w:r>
        <w:rPr>
          <w:rFonts w:hint="eastAsia" w:ascii="宋体" w:hAnsi="宋体" w:cs="宋体"/>
          <w:b/>
          <w:color w:val="auto"/>
          <w:kern w:val="2"/>
          <w:sz w:val="21"/>
          <w:szCs w:val="21"/>
          <w:highlight w:val="none"/>
          <w:lang w:bidi="ar"/>
        </w:rPr>
        <w:t>第六条　付款方式</w:t>
      </w:r>
    </w:p>
    <w:p w14:paraId="6E4379FD">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hint="eastAsia" w:ascii="宋体" w:hAnsi="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1.本项目分两次付款：合同签订完成后一个月内，甲方支付人民币叁拾伍万元整（¥350000.00）作为预付款；剩余合同价款于服务期满前一次性支付（无息）。</w:t>
      </w:r>
    </w:p>
    <w:p w14:paraId="26C7CD89">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hint="eastAsia" w:ascii="宋体" w:hAnsi="宋体" w:cs="宋体"/>
          <w:color w:val="auto"/>
          <w:kern w:val="2"/>
          <w:sz w:val="21"/>
          <w:szCs w:val="21"/>
          <w:highlight w:val="none"/>
          <w:lang w:bidi="ar"/>
        </w:rPr>
      </w:pPr>
      <w:r>
        <w:rPr>
          <w:rFonts w:hint="eastAsia" w:ascii="宋体" w:hAnsi="宋体" w:cs="宋体"/>
          <w:color w:val="auto"/>
          <w:kern w:val="2"/>
          <w:sz w:val="21"/>
          <w:szCs w:val="21"/>
          <w:highlight w:val="none"/>
          <w:lang w:val="en-US" w:eastAsia="zh-CN" w:bidi="ar"/>
        </w:rPr>
        <w:t>2.每次付款前成交供应商开具相应金额的发票交给采购人，采购人收到发票之日起10个工作日内支付（无息）。</w:t>
      </w:r>
    </w:p>
    <w:p w14:paraId="60C6A1F5">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both"/>
        <w:textAlignment w:val="auto"/>
        <w:rPr>
          <w:rFonts w:hint="eastAsia" w:ascii="宋体" w:hAnsi="宋体" w:cs="宋体"/>
          <w:b/>
          <w:color w:val="auto"/>
          <w:kern w:val="2"/>
          <w:sz w:val="21"/>
          <w:szCs w:val="21"/>
          <w:highlight w:val="none"/>
          <w:lang w:val="en-US" w:eastAsia="zh-CN" w:bidi="ar"/>
        </w:rPr>
      </w:pPr>
      <w:r>
        <w:rPr>
          <w:rFonts w:hint="eastAsia" w:ascii="宋体" w:hAnsi="宋体" w:cs="宋体"/>
          <w:b/>
          <w:color w:val="auto"/>
          <w:kern w:val="2"/>
          <w:sz w:val="21"/>
          <w:szCs w:val="21"/>
          <w:highlight w:val="none"/>
          <w:lang w:bidi="ar"/>
        </w:rPr>
        <w:t xml:space="preserve">第七条 </w:t>
      </w:r>
      <w:r>
        <w:rPr>
          <w:rFonts w:hint="eastAsia" w:ascii="宋体" w:hAnsi="宋体" w:cs="宋体"/>
          <w:b/>
          <w:color w:val="auto"/>
          <w:kern w:val="2"/>
          <w:sz w:val="21"/>
          <w:szCs w:val="21"/>
          <w:highlight w:val="none"/>
          <w:lang w:val="en-US" w:eastAsia="zh-CN" w:bidi="ar"/>
        </w:rPr>
        <w:t xml:space="preserve"> 履约保证金</w:t>
      </w:r>
    </w:p>
    <w:p w14:paraId="7B02BE21">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hint="default"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r>
        <w:rPr>
          <w:rFonts w:hint="default" w:ascii="宋体" w:hAnsi="宋体" w:cs="宋体"/>
          <w:color w:val="auto"/>
          <w:kern w:val="0"/>
          <w:sz w:val="21"/>
          <w:szCs w:val="21"/>
          <w:highlight w:val="none"/>
          <w:lang w:val="en-US" w:eastAsia="zh-CN" w:bidi="ar"/>
        </w:rPr>
        <w:t>履约保证金金额：本项目履约保证金按合同金额的2%交纳（</w:t>
      </w:r>
      <w:r>
        <w:rPr>
          <w:rFonts w:hint="eastAsia" w:ascii="宋体" w:hAnsi="宋体" w:cs="宋体"/>
          <w:color w:val="auto"/>
          <w:kern w:val="0"/>
          <w:sz w:val="21"/>
          <w:szCs w:val="21"/>
          <w:highlight w:val="none"/>
          <w:lang w:val="en-US" w:eastAsia="zh-CN" w:bidi="ar"/>
        </w:rPr>
        <w:t>乙方如为小微企业的</w:t>
      </w:r>
      <w:r>
        <w:rPr>
          <w:rFonts w:hint="default" w:ascii="宋体" w:hAnsi="宋体" w:cs="宋体"/>
          <w:color w:val="auto"/>
          <w:kern w:val="0"/>
          <w:sz w:val="21"/>
          <w:szCs w:val="21"/>
          <w:highlight w:val="none"/>
          <w:lang w:val="en-US" w:eastAsia="zh-CN" w:bidi="ar"/>
        </w:rPr>
        <w:t>则免收履约保证金）。</w:t>
      </w:r>
      <w:r>
        <w:rPr>
          <w:rFonts w:hint="eastAsia" w:ascii="宋体" w:hAnsi="宋体" w:cs="宋体"/>
          <w:color w:val="auto"/>
          <w:kern w:val="0"/>
          <w:sz w:val="21"/>
          <w:szCs w:val="21"/>
          <w:highlight w:val="none"/>
          <w:lang w:val="en-US" w:eastAsia="zh-CN" w:bidi="ar"/>
        </w:rPr>
        <w:t>乙方</w:t>
      </w:r>
      <w:r>
        <w:rPr>
          <w:rFonts w:hint="default" w:ascii="宋体" w:hAnsi="宋体" w:cs="宋体"/>
          <w:color w:val="auto"/>
          <w:kern w:val="0"/>
          <w:sz w:val="21"/>
          <w:szCs w:val="21"/>
          <w:highlight w:val="none"/>
          <w:lang w:val="en-US" w:eastAsia="zh-CN" w:bidi="ar"/>
        </w:rPr>
        <w:t>在成交通知书发出之日起</w:t>
      </w:r>
      <w:r>
        <w:rPr>
          <w:rFonts w:hint="eastAsia" w:ascii="宋体" w:hAnsi="宋体" w:cs="宋体"/>
          <w:color w:val="auto"/>
          <w:kern w:val="0"/>
          <w:sz w:val="21"/>
          <w:szCs w:val="21"/>
          <w:highlight w:val="none"/>
          <w:lang w:val="en-US" w:eastAsia="zh-CN" w:bidi="ar"/>
        </w:rPr>
        <w:t>8</w:t>
      </w:r>
      <w:r>
        <w:rPr>
          <w:rFonts w:hint="default" w:ascii="宋体" w:hAnsi="宋体" w:cs="宋体"/>
          <w:color w:val="auto"/>
          <w:kern w:val="0"/>
          <w:sz w:val="21"/>
          <w:szCs w:val="21"/>
          <w:highlight w:val="none"/>
          <w:lang w:val="en-US" w:eastAsia="zh-CN" w:bidi="ar"/>
        </w:rPr>
        <w:t>个工作日内且必须在与</w:t>
      </w:r>
      <w:r>
        <w:rPr>
          <w:rFonts w:hint="eastAsia" w:ascii="宋体" w:hAnsi="宋体" w:cs="宋体"/>
          <w:color w:val="auto"/>
          <w:kern w:val="0"/>
          <w:sz w:val="21"/>
          <w:szCs w:val="21"/>
          <w:highlight w:val="none"/>
          <w:lang w:val="en-US" w:eastAsia="zh-CN" w:bidi="ar"/>
        </w:rPr>
        <w:t>甲方</w:t>
      </w:r>
      <w:r>
        <w:rPr>
          <w:rFonts w:hint="default" w:ascii="宋体" w:hAnsi="宋体" w:cs="宋体"/>
          <w:color w:val="auto"/>
          <w:kern w:val="0"/>
          <w:sz w:val="21"/>
          <w:szCs w:val="21"/>
          <w:highlight w:val="none"/>
          <w:lang w:val="en-US" w:eastAsia="zh-CN" w:bidi="ar"/>
        </w:rPr>
        <w:t>签订合同前将履约保证金以</w:t>
      </w:r>
      <w:r>
        <w:rPr>
          <w:rFonts w:hint="eastAsia" w:ascii="宋体" w:hAnsi="宋体" w:cs="宋体"/>
          <w:color w:val="auto"/>
          <w:kern w:val="0"/>
          <w:sz w:val="21"/>
          <w:szCs w:val="21"/>
          <w:highlight w:val="none"/>
          <w:lang w:val="en-US" w:eastAsia="zh-CN" w:bidi="ar"/>
        </w:rPr>
        <w:t>银行转账、支票、汇票、本票</w:t>
      </w:r>
      <w:r>
        <w:rPr>
          <w:rFonts w:hint="default" w:ascii="宋体" w:hAnsi="宋体" w:cs="宋体"/>
          <w:color w:val="auto"/>
          <w:kern w:val="0"/>
          <w:sz w:val="21"/>
          <w:szCs w:val="21"/>
          <w:highlight w:val="none"/>
          <w:lang w:val="en-US" w:eastAsia="zh-CN" w:bidi="ar"/>
        </w:rPr>
        <w:t>或者金融机构、担保机构出具的保函</w:t>
      </w:r>
      <w:r>
        <w:rPr>
          <w:rFonts w:hint="eastAsia" w:ascii="宋体" w:hAnsi="宋体" w:cs="宋体"/>
          <w:color w:val="auto"/>
          <w:kern w:val="0"/>
          <w:sz w:val="21"/>
          <w:szCs w:val="21"/>
          <w:highlight w:val="none"/>
          <w:lang w:val="en-US" w:eastAsia="zh-CN" w:bidi="ar"/>
        </w:rPr>
        <w:t>（</w:t>
      </w:r>
      <w:r>
        <w:rPr>
          <w:rFonts w:hint="default" w:ascii="宋体" w:hAnsi="宋体" w:cs="宋体"/>
          <w:color w:val="auto"/>
          <w:kern w:val="0"/>
          <w:sz w:val="21"/>
          <w:szCs w:val="21"/>
          <w:highlight w:val="none"/>
          <w:lang w:val="en-US" w:eastAsia="zh-CN" w:bidi="ar"/>
        </w:rPr>
        <w:t>含电子保函</w:t>
      </w:r>
      <w:r>
        <w:rPr>
          <w:rFonts w:hint="eastAsia" w:ascii="宋体" w:hAnsi="宋体" w:cs="宋体"/>
          <w:color w:val="auto"/>
          <w:kern w:val="0"/>
          <w:sz w:val="21"/>
          <w:szCs w:val="21"/>
          <w:highlight w:val="none"/>
          <w:lang w:val="en-US" w:eastAsia="zh-CN" w:bidi="ar"/>
        </w:rPr>
        <w:t>）</w:t>
      </w:r>
      <w:r>
        <w:rPr>
          <w:rFonts w:hint="default" w:ascii="宋体" w:hAnsi="宋体" w:cs="宋体"/>
          <w:color w:val="auto"/>
          <w:kern w:val="0"/>
          <w:sz w:val="21"/>
          <w:szCs w:val="21"/>
          <w:highlight w:val="none"/>
          <w:lang w:val="en-US" w:eastAsia="zh-CN" w:bidi="ar"/>
        </w:rPr>
        <w:t>等非现金形式提交至</w:t>
      </w:r>
      <w:r>
        <w:rPr>
          <w:rFonts w:hint="eastAsia" w:ascii="宋体" w:hAnsi="宋体" w:cs="宋体"/>
          <w:color w:val="auto"/>
          <w:kern w:val="0"/>
          <w:sz w:val="21"/>
          <w:szCs w:val="21"/>
          <w:highlight w:val="none"/>
          <w:lang w:val="en-US" w:eastAsia="zh-CN" w:bidi="ar"/>
        </w:rPr>
        <w:t>甲方</w:t>
      </w:r>
      <w:r>
        <w:rPr>
          <w:rFonts w:hint="default" w:ascii="宋体" w:hAnsi="宋体" w:cs="宋体"/>
          <w:color w:val="auto"/>
          <w:kern w:val="0"/>
          <w:sz w:val="21"/>
          <w:szCs w:val="21"/>
          <w:highlight w:val="none"/>
          <w:lang w:val="en-US" w:eastAsia="zh-CN" w:bidi="ar"/>
        </w:rPr>
        <w:t>。</w:t>
      </w:r>
    </w:p>
    <w:p w14:paraId="48625764">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hint="default"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w:t>
      </w:r>
      <w:r>
        <w:rPr>
          <w:rFonts w:hint="default" w:ascii="宋体" w:hAnsi="宋体" w:cs="宋体"/>
          <w:color w:val="auto"/>
          <w:kern w:val="0"/>
          <w:sz w:val="21"/>
          <w:szCs w:val="21"/>
          <w:highlight w:val="none"/>
          <w:lang w:val="en-US" w:eastAsia="zh-CN" w:bidi="ar"/>
        </w:rPr>
        <w:t>如果</w:t>
      </w:r>
      <w:r>
        <w:rPr>
          <w:rFonts w:hint="eastAsia" w:ascii="宋体" w:hAnsi="宋体" w:cs="宋体"/>
          <w:color w:val="auto"/>
          <w:kern w:val="0"/>
          <w:sz w:val="21"/>
          <w:szCs w:val="21"/>
          <w:highlight w:val="none"/>
          <w:lang w:val="en-US" w:eastAsia="zh-CN" w:bidi="ar"/>
        </w:rPr>
        <w:t>乙方</w:t>
      </w:r>
      <w:r>
        <w:rPr>
          <w:rFonts w:hint="default" w:ascii="宋体" w:hAnsi="宋体" w:cs="宋体"/>
          <w:color w:val="auto"/>
          <w:kern w:val="0"/>
          <w:sz w:val="21"/>
          <w:szCs w:val="21"/>
          <w:highlight w:val="none"/>
          <w:lang w:val="en-US" w:eastAsia="zh-CN" w:bidi="ar"/>
        </w:rPr>
        <w:t>没能按上述规定执行，</w:t>
      </w:r>
      <w:r>
        <w:rPr>
          <w:rFonts w:hint="eastAsia" w:ascii="宋体" w:hAnsi="宋体" w:cs="宋体"/>
          <w:color w:val="auto"/>
          <w:kern w:val="0"/>
          <w:sz w:val="21"/>
          <w:szCs w:val="21"/>
          <w:highlight w:val="none"/>
          <w:lang w:val="en-US" w:eastAsia="zh-CN" w:bidi="ar"/>
        </w:rPr>
        <w:t>甲方</w:t>
      </w:r>
      <w:r>
        <w:rPr>
          <w:rFonts w:hint="default" w:ascii="宋体" w:hAnsi="宋体" w:cs="宋体"/>
          <w:color w:val="auto"/>
          <w:kern w:val="0"/>
          <w:sz w:val="21"/>
          <w:szCs w:val="21"/>
          <w:highlight w:val="none"/>
          <w:lang w:val="en-US" w:eastAsia="zh-CN" w:bidi="ar"/>
        </w:rPr>
        <w:t>将上报桂林市政府采购监督管理部门，取消成交资格，并有权授予第二候选供应商为</w:t>
      </w:r>
      <w:r>
        <w:rPr>
          <w:rFonts w:hint="eastAsia" w:ascii="宋体" w:hAnsi="宋体" w:cs="宋体"/>
          <w:color w:val="auto"/>
          <w:kern w:val="0"/>
          <w:sz w:val="21"/>
          <w:szCs w:val="21"/>
          <w:highlight w:val="none"/>
          <w:lang w:val="en-US" w:eastAsia="zh-CN" w:bidi="ar"/>
        </w:rPr>
        <w:t>成交供应商</w:t>
      </w:r>
      <w:r>
        <w:rPr>
          <w:rFonts w:hint="default" w:ascii="宋体" w:hAnsi="宋体" w:cs="宋体"/>
          <w:color w:val="auto"/>
          <w:kern w:val="0"/>
          <w:sz w:val="21"/>
          <w:szCs w:val="21"/>
          <w:highlight w:val="none"/>
          <w:lang w:val="en-US" w:eastAsia="zh-CN" w:bidi="ar"/>
        </w:rPr>
        <w:t>资格或重新组织采购。</w:t>
      </w:r>
    </w:p>
    <w:p w14:paraId="13277A7C">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hint="default"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3.乙方</w:t>
      </w:r>
      <w:r>
        <w:rPr>
          <w:rFonts w:hint="default" w:ascii="宋体" w:hAnsi="宋体" w:cs="宋体"/>
          <w:color w:val="auto"/>
          <w:kern w:val="0"/>
          <w:sz w:val="21"/>
          <w:szCs w:val="21"/>
          <w:highlight w:val="none"/>
          <w:lang w:val="en-US" w:eastAsia="zh-CN" w:bidi="ar"/>
        </w:rPr>
        <w:t>履行完合同约定权利义务事项并且项目验收合格后，凭《桂林市政府采购项目合同验收书》和履约保证金转款凭证向</w:t>
      </w:r>
      <w:r>
        <w:rPr>
          <w:rFonts w:hint="eastAsia" w:ascii="宋体" w:hAnsi="宋体" w:cs="宋体"/>
          <w:color w:val="auto"/>
          <w:kern w:val="0"/>
          <w:sz w:val="21"/>
          <w:szCs w:val="21"/>
          <w:highlight w:val="none"/>
          <w:lang w:val="en-US" w:eastAsia="zh-CN" w:bidi="ar"/>
        </w:rPr>
        <w:t>甲方</w:t>
      </w:r>
      <w:r>
        <w:rPr>
          <w:rFonts w:hint="default" w:ascii="宋体" w:hAnsi="宋体" w:cs="宋体"/>
          <w:color w:val="auto"/>
          <w:kern w:val="0"/>
          <w:sz w:val="21"/>
          <w:szCs w:val="21"/>
          <w:highlight w:val="none"/>
          <w:lang w:val="en-US" w:eastAsia="zh-CN" w:bidi="ar"/>
        </w:rPr>
        <w:t>申请办理退还手续，</w:t>
      </w:r>
      <w:r>
        <w:rPr>
          <w:rFonts w:hint="eastAsia" w:ascii="宋体" w:hAnsi="宋体" w:cs="宋体"/>
          <w:color w:val="auto"/>
          <w:kern w:val="0"/>
          <w:sz w:val="21"/>
          <w:szCs w:val="21"/>
          <w:highlight w:val="none"/>
          <w:lang w:val="en-US" w:eastAsia="zh-CN" w:bidi="ar"/>
        </w:rPr>
        <w:t>甲方</w:t>
      </w:r>
      <w:r>
        <w:rPr>
          <w:rFonts w:hint="default" w:ascii="宋体" w:hAnsi="宋体" w:cs="宋体"/>
          <w:color w:val="auto"/>
          <w:kern w:val="0"/>
          <w:sz w:val="21"/>
          <w:szCs w:val="21"/>
          <w:highlight w:val="none"/>
          <w:lang w:val="en-US" w:eastAsia="zh-CN" w:bidi="ar"/>
        </w:rPr>
        <w:t>不得额外要求</w:t>
      </w:r>
      <w:r>
        <w:rPr>
          <w:rFonts w:hint="eastAsia" w:ascii="宋体" w:hAnsi="宋体" w:cs="宋体"/>
          <w:color w:val="auto"/>
          <w:kern w:val="0"/>
          <w:sz w:val="21"/>
          <w:szCs w:val="21"/>
          <w:highlight w:val="none"/>
          <w:lang w:val="en-US" w:eastAsia="zh-CN" w:bidi="ar"/>
        </w:rPr>
        <w:t>乙方</w:t>
      </w:r>
      <w:r>
        <w:rPr>
          <w:rFonts w:hint="default" w:ascii="宋体" w:hAnsi="宋体" w:cs="宋体"/>
          <w:color w:val="auto"/>
          <w:kern w:val="0"/>
          <w:sz w:val="21"/>
          <w:szCs w:val="21"/>
          <w:highlight w:val="none"/>
          <w:lang w:val="en-US" w:eastAsia="zh-CN" w:bidi="ar"/>
        </w:rPr>
        <w:t>提交其他证明材料，并应当自收到退还资料之日起5个工作日内退还其履约保证金（无息）。如</w:t>
      </w:r>
      <w:r>
        <w:rPr>
          <w:rFonts w:hint="eastAsia" w:ascii="宋体" w:hAnsi="宋体" w:cs="宋体"/>
          <w:color w:val="auto"/>
          <w:kern w:val="0"/>
          <w:sz w:val="21"/>
          <w:szCs w:val="21"/>
          <w:highlight w:val="none"/>
          <w:lang w:val="en-US" w:eastAsia="zh-CN" w:bidi="ar"/>
        </w:rPr>
        <w:t>乙方</w:t>
      </w:r>
      <w:r>
        <w:rPr>
          <w:rFonts w:hint="default" w:ascii="宋体" w:hAnsi="宋体" w:cs="宋体"/>
          <w:color w:val="auto"/>
          <w:kern w:val="0"/>
          <w:sz w:val="21"/>
          <w:szCs w:val="21"/>
          <w:highlight w:val="none"/>
          <w:lang w:val="en-US" w:eastAsia="zh-CN" w:bidi="ar"/>
        </w:rPr>
        <w:t>不按双方签订的合同规定履约或验收不合格的，</w:t>
      </w:r>
      <w:r>
        <w:rPr>
          <w:rFonts w:hint="eastAsia" w:ascii="宋体" w:hAnsi="宋体" w:cs="宋体"/>
          <w:color w:val="auto"/>
          <w:kern w:val="0"/>
          <w:sz w:val="21"/>
          <w:szCs w:val="21"/>
          <w:highlight w:val="none"/>
          <w:lang w:val="en-US" w:eastAsia="zh-CN" w:bidi="ar"/>
        </w:rPr>
        <w:t>甲方</w:t>
      </w:r>
      <w:r>
        <w:rPr>
          <w:rFonts w:hint="default" w:ascii="宋体" w:hAnsi="宋体" w:cs="宋体"/>
          <w:color w:val="auto"/>
          <w:kern w:val="0"/>
          <w:sz w:val="21"/>
          <w:szCs w:val="21"/>
          <w:highlight w:val="none"/>
          <w:lang w:val="en-US" w:eastAsia="zh-CN" w:bidi="ar"/>
        </w:rPr>
        <w:t>有权扣除或没收其履约保证金，履约保证金不足以赔偿损失的，按实际损失赔偿。</w:t>
      </w:r>
    </w:p>
    <w:p w14:paraId="246C7780">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hint="default"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default" w:ascii="宋体" w:hAnsi="宋体" w:cs="宋体"/>
          <w:color w:val="auto"/>
          <w:kern w:val="0"/>
          <w:sz w:val="21"/>
          <w:szCs w:val="21"/>
          <w:highlight w:val="none"/>
          <w:lang w:val="en-US" w:eastAsia="zh-CN" w:bidi="ar"/>
        </w:rPr>
        <w:t>在履约保证金到期退还前，若</w:t>
      </w:r>
      <w:r>
        <w:rPr>
          <w:rFonts w:hint="eastAsia" w:ascii="宋体" w:hAnsi="宋体" w:cs="宋体"/>
          <w:color w:val="auto"/>
          <w:kern w:val="0"/>
          <w:sz w:val="21"/>
          <w:szCs w:val="21"/>
          <w:highlight w:val="none"/>
          <w:lang w:val="en-US" w:eastAsia="zh-CN" w:bidi="ar"/>
        </w:rPr>
        <w:t>乙方</w:t>
      </w:r>
      <w:r>
        <w:rPr>
          <w:rFonts w:hint="default" w:ascii="宋体" w:hAnsi="宋体" w:cs="宋体"/>
          <w:color w:val="auto"/>
          <w:kern w:val="0"/>
          <w:sz w:val="21"/>
          <w:szCs w:val="21"/>
          <w:highlight w:val="none"/>
          <w:lang w:val="en-US" w:eastAsia="zh-CN" w:bidi="ar"/>
        </w:rPr>
        <w:t>的开户名称、开户银行、账号有变动的，以书面形式通知</w:t>
      </w:r>
      <w:r>
        <w:rPr>
          <w:rFonts w:hint="eastAsia" w:ascii="宋体" w:hAnsi="宋体" w:cs="宋体"/>
          <w:color w:val="auto"/>
          <w:kern w:val="0"/>
          <w:sz w:val="21"/>
          <w:szCs w:val="21"/>
          <w:highlight w:val="none"/>
          <w:lang w:val="en-US" w:eastAsia="zh-CN" w:bidi="ar"/>
        </w:rPr>
        <w:t>甲方</w:t>
      </w:r>
      <w:r>
        <w:rPr>
          <w:rFonts w:hint="default" w:ascii="宋体" w:hAnsi="宋体" w:cs="宋体"/>
          <w:color w:val="auto"/>
          <w:kern w:val="0"/>
          <w:sz w:val="21"/>
          <w:szCs w:val="21"/>
          <w:highlight w:val="none"/>
          <w:lang w:val="en-US" w:eastAsia="zh-CN" w:bidi="ar"/>
        </w:rPr>
        <w:t>，否则由此产生的后果由</w:t>
      </w:r>
      <w:r>
        <w:rPr>
          <w:rFonts w:hint="eastAsia" w:ascii="宋体" w:hAnsi="宋体" w:cs="宋体"/>
          <w:color w:val="auto"/>
          <w:kern w:val="0"/>
          <w:sz w:val="21"/>
          <w:szCs w:val="21"/>
          <w:highlight w:val="none"/>
          <w:lang w:val="en-US" w:eastAsia="zh-CN" w:bidi="ar"/>
        </w:rPr>
        <w:t>乙方</w:t>
      </w:r>
      <w:r>
        <w:rPr>
          <w:rFonts w:hint="default" w:ascii="宋体" w:hAnsi="宋体" w:cs="宋体"/>
          <w:color w:val="auto"/>
          <w:kern w:val="0"/>
          <w:sz w:val="21"/>
          <w:szCs w:val="21"/>
          <w:highlight w:val="none"/>
          <w:lang w:val="en-US" w:eastAsia="zh-CN" w:bidi="ar"/>
        </w:rPr>
        <w:t>自负。</w:t>
      </w:r>
    </w:p>
    <w:p w14:paraId="49C251F6">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both"/>
        <w:textAlignment w:val="auto"/>
        <w:rPr>
          <w:rFonts w:ascii="宋体" w:hAnsi="宋体" w:cs="宋体"/>
          <w:b/>
          <w:color w:val="auto"/>
          <w:kern w:val="0"/>
          <w:sz w:val="21"/>
          <w:szCs w:val="21"/>
          <w:highlight w:val="none"/>
        </w:rPr>
      </w:pPr>
      <w:r>
        <w:rPr>
          <w:rFonts w:hint="eastAsia" w:ascii="宋体" w:hAnsi="宋体" w:cs="宋体"/>
          <w:b/>
          <w:color w:val="auto"/>
          <w:kern w:val="2"/>
          <w:sz w:val="21"/>
          <w:szCs w:val="21"/>
          <w:highlight w:val="none"/>
          <w:lang w:bidi="ar"/>
        </w:rPr>
        <w:t>第八条</w:t>
      </w:r>
      <w:r>
        <w:rPr>
          <w:rFonts w:hint="eastAsia" w:ascii="宋体" w:hAnsi="宋体" w:cs="宋体"/>
          <w:b/>
          <w:color w:val="auto"/>
          <w:kern w:val="2"/>
          <w:sz w:val="21"/>
          <w:szCs w:val="21"/>
          <w:highlight w:val="none"/>
          <w:lang w:val="en-US" w:eastAsia="zh-CN" w:bidi="ar"/>
        </w:rPr>
        <w:t xml:space="preserve">  </w:t>
      </w:r>
      <w:r>
        <w:rPr>
          <w:rFonts w:hint="eastAsia" w:ascii="宋体" w:hAnsi="宋体" w:cs="宋体"/>
          <w:b/>
          <w:color w:val="auto"/>
          <w:kern w:val="2"/>
          <w:sz w:val="21"/>
          <w:szCs w:val="21"/>
          <w:highlight w:val="none"/>
          <w:lang w:bidi="ar"/>
        </w:rPr>
        <w:t>质量及验收</w:t>
      </w:r>
    </w:p>
    <w:p w14:paraId="2124116A">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1.采购标的需执行国家相关标准、行业标准等相关标准、规范。</w:t>
      </w:r>
    </w:p>
    <w:p w14:paraId="17059D8F">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项目实施期间，乙方所提供的服务不符合磋商文件要求、采购合同规定及乙方响应文件承诺的，应按甲方的要求并在甲方指定的期限内予以调整或整改，乙方拒绝按合同约定履行，经甲方通知后又不在规定的时间内改正的，甲方有权中止或终止本合同。</w:t>
      </w:r>
    </w:p>
    <w:p w14:paraId="4F728C11">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3.服务过程中因乙方服务管理不善导致的相关人身财产事故及不良舆情，由乙方负责消除不良影响并承担相关责任。</w:t>
      </w:r>
    </w:p>
    <w:p w14:paraId="3B967014">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4.乙方应依据竞争性磋商文件要求的采购需求、乙方响应文件承诺以及国家现行相关标准、规范履行合同。甲方按照竞争性磋商文件要求、响应文件承诺以及合同条款逐条对应进行核验，乙方提供的服务成果达不到验收标准的，不予验收，同时报相关监督管理部门处理，乙方应当退还甲方已支付的相关费用，造成甲方损失的，乙方应当予以赔偿，相关一切不利后果由乙方自行承担。</w:t>
      </w:r>
    </w:p>
    <w:p w14:paraId="64082399">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5.</w:t>
      </w:r>
      <w:r>
        <w:rPr>
          <w:rFonts w:hint="eastAsia" w:ascii="宋体" w:hAnsi="宋体" w:cs="宋体"/>
          <w:color w:val="auto"/>
          <w:kern w:val="2"/>
          <w:sz w:val="21"/>
          <w:szCs w:val="24"/>
          <w:highlight w:val="none"/>
          <w:lang w:bidi="ar"/>
        </w:rPr>
        <w:t>验收时乙方必须在现场，</w:t>
      </w:r>
      <w:r>
        <w:rPr>
          <w:rFonts w:hint="eastAsia" w:ascii="宋体" w:hAnsi="宋体" w:cs="宋体"/>
          <w:color w:val="auto"/>
          <w:kern w:val="0"/>
          <w:sz w:val="21"/>
          <w:szCs w:val="21"/>
          <w:highlight w:val="none"/>
        </w:rPr>
        <w:t>甲方</w:t>
      </w:r>
      <w:r>
        <w:rPr>
          <w:rFonts w:hint="eastAsia" w:ascii="宋体" w:hAnsi="宋体" w:cs="宋体"/>
          <w:bCs/>
          <w:color w:val="auto"/>
          <w:kern w:val="44"/>
          <w:sz w:val="21"/>
          <w:szCs w:val="21"/>
          <w:highlight w:val="none"/>
          <w:lang w:bidi="ar"/>
        </w:rPr>
        <w:t>有权邀请</w:t>
      </w:r>
      <w:r>
        <w:rPr>
          <w:rFonts w:hint="eastAsia" w:ascii="宋体" w:hAnsi="宋体" w:cs="宋体"/>
          <w:bCs/>
          <w:color w:val="auto"/>
          <w:kern w:val="44"/>
          <w:sz w:val="21"/>
          <w:szCs w:val="21"/>
          <w:highlight w:val="none"/>
          <w:lang w:val="en-US" w:eastAsia="zh-CN" w:bidi="ar"/>
        </w:rPr>
        <w:t>第</w:t>
      </w:r>
      <w:r>
        <w:rPr>
          <w:rFonts w:hint="eastAsia" w:ascii="宋体" w:hAnsi="宋体" w:cs="宋体"/>
          <w:bCs/>
          <w:color w:val="auto"/>
          <w:kern w:val="44"/>
          <w:sz w:val="21"/>
          <w:szCs w:val="21"/>
          <w:highlight w:val="none"/>
          <w:lang w:bidi="ar"/>
        </w:rPr>
        <w:t>三方专业机构参与验收，并由其出具</w:t>
      </w:r>
      <w:r>
        <w:rPr>
          <w:rFonts w:hint="eastAsia" w:ascii="宋体" w:hAnsi="宋体" w:cs="宋体"/>
          <w:bCs/>
          <w:color w:val="auto"/>
          <w:kern w:val="44"/>
          <w:sz w:val="21"/>
          <w:szCs w:val="21"/>
          <w:highlight w:val="none"/>
          <w:lang w:val="en-US" w:eastAsia="zh-CN" w:bidi="ar"/>
        </w:rPr>
        <w:t>相关</w:t>
      </w:r>
      <w:r>
        <w:rPr>
          <w:rFonts w:hint="eastAsia" w:ascii="宋体" w:hAnsi="宋体" w:cs="宋体"/>
          <w:bCs/>
          <w:color w:val="auto"/>
          <w:kern w:val="44"/>
          <w:sz w:val="21"/>
          <w:szCs w:val="21"/>
          <w:highlight w:val="none"/>
          <w:lang w:bidi="ar"/>
        </w:rPr>
        <w:t>报告。</w:t>
      </w:r>
    </w:p>
    <w:p w14:paraId="5B44460A">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6.甲方对验收有异议的，在验收后10个工作日内以书面形式向乙方提出，乙方应自收到甲方书面异议后5日内及时予以解决。否则，不予验收，乙方应</w:t>
      </w:r>
      <w:r>
        <w:rPr>
          <w:rFonts w:hint="eastAsia" w:ascii="宋体" w:hAnsi="宋体" w:cs="宋体"/>
          <w:color w:val="auto"/>
          <w:kern w:val="2"/>
          <w:sz w:val="21"/>
          <w:szCs w:val="21"/>
          <w:highlight w:val="none"/>
          <w:lang w:bidi="ar"/>
        </w:rPr>
        <w:t>无条件退回已支付的合同价款。</w:t>
      </w:r>
    </w:p>
    <w:p w14:paraId="3E7AA90A">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7.</w:t>
      </w:r>
      <w:r>
        <w:rPr>
          <w:rFonts w:hint="eastAsia" w:ascii="宋体" w:hAnsi="宋体" w:cs="宋体"/>
          <w:color w:val="auto"/>
          <w:kern w:val="2"/>
          <w:sz w:val="21"/>
          <w:szCs w:val="21"/>
          <w:highlight w:val="none"/>
          <w:lang w:eastAsia="zh-CN" w:bidi="ar"/>
        </w:rPr>
        <w:t>验收过程中产生</w:t>
      </w:r>
      <w:r>
        <w:rPr>
          <w:rFonts w:hint="eastAsia" w:ascii="宋体" w:hAnsi="宋体" w:cs="宋体"/>
          <w:color w:val="auto"/>
          <w:kern w:val="2"/>
          <w:sz w:val="21"/>
          <w:szCs w:val="21"/>
          <w:highlight w:val="none"/>
          <w:lang w:bidi="ar"/>
        </w:rPr>
        <w:t>的相关费用由乙方承担。</w:t>
      </w:r>
    </w:p>
    <w:p w14:paraId="55E20221">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both"/>
        <w:textAlignment w:val="auto"/>
        <w:rPr>
          <w:rFonts w:ascii="宋体" w:hAnsi="宋体" w:cs="宋体"/>
          <w:b/>
          <w:color w:val="auto"/>
          <w:kern w:val="0"/>
          <w:sz w:val="21"/>
          <w:szCs w:val="21"/>
          <w:highlight w:val="none"/>
        </w:rPr>
      </w:pPr>
      <w:r>
        <w:rPr>
          <w:rFonts w:hint="eastAsia" w:ascii="宋体" w:hAnsi="宋体" w:cs="宋体"/>
          <w:b/>
          <w:color w:val="auto"/>
          <w:kern w:val="2"/>
          <w:sz w:val="21"/>
          <w:szCs w:val="21"/>
          <w:highlight w:val="none"/>
          <w:lang w:bidi="ar"/>
        </w:rPr>
        <w:t>第</w:t>
      </w:r>
      <w:r>
        <w:rPr>
          <w:rFonts w:hint="eastAsia" w:ascii="宋体" w:hAnsi="宋体" w:cs="宋体"/>
          <w:b/>
          <w:color w:val="auto"/>
          <w:kern w:val="2"/>
          <w:sz w:val="21"/>
          <w:szCs w:val="21"/>
          <w:highlight w:val="none"/>
          <w:lang w:val="en-US" w:eastAsia="zh-CN" w:bidi="ar"/>
        </w:rPr>
        <w:t>九</w:t>
      </w:r>
      <w:r>
        <w:rPr>
          <w:rFonts w:hint="eastAsia" w:ascii="宋体" w:hAnsi="宋体" w:cs="宋体"/>
          <w:b/>
          <w:color w:val="auto"/>
          <w:kern w:val="2"/>
          <w:sz w:val="21"/>
          <w:szCs w:val="21"/>
          <w:highlight w:val="none"/>
          <w:lang w:bidi="ar"/>
        </w:rPr>
        <w:t>条  违约责任</w:t>
      </w:r>
    </w:p>
    <w:p w14:paraId="7BA57795">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1.乙方所提供的服务不符合磋商文件要求、采购合同规定及乙方响应文件承诺的，应按甲方的要求并在甲方指定的期限内予以调整或整改，乙方拒绝按合同约定履行，经甲方通知后又不在规定的时间内改正的，甲方有权中止或终止本合同。同时乙方应按照合同金额的10%向甲方支付违约金并承担因此给甲方造成的经济损失。</w:t>
      </w:r>
    </w:p>
    <w:p w14:paraId="21A4A30F">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2.乙方在履行合同时存在以下情形的，视为乙方违约，不予支付相应的服务费用，已支付服务费用的乙方应退赔全部服务费用，由此造成的损失由乙方负责赔偿，对甲方造成损失的赔偿相应损失。</w:t>
      </w:r>
    </w:p>
    <w:p w14:paraId="1A0642F1">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（1）签订合同后，乙方无不可抗力原因拒绝</w:t>
      </w:r>
      <w:r>
        <w:rPr>
          <w:rFonts w:hint="eastAsia" w:ascii="宋体" w:hAnsi="宋体" w:cs="宋体"/>
          <w:color w:val="auto"/>
          <w:kern w:val="2"/>
          <w:sz w:val="21"/>
          <w:szCs w:val="21"/>
          <w:highlight w:val="none"/>
          <w:lang w:eastAsia="zh-CN" w:bidi="ar"/>
        </w:rPr>
        <w:t>履行合同</w:t>
      </w:r>
      <w:r>
        <w:rPr>
          <w:rFonts w:hint="eastAsia" w:ascii="宋体" w:hAnsi="宋体" w:cs="宋体"/>
          <w:color w:val="auto"/>
          <w:kern w:val="2"/>
          <w:sz w:val="21"/>
          <w:szCs w:val="21"/>
          <w:highlight w:val="none"/>
          <w:lang w:bidi="ar"/>
        </w:rPr>
        <w:t>的；</w:t>
      </w:r>
    </w:p>
    <w:p w14:paraId="5DF1EE06">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2"/>
          <w:sz w:val="21"/>
          <w:szCs w:val="21"/>
          <w:highlight w:val="none"/>
          <w:lang w:bidi="ar"/>
        </w:rPr>
        <w:t>（2）签订合同后，乙方提供的服务存在严重错误且整改后仍不满足要求的</w:t>
      </w:r>
      <w:r>
        <w:rPr>
          <w:rFonts w:hint="eastAsia" w:ascii="宋体" w:hAnsi="宋体" w:cs="宋体"/>
          <w:color w:val="auto"/>
          <w:kern w:val="2"/>
          <w:sz w:val="21"/>
          <w:szCs w:val="21"/>
          <w:highlight w:val="none"/>
          <w:lang w:eastAsia="zh-CN" w:bidi="ar"/>
        </w:rPr>
        <w:t>；</w:t>
      </w:r>
    </w:p>
    <w:p w14:paraId="11A9D251">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（3）项目实施期间，因乙方服务管理不善导致的相关人身财产事故及不良舆情的。</w:t>
      </w:r>
    </w:p>
    <w:p w14:paraId="707EC739">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2"/>
          <w:sz w:val="21"/>
          <w:szCs w:val="21"/>
          <w:highlight w:val="none"/>
          <w:lang w:bidi="ar"/>
        </w:rPr>
      </w:pPr>
      <w:r>
        <w:rPr>
          <w:rFonts w:hint="eastAsia" w:ascii="宋体" w:hAnsi="宋体" w:cs="宋体"/>
          <w:color w:val="auto"/>
          <w:kern w:val="2"/>
          <w:sz w:val="21"/>
          <w:szCs w:val="21"/>
          <w:highlight w:val="none"/>
          <w:lang w:bidi="ar"/>
        </w:rPr>
        <w:t>3.</w:t>
      </w:r>
      <w:r>
        <w:rPr>
          <w:rFonts w:hint="eastAsia" w:ascii="宋体" w:hAnsi="宋体" w:cs="Times New Roman"/>
          <w:color w:val="auto"/>
          <w:kern w:val="2"/>
          <w:sz w:val="21"/>
          <w:szCs w:val="21"/>
          <w:highlight w:val="none"/>
          <w:lang w:bidi="ar"/>
        </w:rPr>
        <w:t>乙方逾期履行本方责任义务的，每逾期一日应向甲方支付本合同约定总价款</w:t>
      </w:r>
      <w:bookmarkStart w:id="55" w:name="OLE_LINK1"/>
      <w:r>
        <w:rPr>
          <w:rFonts w:hint="eastAsia" w:ascii="宋体" w:hAnsi="宋体" w:cs="Times New Roman"/>
          <w:color w:val="auto"/>
          <w:kern w:val="2"/>
          <w:sz w:val="21"/>
          <w:szCs w:val="21"/>
          <w:highlight w:val="none"/>
          <w:lang w:bidi="ar"/>
        </w:rPr>
        <w:t>千分之五</w:t>
      </w:r>
      <w:bookmarkEnd w:id="55"/>
      <w:r>
        <w:rPr>
          <w:rFonts w:hint="eastAsia" w:ascii="宋体" w:hAnsi="宋体" w:cs="Times New Roman"/>
          <w:color w:val="auto"/>
          <w:kern w:val="2"/>
          <w:sz w:val="21"/>
          <w:szCs w:val="21"/>
          <w:highlight w:val="none"/>
          <w:lang w:bidi="ar"/>
        </w:rPr>
        <w:t>的违约金并另赔偿给甲方造成的损失，逾期超过五天的甲方还有权解除合同，如甲方解除合同，乙方无权计收任何款项（已收取的款项应无条件退还），有关的损失由乙方承担。</w:t>
      </w:r>
    </w:p>
    <w:p w14:paraId="20EFC28F">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4.甲方逾期支付合同价款（因财政资金拨付进度导致的逾期除外）的，视为违约。每逾期7天，按合同金额的</w:t>
      </w:r>
      <w:r>
        <w:rPr>
          <w:rFonts w:hint="eastAsia" w:ascii="宋体" w:hAnsi="宋体" w:cs="Times New Roman"/>
          <w:color w:val="auto"/>
          <w:kern w:val="2"/>
          <w:sz w:val="21"/>
          <w:szCs w:val="21"/>
          <w:highlight w:val="none"/>
          <w:lang w:bidi="ar"/>
        </w:rPr>
        <w:t>千分之一</w:t>
      </w:r>
      <w:r>
        <w:rPr>
          <w:rFonts w:hint="eastAsia" w:ascii="宋体" w:hAnsi="宋体" w:cs="宋体"/>
          <w:color w:val="auto"/>
          <w:kern w:val="2"/>
          <w:sz w:val="21"/>
          <w:szCs w:val="21"/>
          <w:highlight w:val="none"/>
          <w:lang w:bidi="ar"/>
        </w:rPr>
        <w:t>承担逾期违约金，最多不超过合同金额的</w:t>
      </w:r>
      <w:r>
        <w:rPr>
          <w:rFonts w:hint="eastAsia" w:ascii="宋体" w:hAnsi="宋体" w:cs="宋体"/>
          <w:color w:val="auto"/>
          <w:kern w:val="2"/>
          <w:sz w:val="21"/>
          <w:szCs w:val="21"/>
          <w:highlight w:val="none"/>
          <w:lang w:val="en-US" w:eastAsia="zh-CN" w:bidi="ar"/>
        </w:rPr>
        <w:t>5</w:t>
      </w:r>
      <w:r>
        <w:rPr>
          <w:rFonts w:hint="eastAsia" w:ascii="宋体" w:hAnsi="宋体" w:cs="宋体"/>
          <w:color w:val="auto"/>
          <w:kern w:val="2"/>
          <w:sz w:val="21"/>
          <w:szCs w:val="21"/>
          <w:highlight w:val="none"/>
          <w:lang w:bidi="ar"/>
        </w:rPr>
        <w:t>%。</w:t>
      </w:r>
    </w:p>
    <w:p w14:paraId="6175AE1C">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5.任何一方因履行合同所发生的其他违约行为，按合同金额10%收取违约金并赔偿经济损失。</w:t>
      </w:r>
    </w:p>
    <w:p w14:paraId="2FDF0DCC">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both"/>
        <w:textAlignment w:val="auto"/>
        <w:rPr>
          <w:rFonts w:ascii="宋体" w:hAnsi="宋体" w:cs="宋体"/>
          <w:b/>
          <w:color w:val="auto"/>
          <w:kern w:val="0"/>
          <w:sz w:val="21"/>
          <w:szCs w:val="21"/>
          <w:highlight w:val="none"/>
        </w:rPr>
      </w:pPr>
      <w:r>
        <w:rPr>
          <w:rFonts w:hint="eastAsia" w:ascii="宋体" w:hAnsi="宋体" w:cs="宋体"/>
          <w:b/>
          <w:color w:val="auto"/>
          <w:kern w:val="2"/>
          <w:sz w:val="21"/>
          <w:szCs w:val="21"/>
          <w:highlight w:val="none"/>
          <w:lang w:bidi="ar"/>
        </w:rPr>
        <w:t>第</w:t>
      </w:r>
      <w:r>
        <w:rPr>
          <w:rFonts w:hint="eastAsia" w:ascii="宋体" w:hAnsi="宋体" w:cs="宋体"/>
          <w:b/>
          <w:color w:val="auto"/>
          <w:kern w:val="2"/>
          <w:sz w:val="21"/>
          <w:szCs w:val="21"/>
          <w:highlight w:val="none"/>
          <w:lang w:val="en-US" w:eastAsia="zh-CN" w:bidi="ar"/>
        </w:rPr>
        <w:t>十</w:t>
      </w:r>
      <w:r>
        <w:rPr>
          <w:rFonts w:hint="eastAsia" w:ascii="宋体" w:hAnsi="宋体" w:cs="宋体"/>
          <w:b/>
          <w:color w:val="auto"/>
          <w:kern w:val="2"/>
          <w:sz w:val="21"/>
          <w:szCs w:val="21"/>
          <w:highlight w:val="none"/>
          <w:lang w:bidi="ar"/>
        </w:rPr>
        <w:t>条  不可抗力事件处理</w:t>
      </w:r>
    </w:p>
    <w:p w14:paraId="3445FD85">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1.在合同有效期内，因不可抗力事件致使本合同的履行成为不必要或不可能的，可以终止本合同。</w:t>
      </w:r>
    </w:p>
    <w:p w14:paraId="40E68426">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2.不可抗力事件发生后，应立即通知对方，并寄送有关权威机构出具的证明。</w:t>
      </w:r>
    </w:p>
    <w:p w14:paraId="0792B00F">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both"/>
        <w:textAlignment w:val="auto"/>
        <w:rPr>
          <w:rFonts w:ascii="宋体" w:hAnsi="宋体" w:cs="宋体"/>
          <w:b/>
          <w:color w:val="auto"/>
          <w:kern w:val="0"/>
          <w:sz w:val="21"/>
          <w:szCs w:val="21"/>
          <w:highlight w:val="none"/>
        </w:rPr>
      </w:pPr>
      <w:r>
        <w:rPr>
          <w:rFonts w:hint="eastAsia" w:ascii="宋体" w:hAnsi="宋体" w:cs="宋体"/>
          <w:b/>
          <w:color w:val="auto"/>
          <w:kern w:val="2"/>
          <w:sz w:val="21"/>
          <w:szCs w:val="21"/>
          <w:highlight w:val="none"/>
          <w:lang w:bidi="ar"/>
        </w:rPr>
        <w:t>第十</w:t>
      </w:r>
      <w:r>
        <w:rPr>
          <w:rFonts w:hint="eastAsia" w:ascii="宋体" w:hAnsi="宋体" w:cs="宋体"/>
          <w:b/>
          <w:color w:val="auto"/>
          <w:kern w:val="2"/>
          <w:sz w:val="21"/>
          <w:szCs w:val="21"/>
          <w:highlight w:val="none"/>
          <w:lang w:val="en-US" w:eastAsia="zh-CN" w:bidi="ar"/>
        </w:rPr>
        <w:t>一</w:t>
      </w:r>
      <w:r>
        <w:rPr>
          <w:rFonts w:hint="eastAsia" w:ascii="宋体" w:hAnsi="宋体" w:cs="宋体"/>
          <w:b/>
          <w:color w:val="auto"/>
          <w:kern w:val="2"/>
          <w:sz w:val="21"/>
          <w:szCs w:val="21"/>
          <w:highlight w:val="none"/>
          <w:lang w:bidi="ar"/>
        </w:rPr>
        <w:t>条  合同争议解决</w:t>
      </w:r>
    </w:p>
    <w:p w14:paraId="67D1FDB0">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1.因服务质量问题发生争议的，应邀请国家认可的质量检测</w:t>
      </w:r>
      <w:r>
        <w:rPr>
          <w:rFonts w:hint="eastAsia" w:ascii="宋体" w:hAnsi="宋体" w:cs="宋体"/>
          <w:color w:val="auto"/>
          <w:kern w:val="2"/>
          <w:sz w:val="21"/>
          <w:szCs w:val="21"/>
          <w:highlight w:val="none"/>
          <w:lang w:eastAsia="zh-CN" w:bidi="ar"/>
        </w:rPr>
        <w:t>机构</w:t>
      </w:r>
      <w:r>
        <w:rPr>
          <w:rFonts w:hint="eastAsia" w:ascii="宋体" w:hAnsi="宋体" w:cs="宋体"/>
          <w:color w:val="auto"/>
          <w:kern w:val="2"/>
          <w:sz w:val="21"/>
          <w:szCs w:val="21"/>
          <w:highlight w:val="none"/>
          <w:lang w:bidi="ar"/>
        </w:rPr>
        <w:t>进行鉴定。服务质量符合标准的，鉴定费由甲方承担；服务质量不符合标准的，鉴定费由乙方承担。</w:t>
      </w:r>
    </w:p>
    <w:p w14:paraId="3E631645">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2.因履行本合同引起的或与本合同有关的争议，甲乙双方应首先通过友好协商解决，如果协商不能解决，可向甲方所在地具有管辖权的人民法院提起诉讼。</w:t>
      </w:r>
    </w:p>
    <w:p w14:paraId="47F71CF8">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3.诉讼期间，本合同继续履行。</w:t>
      </w:r>
    </w:p>
    <w:p w14:paraId="415A51F5">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both"/>
        <w:textAlignment w:val="auto"/>
        <w:rPr>
          <w:rFonts w:ascii="宋体" w:hAnsi="宋体" w:cs="宋体"/>
          <w:b/>
          <w:color w:val="auto"/>
          <w:kern w:val="0"/>
          <w:sz w:val="21"/>
          <w:szCs w:val="21"/>
          <w:highlight w:val="none"/>
        </w:rPr>
      </w:pPr>
      <w:r>
        <w:rPr>
          <w:rFonts w:hint="eastAsia" w:ascii="宋体" w:hAnsi="宋体" w:cs="宋体"/>
          <w:b/>
          <w:color w:val="auto"/>
          <w:kern w:val="2"/>
          <w:sz w:val="21"/>
          <w:szCs w:val="21"/>
          <w:highlight w:val="none"/>
          <w:lang w:bidi="ar"/>
        </w:rPr>
        <w:t>第十</w:t>
      </w:r>
      <w:r>
        <w:rPr>
          <w:rFonts w:hint="eastAsia" w:ascii="宋体" w:hAnsi="宋体" w:cs="宋体"/>
          <w:b/>
          <w:color w:val="auto"/>
          <w:kern w:val="2"/>
          <w:sz w:val="21"/>
          <w:szCs w:val="21"/>
          <w:highlight w:val="none"/>
          <w:lang w:val="en-US" w:eastAsia="zh-CN" w:bidi="ar"/>
        </w:rPr>
        <w:t>二</w:t>
      </w:r>
      <w:r>
        <w:rPr>
          <w:rFonts w:hint="eastAsia" w:ascii="宋体" w:hAnsi="宋体" w:cs="宋体"/>
          <w:b/>
          <w:color w:val="auto"/>
          <w:kern w:val="2"/>
          <w:sz w:val="21"/>
          <w:szCs w:val="21"/>
          <w:highlight w:val="none"/>
          <w:lang w:bidi="ar"/>
        </w:rPr>
        <w:t>条  合同生效及其它</w:t>
      </w:r>
    </w:p>
    <w:p w14:paraId="124F57D3">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1.合同经甲乙双方加盖单位公章后生效。</w:t>
      </w:r>
    </w:p>
    <w:p w14:paraId="6B9C9E3F">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2.合同执行中涉及采购资金和采购内容修改或补充的，需签订书面补充协议报</w:t>
      </w:r>
      <w:r>
        <w:rPr>
          <w:rFonts w:hint="eastAsia" w:ascii="宋体" w:hAnsi="宋体" w:cs="宋体"/>
          <w:color w:val="auto"/>
          <w:kern w:val="0"/>
          <w:sz w:val="21"/>
          <w:szCs w:val="21"/>
          <w:highlight w:val="none"/>
          <w:lang w:bidi="ar"/>
        </w:rPr>
        <w:t>桂林市</w:t>
      </w:r>
      <w:r>
        <w:rPr>
          <w:rFonts w:hint="eastAsia" w:ascii="宋体" w:hAnsi="宋体" w:cs="宋体"/>
          <w:color w:val="auto"/>
          <w:kern w:val="2"/>
          <w:sz w:val="21"/>
          <w:szCs w:val="21"/>
          <w:highlight w:val="none"/>
          <w:lang w:bidi="ar"/>
        </w:rPr>
        <w:t>财政局备案，方可作为主合同不可分割的一部分。</w:t>
      </w:r>
    </w:p>
    <w:p w14:paraId="551B935F">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3.本合同未尽事宜，遵照《中华人民共和国民法典》有关条文执行。</w:t>
      </w:r>
    </w:p>
    <w:p w14:paraId="27504CA8">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both"/>
        <w:textAlignment w:val="auto"/>
        <w:rPr>
          <w:rFonts w:ascii="宋体" w:hAnsi="宋体" w:cs="宋体"/>
          <w:b/>
          <w:color w:val="auto"/>
          <w:kern w:val="0"/>
          <w:sz w:val="21"/>
          <w:szCs w:val="21"/>
          <w:highlight w:val="none"/>
        </w:rPr>
      </w:pPr>
      <w:r>
        <w:rPr>
          <w:rFonts w:hint="eastAsia" w:ascii="宋体" w:hAnsi="宋体" w:cs="宋体"/>
          <w:b/>
          <w:color w:val="auto"/>
          <w:kern w:val="2"/>
          <w:sz w:val="21"/>
          <w:szCs w:val="21"/>
          <w:highlight w:val="none"/>
          <w:lang w:bidi="ar"/>
        </w:rPr>
        <w:t>第十</w:t>
      </w:r>
      <w:r>
        <w:rPr>
          <w:rFonts w:hint="eastAsia" w:ascii="宋体" w:hAnsi="宋体" w:cs="宋体"/>
          <w:b/>
          <w:color w:val="auto"/>
          <w:kern w:val="2"/>
          <w:sz w:val="21"/>
          <w:szCs w:val="21"/>
          <w:highlight w:val="none"/>
          <w:lang w:val="en-US" w:eastAsia="zh-CN" w:bidi="ar"/>
        </w:rPr>
        <w:t>三</w:t>
      </w:r>
      <w:r>
        <w:rPr>
          <w:rFonts w:hint="eastAsia" w:ascii="宋体" w:hAnsi="宋体" w:cs="宋体"/>
          <w:b/>
          <w:color w:val="auto"/>
          <w:kern w:val="2"/>
          <w:sz w:val="21"/>
          <w:szCs w:val="21"/>
          <w:highlight w:val="none"/>
          <w:lang w:bidi="ar"/>
        </w:rPr>
        <w:t>条  合同的变更、终止与转让</w:t>
      </w:r>
    </w:p>
    <w:p w14:paraId="7D30B5F1">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1.除《中华人民共和国政府采购法》第五十条规定以及因不可抗力事件致使本合同的履行成为不必要或不可能的情形外，本合同一经签订，甲乙双方不得擅自变更，中止或终止。</w:t>
      </w:r>
    </w:p>
    <w:p w14:paraId="57FE3F47">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2.乙方不得擅自转让其应履行的合同义务。</w:t>
      </w:r>
    </w:p>
    <w:p w14:paraId="367CCD3A">
      <w:pPr>
        <w:keepNext w:val="0"/>
        <w:keepLines w:val="0"/>
        <w:pageBreakBefore w:val="0"/>
        <w:widowControl w:val="0"/>
        <w:kinsoku/>
        <w:wordWrap/>
        <w:overflowPunct/>
        <w:topLinePunct w:val="0"/>
        <w:autoSpaceDE w:val="0"/>
        <w:autoSpaceDN w:val="0"/>
        <w:bidi w:val="0"/>
        <w:adjustRightInd w:val="0"/>
        <w:snapToGrid/>
        <w:spacing w:line="400" w:lineRule="exact"/>
        <w:ind w:firstLine="422"/>
        <w:jc w:val="both"/>
        <w:textAlignment w:val="auto"/>
        <w:rPr>
          <w:rFonts w:ascii="宋体" w:hAnsi="宋体" w:cs="宋体"/>
          <w:b/>
          <w:color w:val="auto"/>
          <w:kern w:val="0"/>
          <w:sz w:val="21"/>
          <w:szCs w:val="21"/>
          <w:highlight w:val="none"/>
        </w:rPr>
      </w:pPr>
      <w:r>
        <w:rPr>
          <w:rFonts w:hint="eastAsia" w:ascii="宋体" w:hAnsi="宋体" w:cs="宋体"/>
          <w:b/>
          <w:color w:val="auto"/>
          <w:kern w:val="2"/>
          <w:sz w:val="21"/>
          <w:szCs w:val="21"/>
          <w:highlight w:val="none"/>
          <w:lang w:bidi="ar"/>
        </w:rPr>
        <w:t>第十四条  签订本合同依据：</w:t>
      </w:r>
    </w:p>
    <w:p w14:paraId="58679674">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1.磋商文件；</w:t>
      </w:r>
    </w:p>
    <w:p w14:paraId="7D719612">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2.成交通知书；</w:t>
      </w:r>
    </w:p>
    <w:p w14:paraId="40E341DF">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3.乙方磋商报价表、服务内容及要求响应表、商务响应表；</w:t>
      </w:r>
    </w:p>
    <w:p w14:paraId="3B1A7975">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4.乙方的</w:t>
      </w:r>
      <w:r>
        <w:rPr>
          <w:rFonts w:hint="eastAsia" w:ascii="宋体" w:hAnsi="宋体" w:cs="宋体"/>
          <w:color w:val="auto"/>
          <w:kern w:val="0"/>
          <w:sz w:val="21"/>
          <w:szCs w:val="21"/>
          <w:highlight w:val="none"/>
          <w:lang w:bidi="ar"/>
        </w:rPr>
        <w:t>响应文件其他内容</w:t>
      </w:r>
      <w:r>
        <w:rPr>
          <w:rFonts w:hint="eastAsia" w:ascii="宋体" w:hAnsi="宋体" w:cs="宋体"/>
          <w:color w:val="auto"/>
          <w:kern w:val="2"/>
          <w:sz w:val="21"/>
          <w:szCs w:val="21"/>
          <w:highlight w:val="none"/>
          <w:lang w:bidi="ar"/>
        </w:rPr>
        <w:t>；</w:t>
      </w:r>
    </w:p>
    <w:p w14:paraId="535FB275">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p>
    <w:p w14:paraId="77174754">
      <w:pPr>
        <w:keepNext w:val="0"/>
        <w:keepLines w:val="0"/>
        <w:pageBreakBefore w:val="0"/>
        <w:widowControl w:val="0"/>
        <w:kinsoku/>
        <w:wordWrap/>
        <w:overflowPunct/>
        <w:topLinePunct w:val="0"/>
        <w:autoSpaceDE w:val="0"/>
        <w:autoSpaceDN w:val="0"/>
        <w:bidi w:val="0"/>
        <w:adjustRightInd w:val="0"/>
        <w:snapToGrid/>
        <w:spacing w:line="400" w:lineRule="exact"/>
        <w:ind w:firstLine="42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依据《桂林市财政局关于推动政府采购项目电子合同在线签订有关事项的通知》（桂财采〔2023〕9号）规定，甲方应将“在线签订”的政府采购合同通过广西政府采购云平台完成公开备案。</w:t>
      </w:r>
    </w:p>
    <w:p w14:paraId="50AC62FB">
      <w:pPr>
        <w:keepNext w:val="0"/>
        <w:keepLines w:val="0"/>
        <w:pageBreakBefore w:val="0"/>
        <w:widowControl w:val="0"/>
        <w:kinsoku/>
        <w:wordWrap/>
        <w:overflowPunct/>
        <w:topLinePunct w:val="0"/>
        <w:autoSpaceDE w:val="0"/>
        <w:autoSpaceDN w:val="0"/>
        <w:bidi w:val="0"/>
        <w:adjustRightInd w:val="0"/>
        <w:snapToGrid/>
        <w:spacing w:line="400" w:lineRule="exact"/>
        <w:ind w:firstLine="0" w:firstLineChars="0"/>
        <w:jc w:val="both"/>
        <w:textAlignment w:val="auto"/>
        <w:rPr>
          <w:rFonts w:ascii="宋体" w:hAnsi="宋体" w:cs="宋体"/>
          <w:color w:val="auto"/>
          <w:kern w:val="0"/>
          <w:sz w:val="21"/>
          <w:szCs w:val="21"/>
          <w:highlight w:val="none"/>
        </w:rPr>
      </w:pPr>
    </w:p>
    <w:p w14:paraId="7BBACC1C">
      <w:pPr>
        <w:keepNext w:val="0"/>
        <w:keepLines w:val="0"/>
        <w:pageBreakBefore w:val="0"/>
        <w:widowControl w:val="0"/>
        <w:kinsoku/>
        <w:wordWrap/>
        <w:overflowPunct/>
        <w:topLinePunct w:val="0"/>
        <w:autoSpaceDE w:val="0"/>
        <w:autoSpaceDN w:val="0"/>
        <w:bidi w:val="0"/>
        <w:adjustRightInd w:val="0"/>
        <w:snapToGrid/>
        <w:spacing w:line="400" w:lineRule="exact"/>
        <w:ind w:firstLine="0" w:firstLineChars="0"/>
        <w:jc w:val="both"/>
        <w:textAlignment w:val="auto"/>
        <w:rPr>
          <w:rFonts w:ascii="宋体" w:hAnsi="宋体" w:cs="宋体"/>
          <w:color w:val="auto"/>
          <w:kern w:val="0"/>
          <w:sz w:val="21"/>
          <w:szCs w:val="21"/>
          <w:highlight w:val="none"/>
          <w:u w:val="single"/>
        </w:rPr>
      </w:pPr>
      <w:r>
        <w:rPr>
          <w:rFonts w:hint="eastAsia" w:ascii="宋体" w:hAnsi="宋体" w:cs="宋体"/>
          <w:color w:val="auto"/>
          <w:kern w:val="2"/>
          <w:sz w:val="21"/>
          <w:szCs w:val="21"/>
          <w:highlight w:val="none"/>
          <w:lang w:bidi="ar"/>
        </w:rPr>
        <w:t xml:space="preserve">甲  方（公章）： </w:t>
      </w:r>
      <w:r>
        <w:rPr>
          <w:rFonts w:hint="eastAsia" w:ascii="宋体" w:hAnsi="宋体" w:cs="宋体"/>
          <w:color w:val="auto"/>
          <w:kern w:val="2"/>
          <w:sz w:val="21"/>
          <w:szCs w:val="21"/>
          <w:highlight w:val="none"/>
          <w:u w:val="single"/>
          <w:lang w:bidi="ar"/>
        </w:rPr>
        <w:t xml:space="preserve">                     </w:t>
      </w:r>
      <w:r>
        <w:rPr>
          <w:rFonts w:hint="eastAsia" w:ascii="宋体" w:hAnsi="宋体" w:cs="宋体"/>
          <w:color w:val="auto"/>
          <w:kern w:val="2"/>
          <w:sz w:val="21"/>
          <w:szCs w:val="21"/>
          <w:highlight w:val="none"/>
          <w:lang w:bidi="ar"/>
        </w:rPr>
        <w:t xml:space="preserve">     乙  方（公章）：</w:t>
      </w:r>
      <w:r>
        <w:rPr>
          <w:rFonts w:hint="eastAsia" w:ascii="宋体" w:hAnsi="宋体" w:cs="宋体"/>
          <w:color w:val="auto"/>
          <w:kern w:val="2"/>
          <w:sz w:val="21"/>
          <w:szCs w:val="21"/>
          <w:highlight w:val="none"/>
          <w:u w:val="single"/>
          <w:lang w:bidi="ar"/>
        </w:rPr>
        <w:t xml:space="preserve">                     </w:t>
      </w:r>
    </w:p>
    <w:p w14:paraId="282F9592">
      <w:pPr>
        <w:keepNext w:val="0"/>
        <w:keepLines w:val="0"/>
        <w:pageBreakBefore w:val="0"/>
        <w:widowControl w:val="0"/>
        <w:kinsoku/>
        <w:wordWrap/>
        <w:overflowPunct/>
        <w:topLinePunct w:val="0"/>
        <w:autoSpaceDE w:val="0"/>
        <w:autoSpaceDN w:val="0"/>
        <w:bidi w:val="0"/>
        <w:adjustRightInd w:val="0"/>
        <w:snapToGrid/>
        <w:spacing w:line="400" w:lineRule="exact"/>
        <w:ind w:firstLine="0" w:firstLineChars="0"/>
        <w:jc w:val="both"/>
        <w:textAlignment w:val="auto"/>
        <w:rPr>
          <w:rFonts w:ascii="宋体" w:hAnsi="宋体" w:cs="宋体"/>
          <w:color w:val="auto"/>
          <w:kern w:val="0"/>
          <w:sz w:val="21"/>
          <w:szCs w:val="21"/>
          <w:highlight w:val="none"/>
          <w:u w:val="single"/>
        </w:rPr>
      </w:pPr>
      <w:r>
        <w:rPr>
          <w:rFonts w:hint="eastAsia" w:ascii="宋体" w:hAnsi="宋体" w:cs="宋体"/>
          <w:color w:val="auto"/>
          <w:kern w:val="2"/>
          <w:sz w:val="21"/>
          <w:szCs w:val="21"/>
          <w:highlight w:val="none"/>
          <w:lang w:bidi="ar"/>
        </w:rPr>
        <w:t>法定代表人签字：</w:t>
      </w:r>
      <w:r>
        <w:rPr>
          <w:rFonts w:hint="eastAsia" w:ascii="宋体" w:hAnsi="宋体" w:cs="宋体"/>
          <w:color w:val="auto"/>
          <w:kern w:val="2"/>
          <w:sz w:val="21"/>
          <w:szCs w:val="21"/>
          <w:highlight w:val="none"/>
          <w:u w:val="single"/>
          <w:lang w:bidi="ar"/>
        </w:rPr>
        <w:t xml:space="preserve">                      </w:t>
      </w:r>
      <w:r>
        <w:rPr>
          <w:rFonts w:hint="eastAsia" w:ascii="宋体" w:hAnsi="宋体" w:cs="宋体"/>
          <w:color w:val="auto"/>
          <w:kern w:val="2"/>
          <w:sz w:val="21"/>
          <w:szCs w:val="21"/>
          <w:highlight w:val="none"/>
          <w:lang w:bidi="ar"/>
        </w:rPr>
        <w:t xml:space="preserve">     法定代表人签字：</w:t>
      </w:r>
      <w:r>
        <w:rPr>
          <w:rFonts w:hint="eastAsia" w:ascii="宋体" w:hAnsi="宋体" w:cs="宋体"/>
          <w:color w:val="auto"/>
          <w:kern w:val="2"/>
          <w:sz w:val="21"/>
          <w:szCs w:val="21"/>
          <w:highlight w:val="none"/>
          <w:u w:val="single"/>
          <w:lang w:bidi="ar"/>
        </w:rPr>
        <w:t xml:space="preserve">                     </w:t>
      </w:r>
    </w:p>
    <w:p w14:paraId="5A73F3E0">
      <w:pPr>
        <w:keepNext w:val="0"/>
        <w:keepLines w:val="0"/>
        <w:pageBreakBefore w:val="0"/>
        <w:widowControl w:val="0"/>
        <w:tabs>
          <w:tab w:val="left" w:pos="4680"/>
        </w:tabs>
        <w:kinsoku/>
        <w:wordWrap/>
        <w:overflowPunct/>
        <w:topLinePunct w:val="0"/>
        <w:autoSpaceDE w:val="0"/>
        <w:autoSpaceDN w:val="0"/>
        <w:bidi w:val="0"/>
        <w:adjustRightInd w:val="0"/>
        <w:snapToGrid/>
        <w:spacing w:line="400" w:lineRule="exact"/>
        <w:ind w:firstLine="0" w:firstLineChars="0"/>
        <w:jc w:val="both"/>
        <w:textAlignment w:val="auto"/>
        <w:rPr>
          <w:rFonts w:ascii="宋体" w:hAnsi="宋体" w:cs="宋体"/>
          <w:color w:val="auto"/>
          <w:kern w:val="0"/>
          <w:sz w:val="21"/>
          <w:szCs w:val="21"/>
          <w:highlight w:val="none"/>
          <w:u w:val="single"/>
        </w:rPr>
      </w:pPr>
      <w:r>
        <w:rPr>
          <w:rFonts w:hint="eastAsia" w:ascii="宋体" w:hAnsi="宋体" w:cs="宋体"/>
          <w:color w:val="auto"/>
          <w:kern w:val="2"/>
          <w:sz w:val="21"/>
          <w:szCs w:val="21"/>
          <w:highlight w:val="none"/>
          <w:lang w:bidi="ar"/>
        </w:rPr>
        <w:t>委 托 代 理 人：</w:t>
      </w:r>
      <w:r>
        <w:rPr>
          <w:rFonts w:hint="eastAsia" w:ascii="宋体" w:hAnsi="宋体" w:cs="宋体"/>
          <w:color w:val="auto"/>
          <w:kern w:val="2"/>
          <w:sz w:val="21"/>
          <w:szCs w:val="21"/>
          <w:highlight w:val="none"/>
          <w:u w:val="single"/>
          <w:lang w:bidi="ar"/>
        </w:rPr>
        <w:t xml:space="preserve">                      </w:t>
      </w:r>
      <w:r>
        <w:rPr>
          <w:rFonts w:hint="eastAsia" w:ascii="宋体" w:hAnsi="宋体" w:cs="宋体"/>
          <w:color w:val="auto"/>
          <w:kern w:val="2"/>
          <w:sz w:val="21"/>
          <w:szCs w:val="21"/>
          <w:highlight w:val="none"/>
          <w:lang w:bidi="ar"/>
        </w:rPr>
        <w:t xml:space="preserve">     委 托 代 理 人：</w:t>
      </w:r>
      <w:r>
        <w:rPr>
          <w:rFonts w:hint="eastAsia" w:ascii="宋体" w:hAnsi="宋体" w:cs="宋体"/>
          <w:color w:val="auto"/>
          <w:kern w:val="2"/>
          <w:sz w:val="21"/>
          <w:szCs w:val="21"/>
          <w:highlight w:val="none"/>
          <w:u w:val="single"/>
          <w:lang w:bidi="ar"/>
        </w:rPr>
        <w:t xml:space="preserve">                     </w:t>
      </w:r>
    </w:p>
    <w:p w14:paraId="745593E1">
      <w:pPr>
        <w:keepNext w:val="0"/>
        <w:keepLines w:val="0"/>
        <w:pageBreakBefore w:val="0"/>
        <w:widowControl w:val="0"/>
        <w:tabs>
          <w:tab w:val="left" w:pos="5040"/>
        </w:tabs>
        <w:kinsoku/>
        <w:wordWrap/>
        <w:overflowPunct/>
        <w:topLinePunct w:val="0"/>
        <w:autoSpaceDE w:val="0"/>
        <w:autoSpaceDN w:val="0"/>
        <w:bidi w:val="0"/>
        <w:adjustRightInd w:val="0"/>
        <w:snapToGrid/>
        <w:spacing w:line="400" w:lineRule="exact"/>
        <w:ind w:firstLine="0" w:firstLineChars="0"/>
        <w:jc w:val="both"/>
        <w:textAlignment w:val="auto"/>
        <w:rPr>
          <w:rFonts w:ascii="宋体" w:hAnsi="宋体" w:cs="宋体"/>
          <w:color w:val="auto"/>
          <w:kern w:val="0"/>
          <w:sz w:val="21"/>
          <w:szCs w:val="21"/>
          <w:highlight w:val="none"/>
          <w:u w:val="single"/>
        </w:rPr>
      </w:pPr>
      <w:r>
        <w:rPr>
          <w:rFonts w:hint="eastAsia" w:ascii="宋体" w:hAnsi="宋体" w:cs="宋体"/>
          <w:color w:val="auto"/>
          <w:kern w:val="2"/>
          <w:sz w:val="21"/>
          <w:szCs w:val="21"/>
          <w:highlight w:val="none"/>
          <w:lang w:bidi="ar"/>
        </w:rPr>
        <w:t>电          话：</w:t>
      </w:r>
      <w:r>
        <w:rPr>
          <w:rFonts w:hint="eastAsia" w:ascii="宋体" w:hAnsi="宋体" w:cs="宋体"/>
          <w:color w:val="auto"/>
          <w:kern w:val="2"/>
          <w:sz w:val="21"/>
          <w:szCs w:val="21"/>
          <w:highlight w:val="none"/>
          <w:u w:val="single"/>
          <w:lang w:bidi="ar"/>
        </w:rPr>
        <w:t xml:space="preserve">                      </w:t>
      </w:r>
      <w:r>
        <w:rPr>
          <w:rFonts w:hint="eastAsia" w:ascii="宋体" w:hAnsi="宋体" w:cs="宋体"/>
          <w:color w:val="auto"/>
          <w:kern w:val="2"/>
          <w:sz w:val="21"/>
          <w:szCs w:val="21"/>
          <w:highlight w:val="none"/>
          <w:lang w:bidi="ar"/>
        </w:rPr>
        <w:t xml:space="preserve">     电          话：</w:t>
      </w:r>
      <w:r>
        <w:rPr>
          <w:rFonts w:hint="eastAsia" w:ascii="宋体" w:hAnsi="宋体" w:cs="宋体"/>
          <w:color w:val="auto"/>
          <w:kern w:val="2"/>
          <w:sz w:val="21"/>
          <w:szCs w:val="21"/>
          <w:highlight w:val="none"/>
          <w:u w:val="single"/>
          <w:lang w:bidi="ar"/>
        </w:rPr>
        <w:t xml:space="preserve">                     </w:t>
      </w:r>
    </w:p>
    <w:p w14:paraId="2A08B262">
      <w:pPr>
        <w:keepNext w:val="0"/>
        <w:keepLines w:val="0"/>
        <w:pageBreakBefore w:val="0"/>
        <w:widowControl w:val="0"/>
        <w:tabs>
          <w:tab w:val="left" w:pos="5040"/>
        </w:tabs>
        <w:kinsoku/>
        <w:wordWrap/>
        <w:overflowPunct/>
        <w:topLinePunct w:val="0"/>
        <w:autoSpaceDE w:val="0"/>
        <w:autoSpaceDN w:val="0"/>
        <w:bidi w:val="0"/>
        <w:adjustRightInd w:val="0"/>
        <w:snapToGrid/>
        <w:spacing w:line="400" w:lineRule="exact"/>
        <w:ind w:firstLine="0" w:firstLineChars="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 xml:space="preserve">开  户  名  称： </w:t>
      </w:r>
      <w:r>
        <w:rPr>
          <w:rFonts w:hint="eastAsia" w:ascii="宋体" w:hAnsi="宋体" w:cs="宋体"/>
          <w:color w:val="auto"/>
          <w:kern w:val="2"/>
          <w:sz w:val="21"/>
          <w:szCs w:val="21"/>
          <w:highlight w:val="none"/>
          <w:u w:val="single"/>
          <w:lang w:bidi="ar"/>
        </w:rPr>
        <w:t xml:space="preserve">                     </w:t>
      </w:r>
      <w:r>
        <w:rPr>
          <w:rFonts w:hint="eastAsia" w:ascii="宋体" w:hAnsi="宋体" w:cs="宋体"/>
          <w:color w:val="auto"/>
          <w:kern w:val="2"/>
          <w:sz w:val="21"/>
          <w:szCs w:val="21"/>
          <w:highlight w:val="none"/>
          <w:lang w:bidi="ar"/>
        </w:rPr>
        <w:t xml:space="preserve">     开  户  名  称：</w:t>
      </w:r>
      <w:r>
        <w:rPr>
          <w:rFonts w:hint="eastAsia" w:ascii="宋体" w:hAnsi="宋体" w:cs="宋体"/>
          <w:color w:val="auto"/>
          <w:kern w:val="2"/>
          <w:sz w:val="21"/>
          <w:szCs w:val="21"/>
          <w:highlight w:val="none"/>
          <w:u w:val="single"/>
          <w:lang w:bidi="ar"/>
        </w:rPr>
        <w:t xml:space="preserve">                     </w:t>
      </w:r>
    </w:p>
    <w:p w14:paraId="4B215E23">
      <w:pPr>
        <w:keepNext w:val="0"/>
        <w:keepLines w:val="0"/>
        <w:pageBreakBefore w:val="0"/>
        <w:widowControl w:val="0"/>
        <w:tabs>
          <w:tab w:val="left" w:pos="5040"/>
        </w:tabs>
        <w:kinsoku/>
        <w:wordWrap/>
        <w:overflowPunct/>
        <w:topLinePunct w:val="0"/>
        <w:autoSpaceDE w:val="0"/>
        <w:autoSpaceDN w:val="0"/>
        <w:bidi w:val="0"/>
        <w:adjustRightInd w:val="0"/>
        <w:snapToGrid/>
        <w:spacing w:line="400" w:lineRule="exact"/>
        <w:ind w:firstLine="0" w:firstLineChars="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 xml:space="preserve">开  户  银  行： </w:t>
      </w:r>
      <w:r>
        <w:rPr>
          <w:rFonts w:hint="eastAsia" w:ascii="宋体" w:hAnsi="宋体" w:cs="宋体"/>
          <w:color w:val="auto"/>
          <w:kern w:val="2"/>
          <w:sz w:val="21"/>
          <w:szCs w:val="21"/>
          <w:highlight w:val="none"/>
          <w:u w:val="single"/>
          <w:lang w:bidi="ar"/>
        </w:rPr>
        <w:t xml:space="preserve">                     </w:t>
      </w:r>
      <w:r>
        <w:rPr>
          <w:rFonts w:hint="eastAsia" w:ascii="宋体" w:hAnsi="宋体" w:cs="宋体"/>
          <w:color w:val="auto"/>
          <w:kern w:val="2"/>
          <w:sz w:val="21"/>
          <w:szCs w:val="21"/>
          <w:highlight w:val="none"/>
          <w:lang w:bidi="ar"/>
        </w:rPr>
        <w:t xml:space="preserve">     开  户  银  行：</w:t>
      </w:r>
      <w:r>
        <w:rPr>
          <w:rFonts w:hint="eastAsia" w:ascii="宋体" w:hAnsi="宋体" w:cs="宋体"/>
          <w:color w:val="auto"/>
          <w:kern w:val="2"/>
          <w:sz w:val="21"/>
          <w:szCs w:val="21"/>
          <w:highlight w:val="none"/>
          <w:u w:val="single"/>
          <w:lang w:bidi="ar"/>
        </w:rPr>
        <w:t xml:space="preserve">                     </w:t>
      </w:r>
    </w:p>
    <w:p w14:paraId="5359C0BE">
      <w:pPr>
        <w:keepNext w:val="0"/>
        <w:keepLines w:val="0"/>
        <w:pageBreakBefore w:val="0"/>
        <w:widowControl w:val="0"/>
        <w:tabs>
          <w:tab w:val="left" w:pos="5040"/>
        </w:tabs>
        <w:kinsoku/>
        <w:wordWrap/>
        <w:overflowPunct/>
        <w:topLinePunct w:val="0"/>
        <w:autoSpaceDE w:val="0"/>
        <w:autoSpaceDN w:val="0"/>
        <w:bidi w:val="0"/>
        <w:adjustRightInd w:val="0"/>
        <w:snapToGrid/>
        <w:spacing w:line="400" w:lineRule="exact"/>
        <w:ind w:firstLine="0" w:firstLineChars="0"/>
        <w:jc w:val="both"/>
        <w:textAlignment w:val="auto"/>
        <w:rPr>
          <w:rFonts w:ascii="宋体" w:hAnsi="宋体" w:cs="宋体"/>
          <w:color w:val="auto"/>
          <w:kern w:val="0"/>
          <w:sz w:val="21"/>
          <w:szCs w:val="21"/>
          <w:highlight w:val="none"/>
        </w:rPr>
      </w:pPr>
      <w:r>
        <w:rPr>
          <w:rFonts w:hint="eastAsia" w:ascii="宋体" w:hAnsi="宋体" w:cs="宋体"/>
          <w:color w:val="auto"/>
          <w:kern w:val="2"/>
          <w:sz w:val="21"/>
          <w:szCs w:val="21"/>
          <w:highlight w:val="none"/>
          <w:lang w:bidi="ar"/>
        </w:rPr>
        <w:t xml:space="preserve">银  行  账  号： </w:t>
      </w:r>
      <w:r>
        <w:rPr>
          <w:rFonts w:hint="eastAsia" w:ascii="宋体" w:hAnsi="宋体" w:cs="宋体"/>
          <w:color w:val="auto"/>
          <w:kern w:val="2"/>
          <w:sz w:val="21"/>
          <w:szCs w:val="21"/>
          <w:highlight w:val="none"/>
          <w:u w:val="single"/>
          <w:lang w:bidi="ar"/>
        </w:rPr>
        <w:t xml:space="preserve">                     </w:t>
      </w:r>
      <w:r>
        <w:rPr>
          <w:rFonts w:hint="eastAsia" w:ascii="宋体" w:hAnsi="宋体" w:cs="宋体"/>
          <w:color w:val="auto"/>
          <w:kern w:val="2"/>
          <w:sz w:val="21"/>
          <w:szCs w:val="21"/>
          <w:highlight w:val="none"/>
          <w:lang w:bidi="ar"/>
        </w:rPr>
        <w:t xml:space="preserve">     银  行  账  号：</w:t>
      </w:r>
      <w:r>
        <w:rPr>
          <w:rFonts w:hint="eastAsia" w:ascii="宋体" w:hAnsi="宋体" w:cs="宋体"/>
          <w:color w:val="auto"/>
          <w:kern w:val="2"/>
          <w:sz w:val="21"/>
          <w:szCs w:val="21"/>
          <w:highlight w:val="none"/>
          <w:u w:val="single"/>
          <w:lang w:bidi="ar"/>
        </w:rPr>
        <w:t xml:space="preserve">                     </w:t>
      </w:r>
    </w:p>
    <w:p w14:paraId="02C13A1D">
      <w:pPr>
        <w:keepNext w:val="0"/>
        <w:keepLines w:val="0"/>
        <w:pageBreakBefore w:val="0"/>
        <w:widowControl w:val="0"/>
        <w:kinsoku/>
        <w:wordWrap/>
        <w:overflowPunct/>
        <w:topLinePunct w:val="0"/>
        <w:bidi w:val="0"/>
        <w:snapToGrid/>
        <w:spacing w:line="400" w:lineRule="exact"/>
        <w:ind w:firstLine="0" w:firstLineChars="0"/>
        <w:textAlignment w:val="auto"/>
        <w:rPr>
          <w:rFonts w:hint="eastAsia" w:ascii="宋体" w:hAnsi="宋体" w:cs="宋体"/>
          <w:color w:val="auto"/>
          <w:kern w:val="2"/>
          <w:sz w:val="21"/>
          <w:szCs w:val="21"/>
          <w:highlight w:val="none"/>
          <w:u w:val="single"/>
          <w:lang w:bidi="ar"/>
        </w:rPr>
      </w:pPr>
      <w:r>
        <w:rPr>
          <w:rFonts w:hint="eastAsia" w:ascii="宋体" w:hAnsi="宋体" w:cs="宋体"/>
          <w:color w:val="auto"/>
          <w:kern w:val="2"/>
          <w:sz w:val="21"/>
          <w:szCs w:val="21"/>
          <w:highlight w:val="none"/>
          <w:lang w:bidi="ar"/>
        </w:rPr>
        <w:t>日          期：</w:t>
      </w:r>
      <w:r>
        <w:rPr>
          <w:rFonts w:hint="eastAsia" w:ascii="宋体" w:hAnsi="宋体" w:cs="宋体"/>
          <w:color w:val="auto"/>
          <w:kern w:val="2"/>
          <w:sz w:val="21"/>
          <w:szCs w:val="21"/>
          <w:highlight w:val="none"/>
          <w:u w:val="single"/>
          <w:lang w:bidi="ar"/>
        </w:rPr>
        <w:t xml:space="preserve">                      </w:t>
      </w:r>
      <w:r>
        <w:rPr>
          <w:rFonts w:hint="eastAsia" w:ascii="宋体" w:hAnsi="宋体" w:cs="宋体"/>
          <w:color w:val="auto"/>
          <w:kern w:val="2"/>
          <w:sz w:val="21"/>
          <w:szCs w:val="21"/>
          <w:highlight w:val="none"/>
          <w:lang w:bidi="ar"/>
        </w:rPr>
        <w:t xml:space="preserve">     日          期：</w:t>
      </w:r>
      <w:r>
        <w:rPr>
          <w:rFonts w:hint="eastAsia" w:ascii="宋体" w:hAnsi="宋体" w:cs="宋体"/>
          <w:color w:val="auto"/>
          <w:kern w:val="2"/>
          <w:sz w:val="21"/>
          <w:szCs w:val="21"/>
          <w:highlight w:val="none"/>
          <w:u w:val="single"/>
          <w:lang w:bidi="ar"/>
        </w:rPr>
        <w:t xml:space="preserve">                    </w:t>
      </w:r>
    </w:p>
    <w:p w14:paraId="1A7C8A64">
      <w:pPr>
        <w:ind w:firstLine="0" w:firstLineChars="0"/>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23937A33">
      <w:pPr>
        <w:pStyle w:val="40"/>
        <w:rPr>
          <w:color w:val="auto"/>
          <w:kern w:val="0"/>
          <w:highlight w:val="none"/>
        </w:rPr>
      </w:pPr>
      <w:bookmarkStart w:id="56" w:name="_Toc14174"/>
      <w:bookmarkStart w:id="57" w:name="_Toc5694"/>
      <w:bookmarkStart w:id="58" w:name="_Toc132893806"/>
      <w:r>
        <w:rPr>
          <w:rFonts w:hint="eastAsia"/>
          <w:color w:val="auto"/>
          <w:kern w:val="0"/>
          <w:highlight w:val="none"/>
        </w:rPr>
        <w:t>第六章 响应文件（格式）</w:t>
      </w:r>
      <w:bookmarkEnd w:id="56"/>
      <w:bookmarkEnd w:id="57"/>
      <w:bookmarkEnd w:id="58"/>
    </w:p>
    <w:p w14:paraId="35264CBC">
      <w:pPr>
        <w:spacing w:line="240" w:lineRule="auto"/>
        <w:ind w:firstLine="0" w:firstLineChars="0"/>
        <w:rPr>
          <w:rFonts w:ascii="宋体" w:hAnsi="宋体" w:cs="宋体"/>
          <w:b/>
          <w:color w:val="auto"/>
          <w:kern w:val="0"/>
          <w:sz w:val="32"/>
          <w:szCs w:val="32"/>
          <w:highlight w:val="none"/>
        </w:rPr>
      </w:pPr>
    </w:p>
    <w:p w14:paraId="29B2F2CF">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ascii="宋体" w:hAnsi="宋体" w:cs="宋体"/>
          <w:b/>
          <w:color w:val="auto"/>
          <w:kern w:val="0"/>
          <w:sz w:val="32"/>
          <w:szCs w:val="32"/>
          <w:highlight w:val="none"/>
        </w:rPr>
      </w:pPr>
      <w:bookmarkStart w:id="59" w:name="_Toc132893742"/>
      <w:bookmarkStart w:id="60" w:name="_Toc82016594"/>
      <w:bookmarkStart w:id="61" w:name="_Toc132893807"/>
      <w:r>
        <w:rPr>
          <w:rFonts w:hint="eastAsia" w:ascii="宋体" w:hAnsi="宋体" w:cs="宋体"/>
          <w:b/>
          <w:color w:val="auto"/>
          <w:kern w:val="0"/>
          <w:sz w:val="32"/>
          <w:szCs w:val="32"/>
          <w:highlight w:val="none"/>
        </w:rPr>
        <w:t>一、响应文件封面标记</w:t>
      </w:r>
      <w:bookmarkEnd w:id="59"/>
      <w:bookmarkEnd w:id="60"/>
      <w:bookmarkEnd w:id="61"/>
    </w:p>
    <w:p w14:paraId="49CDD651">
      <w:pPr>
        <w:snapToGrid w:val="0"/>
        <w:spacing w:before="156" w:beforeLines="50" w:after="50" w:line="240" w:lineRule="auto"/>
        <w:ind w:firstLine="0" w:firstLineChars="0"/>
        <w:jc w:val="center"/>
        <w:rPr>
          <w:rFonts w:ascii="宋体" w:hAnsi="宋体" w:cs="宋体"/>
          <w:bCs/>
          <w:color w:val="auto"/>
          <w:kern w:val="0"/>
          <w:sz w:val="32"/>
          <w:szCs w:val="32"/>
          <w:highlight w:val="none"/>
        </w:rPr>
      </w:pPr>
    </w:p>
    <w:p w14:paraId="63EE2B07">
      <w:pPr>
        <w:snapToGrid w:val="0"/>
        <w:spacing w:before="156" w:beforeLines="50" w:after="50" w:line="240" w:lineRule="auto"/>
        <w:ind w:firstLine="0" w:firstLineChars="0"/>
        <w:jc w:val="center"/>
        <w:rPr>
          <w:rFonts w:ascii="宋体" w:hAnsi="宋体" w:cs="宋体"/>
          <w:bCs/>
          <w:color w:val="auto"/>
          <w:kern w:val="0"/>
          <w:sz w:val="32"/>
          <w:szCs w:val="32"/>
          <w:highlight w:val="none"/>
        </w:rPr>
      </w:pPr>
      <w:r>
        <w:rPr>
          <w:rFonts w:hint="eastAsia" w:ascii="宋体" w:hAnsi="宋体" w:cs="宋体"/>
          <w:bCs/>
          <w:color w:val="auto"/>
          <w:kern w:val="0"/>
          <w:sz w:val="32"/>
          <w:szCs w:val="32"/>
          <w:highlight w:val="none"/>
        </w:rPr>
        <w:t>响 应 文 件</w:t>
      </w:r>
    </w:p>
    <w:p w14:paraId="55C1F559">
      <w:pPr>
        <w:snapToGrid w:val="0"/>
        <w:spacing w:before="156" w:beforeLines="50" w:after="50" w:line="240" w:lineRule="auto"/>
        <w:ind w:firstLine="0" w:firstLineChars="0"/>
        <w:rPr>
          <w:rFonts w:ascii="宋体" w:hAnsi="宋体" w:cs="宋体"/>
          <w:bCs/>
          <w:color w:val="auto"/>
          <w:kern w:val="0"/>
          <w:szCs w:val="20"/>
          <w:highlight w:val="none"/>
        </w:rPr>
      </w:pPr>
    </w:p>
    <w:p w14:paraId="31F2A9DF">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项目名称：</w:t>
      </w:r>
    </w:p>
    <w:p w14:paraId="367C6137">
      <w:pPr>
        <w:snapToGrid w:val="0"/>
        <w:spacing w:before="156" w:beforeLines="50" w:after="50" w:line="240" w:lineRule="auto"/>
        <w:ind w:firstLine="360" w:firstLineChars="150"/>
        <w:rPr>
          <w:rFonts w:ascii="宋体" w:hAnsi="宋体" w:cs="宋体"/>
          <w:bCs/>
          <w:color w:val="auto"/>
          <w:kern w:val="0"/>
          <w:szCs w:val="20"/>
          <w:highlight w:val="none"/>
        </w:rPr>
      </w:pPr>
    </w:p>
    <w:p w14:paraId="4203943C">
      <w:pPr>
        <w:snapToGrid w:val="0"/>
        <w:spacing w:before="156" w:beforeLines="50" w:after="50" w:line="240" w:lineRule="auto"/>
        <w:ind w:firstLine="360" w:firstLineChars="150"/>
        <w:rPr>
          <w:rFonts w:ascii="宋体" w:hAnsi="宋体" w:cs="宋体"/>
          <w:bCs/>
          <w:color w:val="auto"/>
          <w:kern w:val="0"/>
          <w:szCs w:val="20"/>
          <w:highlight w:val="none"/>
        </w:rPr>
      </w:pPr>
    </w:p>
    <w:p w14:paraId="26BAB8A9">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项目编号：</w:t>
      </w:r>
    </w:p>
    <w:p w14:paraId="666CC06F">
      <w:pPr>
        <w:snapToGrid w:val="0"/>
        <w:spacing w:before="156" w:beforeLines="50" w:after="50" w:line="240" w:lineRule="auto"/>
        <w:ind w:firstLine="360" w:firstLineChars="150"/>
        <w:rPr>
          <w:rFonts w:ascii="宋体" w:hAnsi="宋体" w:cs="宋体"/>
          <w:bCs/>
          <w:color w:val="auto"/>
          <w:kern w:val="0"/>
          <w:szCs w:val="20"/>
          <w:highlight w:val="none"/>
        </w:rPr>
      </w:pPr>
    </w:p>
    <w:p w14:paraId="128E7F45">
      <w:pPr>
        <w:spacing w:line="400" w:lineRule="exact"/>
        <w:ind w:firstLine="1050" w:firstLineChars="500"/>
        <w:rPr>
          <w:rFonts w:ascii="宋体" w:hAnsi="宋体" w:cs="宋体"/>
          <w:color w:val="auto"/>
          <w:kern w:val="0"/>
          <w:sz w:val="21"/>
          <w:szCs w:val="21"/>
          <w:highlight w:val="none"/>
        </w:rPr>
      </w:pPr>
    </w:p>
    <w:p w14:paraId="094410A9">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采购代理机构：云之龙咨询集团有限公司</w:t>
      </w:r>
    </w:p>
    <w:p w14:paraId="35509163">
      <w:pPr>
        <w:snapToGrid w:val="0"/>
        <w:spacing w:before="156" w:beforeLines="50" w:after="50" w:line="240" w:lineRule="auto"/>
        <w:ind w:firstLine="360" w:firstLineChars="150"/>
        <w:rPr>
          <w:rFonts w:ascii="宋体" w:hAnsi="宋体" w:cs="宋体"/>
          <w:bCs/>
          <w:color w:val="auto"/>
          <w:kern w:val="0"/>
          <w:szCs w:val="24"/>
          <w:highlight w:val="none"/>
        </w:rPr>
      </w:pPr>
    </w:p>
    <w:p w14:paraId="13E9C0CC">
      <w:pPr>
        <w:snapToGrid w:val="0"/>
        <w:spacing w:before="156" w:beforeLines="50" w:after="50" w:line="240" w:lineRule="auto"/>
        <w:ind w:firstLine="360" w:firstLineChars="150"/>
        <w:rPr>
          <w:rFonts w:ascii="宋体" w:hAnsi="宋体" w:cs="宋体"/>
          <w:bCs/>
          <w:color w:val="auto"/>
          <w:kern w:val="0"/>
          <w:szCs w:val="24"/>
          <w:highlight w:val="none"/>
        </w:rPr>
      </w:pPr>
    </w:p>
    <w:p w14:paraId="35A40DB2">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供应商名称：</w:t>
      </w:r>
    </w:p>
    <w:p w14:paraId="6DAB08B6">
      <w:pPr>
        <w:snapToGrid w:val="0"/>
        <w:spacing w:before="156" w:beforeLines="50" w:after="50" w:line="240" w:lineRule="auto"/>
        <w:ind w:firstLine="360" w:firstLineChars="150"/>
        <w:rPr>
          <w:rFonts w:ascii="宋体" w:hAnsi="宋体"/>
          <w:bCs/>
          <w:color w:val="auto"/>
          <w:kern w:val="0"/>
          <w:szCs w:val="24"/>
          <w:highlight w:val="none"/>
        </w:rPr>
      </w:pPr>
    </w:p>
    <w:p w14:paraId="7317124C">
      <w:pPr>
        <w:snapToGrid w:val="0"/>
        <w:spacing w:before="156" w:beforeLines="50" w:after="50" w:line="240" w:lineRule="auto"/>
        <w:ind w:firstLine="360" w:firstLineChars="150"/>
        <w:rPr>
          <w:rFonts w:ascii="宋体" w:hAnsi="宋体"/>
          <w:bCs/>
          <w:color w:val="auto"/>
          <w:kern w:val="0"/>
          <w:szCs w:val="24"/>
          <w:highlight w:val="none"/>
        </w:rPr>
      </w:pPr>
    </w:p>
    <w:p w14:paraId="05700293">
      <w:pPr>
        <w:spacing w:line="440" w:lineRule="atLeast"/>
        <w:ind w:firstLine="0" w:firstLineChars="0"/>
        <w:rPr>
          <w:rFonts w:ascii="宋体" w:hAnsi="宋体"/>
          <w:b/>
          <w:color w:val="auto"/>
          <w:kern w:val="0"/>
          <w:sz w:val="32"/>
          <w:szCs w:val="32"/>
          <w:highlight w:val="none"/>
        </w:rPr>
      </w:pPr>
    </w:p>
    <w:p w14:paraId="24C03D07">
      <w:pPr>
        <w:spacing w:line="440" w:lineRule="atLeast"/>
        <w:ind w:firstLine="0" w:firstLineChars="0"/>
        <w:rPr>
          <w:rFonts w:ascii="宋体" w:hAnsi="宋体"/>
          <w:b/>
          <w:color w:val="auto"/>
          <w:kern w:val="0"/>
          <w:sz w:val="32"/>
          <w:szCs w:val="32"/>
          <w:highlight w:val="none"/>
        </w:rPr>
      </w:pPr>
    </w:p>
    <w:p w14:paraId="6D92AED2">
      <w:pPr>
        <w:spacing w:line="440" w:lineRule="atLeast"/>
        <w:ind w:firstLine="0" w:firstLineChars="0"/>
        <w:rPr>
          <w:rFonts w:ascii="宋体" w:hAnsi="宋体"/>
          <w:b/>
          <w:color w:val="auto"/>
          <w:kern w:val="0"/>
          <w:sz w:val="32"/>
          <w:szCs w:val="32"/>
          <w:highlight w:val="none"/>
        </w:rPr>
      </w:pPr>
    </w:p>
    <w:p w14:paraId="5E758089">
      <w:pPr>
        <w:spacing w:line="440" w:lineRule="atLeast"/>
        <w:ind w:firstLine="0" w:firstLineChars="0"/>
        <w:rPr>
          <w:rFonts w:ascii="宋体" w:hAnsi="宋体"/>
          <w:b/>
          <w:color w:val="auto"/>
          <w:kern w:val="0"/>
          <w:sz w:val="32"/>
          <w:szCs w:val="32"/>
          <w:highlight w:val="none"/>
        </w:rPr>
      </w:pPr>
    </w:p>
    <w:p w14:paraId="79D51345">
      <w:pPr>
        <w:spacing w:line="440" w:lineRule="atLeast"/>
        <w:ind w:firstLine="0" w:firstLineChars="0"/>
        <w:rPr>
          <w:rFonts w:ascii="宋体" w:hAnsi="宋体"/>
          <w:b/>
          <w:color w:val="auto"/>
          <w:kern w:val="0"/>
          <w:sz w:val="32"/>
          <w:szCs w:val="32"/>
          <w:highlight w:val="none"/>
        </w:rPr>
      </w:pPr>
    </w:p>
    <w:p w14:paraId="1A5AC203">
      <w:pPr>
        <w:spacing w:line="440" w:lineRule="atLeast"/>
        <w:ind w:firstLine="0" w:firstLineChars="0"/>
        <w:rPr>
          <w:rFonts w:ascii="宋体" w:hAnsi="宋体"/>
          <w:b/>
          <w:color w:val="auto"/>
          <w:kern w:val="0"/>
          <w:sz w:val="32"/>
          <w:szCs w:val="32"/>
          <w:highlight w:val="none"/>
        </w:rPr>
      </w:pPr>
    </w:p>
    <w:p w14:paraId="4F495F66">
      <w:pPr>
        <w:spacing w:line="440" w:lineRule="atLeast"/>
        <w:ind w:firstLine="0" w:firstLineChars="0"/>
        <w:rPr>
          <w:rFonts w:ascii="宋体" w:hAnsi="宋体"/>
          <w:b/>
          <w:color w:val="auto"/>
          <w:kern w:val="0"/>
          <w:sz w:val="32"/>
          <w:szCs w:val="32"/>
          <w:highlight w:val="none"/>
        </w:rPr>
      </w:pPr>
    </w:p>
    <w:p w14:paraId="6980F43F">
      <w:pPr>
        <w:pStyle w:val="2"/>
        <w:rPr>
          <w:color w:val="auto"/>
          <w:highlight w:val="none"/>
        </w:rPr>
      </w:pPr>
    </w:p>
    <w:p w14:paraId="78637B5B">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ascii="宋体" w:hAnsi="宋体" w:cs="宋体"/>
          <w:b/>
          <w:color w:val="auto"/>
          <w:kern w:val="0"/>
          <w:sz w:val="32"/>
          <w:szCs w:val="32"/>
          <w:highlight w:val="none"/>
        </w:rPr>
      </w:pPr>
      <w:bookmarkStart w:id="62" w:name="_Toc132893808"/>
      <w:bookmarkStart w:id="63" w:name="_Toc82016595"/>
      <w:bookmarkStart w:id="64" w:name="_Toc132893743"/>
      <w:r>
        <w:rPr>
          <w:rFonts w:hint="eastAsia" w:ascii="宋体" w:hAnsi="宋体" w:cs="宋体"/>
          <w:b/>
          <w:color w:val="auto"/>
          <w:kern w:val="0"/>
          <w:sz w:val="32"/>
          <w:szCs w:val="32"/>
          <w:highlight w:val="none"/>
        </w:rPr>
        <w:t>二、响应文件组成</w:t>
      </w:r>
      <w:bookmarkEnd w:id="62"/>
      <w:bookmarkEnd w:id="63"/>
      <w:bookmarkEnd w:id="64"/>
    </w:p>
    <w:p w14:paraId="2641DD11">
      <w:pPr>
        <w:spacing w:line="400" w:lineRule="exact"/>
        <w:ind w:firstLine="0" w:firstLineChars="0"/>
        <w:rPr>
          <w:rFonts w:ascii="宋体" w:hAnsi="宋体" w:cs="宋体"/>
          <w:b/>
          <w:bCs/>
          <w:color w:val="auto"/>
          <w:kern w:val="0"/>
          <w:szCs w:val="24"/>
          <w:highlight w:val="none"/>
        </w:rPr>
      </w:pPr>
    </w:p>
    <w:p w14:paraId="6EC25B19">
      <w:pPr>
        <w:spacing w:line="400" w:lineRule="exact"/>
        <w:ind w:firstLine="0" w:firstLineChars="0"/>
        <w:rPr>
          <w:rFonts w:ascii="宋体" w:hAnsi="宋体" w:cs="宋体"/>
          <w:b/>
          <w:bCs/>
          <w:color w:val="auto"/>
          <w:kern w:val="0"/>
          <w:szCs w:val="24"/>
          <w:highlight w:val="none"/>
        </w:rPr>
      </w:pPr>
    </w:p>
    <w:p w14:paraId="03EF3CB6">
      <w:pPr>
        <w:spacing w:line="400" w:lineRule="exact"/>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（一）资格性响应证明材料</w:t>
      </w:r>
    </w:p>
    <w:p w14:paraId="24B6FF14">
      <w:pPr>
        <w:spacing w:line="400" w:lineRule="exact"/>
        <w:ind w:firstLine="0" w:firstLineChars="0"/>
        <w:rPr>
          <w:rFonts w:hint="eastAsia" w:ascii="宋体" w:hAnsi="宋体" w:cs="宋体"/>
          <w:b/>
          <w:color w:val="auto"/>
          <w:kern w:val="0"/>
          <w:sz w:val="32"/>
          <w:szCs w:val="32"/>
          <w:highlight w:val="none"/>
        </w:rPr>
      </w:pPr>
    </w:p>
    <w:p w14:paraId="6080C487">
      <w:pPr>
        <w:spacing w:line="400" w:lineRule="exact"/>
        <w:ind w:firstLine="0" w:firstLineChars="0"/>
        <w:rPr>
          <w:rFonts w:hint="eastAsia" w:ascii="宋体" w:hAnsi="宋体" w:cs="宋体"/>
          <w:b/>
          <w:color w:val="auto"/>
          <w:kern w:val="0"/>
          <w:sz w:val="32"/>
          <w:szCs w:val="32"/>
          <w:highlight w:val="none"/>
        </w:rPr>
      </w:pPr>
    </w:p>
    <w:p w14:paraId="1D1841A3">
      <w:pPr>
        <w:spacing w:line="400" w:lineRule="exact"/>
        <w:ind w:firstLine="0" w:firstLineChars="0"/>
        <w:rPr>
          <w:rFonts w:hint="eastAsia" w:ascii="宋体" w:hAnsi="宋体" w:cs="宋体"/>
          <w:b/>
          <w:color w:val="auto"/>
          <w:kern w:val="0"/>
          <w:sz w:val="32"/>
          <w:szCs w:val="32"/>
          <w:highlight w:val="none"/>
        </w:rPr>
      </w:pPr>
    </w:p>
    <w:p w14:paraId="06FF199C">
      <w:pPr>
        <w:spacing w:line="400" w:lineRule="exact"/>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（二）符合性响应证明材料</w:t>
      </w:r>
    </w:p>
    <w:p w14:paraId="5A47F077">
      <w:pPr>
        <w:spacing w:line="400" w:lineRule="exact"/>
        <w:ind w:firstLine="0" w:firstLineChars="0"/>
        <w:rPr>
          <w:rFonts w:hint="eastAsia" w:ascii="宋体" w:hAnsi="宋体" w:cs="宋体"/>
          <w:b/>
          <w:color w:val="auto"/>
          <w:kern w:val="0"/>
          <w:sz w:val="32"/>
          <w:szCs w:val="32"/>
          <w:highlight w:val="none"/>
        </w:rPr>
      </w:pPr>
    </w:p>
    <w:p w14:paraId="7C84C5FC">
      <w:pPr>
        <w:spacing w:line="400" w:lineRule="exact"/>
        <w:ind w:firstLine="0" w:firstLineChars="0"/>
        <w:rPr>
          <w:rFonts w:hint="eastAsia" w:ascii="宋体" w:hAnsi="宋体" w:cs="宋体"/>
          <w:b/>
          <w:color w:val="auto"/>
          <w:kern w:val="0"/>
          <w:sz w:val="32"/>
          <w:szCs w:val="32"/>
          <w:highlight w:val="none"/>
        </w:rPr>
      </w:pPr>
    </w:p>
    <w:p w14:paraId="01CAD3BA">
      <w:pPr>
        <w:spacing w:line="400" w:lineRule="exact"/>
        <w:ind w:firstLine="0" w:firstLineChars="0"/>
        <w:rPr>
          <w:rFonts w:hint="eastAsia" w:ascii="宋体" w:hAnsi="宋体" w:cs="宋体"/>
          <w:b/>
          <w:color w:val="auto"/>
          <w:kern w:val="0"/>
          <w:sz w:val="32"/>
          <w:szCs w:val="32"/>
          <w:highlight w:val="none"/>
        </w:rPr>
      </w:pPr>
    </w:p>
    <w:p w14:paraId="36370AE5">
      <w:pPr>
        <w:spacing w:line="400" w:lineRule="exact"/>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（三）其他有效证明材料</w:t>
      </w:r>
    </w:p>
    <w:p w14:paraId="4482734F">
      <w:pPr>
        <w:tabs>
          <w:tab w:val="left" w:pos="1305"/>
        </w:tabs>
        <w:spacing w:line="520" w:lineRule="exact"/>
        <w:ind w:firstLine="0" w:firstLineChars="0"/>
        <w:jc w:val="center"/>
        <w:rPr>
          <w:rFonts w:ascii="宋体" w:hAnsi="宋体" w:cs="宋体"/>
          <w:b/>
          <w:color w:val="auto"/>
          <w:kern w:val="0"/>
          <w:sz w:val="32"/>
          <w:szCs w:val="32"/>
          <w:highlight w:val="none"/>
        </w:rPr>
      </w:pPr>
    </w:p>
    <w:p w14:paraId="13E9D8D9">
      <w:pPr>
        <w:tabs>
          <w:tab w:val="left" w:pos="1305"/>
        </w:tabs>
        <w:spacing w:line="520" w:lineRule="exact"/>
        <w:ind w:firstLine="0" w:firstLineChars="0"/>
        <w:jc w:val="center"/>
        <w:rPr>
          <w:rFonts w:ascii="宋体" w:hAnsi="宋体"/>
          <w:b/>
          <w:color w:val="auto"/>
          <w:kern w:val="0"/>
          <w:sz w:val="32"/>
          <w:szCs w:val="32"/>
          <w:highlight w:val="none"/>
        </w:rPr>
      </w:pPr>
    </w:p>
    <w:p w14:paraId="456A4116">
      <w:pPr>
        <w:tabs>
          <w:tab w:val="left" w:pos="1305"/>
        </w:tabs>
        <w:spacing w:line="520" w:lineRule="exact"/>
        <w:ind w:firstLine="0" w:firstLineChars="0"/>
        <w:jc w:val="center"/>
        <w:rPr>
          <w:rFonts w:ascii="宋体" w:hAnsi="宋体"/>
          <w:b/>
          <w:color w:val="auto"/>
          <w:kern w:val="0"/>
          <w:sz w:val="32"/>
          <w:szCs w:val="32"/>
          <w:highlight w:val="none"/>
        </w:rPr>
      </w:pPr>
    </w:p>
    <w:p w14:paraId="770DBDB8">
      <w:pPr>
        <w:tabs>
          <w:tab w:val="left" w:pos="1305"/>
        </w:tabs>
        <w:spacing w:line="520" w:lineRule="exact"/>
        <w:ind w:firstLine="0" w:firstLineChars="0"/>
        <w:jc w:val="center"/>
        <w:rPr>
          <w:rFonts w:ascii="宋体" w:hAnsi="宋体"/>
          <w:b/>
          <w:color w:val="auto"/>
          <w:kern w:val="0"/>
          <w:sz w:val="32"/>
          <w:szCs w:val="32"/>
          <w:highlight w:val="none"/>
        </w:rPr>
      </w:pPr>
    </w:p>
    <w:p w14:paraId="25C4E253">
      <w:pPr>
        <w:tabs>
          <w:tab w:val="left" w:pos="1305"/>
        </w:tabs>
        <w:spacing w:line="520" w:lineRule="exact"/>
        <w:ind w:firstLine="0" w:firstLineChars="0"/>
        <w:jc w:val="center"/>
        <w:rPr>
          <w:rFonts w:ascii="宋体" w:hAnsi="宋体"/>
          <w:b/>
          <w:color w:val="auto"/>
          <w:kern w:val="0"/>
          <w:sz w:val="32"/>
          <w:szCs w:val="32"/>
          <w:highlight w:val="none"/>
        </w:rPr>
      </w:pPr>
    </w:p>
    <w:p w14:paraId="2CBA9AFB">
      <w:pPr>
        <w:tabs>
          <w:tab w:val="left" w:pos="1305"/>
        </w:tabs>
        <w:spacing w:line="520" w:lineRule="exact"/>
        <w:ind w:firstLine="0" w:firstLineChars="0"/>
        <w:jc w:val="center"/>
        <w:rPr>
          <w:rFonts w:ascii="宋体" w:hAnsi="宋体"/>
          <w:b/>
          <w:color w:val="auto"/>
          <w:kern w:val="0"/>
          <w:sz w:val="32"/>
          <w:szCs w:val="32"/>
          <w:highlight w:val="none"/>
        </w:rPr>
      </w:pPr>
    </w:p>
    <w:p w14:paraId="6F6894B7">
      <w:pPr>
        <w:tabs>
          <w:tab w:val="left" w:pos="1305"/>
        </w:tabs>
        <w:spacing w:line="520" w:lineRule="exact"/>
        <w:ind w:firstLine="0" w:firstLineChars="0"/>
        <w:jc w:val="center"/>
        <w:rPr>
          <w:rFonts w:ascii="宋体" w:hAnsi="宋体"/>
          <w:b/>
          <w:color w:val="auto"/>
          <w:kern w:val="0"/>
          <w:sz w:val="32"/>
          <w:szCs w:val="32"/>
          <w:highlight w:val="none"/>
        </w:rPr>
      </w:pPr>
    </w:p>
    <w:p w14:paraId="3AC702FE">
      <w:pPr>
        <w:tabs>
          <w:tab w:val="left" w:pos="1305"/>
        </w:tabs>
        <w:spacing w:line="520" w:lineRule="exact"/>
        <w:ind w:firstLine="0" w:firstLineChars="0"/>
        <w:jc w:val="center"/>
        <w:rPr>
          <w:b/>
          <w:color w:val="auto"/>
          <w:kern w:val="0"/>
          <w:sz w:val="32"/>
          <w:szCs w:val="32"/>
          <w:highlight w:val="none"/>
        </w:rPr>
      </w:pPr>
    </w:p>
    <w:p w14:paraId="7CCE8276">
      <w:pPr>
        <w:spacing w:line="240" w:lineRule="auto"/>
        <w:ind w:firstLine="0" w:firstLineChars="0"/>
        <w:jc w:val="center"/>
        <w:rPr>
          <w:rFonts w:ascii="宋体" w:hAnsi="宋体" w:cs="宋体"/>
          <w:color w:val="auto"/>
          <w:kern w:val="0"/>
          <w:szCs w:val="24"/>
          <w:highlight w:val="none"/>
        </w:rPr>
      </w:pPr>
      <w:r>
        <w:rPr>
          <w:rFonts w:hint="eastAsia"/>
          <w:b/>
          <w:color w:val="auto"/>
          <w:kern w:val="0"/>
          <w:sz w:val="32"/>
          <w:szCs w:val="32"/>
          <w:highlight w:val="none"/>
        </w:rPr>
        <w:br w:type="page"/>
      </w:r>
      <w:r>
        <w:rPr>
          <w:rFonts w:hint="eastAsia" w:ascii="宋体" w:hAnsi="宋体" w:cs="宋体"/>
          <w:b/>
          <w:color w:val="auto"/>
          <w:kern w:val="0"/>
          <w:sz w:val="32"/>
          <w:szCs w:val="32"/>
          <w:highlight w:val="none"/>
        </w:rPr>
        <w:t>（一）资格性响应证明材料目录</w:t>
      </w:r>
    </w:p>
    <w:p w14:paraId="19145027">
      <w:pPr>
        <w:tabs>
          <w:tab w:val="left" w:pos="1305"/>
        </w:tabs>
        <w:spacing w:line="440" w:lineRule="exact"/>
        <w:ind w:firstLine="600"/>
        <w:rPr>
          <w:rFonts w:ascii="宋体" w:hAnsi="宋体" w:cs="宋体"/>
          <w:color w:val="auto"/>
          <w:sz w:val="30"/>
          <w:szCs w:val="30"/>
          <w:highlight w:val="none"/>
        </w:rPr>
      </w:pPr>
    </w:p>
    <w:p w14:paraId="274F465D">
      <w:pPr>
        <w:tabs>
          <w:tab w:val="left" w:pos="1305"/>
        </w:tabs>
        <w:spacing w:line="500" w:lineRule="exact"/>
        <w:ind w:firstLine="480"/>
        <w:rPr>
          <w:rFonts w:ascii="宋体" w:hAnsi="宋体" w:cs="宋体"/>
          <w:b/>
          <w:color w:val="auto"/>
          <w:szCs w:val="24"/>
          <w:highlight w:val="none"/>
        </w:rPr>
      </w:pPr>
      <w:r>
        <w:rPr>
          <w:rFonts w:hint="eastAsia" w:ascii="宋体" w:hAnsi="宋体" w:cs="宋体"/>
          <w:color w:val="auto"/>
          <w:szCs w:val="24"/>
          <w:highlight w:val="none"/>
        </w:rPr>
        <w:t>1.响应函</w:t>
      </w:r>
      <w:r>
        <w:rPr>
          <w:rFonts w:hint="eastAsia" w:ascii="宋体" w:hAnsi="宋体" w:cs="宋体"/>
          <w:b/>
          <w:color w:val="auto"/>
          <w:szCs w:val="24"/>
          <w:highlight w:val="none"/>
        </w:rPr>
        <w:t>（必须提供）</w:t>
      </w:r>
    </w:p>
    <w:p w14:paraId="4B752D4D">
      <w:pPr>
        <w:tabs>
          <w:tab w:val="left" w:pos="1305"/>
        </w:tabs>
        <w:spacing w:line="500" w:lineRule="exact"/>
        <w:ind w:firstLine="480"/>
        <w:rPr>
          <w:rFonts w:ascii="宋体" w:hAnsi="宋体" w:cs="宋体"/>
          <w:color w:val="auto"/>
          <w:kern w:val="0"/>
          <w:szCs w:val="24"/>
          <w:highlight w:val="none"/>
        </w:rPr>
      </w:pPr>
      <w:r>
        <w:rPr>
          <w:rFonts w:hint="eastAsia" w:ascii="宋体" w:hAnsi="宋体" w:cs="宋体"/>
          <w:color w:val="auto"/>
          <w:szCs w:val="24"/>
          <w:highlight w:val="none"/>
        </w:rPr>
        <w:t>2.供应商相应的法定代表人身份证正反两面复印件</w:t>
      </w:r>
      <w:r>
        <w:rPr>
          <w:rFonts w:hint="eastAsia" w:ascii="宋体" w:hAnsi="宋体" w:cs="宋体"/>
          <w:b/>
          <w:color w:val="auto"/>
          <w:szCs w:val="24"/>
          <w:highlight w:val="none"/>
        </w:rPr>
        <w:t>（必须提供）</w:t>
      </w:r>
    </w:p>
    <w:p w14:paraId="4A415D9A">
      <w:pPr>
        <w:tabs>
          <w:tab w:val="left" w:pos="1305"/>
        </w:tabs>
        <w:spacing w:line="500" w:lineRule="exact"/>
        <w:ind w:firstLine="480"/>
        <w:rPr>
          <w:rFonts w:ascii="宋体" w:hAnsi="宋体" w:cs="宋体"/>
          <w:b/>
          <w:color w:val="auto"/>
          <w:szCs w:val="24"/>
          <w:highlight w:val="none"/>
        </w:rPr>
      </w:pPr>
      <w:r>
        <w:rPr>
          <w:rFonts w:hint="eastAsia" w:ascii="宋体" w:hAnsi="宋体" w:cs="宋体"/>
          <w:color w:val="auto"/>
          <w:szCs w:val="24"/>
          <w:highlight w:val="none"/>
        </w:rPr>
        <w:t>3.供应商的授权委托书、委托代理人身份证正反面复印件以及202</w:t>
      </w:r>
      <w:r>
        <w:rPr>
          <w:rFonts w:ascii="宋体" w:hAnsi="宋体" w:cs="宋体"/>
          <w:color w:val="auto"/>
          <w:szCs w:val="24"/>
          <w:highlight w:val="none"/>
        </w:rPr>
        <w:t>5</w:t>
      </w:r>
      <w:r>
        <w:rPr>
          <w:rFonts w:hint="eastAsia" w:ascii="宋体" w:hAnsi="宋体" w:cs="宋体"/>
          <w:color w:val="auto"/>
          <w:szCs w:val="24"/>
          <w:highlight w:val="none"/>
        </w:rPr>
        <w:t>年以来任意一个月供应商为委托代理人缴纳的社保证明复印件</w:t>
      </w:r>
      <w:r>
        <w:rPr>
          <w:rFonts w:hint="eastAsia" w:ascii="宋体" w:hAnsi="宋体" w:cs="宋体"/>
          <w:b/>
          <w:color w:val="auto"/>
          <w:szCs w:val="24"/>
          <w:highlight w:val="none"/>
        </w:rPr>
        <w:t>【属自然人的应提供由社保经办机构出具的自然人本人及委托代理人所缴纳的社保证明复印件】（委托代理时必须提供）</w:t>
      </w:r>
    </w:p>
    <w:p w14:paraId="7CE58ACF">
      <w:pPr>
        <w:tabs>
          <w:tab w:val="left" w:pos="1305"/>
        </w:tabs>
        <w:spacing w:line="500" w:lineRule="exact"/>
        <w:ind w:firstLine="480"/>
        <w:rPr>
          <w:rFonts w:ascii="宋体" w:hAnsi="宋体" w:cs="宋体"/>
          <w:color w:val="auto"/>
          <w:szCs w:val="24"/>
          <w:highlight w:val="none"/>
        </w:rPr>
      </w:pPr>
      <w:r>
        <w:rPr>
          <w:rFonts w:hint="eastAsia" w:ascii="宋体" w:hAnsi="宋体" w:cs="宋体"/>
          <w:color w:val="auto"/>
          <w:szCs w:val="24"/>
          <w:highlight w:val="none"/>
        </w:rPr>
        <w:t>4.供应商的法人或者其他组织营业执照等证明文件复印件</w:t>
      </w:r>
      <w:r>
        <w:rPr>
          <w:rFonts w:hint="eastAsia" w:ascii="宋体" w:hAnsi="宋体" w:cs="宋体"/>
          <w:b/>
          <w:color w:val="auto"/>
          <w:szCs w:val="24"/>
          <w:highlight w:val="none"/>
        </w:rPr>
        <w:t>（必须提供，自然人除外）</w:t>
      </w:r>
    </w:p>
    <w:p w14:paraId="0DAD315D">
      <w:pPr>
        <w:spacing w:line="500" w:lineRule="exact"/>
        <w:ind w:firstLine="470" w:firstLineChars="196"/>
        <w:rPr>
          <w:rFonts w:ascii="宋体" w:hAnsi="宋体" w:cs="宋体"/>
          <w:b/>
          <w:color w:val="auto"/>
          <w:kern w:val="0"/>
          <w:szCs w:val="24"/>
          <w:highlight w:val="none"/>
        </w:rPr>
      </w:pPr>
      <w:r>
        <w:rPr>
          <w:rFonts w:hint="eastAsia" w:ascii="宋体" w:hAnsi="宋体" w:cs="宋体"/>
          <w:color w:val="auto"/>
          <w:kern w:val="0"/>
          <w:szCs w:val="24"/>
          <w:highlight w:val="none"/>
        </w:rPr>
        <w:t>5.供应商202</w:t>
      </w:r>
      <w:r>
        <w:rPr>
          <w:rFonts w:ascii="宋体" w:hAnsi="宋体" w:cs="宋体"/>
          <w:color w:val="auto"/>
          <w:kern w:val="0"/>
          <w:szCs w:val="24"/>
          <w:highlight w:val="none"/>
        </w:rPr>
        <w:t>4</w:t>
      </w:r>
      <w:r>
        <w:rPr>
          <w:rFonts w:hint="eastAsia" w:ascii="宋体" w:hAnsi="宋体" w:cs="宋体"/>
          <w:color w:val="auto"/>
          <w:kern w:val="0"/>
          <w:szCs w:val="24"/>
          <w:highlight w:val="none"/>
        </w:rPr>
        <w:t>年度的财务状况报告（或2025年以来银行出具的资信证明；或2025年以来中国人民银行征信中心出具的征信报告）复印件</w:t>
      </w:r>
      <w:r>
        <w:rPr>
          <w:rFonts w:hint="eastAsia" w:ascii="宋体" w:hAnsi="宋体" w:cs="宋体"/>
          <w:b/>
          <w:color w:val="auto"/>
          <w:kern w:val="0"/>
          <w:szCs w:val="24"/>
          <w:highlight w:val="none"/>
        </w:rPr>
        <w:t>（必须提供）</w:t>
      </w:r>
    </w:p>
    <w:p w14:paraId="1065977F">
      <w:pPr>
        <w:spacing w:line="500" w:lineRule="exact"/>
        <w:ind w:firstLine="470" w:firstLineChars="196"/>
        <w:rPr>
          <w:rFonts w:ascii="宋体" w:hAnsi="宋体" w:cs="宋体"/>
          <w:color w:val="auto"/>
          <w:kern w:val="0"/>
          <w:szCs w:val="24"/>
          <w:highlight w:val="none"/>
        </w:rPr>
      </w:pPr>
      <w:r>
        <w:rPr>
          <w:rFonts w:hint="eastAsia" w:ascii="宋体" w:hAnsi="宋体" w:cs="宋体"/>
          <w:color w:val="auto"/>
          <w:kern w:val="0"/>
          <w:szCs w:val="24"/>
          <w:highlight w:val="none"/>
        </w:rPr>
        <w:t>6.供应商202</w:t>
      </w:r>
      <w:r>
        <w:rPr>
          <w:rFonts w:ascii="宋体" w:hAnsi="宋体" w:cs="宋体"/>
          <w:color w:val="auto"/>
          <w:kern w:val="0"/>
          <w:szCs w:val="24"/>
          <w:highlight w:val="none"/>
        </w:rPr>
        <w:t>5</w:t>
      </w:r>
      <w:r>
        <w:rPr>
          <w:rFonts w:hint="eastAsia" w:ascii="宋体" w:hAnsi="宋体" w:cs="宋体"/>
          <w:color w:val="auto"/>
          <w:kern w:val="0"/>
          <w:szCs w:val="24"/>
          <w:highlight w:val="none"/>
        </w:rPr>
        <w:t>年以来任意一个月依法缴纳社会保障资金的相关材料复印件（从成立之日起到响应文件提交截止时间止不足一个月的，无需提供）</w:t>
      </w:r>
      <w:r>
        <w:rPr>
          <w:rFonts w:hint="eastAsia" w:ascii="宋体" w:hAnsi="宋体" w:cs="宋体"/>
          <w:b/>
          <w:color w:val="auto"/>
          <w:kern w:val="0"/>
          <w:szCs w:val="24"/>
          <w:highlight w:val="none"/>
        </w:rPr>
        <w:t>（必须提供）</w:t>
      </w:r>
    </w:p>
    <w:p w14:paraId="317C780C">
      <w:pPr>
        <w:spacing w:line="500" w:lineRule="exact"/>
        <w:ind w:firstLine="470" w:firstLineChars="196"/>
        <w:rPr>
          <w:rFonts w:ascii="宋体" w:hAnsi="宋体" w:cs="宋体"/>
          <w:b/>
          <w:color w:val="auto"/>
          <w:kern w:val="0"/>
          <w:szCs w:val="24"/>
          <w:highlight w:val="none"/>
        </w:rPr>
      </w:pPr>
      <w:r>
        <w:rPr>
          <w:rFonts w:hint="eastAsia" w:ascii="宋体" w:hAnsi="宋体" w:cs="宋体"/>
          <w:color w:val="auto"/>
          <w:kern w:val="0"/>
          <w:szCs w:val="24"/>
          <w:highlight w:val="none"/>
        </w:rPr>
        <w:t>7.供应商202</w:t>
      </w:r>
      <w:r>
        <w:rPr>
          <w:rFonts w:ascii="宋体" w:hAnsi="宋体" w:cs="宋体"/>
          <w:color w:val="auto"/>
          <w:kern w:val="0"/>
          <w:szCs w:val="24"/>
          <w:highlight w:val="none"/>
        </w:rPr>
        <w:t>5</w:t>
      </w:r>
      <w:r>
        <w:rPr>
          <w:rFonts w:hint="eastAsia" w:ascii="宋体" w:hAnsi="宋体" w:cs="宋体"/>
          <w:color w:val="auto"/>
          <w:kern w:val="0"/>
          <w:szCs w:val="24"/>
          <w:highlight w:val="none"/>
        </w:rPr>
        <w:t>年以来任意一个月依法缴纳税收的相关材料复印件（依法免税的供应商，必须提供符合免税条件的证明材料；从成立之日起到响应文件提交截止时间止不足一个月的，则无需提供）</w:t>
      </w:r>
      <w:r>
        <w:rPr>
          <w:rFonts w:hint="eastAsia" w:ascii="宋体" w:hAnsi="宋体" w:cs="宋体"/>
          <w:b/>
          <w:color w:val="auto"/>
          <w:kern w:val="0"/>
          <w:szCs w:val="24"/>
          <w:highlight w:val="none"/>
        </w:rPr>
        <w:t>（必须提供）</w:t>
      </w:r>
    </w:p>
    <w:p w14:paraId="411B2795">
      <w:pPr>
        <w:tabs>
          <w:tab w:val="left" w:pos="1305"/>
        </w:tabs>
        <w:spacing w:line="500" w:lineRule="exact"/>
        <w:ind w:firstLine="480"/>
        <w:rPr>
          <w:rFonts w:ascii="宋体" w:hAnsi="宋体" w:cs="宋体"/>
          <w:b/>
          <w:color w:val="auto"/>
          <w:kern w:val="0"/>
          <w:szCs w:val="24"/>
          <w:highlight w:val="none"/>
        </w:rPr>
      </w:pPr>
      <w:r>
        <w:rPr>
          <w:rFonts w:hint="eastAsia" w:ascii="宋体" w:hAnsi="宋体" w:cs="宋体"/>
          <w:color w:val="auto"/>
          <w:kern w:val="0"/>
          <w:szCs w:val="24"/>
          <w:highlight w:val="none"/>
        </w:rPr>
        <w:t>8.供应商参加政府采购活动前3年内在经营活动中没有重大违法记录及有关信用信息的书面声明或专项信用报告</w:t>
      </w:r>
      <w:r>
        <w:rPr>
          <w:rFonts w:hint="eastAsia" w:ascii="宋体" w:hAnsi="宋体" w:cs="宋体"/>
          <w:b/>
          <w:color w:val="auto"/>
          <w:kern w:val="0"/>
          <w:szCs w:val="24"/>
          <w:highlight w:val="none"/>
        </w:rPr>
        <w:t>（必须提供）</w:t>
      </w:r>
    </w:p>
    <w:p w14:paraId="338E4BD5">
      <w:pPr>
        <w:tabs>
          <w:tab w:val="left" w:pos="1305"/>
        </w:tabs>
        <w:spacing w:line="500" w:lineRule="exact"/>
        <w:ind w:firstLine="480"/>
        <w:rPr>
          <w:rFonts w:hint="eastAsia" w:ascii="宋体" w:hAnsi="宋体" w:cs="宋体"/>
          <w:color w:val="auto"/>
          <w:kern w:val="0"/>
          <w:szCs w:val="24"/>
          <w:highlight w:val="none"/>
          <w:lang w:val="en-US" w:eastAsia="zh-CN"/>
        </w:rPr>
      </w:pPr>
      <w:r>
        <w:rPr>
          <w:rFonts w:hint="eastAsia" w:ascii="宋体" w:hAnsi="宋体" w:cs="宋体"/>
          <w:color w:val="auto"/>
          <w:kern w:val="0"/>
          <w:szCs w:val="24"/>
          <w:highlight w:val="none"/>
        </w:rPr>
        <w:t>9.供应商参加本项目无围标串标行为的承诺函</w:t>
      </w:r>
      <w:r>
        <w:rPr>
          <w:rFonts w:hint="eastAsia" w:ascii="宋体" w:hAnsi="宋体" w:cs="宋体"/>
          <w:b/>
          <w:bCs/>
          <w:color w:val="auto"/>
          <w:kern w:val="0"/>
          <w:szCs w:val="24"/>
          <w:highlight w:val="none"/>
        </w:rPr>
        <w:t>（必须提供）</w:t>
      </w:r>
    </w:p>
    <w:p w14:paraId="23AC1887">
      <w:pPr>
        <w:pStyle w:val="2"/>
        <w:ind w:left="0" w:leftChars="0" w:firstLine="0" w:firstLineChars="0"/>
        <w:rPr>
          <w:color w:val="auto"/>
          <w:highlight w:val="none"/>
        </w:rPr>
      </w:pPr>
    </w:p>
    <w:p w14:paraId="1B3A6557">
      <w:pPr>
        <w:pStyle w:val="2"/>
        <w:rPr>
          <w:color w:val="auto"/>
          <w:highlight w:val="none"/>
        </w:rPr>
      </w:pPr>
    </w:p>
    <w:p w14:paraId="5DE498A5">
      <w:pPr>
        <w:pStyle w:val="2"/>
        <w:rPr>
          <w:color w:val="auto"/>
          <w:highlight w:val="none"/>
        </w:rPr>
      </w:pPr>
    </w:p>
    <w:p w14:paraId="64119035">
      <w:pPr>
        <w:pStyle w:val="2"/>
        <w:rPr>
          <w:color w:val="auto"/>
          <w:highlight w:val="none"/>
        </w:rPr>
      </w:pPr>
    </w:p>
    <w:p w14:paraId="51616E51">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5E049A73">
      <w:pPr>
        <w:spacing w:line="32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 响应函（必须提供）</w:t>
      </w:r>
    </w:p>
    <w:p w14:paraId="7EE2294C">
      <w:pPr>
        <w:spacing w:line="360" w:lineRule="exact"/>
        <w:ind w:firstLine="0" w:firstLineChars="0"/>
        <w:rPr>
          <w:rFonts w:ascii="宋体" w:hAnsi="宋体" w:cs="宋体"/>
          <w:b/>
          <w:color w:val="auto"/>
          <w:kern w:val="0"/>
          <w:szCs w:val="24"/>
          <w:highlight w:val="none"/>
        </w:rPr>
      </w:pPr>
      <w:r>
        <w:rPr>
          <w:rFonts w:hint="eastAsia" w:ascii="宋体" w:hAnsi="宋体" w:cs="宋体"/>
          <w:b/>
          <w:color w:val="auto"/>
          <w:kern w:val="0"/>
          <w:szCs w:val="24"/>
          <w:highlight w:val="none"/>
        </w:rPr>
        <w:t>附件：</w:t>
      </w:r>
    </w:p>
    <w:p w14:paraId="00DED634">
      <w:pPr>
        <w:spacing w:line="360" w:lineRule="exact"/>
        <w:ind w:firstLine="803" w:firstLineChars="250"/>
        <w:jc w:val="center"/>
        <w:rPr>
          <w:rFonts w:ascii="宋体" w:hAnsi="宋体" w:cs="宋体"/>
          <w:b/>
          <w:color w:val="auto"/>
          <w:kern w:val="0"/>
          <w:sz w:val="32"/>
          <w:szCs w:val="20"/>
          <w:highlight w:val="none"/>
        </w:rPr>
      </w:pPr>
      <w:r>
        <w:rPr>
          <w:rFonts w:hint="eastAsia" w:ascii="宋体" w:hAnsi="宋体" w:cs="宋体"/>
          <w:b/>
          <w:color w:val="auto"/>
          <w:kern w:val="0"/>
          <w:sz w:val="32"/>
          <w:szCs w:val="20"/>
          <w:highlight w:val="none"/>
        </w:rPr>
        <w:t>响 应 函 （格 式）</w:t>
      </w:r>
    </w:p>
    <w:p w14:paraId="6E1E4FDE">
      <w:pPr>
        <w:spacing w:line="360" w:lineRule="exact"/>
        <w:ind w:firstLine="0" w:firstLineChars="0"/>
        <w:rPr>
          <w:rFonts w:ascii="宋体" w:hAnsi="宋体" w:cs="宋体"/>
          <w:color w:val="auto"/>
          <w:kern w:val="0"/>
          <w:sz w:val="21"/>
          <w:szCs w:val="24"/>
          <w:highlight w:val="none"/>
        </w:rPr>
      </w:pPr>
      <w:r>
        <w:rPr>
          <w:rFonts w:hint="eastAsia" w:ascii="宋体" w:hAnsi="宋体" w:cs="宋体"/>
          <w:color w:val="auto"/>
          <w:kern w:val="0"/>
          <w:sz w:val="21"/>
          <w:szCs w:val="21"/>
          <w:highlight w:val="none"/>
        </w:rPr>
        <w:t>致：</w:t>
      </w:r>
      <w:r>
        <w:rPr>
          <w:rFonts w:hint="eastAsia" w:ascii="宋体" w:hAnsi="宋体" w:cs="宋体"/>
          <w:color w:val="auto"/>
          <w:kern w:val="0"/>
          <w:sz w:val="21"/>
          <w:szCs w:val="21"/>
          <w:highlight w:val="none"/>
          <w:u w:val="single"/>
        </w:rPr>
        <w:t xml:space="preserve">云之龙咨询集团有限公司 </w:t>
      </w:r>
    </w:p>
    <w:p w14:paraId="50223CAB">
      <w:pPr>
        <w:spacing w:line="36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根据贵方</w:t>
      </w:r>
      <w:r>
        <w:rPr>
          <w:rFonts w:hint="eastAsia" w:ascii="宋体" w:hAnsi="宋体" w:cs="宋体"/>
          <w:color w:val="auto"/>
          <w:sz w:val="21"/>
          <w:szCs w:val="20"/>
          <w:highlight w:val="none"/>
          <w:u w:val="single"/>
        </w:rPr>
        <w:t>（项目名称及项目编号）</w:t>
      </w:r>
      <w:r>
        <w:rPr>
          <w:rFonts w:hint="eastAsia" w:ascii="宋体" w:hAnsi="宋体" w:cs="宋体"/>
          <w:color w:val="auto"/>
          <w:kern w:val="0"/>
          <w:sz w:val="21"/>
          <w:szCs w:val="20"/>
          <w:highlight w:val="none"/>
        </w:rPr>
        <w:t>项目磋商文件</w:t>
      </w:r>
      <w:r>
        <w:rPr>
          <w:rFonts w:hint="eastAsia" w:ascii="宋体" w:hAnsi="宋体" w:cs="宋体"/>
          <w:color w:val="auto"/>
          <w:kern w:val="0"/>
          <w:sz w:val="21"/>
          <w:szCs w:val="21"/>
          <w:highlight w:val="none"/>
        </w:rPr>
        <w:t>，签字代表</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经正式授权并代表供应商</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1"/>
          <w:highlight w:val="none"/>
          <w:u w:val="single"/>
        </w:rPr>
        <w:t>供应商单位名称</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，提交响应文件。</w:t>
      </w:r>
    </w:p>
    <w:p w14:paraId="4D8BF9DF">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据此函，签字代表宣布同意如下：</w:t>
      </w:r>
    </w:p>
    <w:p w14:paraId="00A75E4A">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1.按磋商文件采购需求，磋商报价详见“磋商报价表”。</w:t>
      </w:r>
    </w:p>
    <w:p w14:paraId="07860FE7">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2.我方承诺已具备磋商文件规定的供应商资格条件。</w:t>
      </w:r>
    </w:p>
    <w:p w14:paraId="46F2D5C5">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 xml:space="preserve">3.我方已详细审核磋商文件，包括修改文件（如有的话）和有关附件，将自行承担因对全部磋商文件理解不正确或误解而产生的相应后果。 </w:t>
      </w:r>
    </w:p>
    <w:p w14:paraId="3307BDB6">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4.响应文件有效期为</w:t>
      </w:r>
      <w:r>
        <w:rPr>
          <w:rFonts w:hint="eastAsia" w:ascii="宋体" w:hAnsi="宋体" w:cs="宋体"/>
          <w:color w:val="auto"/>
          <w:kern w:val="0"/>
          <w:sz w:val="21"/>
          <w:szCs w:val="21"/>
          <w:highlight w:val="none"/>
        </w:rPr>
        <w:t>自响应文件提交截止时间之日起90天。</w:t>
      </w:r>
    </w:p>
    <w:p w14:paraId="38310EC7">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5.如我方成交：</w:t>
      </w:r>
    </w:p>
    <w:p w14:paraId="71AB227D">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（1）我方承诺保证按本项目磋商文件的规定及标准向贵单位一次性足额支付代理服务费。代理服务费发票我方选择开具：</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增值税普通发票</w:t>
      </w:r>
      <w:r>
        <w:rPr>
          <w:rFonts w:hint="eastAsia" w:ascii="宋体" w:hAnsi="宋体" w:cs="宋体"/>
          <w:color w:val="auto"/>
          <w:kern w:val="0"/>
          <w:sz w:val="21"/>
          <w:szCs w:val="20"/>
          <w:highlight w:val="none"/>
        </w:rPr>
        <w:t>、</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增值税专用发票</w:t>
      </w:r>
      <w:r>
        <w:rPr>
          <w:rFonts w:hint="eastAsia" w:ascii="宋体" w:hAnsi="宋体" w:cs="宋体"/>
          <w:color w:val="auto"/>
          <w:kern w:val="0"/>
          <w:sz w:val="21"/>
          <w:szCs w:val="20"/>
          <w:highlight w:val="none"/>
        </w:rPr>
        <w:t>，开票信息如下:</w:t>
      </w:r>
    </w:p>
    <w:p w14:paraId="691FFDE6">
      <w:pPr>
        <w:spacing w:line="360" w:lineRule="exact"/>
        <w:ind w:firstLine="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①公司名称：</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；②纳税人识别号：</w:t>
      </w:r>
      <w:r>
        <w:rPr>
          <w:rFonts w:hint="eastAsia" w:ascii="宋体" w:hAnsi="宋体" w:cs="宋体"/>
          <w:color w:val="auto"/>
          <w:kern w:val="0"/>
          <w:sz w:val="21"/>
          <w:szCs w:val="20"/>
          <w:highlight w:val="none"/>
          <w:u w:val="single"/>
        </w:rPr>
        <w:t xml:space="preserve">          </w:t>
      </w:r>
    </w:p>
    <w:p w14:paraId="4D3AA08D">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（2）我方承诺在收到成交通知书后，在成交通知书规定的期限内与采购人签订合同。</w:t>
      </w:r>
    </w:p>
    <w:p w14:paraId="027BA019">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（3）我方承诺按照磋商文件规定提交履约担保（如磋商文件要求提交的）。</w:t>
      </w:r>
    </w:p>
    <w:p w14:paraId="4AA66C82">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（4）我方承诺本响应文件至本项目合同履行完毕止均保持有效，按磋商文件及政府采购法律法规的规定履行合同责任和义务。</w:t>
      </w:r>
    </w:p>
    <w:p w14:paraId="50334233">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与本响应有关的正式通讯地址为：</w:t>
      </w:r>
    </w:p>
    <w:p w14:paraId="34CA1DE5">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地址：</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；邮编：</w:t>
      </w:r>
      <w:r>
        <w:rPr>
          <w:rFonts w:hint="eastAsia" w:ascii="宋体" w:hAnsi="宋体" w:cs="宋体"/>
          <w:color w:val="auto"/>
          <w:kern w:val="0"/>
          <w:sz w:val="21"/>
          <w:szCs w:val="20"/>
          <w:highlight w:val="none"/>
          <w:u w:val="single"/>
        </w:rPr>
        <w:t xml:space="preserve">       </w:t>
      </w:r>
      <w:r>
        <w:rPr>
          <w:rFonts w:hint="eastAsia" w:ascii="宋体" w:hAnsi="宋体" w:cs="宋体"/>
          <w:iCs/>
          <w:color w:val="auto"/>
          <w:kern w:val="0"/>
          <w:sz w:val="21"/>
          <w:szCs w:val="20"/>
          <w:highlight w:val="none"/>
        </w:rPr>
        <w:t>；</w:t>
      </w:r>
      <w:r>
        <w:rPr>
          <w:rFonts w:hint="eastAsia" w:ascii="宋体" w:hAnsi="宋体" w:cs="宋体"/>
          <w:color w:val="auto"/>
          <w:kern w:val="0"/>
          <w:sz w:val="21"/>
          <w:szCs w:val="20"/>
          <w:highlight w:val="none"/>
        </w:rPr>
        <w:t>邮箱：</w:t>
      </w:r>
      <w:r>
        <w:rPr>
          <w:rFonts w:hint="eastAsia" w:ascii="宋体" w:hAnsi="宋体" w:cs="宋体"/>
          <w:color w:val="auto"/>
          <w:kern w:val="0"/>
          <w:sz w:val="21"/>
          <w:szCs w:val="20"/>
          <w:highlight w:val="none"/>
          <w:u w:val="single"/>
        </w:rPr>
        <w:t xml:space="preserve">       </w:t>
      </w:r>
    </w:p>
    <w:p w14:paraId="34C4567E">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办公电话：</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传真：</w:t>
      </w:r>
      <w:r>
        <w:rPr>
          <w:rFonts w:hint="eastAsia" w:ascii="宋体" w:hAnsi="宋体" w:cs="宋体"/>
          <w:color w:val="auto"/>
          <w:kern w:val="0"/>
          <w:sz w:val="21"/>
          <w:szCs w:val="20"/>
          <w:highlight w:val="none"/>
          <w:u w:val="single"/>
        </w:rPr>
        <w:t xml:space="preserve">       </w:t>
      </w:r>
    </w:p>
    <w:p w14:paraId="414F6188">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委托代理人联系电话：</w:t>
      </w:r>
      <w:r>
        <w:rPr>
          <w:rFonts w:hint="eastAsia" w:ascii="宋体" w:hAnsi="宋体" w:cs="宋体"/>
          <w:color w:val="auto"/>
          <w:kern w:val="0"/>
          <w:sz w:val="21"/>
          <w:szCs w:val="20"/>
          <w:highlight w:val="none"/>
          <w:u w:val="single"/>
        </w:rPr>
        <w:t xml:space="preserve">       </w:t>
      </w:r>
    </w:p>
    <w:p w14:paraId="3E3D3A5F">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开户名称：</w:t>
      </w:r>
      <w:r>
        <w:rPr>
          <w:rFonts w:hint="eastAsia" w:ascii="宋体" w:hAnsi="宋体" w:cs="宋体"/>
          <w:color w:val="auto"/>
          <w:kern w:val="0"/>
          <w:sz w:val="21"/>
          <w:szCs w:val="20"/>
          <w:highlight w:val="none"/>
          <w:u w:val="single"/>
        </w:rPr>
        <w:t xml:space="preserve">                                        </w:t>
      </w:r>
    </w:p>
    <w:p w14:paraId="14BBCE4F">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开户银行：</w:t>
      </w:r>
      <w:r>
        <w:rPr>
          <w:rFonts w:hint="eastAsia" w:ascii="宋体" w:hAnsi="宋体" w:cs="宋体"/>
          <w:color w:val="auto"/>
          <w:kern w:val="0"/>
          <w:sz w:val="21"/>
          <w:szCs w:val="20"/>
          <w:highlight w:val="none"/>
          <w:u w:val="single"/>
        </w:rPr>
        <w:t xml:space="preserve">                               　       </w:t>
      </w:r>
    </w:p>
    <w:p w14:paraId="351C1028">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账号：</w:t>
      </w:r>
      <w:r>
        <w:rPr>
          <w:rFonts w:hint="eastAsia" w:ascii="宋体" w:hAnsi="宋体" w:cs="宋体"/>
          <w:color w:val="auto"/>
          <w:kern w:val="0"/>
          <w:sz w:val="21"/>
          <w:szCs w:val="20"/>
          <w:highlight w:val="none"/>
          <w:u w:val="single"/>
        </w:rPr>
        <w:t xml:space="preserve">                                   　　　   </w:t>
      </w:r>
    </w:p>
    <w:p w14:paraId="6DC0866F">
      <w:pPr>
        <w:spacing w:line="360" w:lineRule="exact"/>
        <w:ind w:firstLine="420" w:firstLineChars="0"/>
        <w:rPr>
          <w:rFonts w:ascii="宋体" w:hAnsi="宋体" w:cs="宋体"/>
          <w:color w:val="auto"/>
          <w:kern w:val="0"/>
          <w:sz w:val="21"/>
          <w:szCs w:val="20"/>
          <w:highlight w:val="none"/>
        </w:rPr>
      </w:pPr>
    </w:p>
    <w:p w14:paraId="38D56154">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供应商</w:t>
      </w:r>
      <w:r>
        <w:rPr>
          <w:rFonts w:hint="eastAsia" w:ascii="宋体" w:hAnsi="宋体" w:cs="宋体"/>
          <w:bCs/>
          <w:color w:val="auto"/>
          <w:sz w:val="21"/>
          <w:szCs w:val="21"/>
          <w:highlight w:val="none"/>
        </w:rPr>
        <w:t>（电子签章）</w:t>
      </w:r>
      <w:r>
        <w:rPr>
          <w:rFonts w:hint="eastAsia" w:ascii="宋体" w:hAnsi="宋体" w:cs="宋体"/>
          <w:color w:val="auto"/>
          <w:sz w:val="21"/>
          <w:szCs w:val="20"/>
          <w:highlight w:val="none"/>
        </w:rPr>
        <w:t>：</w:t>
      </w:r>
    </w:p>
    <w:p w14:paraId="487F7965">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 xml:space="preserve">法定代表人或委托代理人签字（或电子签名）： </w:t>
      </w:r>
    </w:p>
    <w:p w14:paraId="6C5061B2">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日期：</w:t>
      </w:r>
    </w:p>
    <w:p w14:paraId="24DC0DB6">
      <w:pPr>
        <w:spacing w:line="360" w:lineRule="exact"/>
        <w:ind w:firstLine="420"/>
        <w:rPr>
          <w:rFonts w:ascii="宋体" w:hAnsi="宋体" w:cs="宋体"/>
          <w:bCs/>
          <w:color w:val="auto"/>
          <w:kern w:val="0"/>
          <w:sz w:val="21"/>
          <w:szCs w:val="20"/>
          <w:highlight w:val="none"/>
        </w:rPr>
      </w:pPr>
    </w:p>
    <w:p w14:paraId="3E06EDF1">
      <w:pPr>
        <w:spacing w:line="360" w:lineRule="exact"/>
        <w:ind w:left="900" w:leftChars="200" w:hanging="420" w:hangingChars="200"/>
        <w:rPr>
          <w:rFonts w:ascii="宋体" w:hAnsi="宋体" w:cs="宋体"/>
          <w:bCs/>
          <w:color w:val="auto"/>
          <w:sz w:val="21"/>
          <w:szCs w:val="20"/>
          <w:highlight w:val="none"/>
        </w:rPr>
      </w:pPr>
      <w:r>
        <w:rPr>
          <w:rFonts w:hint="eastAsia" w:ascii="宋体" w:hAnsi="宋体" w:cs="宋体"/>
          <w:bCs/>
          <w:color w:val="auto"/>
          <w:sz w:val="21"/>
          <w:szCs w:val="20"/>
          <w:highlight w:val="none"/>
        </w:rPr>
        <w:t>注：1.未按照本响应函（格式）要求填报的响应函将被视为非实质性响应竞争性磋商文件要求，从而导致该响应被拒绝。</w:t>
      </w:r>
      <w:r>
        <w:rPr>
          <w:rFonts w:hint="eastAsia" w:ascii="宋体" w:hAnsi="宋体" w:cs="宋体"/>
          <w:bCs/>
          <w:color w:val="auto"/>
          <w:sz w:val="21"/>
          <w:szCs w:val="21"/>
          <w:highlight w:val="none"/>
        </w:rPr>
        <w:t>2.供应商必须按</w:t>
      </w:r>
      <w:r>
        <w:rPr>
          <w:rFonts w:hint="eastAsia" w:ascii="宋体" w:hAnsi="宋体" w:cs="宋体"/>
          <w:bCs/>
          <w:color w:val="auto"/>
          <w:sz w:val="21"/>
          <w:szCs w:val="20"/>
          <w:highlight w:val="none"/>
        </w:rPr>
        <w:t>本响应函（格式）</w:t>
      </w:r>
      <w:r>
        <w:rPr>
          <w:rFonts w:hint="eastAsia" w:ascii="宋体" w:hAnsi="宋体" w:cs="宋体"/>
          <w:bCs/>
          <w:color w:val="auto"/>
          <w:sz w:val="21"/>
          <w:szCs w:val="21"/>
          <w:highlight w:val="none"/>
        </w:rPr>
        <w:t>要求注明清楚联系方式（包括地址、邮编、邮箱、电话等），从而确保成交结果等相关信息能及时通知到位。</w:t>
      </w:r>
    </w:p>
    <w:p w14:paraId="388F0318">
      <w:pPr>
        <w:spacing w:line="340" w:lineRule="exact"/>
        <w:ind w:left="960" w:leftChars="400" w:firstLine="0" w:firstLineChars="0"/>
        <w:rPr>
          <w:rFonts w:ascii="宋体" w:hAnsi="宋体" w:cs="宋体"/>
          <w:bCs/>
          <w:color w:val="auto"/>
          <w:sz w:val="21"/>
          <w:szCs w:val="21"/>
          <w:highlight w:val="none"/>
        </w:rPr>
      </w:pPr>
    </w:p>
    <w:p w14:paraId="311C6FBE">
      <w:pPr>
        <w:tabs>
          <w:tab w:val="left" w:pos="1305"/>
        </w:tabs>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2.供应商相应的法定代表人身份证正反两面复印件（必须提供）</w:t>
      </w:r>
    </w:p>
    <w:p w14:paraId="3684D1A3">
      <w:pPr>
        <w:spacing w:line="300" w:lineRule="exact"/>
        <w:ind w:firstLine="0" w:firstLineChars="0"/>
        <w:rPr>
          <w:rFonts w:ascii="宋体" w:hAnsi="宋体" w:cs="宋体"/>
          <w:b/>
          <w:color w:val="auto"/>
          <w:kern w:val="0"/>
          <w:sz w:val="28"/>
          <w:szCs w:val="28"/>
          <w:highlight w:val="none"/>
        </w:rPr>
      </w:pPr>
    </w:p>
    <w:p w14:paraId="0A586D96">
      <w:pPr>
        <w:spacing w:line="30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3.供应商的授权委托书、委托代理人身份证正反面复印件以及202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年以来任意一个月供应商为委托代理人缴纳的社保证明复印件【属自然人的应提供由社保经办机构出具的自然人本人及委托代理人所缴纳的社保证明复印件】（委托代理时必须提供）</w:t>
      </w:r>
    </w:p>
    <w:p w14:paraId="0A9A09D7">
      <w:pPr>
        <w:spacing w:line="300" w:lineRule="exact"/>
        <w:ind w:firstLine="0" w:firstLineChars="0"/>
        <w:rPr>
          <w:rFonts w:ascii="宋体" w:hAnsi="宋体" w:cs="宋体"/>
          <w:b/>
          <w:color w:val="auto"/>
          <w:sz w:val="28"/>
          <w:szCs w:val="28"/>
          <w:highlight w:val="none"/>
        </w:rPr>
      </w:pPr>
    </w:p>
    <w:p w14:paraId="6C5C1CB1">
      <w:pPr>
        <w:spacing w:line="400" w:lineRule="exact"/>
        <w:ind w:left="480" w:leftChars="200" w:firstLine="157" w:firstLineChars="49"/>
        <w:rPr>
          <w:rFonts w:ascii="宋体" w:hAnsi="宋体" w:cs="宋体"/>
          <w:b/>
          <w:color w:val="auto"/>
          <w:sz w:val="32"/>
          <w:szCs w:val="32"/>
          <w:highlight w:val="none"/>
        </w:rPr>
      </w:pPr>
      <w:r>
        <w:rPr>
          <w:rFonts w:hint="eastAsia" w:ascii="宋体" w:hAnsi="宋体" w:cs="宋体"/>
          <w:b/>
          <w:color w:val="auto"/>
          <w:sz w:val="32"/>
          <w:szCs w:val="32"/>
          <w:highlight w:val="none"/>
        </w:rPr>
        <w:t>附件：</w:t>
      </w:r>
    </w:p>
    <w:p w14:paraId="3B99DA58">
      <w:pPr>
        <w:spacing w:line="240" w:lineRule="auto"/>
        <w:ind w:firstLine="482"/>
        <w:rPr>
          <w:rFonts w:ascii="宋体" w:hAnsi="宋体" w:cs="宋体"/>
          <w:b/>
          <w:color w:val="auto"/>
          <w:szCs w:val="24"/>
          <w:highlight w:val="none"/>
        </w:rPr>
      </w:pPr>
    </w:p>
    <w:p w14:paraId="22D54D03">
      <w:pPr>
        <w:spacing w:line="240" w:lineRule="auto"/>
        <w:ind w:firstLine="0" w:firstLineChars="0"/>
        <w:jc w:val="center"/>
        <w:rPr>
          <w:rFonts w:ascii="宋体" w:hAnsi="宋体" w:cs="宋体"/>
          <w:b/>
          <w:color w:val="auto"/>
          <w:sz w:val="32"/>
          <w:szCs w:val="20"/>
          <w:highlight w:val="none"/>
        </w:rPr>
      </w:pPr>
      <w:r>
        <w:rPr>
          <w:rFonts w:hint="eastAsia" w:ascii="宋体" w:hAnsi="宋体" w:cs="宋体"/>
          <w:b/>
          <w:color w:val="auto"/>
          <w:sz w:val="32"/>
          <w:szCs w:val="20"/>
          <w:highlight w:val="none"/>
        </w:rPr>
        <w:t xml:space="preserve">  授权委托书</w:t>
      </w:r>
      <w:r>
        <w:rPr>
          <w:rFonts w:hint="eastAsia" w:ascii="宋体" w:hAnsi="宋体" w:cs="宋体"/>
          <w:b/>
          <w:color w:val="auto"/>
          <w:sz w:val="30"/>
          <w:szCs w:val="30"/>
          <w:highlight w:val="none"/>
        </w:rPr>
        <w:t>（格式一，适用于供应商为法人或者其他组织）</w:t>
      </w:r>
    </w:p>
    <w:p w14:paraId="7CA94FB9">
      <w:pPr>
        <w:snapToGrid w:val="0"/>
        <w:spacing w:line="400" w:lineRule="exact"/>
        <w:ind w:firstLine="0" w:firstLineChars="0"/>
        <w:rPr>
          <w:rFonts w:ascii="宋体" w:hAnsi="宋体" w:cs="宋体"/>
          <w:color w:val="auto"/>
          <w:sz w:val="21"/>
          <w:szCs w:val="24"/>
          <w:highlight w:val="none"/>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rPr>
        <w:t>云之龙咨询集团有限公司</w:t>
      </w:r>
    </w:p>
    <w:p w14:paraId="0ED3F4A9">
      <w:pPr>
        <w:snapToGrid w:val="0"/>
        <w:spacing w:line="400" w:lineRule="exact"/>
        <w:ind w:firstLine="0" w:firstLineChars="0"/>
        <w:rPr>
          <w:rFonts w:ascii="宋体" w:hAnsi="宋体" w:cs="宋体"/>
          <w:color w:val="auto"/>
          <w:sz w:val="21"/>
          <w:szCs w:val="21"/>
          <w:highlight w:val="none"/>
          <w:u w:val="single"/>
        </w:rPr>
      </w:pPr>
    </w:p>
    <w:p w14:paraId="451C60E4">
      <w:pPr>
        <w:spacing w:line="400" w:lineRule="exact"/>
        <w:ind w:firstLine="525" w:firstLineChars="250"/>
        <w:rPr>
          <w:rFonts w:ascii="宋体" w:hAnsi="宋体" w:cs="宋体"/>
          <w:color w:val="auto"/>
          <w:sz w:val="21"/>
          <w:szCs w:val="20"/>
          <w:highlight w:val="none"/>
        </w:rPr>
      </w:pPr>
      <w:r>
        <w:rPr>
          <w:rFonts w:hint="eastAsia" w:ascii="宋体" w:hAnsi="宋体" w:cs="宋体"/>
          <w:color w:val="auto"/>
          <w:kern w:val="0"/>
          <w:sz w:val="21"/>
          <w:szCs w:val="20"/>
          <w:highlight w:val="none"/>
        </w:rPr>
        <w:t>我</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系</w:t>
      </w:r>
      <w:r>
        <w:rPr>
          <w:rFonts w:hint="eastAsia" w:ascii="宋体" w:hAnsi="宋体" w:cs="宋体"/>
          <w:color w:val="auto"/>
          <w:kern w:val="0"/>
          <w:sz w:val="21"/>
          <w:szCs w:val="20"/>
          <w:highlight w:val="none"/>
          <w:u w:val="single"/>
        </w:rPr>
        <w:t>（供应商名称）</w:t>
      </w:r>
      <w:r>
        <w:rPr>
          <w:rFonts w:hint="eastAsia" w:ascii="宋体" w:hAnsi="宋体" w:cs="宋体"/>
          <w:color w:val="auto"/>
          <w:kern w:val="0"/>
          <w:sz w:val="21"/>
          <w:szCs w:val="20"/>
          <w:highlight w:val="none"/>
        </w:rPr>
        <w:t>的法定代表人，现授权委托本单位在职职工</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以我公司名义参加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项目的磋商活动，并代表我方全权办理针对上述项目的磋商、签约等具体事务和签署相关文件。</w:t>
      </w:r>
    </w:p>
    <w:p w14:paraId="4A7A8A76">
      <w:pPr>
        <w:spacing w:line="40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我方对被授权人的签字事项负全部责任。</w:t>
      </w:r>
    </w:p>
    <w:p w14:paraId="7192FCBD">
      <w:pPr>
        <w:spacing w:line="400" w:lineRule="exact"/>
        <w:ind w:firstLine="420"/>
        <w:rPr>
          <w:rFonts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6444562E">
      <w:pPr>
        <w:spacing w:line="400" w:lineRule="exact"/>
        <w:ind w:firstLine="0" w:firstLineChars="0"/>
        <w:rPr>
          <w:rFonts w:ascii="宋体" w:hAnsi="宋体" w:cs="宋体"/>
          <w:color w:val="auto"/>
          <w:sz w:val="21"/>
          <w:szCs w:val="20"/>
          <w:highlight w:val="none"/>
          <w:u w:val="single"/>
        </w:rPr>
      </w:pPr>
    </w:p>
    <w:p w14:paraId="65586413">
      <w:pPr>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代理人无转委托权</w:t>
      </w:r>
      <w:r>
        <w:rPr>
          <w:rFonts w:hint="eastAsia" w:ascii="宋体" w:hAnsi="宋体" w:cs="宋体"/>
          <w:color w:val="auto"/>
          <w:kern w:val="0"/>
          <w:sz w:val="21"/>
          <w:szCs w:val="24"/>
          <w:highlight w:val="none"/>
          <w:lang w:eastAsia="zh-CN"/>
        </w:rPr>
        <w:t>，</w:t>
      </w:r>
      <w:r>
        <w:rPr>
          <w:rFonts w:hint="eastAsia" w:ascii="宋体" w:hAnsi="宋体" w:cs="宋体"/>
          <w:color w:val="auto"/>
          <w:kern w:val="0"/>
          <w:sz w:val="21"/>
          <w:szCs w:val="24"/>
          <w:highlight w:val="none"/>
        </w:rPr>
        <w:t xml:space="preserve">特此委托。 </w:t>
      </w:r>
    </w:p>
    <w:p w14:paraId="769AC29B">
      <w:pPr>
        <w:spacing w:line="240" w:lineRule="auto"/>
        <w:ind w:firstLine="0" w:firstLineChars="0"/>
        <w:rPr>
          <w:rFonts w:ascii="宋体" w:hAnsi="宋体" w:cs="宋体"/>
          <w:color w:val="auto"/>
          <w:sz w:val="21"/>
          <w:szCs w:val="24"/>
          <w:highlight w:val="none"/>
        </w:rPr>
      </w:pPr>
    </w:p>
    <w:p w14:paraId="1AD3350E">
      <w:pPr>
        <w:snapToGrid w:val="0"/>
        <w:spacing w:line="40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773A1B36">
      <w:pPr>
        <w:widowControl/>
        <w:spacing w:line="240" w:lineRule="auto"/>
        <w:ind w:firstLine="480"/>
        <w:jc w:val="left"/>
        <w:rPr>
          <w:rFonts w:ascii="宋体" w:hAnsi="宋体" w:cs="宋体"/>
          <w:color w:val="auto"/>
          <w:kern w:val="0"/>
          <w:szCs w:val="28"/>
          <w:highlight w:val="none"/>
        </w:rPr>
      </w:pPr>
    </w:p>
    <w:p w14:paraId="6109E634">
      <w:pPr>
        <w:widowControl/>
        <w:spacing w:line="240" w:lineRule="auto"/>
        <w:ind w:firstLine="480"/>
        <w:jc w:val="left"/>
        <w:rPr>
          <w:rFonts w:ascii="宋体" w:hAnsi="宋体" w:cs="宋体"/>
          <w:color w:val="auto"/>
          <w:kern w:val="0"/>
          <w:szCs w:val="28"/>
          <w:highlight w:val="none"/>
        </w:rPr>
      </w:pPr>
      <w:r>
        <w:rPr>
          <w:rFonts w:hint="eastAsia" w:ascii="宋体" w:hAnsi="宋体" w:cs="宋体"/>
          <w:color w:val="auto"/>
          <w:kern w:val="0"/>
          <w:szCs w:val="28"/>
          <w:highlight w:val="none"/>
        </w:rPr>
        <w:t xml:space="preserve">供应商（电子签章）： </w:t>
      </w:r>
    </w:p>
    <w:p w14:paraId="54048139">
      <w:pPr>
        <w:widowControl/>
        <w:spacing w:line="240" w:lineRule="auto"/>
        <w:ind w:firstLine="480"/>
        <w:jc w:val="left"/>
        <w:rPr>
          <w:rFonts w:ascii="宋体" w:hAnsi="宋体" w:cs="宋体"/>
          <w:color w:val="auto"/>
          <w:kern w:val="0"/>
          <w:szCs w:val="21"/>
          <w:highlight w:val="none"/>
        </w:rPr>
      </w:pPr>
    </w:p>
    <w:p w14:paraId="3632D75B">
      <w:pPr>
        <w:widowControl/>
        <w:spacing w:line="240" w:lineRule="auto"/>
        <w:ind w:firstLine="480"/>
        <w:jc w:val="left"/>
        <w:rPr>
          <w:rFonts w:ascii="宋体" w:hAnsi="宋体" w:cs="宋体"/>
          <w:color w:val="auto"/>
          <w:kern w:val="0"/>
          <w:szCs w:val="28"/>
          <w:highlight w:val="none"/>
        </w:rPr>
      </w:pPr>
      <w:r>
        <w:rPr>
          <w:rFonts w:hint="eastAsia" w:ascii="宋体" w:hAnsi="宋体" w:cs="宋体"/>
          <w:color w:val="auto"/>
          <w:kern w:val="0"/>
          <w:szCs w:val="28"/>
          <w:highlight w:val="none"/>
        </w:rPr>
        <w:t xml:space="preserve">法定代表人签字（或电子签名）：                       　    </w:t>
      </w:r>
    </w:p>
    <w:p w14:paraId="2ACE37A7">
      <w:pPr>
        <w:widowControl/>
        <w:spacing w:line="240" w:lineRule="auto"/>
        <w:ind w:firstLine="480"/>
        <w:jc w:val="left"/>
        <w:rPr>
          <w:rFonts w:ascii="宋体" w:hAnsi="宋体" w:cs="宋体"/>
          <w:color w:val="auto"/>
          <w:kern w:val="0"/>
          <w:szCs w:val="28"/>
          <w:highlight w:val="none"/>
        </w:rPr>
      </w:pPr>
    </w:p>
    <w:p w14:paraId="660EB7D5">
      <w:pPr>
        <w:widowControl/>
        <w:spacing w:line="240" w:lineRule="auto"/>
        <w:ind w:firstLine="840" w:firstLineChars="350"/>
        <w:jc w:val="left"/>
        <w:rPr>
          <w:rFonts w:ascii="宋体" w:hAnsi="宋体" w:cs="宋体"/>
          <w:color w:val="auto"/>
          <w:kern w:val="0"/>
          <w:szCs w:val="28"/>
          <w:highlight w:val="none"/>
        </w:rPr>
      </w:pPr>
      <w:r>
        <w:rPr>
          <w:rFonts w:hint="eastAsia" w:ascii="宋体" w:hAnsi="宋体" w:cs="宋体"/>
          <w:color w:val="auto"/>
          <w:kern w:val="0"/>
          <w:szCs w:val="28"/>
          <w:highlight w:val="none"/>
        </w:rPr>
        <w:t>年  月  日</w:t>
      </w:r>
    </w:p>
    <w:p w14:paraId="0350EC86">
      <w:pPr>
        <w:spacing w:line="400" w:lineRule="exact"/>
        <w:ind w:firstLine="602" w:firstLineChars="250"/>
        <w:rPr>
          <w:rFonts w:ascii="宋体" w:hAnsi="宋体" w:cs="宋体"/>
          <w:b/>
          <w:color w:val="auto"/>
          <w:szCs w:val="24"/>
          <w:highlight w:val="none"/>
        </w:rPr>
      </w:pPr>
    </w:p>
    <w:p w14:paraId="6965CB39">
      <w:pPr>
        <w:spacing w:line="400" w:lineRule="exact"/>
        <w:ind w:firstLine="602" w:firstLineChars="25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附：委托代理人身份证正反面复印件以及202</w:t>
      </w:r>
      <w:r>
        <w:rPr>
          <w:rFonts w:ascii="宋体" w:hAnsi="宋体" w:cs="宋体"/>
          <w:b/>
          <w:color w:val="auto"/>
          <w:szCs w:val="24"/>
          <w:highlight w:val="none"/>
        </w:rPr>
        <w:t>5</w:t>
      </w:r>
      <w:r>
        <w:rPr>
          <w:rFonts w:hint="eastAsia" w:ascii="宋体" w:hAnsi="宋体" w:cs="宋体"/>
          <w:b/>
          <w:color w:val="auto"/>
          <w:szCs w:val="24"/>
          <w:highlight w:val="none"/>
        </w:rPr>
        <w:t>年以来任意一个月供应商为委托代理人缴纳的社保证明复印件（委托代理时必须提供）。</w:t>
      </w:r>
    </w:p>
    <w:p w14:paraId="5D5D9845">
      <w:pPr>
        <w:spacing w:line="240" w:lineRule="auto"/>
        <w:ind w:firstLine="0" w:firstLineChars="0"/>
        <w:rPr>
          <w:rFonts w:ascii="宋体" w:hAnsi="宋体" w:cs="宋体"/>
          <w:color w:val="auto"/>
          <w:sz w:val="21"/>
          <w:szCs w:val="24"/>
          <w:highlight w:val="none"/>
        </w:rPr>
      </w:pPr>
    </w:p>
    <w:p w14:paraId="5FFDC07B">
      <w:pPr>
        <w:widowControl/>
        <w:spacing w:line="240" w:lineRule="auto"/>
        <w:ind w:firstLine="0" w:firstLineChars="0"/>
        <w:jc w:val="left"/>
        <w:rPr>
          <w:rFonts w:ascii="宋体" w:hAnsi="宋体" w:cs="宋体"/>
          <w:b/>
          <w:color w:val="auto"/>
          <w:sz w:val="32"/>
          <w:szCs w:val="20"/>
          <w:highlight w:val="none"/>
        </w:rPr>
      </w:pPr>
    </w:p>
    <w:p w14:paraId="790ACB1E">
      <w:pPr>
        <w:widowControl/>
        <w:spacing w:line="240" w:lineRule="auto"/>
        <w:ind w:firstLine="0" w:firstLineChars="0"/>
        <w:jc w:val="left"/>
        <w:rPr>
          <w:rFonts w:ascii="宋体" w:hAnsi="宋体" w:cs="宋体"/>
          <w:b/>
          <w:color w:val="auto"/>
          <w:sz w:val="32"/>
          <w:szCs w:val="20"/>
          <w:highlight w:val="none"/>
        </w:rPr>
      </w:pPr>
      <w:r>
        <w:rPr>
          <w:rFonts w:ascii="宋体" w:hAnsi="宋体" w:cs="宋体"/>
          <w:b/>
          <w:color w:val="auto"/>
          <w:sz w:val="32"/>
          <w:szCs w:val="20"/>
          <w:highlight w:val="none"/>
        </w:rPr>
        <w:br w:type="page"/>
      </w:r>
    </w:p>
    <w:p w14:paraId="5FBF633F">
      <w:pPr>
        <w:spacing w:line="240" w:lineRule="auto"/>
        <w:ind w:firstLine="0" w:firstLineChars="0"/>
        <w:jc w:val="center"/>
        <w:rPr>
          <w:rFonts w:ascii="宋体" w:hAnsi="宋体" w:cs="宋体"/>
          <w:b/>
          <w:color w:val="auto"/>
          <w:sz w:val="32"/>
          <w:szCs w:val="20"/>
          <w:highlight w:val="none"/>
        </w:rPr>
      </w:pPr>
    </w:p>
    <w:p w14:paraId="0C946549">
      <w:pPr>
        <w:spacing w:line="240" w:lineRule="auto"/>
        <w:ind w:firstLine="0" w:firstLineChars="0"/>
        <w:jc w:val="center"/>
        <w:rPr>
          <w:rFonts w:ascii="宋体" w:hAnsi="宋体" w:cs="宋体"/>
          <w:b/>
          <w:color w:val="auto"/>
          <w:sz w:val="30"/>
          <w:szCs w:val="30"/>
          <w:highlight w:val="none"/>
        </w:rPr>
      </w:pPr>
      <w:r>
        <w:rPr>
          <w:rFonts w:hint="eastAsia" w:ascii="宋体" w:hAnsi="宋体" w:cs="宋体"/>
          <w:b/>
          <w:color w:val="auto"/>
          <w:sz w:val="32"/>
          <w:szCs w:val="20"/>
          <w:highlight w:val="none"/>
        </w:rPr>
        <w:t>授权委托书</w:t>
      </w:r>
      <w:r>
        <w:rPr>
          <w:rFonts w:hint="eastAsia" w:ascii="宋体" w:hAnsi="宋体" w:cs="宋体"/>
          <w:b/>
          <w:color w:val="auto"/>
          <w:sz w:val="30"/>
          <w:szCs w:val="30"/>
          <w:highlight w:val="none"/>
        </w:rPr>
        <w:t>（格式二，适用于供应商为自然人）</w:t>
      </w:r>
    </w:p>
    <w:p w14:paraId="6310E1EF">
      <w:pPr>
        <w:pStyle w:val="2"/>
        <w:rPr>
          <w:color w:val="auto"/>
          <w:highlight w:val="none"/>
        </w:rPr>
      </w:pPr>
    </w:p>
    <w:p w14:paraId="7A27DC33">
      <w:pPr>
        <w:snapToGrid w:val="0"/>
        <w:spacing w:line="400" w:lineRule="exact"/>
        <w:ind w:firstLine="0" w:firstLineChars="0"/>
        <w:rPr>
          <w:rFonts w:ascii="宋体" w:hAnsi="宋体" w:cs="宋体"/>
          <w:color w:val="auto"/>
          <w:sz w:val="21"/>
          <w:szCs w:val="24"/>
          <w:highlight w:val="none"/>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rPr>
        <w:t>云之龙咨询集团有限公司</w:t>
      </w:r>
    </w:p>
    <w:p w14:paraId="35A0264D">
      <w:pPr>
        <w:spacing w:line="240" w:lineRule="auto"/>
        <w:ind w:firstLine="0" w:firstLineChars="0"/>
        <w:rPr>
          <w:rFonts w:ascii="宋体" w:hAnsi="宋体" w:cs="宋体"/>
          <w:color w:val="auto"/>
          <w:sz w:val="21"/>
          <w:szCs w:val="24"/>
          <w:highlight w:val="none"/>
        </w:rPr>
      </w:pPr>
    </w:p>
    <w:p w14:paraId="16A7E41C">
      <w:pPr>
        <w:spacing w:line="340" w:lineRule="exact"/>
        <w:ind w:firstLine="420"/>
        <w:rPr>
          <w:rFonts w:ascii="宋体" w:hAnsi="宋体" w:cs="宋体"/>
          <w:color w:val="auto"/>
          <w:sz w:val="21"/>
          <w:szCs w:val="20"/>
          <w:highlight w:val="none"/>
        </w:rPr>
      </w:pPr>
      <w:r>
        <w:rPr>
          <w:rFonts w:hint="eastAsia" w:ascii="宋体" w:hAnsi="宋体" w:cs="宋体"/>
          <w:color w:val="auto"/>
          <w:kern w:val="0"/>
          <w:sz w:val="21"/>
          <w:szCs w:val="20"/>
          <w:highlight w:val="none"/>
          <w:u w:val="single"/>
        </w:rPr>
        <w:t>我（姓名）</w:t>
      </w:r>
      <w:r>
        <w:rPr>
          <w:rFonts w:hint="eastAsia" w:ascii="宋体" w:hAnsi="宋体" w:cs="宋体"/>
          <w:color w:val="auto"/>
          <w:kern w:val="0"/>
          <w:sz w:val="21"/>
          <w:szCs w:val="20"/>
          <w:highlight w:val="none"/>
        </w:rPr>
        <w:t>系自然人，现授权委托</w:t>
      </w:r>
      <w:r>
        <w:rPr>
          <w:rFonts w:hint="eastAsia" w:ascii="宋体" w:hAnsi="宋体" w:cs="宋体"/>
          <w:color w:val="auto"/>
          <w:kern w:val="0"/>
          <w:sz w:val="21"/>
          <w:szCs w:val="20"/>
          <w:highlight w:val="none"/>
          <w:u w:val="single"/>
        </w:rPr>
        <w:t>（姓 名）</w:t>
      </w:r>
      <w:r>
        <w:rPr>
          <w:rFonts w:hint="eastAsia" w:ascii="宋体" w:hAnsi="宋体" w:cs="宋体"/>
          <w:color w:val="auto"/>
          <w:kern w:val="0"/>
          <w:sz w:val="21"/>
          <w:szCs w:val="20"/>
          <w:highlight w:val="none"/>
        </w:rPr>
        <w:t>以本人名义参加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项目的磋商活动，并代表本人全权办理针对上述项目的磋商、签约等具体事务和签署相关文件。</w:t>
      </w:r>
    </w:p>
    <w:p w14:paraId="383F340A">
      <w:pPr>
        <w:spacing w:line="34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本人对被授权人的签字事项负全部责任。</w:t>
      </w:r>
    </w:p>
    <w:p w14:paraId="7066F19E">
      <w:pPr>
        <w:spacing w:line="340" w:lineRule="exact"/>
        <w:ind w:firstLine="420"/>
        <w:rPr>
          <w:rFonts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085DE2AC">
      <w:pPr>
        <w:spacing w:line="340" w:lineRule="exact"/>
        <w:ind w:firstLine="420"/>
        <w:rPr>
          <w:rFonts w:ascii="宋体" w:hAnsi="宋体" w:cs="宋体"/>
          <w:color w:val="auto"/>
          <w:sz w:val="21"/>
          <w:szCs w:val="20"/>
          <w:highlight w:val="none"/>
          <w:u w:val="single"/>
        </w:rPr>
      </w:pPr>
    </w:p>
    <w:p w14:paraId="7F85D4AA">
      <w:pPr>
        <w:spacing w:line="340" w:lineRule="exact"/>
        <w:ind w:firstLine="0" w:firstLineChars="0"/>
        <w:rPr>
          <w:rFonts w:ascii="宋体" w:hAnsi="宋体" w:cs="宋体"/>
          <w:color w:val="auto"/>
          <w:sz w:val="21"/>
          <w:szCs w:val="20"/>
          <w:highlight w:val="none"/>
          <w:u w:val="single"/>
        </w:rPr>
      </w:pPr>
    </w:p>
    <w:p w14:paraId="7ED91E0A">
      <w:pPr>
        <w:spacing w:line="34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代理人无转委托权</w:t>
      </w:r>
      <w:r>
        <w:rPr>
          <w:rFonts w:hint="eastAsia" w:ascii="宋体" w:hAnsi="宋体" w:cs="宋体"/>
          <w:color w:val="auto"/>
          <w:kern w:val="0"/>
          <w:sz w:val="21"/>
          <w:szCs w:val="24"/>
          <w:highlight w:val="none"/>
          <w:lang w:eastAsia="zh-CN"/>
        </w:rPr>
        <w:t>，</w:t>
      </w:r>
      <w:r>
        <w:rPr>
          <w:rFonts w:hint="eastAsia" w:ascii="宋体" w:hAnsi="宋体" w:cs="宋体"/>
          <w:color w:val="auto"/>
          <w:kern w:val="0"/>
          <w:sz w:val="21"/>
          <w:szCs w:val="24"/>
          <w:highlight w:val="none"/>
        </w:rPr>
        <w:t xml:space="preserve">特此委托。 </w:t>
      </w:r>
    </w:p>
    <w:p w14:paraId="001C8C81">
      <w:pPr>
        <w:spacing w:line="240" w:lineRule="auto"/>
        <w:ind w:firstLine="0" w:firstLineChars="0"/>
        <w:rPr>
          <w:rFonts w:ascii="宋体" w:hAnsi="宋体" w:cs="宋体"/>
          <w:color w:val="auto"/>
          <w:sz w:val="21"/>
          <w:szCs w:val="24"/>
          <w:highlight w:val="none"/>
        </w:rPr>
      </w:pPr>
    </w:p>
    <w:p w14:paraId="01591FDA">
      <w:pPr>
        <w:snapToGrid w:val="0"/>
        <w:spacing w:line="34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0DA26B1D">
      <w:pPr>
        <w:spacing w:line="240" w:lineRule="auto"/>
        <w:ind w:firstLine="0" w:firstLineChars="0"/>
        <w:rPr>
          <w:rFonts w:ascii="宋体" w:hAnsi="宋体" w:cs="宋体"/>
          <w:color w:val="auto"/>
          <w:sz w:val="21"/>
          <w:szCs w:val="24"/>
          <w:highlight w:val="none"/>
        </w:rPr>
      </w:pPr>
    </w:p>
    <w:p w14:paraId="2F6B8D5D">
      <w:pPr>
        <w:snapToGrid w:val="0"/>
        <w:spacing w:line="34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自然人签字</w:t>
      </w:r>
      <w:r>
        <w:rPr>
          <w:rFonts w:hint="eastAsia" w:hAnsi="宋体" w:cs="宋体"/>
          <w:bCs/>
          <w:color w:val="auto"/>
          <w:sz w:val="21"/>
          <w:szCs w:val="21"/>
          <w:highlight w:val="none"/>
        </w:rPr>
        <w:t>（或电子签名）</w:t>
      </w:r>
      <w:r>
        <w:rPr>
          <w:rFonts w:hint="eastAsia" w:ascii="宋体" w:hAnsi="宋体" w:cs="宋体"/>
          <w:color w:val="auto"/>
          <w:sz w:val="21"/>
          <w:szCs w:val="21"/>
          <w:highlight w:val="none"/>
        </w:rPr>
        <w:t>：     　　</w:t>
      </w:r>
    </w:p>
    <w:p w14:paraId="522ADFDB">
      <w:pPr>
        <w:snapToGrid w:val="0"/>
        <w:spacing w:line="340" w:lineRule="exact"/>
        <w:ind w:firstLine="420" w:firstLineChars="0"/>
        <w:rPr>
          <w:rFonts w:ascii="宋体" w:hAnsi="宋体" w:cs="宋体"/>
          <w:color w:val="auto"/>
          <w:sz w:val="21"/>
          <w:szCs w:val="21"/>
          <w:highlight w:val="none"/>
        </w:rPr>
      </w:pPr>
    </w:p>
    <w:p w14:paraId="28BF08CB">
      <w:pPr>
        <w:snapToGrid w:val="0"/>
        <w:spacing w:line="340" w:lineRule="exact"/>
        <w:ind w:firstLine="1260" w:firstLineChars="600"/>
        <w:rPr>
          <w:rFonts w:ascii="宋体" w:hAnsi="宋体" w:cs="宋体"/>
          <w:color w:val="auto"/>
          <w:sz w:val="21"/>
          <w:szCs w:val="21"/>
          <w:highlight w:val="none"/>
        </w:rPr>
      </w:pPr>
      <w:r>
        <w:rPr>
          <w:rFonts w:hint="eastAsia" w:ascii="宋体" w:hAnsi="宋体" w:cs="宋体"/>
          <w:color w:val="auto"/>
          <w:sz w:val="21"/>
          <w:szCs w:val="21"/>
          <w:highlight w:val="none"/>
        </w:rPr>
        <w:t>年 月 日</w:t>
      </w:r>
    </w:p>
    <w:p w14:paraId="57C6E7D9">
      <w:pPr>
        <w:spacing w:line="240" w:lineRule="auto"/>
        <w:ind w:firstLine="0" w:firstLineChars="0"/>
        <w:rPr>
          <w:rFonts w:ascii="宋体" w:hAnsi="宋体" w:cs="宋体"/>
          <w:color w:val="auto"/>
          <w:sz w:val="21"/>
          <w:szCs w:val="24"/>
          <w:highlight w:val="none"/>
        </w:rPr>
      </w:pPr>
    </w:p>
    <w:p w14:paraId="1BFBA1A2">
      <w:pPr>
        <w:spacing w:line="40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附：委托代理人身份证正反面复印件【属自然人的应提供由社保经办机构出具的自然人本人及委托代理人所缴纳的社保证明复印件】（委托代理时必须提供）。</w:t>
      </w:r>
    </w:p>
    <w:p w14:paraId="0C9B18A5">
      <w:pPr>
        <w:spacing w:line="240" w:lineRule="auto"/>
        <w:ind w:firstLine="0" w:firstLineChars="0"/>
        <w:rPr>
          <w:rFonts w:ascii="宋体" w:hAnsi="宋体" w:cs="宋体"/>
          <w:color w:val="auto"/>
          <w:kern w:val="0"/>
          <w:sz w:val="21"/>
          <w:szCs w:val="24"/>
          <w:highlight w:val="none"/>
        </w:rPr>
      </w:pPr>
    </w:p>
    <w:p w14:paraId="3B5FAAAE">
      <w:pPr>
        <w:spacing w:line="240" w:lineRule="auto"/>
        <w:ind w:firstLine="0" w:firstLineChars="0"/>
        <w:rPr>
          <w:rFonts w:ascii="宋体" w:hAnsi="宋体" w:cs="宋体"/>
          <w:b/>
          <w:color w:val="auto"/>
          <w:kern w:val="0"/>
          <w:sz w:val="32"/>
          <w:szCs w:val="32"/>
          <w:highlight w:val="none"/>
        </w:rPr>
      </w:pPr>
    </w:p>
    <w:p w14:paraId="3374BD7D">
      <w:pPr>
        <w:spacing w:line="240" w:lineRule="auto"/>
        <w:ind w:firstLine="0" w:firstLineChars="0"/>
        <w:rPr>
          <w:rFonts w:ascii="宋体" w:hAnsi="宋体" w:cs="宋体"/>
          <w:b/>
          <w:color w:val="auto"/>
          <w:sz w:val="32"/>
          <w:szCs w:val="20"/>
          <w:highlight w:val="none"/>
        </w:rPr>
      </w:pPr>
      <w:r>
        <w:rPr>
          <w:rFonts w:hint="eastAsia" w:ascii="宋体" w:hAnsi="宋体" w:cs="宋体"/>
          <w:b/>
          <w:color w:val="auto"/>
          <w:sz w:val="32"/>
          <w:szCs w:val="32"/>
          <w:highlight w:val="none"/>
        </w:rPr>
        <w:t>4.</w:t>
      </w:r>
      <w:r>
        <w:rPr>
          <w:rFonts w:hint="eastAsia" w:ascii="宋体" w:hAnsi="宋体" w:cs="宋体"/>
          <w:b/>
          <w:color w:val="auto"/>
          <w:sz w:val="28"/>
          <w:szCs w:val="28"/>
          <w:highlight w:val="none"/>
        </w:rPr>
        <w:t>供应商的法人或者其他组织营业执照等证明文件复印件（必须提供，自然人除外）</w:t>
      </w:r>
    </w:p>
    <w:p w14:paraId="53FB501C">
      <w:pPr>
        <w:spacing w:line="380" w:lineRule="exact"/>
        <w:ind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51F102EE">
      <w:pPr>
        <w:spacing w:line="240" w:lineRule="auto"/>
        <w:ind w:firstLine="0" w:firstLineChars="0"/>
        <w:rPr>
          <w:rFonts w:ascii="宋体" w:hAnsi="宋体" w:cs="宋体"/>
          <w:b/>
          <w:color w:val="auto"/>
          <w:sz w:val="28"/>
          <w:szCs w:val="28"/>
          <w:highlight w:val="none"/>
        </w:rPr>
      </w:pPr>
    </w:p>
    <w:p w14:paraId="2E48733C">
      <w:pPr>
        <w:spacing w:line="240" w:lineRule="auto"/>
        <w:ind w:firstLine="0" w:firstLineChars="0"/>
        <w:rPr>
          <w:rFonts w:ascii="宋体" w:hAnsi="宋体" w:cs="宋体"/>
          <w:b/>
          <w:color w:val="auto"/>
          <w:sz w:val="28"/>
          <w:szCs w:val="28"/>
          <w:highlight w:val="none"/>
        </w:rPr>
      </w:pPr>
    </w:p>
    <w:p w14:paraId="654BB6AD">
      <w:pPr>
        <w:rPr>
          <w:rFonts w:hint="eastAsia" w:ascii="宋体" w:hAnsi="宋体" w:cs="宋体"/>
          <w:b/>
          <w:color w:val="auto"/>
          <w:sz w:val="28"/>
          <w:szCs w:val="28"/>
          <w:highlight w:val="none"/>
        </w:rPr>
      </w:pPr>
      <w:r>
        <w:rPr>
          <w:rFonts w:hint="eastAsia" w:ascii="宋体" w:hAnsi="宋体" w:cs="宋体"/>
          <w:b/>
          <w:color w:val="auto"/>
          <w:sz w:val="28"/>
          <w:szCs w:val="28"/>
          <w:highlight w:val="none"/>
        </w:rPr>
        <w:br w:type="page"/>
      </w:r>
    </w:p>
    <w:p w14:paraId="6F68FE01">
      <w:pPr>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5.供应商202</w:t>
      </w:r>
      <w:r>
        <w:rPr>
          <w:rFonts w:ascii="宋体" w:hAnsi="宋体" w:cs="宋体"/>
          <w:b/>
          <w:color w:val="auto"/>
          <w:sz w:val="28"/>
          <w:szCs w:val="28"/>
          <w:highlight w:val="none"/>
        </w:rPr>
        <w:t>4</w:t>
      </w:r>
      <w:r>
        <w:rPr>
          <w:rFonts w:hint="eastAsia" w:ascii="宋体" w:hAnsi="宋体" w:cs="宋体"/>
          <w:b/>
          <w:color w:val="auto"/>
          <w:sz w:val="28"/>
          <w:szCs w:val="28"/>
          <w:highlight w:val="none"/>
        </w:rPr>
        <w:t>年度的财务状况报告（或2025年以来银行出具的资信证明；或2025年以来中国人民银行征信中心出具的征信报告）复印件（必须提供）</w:t>
      </w:r>
    </w:p>
    <w:p w14:paraId="4D2E9FEF">
      <w:pPr>
        <w:spacing w:line="240" w:lineRule="auto"/>
        <w:ind w:firstLine="0" w:firstLineChars="0"/>
        <w:rPr>
          <w:rFonts w:ascii="宋体" w:hAnsi="宋体" w:cs="宋体"/>
          <w:b/>
          <w:color w:val="auto"/>
          <w:sz w:val="28"/>
          <w:szCs w:val="28"/>
          <w:highlight w:val="none"/>
        </w:rPr>
      </w:pPr>
    </w:p>
    <w:p w14:paraId="466194BD">
      <w:pPr>
        <w:spacing w:line="240" w:lineRule="auto"/>
        <w:ind w:firstLine="0" w:firstLineChars="0"/>
        <w:rPr>
          <w:rFonts w:ascii="宋体" w:hAnsi="宋体" w:cs="宋体"/>
          <w:b/>
          <w:color w:val="auto"/>
          <w:sz w:val="28"/>
          <w:szCs w:val="28"/>
          <w:highlight w:val="none"/>
        </w:rPr>
      </w:pPr>
    </w:p>
    <w:p w14:paraId="390176AD">
      <w:pPr>
        <w:pStyle w:val="2"/>
        <w:rPr>
          <w:rFonts w:ascii="宋体" w:hAnsi="宋体" w:cs="宋体"/>
          <w:b/>
          <w:color w:val="auto"/>
          <w:sz w:val="28"/>
          <w:szCs w:val="28"/>
          <w:highlight w:val="none"/>
        </w:rPr>
      </w:pPr>
    </w:p>
    <w:p w14:paraId="1E2D86A9">
      <w:pPr>
        <w:pStyle w:val="2"/>
        <w:rPr>
          <w:rFonts w:ascii="宋体" w:hAnsi="宋体" w:cs="宋体"/>
          <w:b/>
          <w:color w:val="auto"/>
          <w:sz w:val="28"/>
          <w:szCs w:val="28"/>
          <w:highlight w:val="none"/>
        </w:rPr>
      </w:pPr>
    </w:p>
    <w:p w14:paraId="3F94E89A">
      <w:pPr>
        <w:pStyle w:val="2"/>
        <w:rPr>
          <w:rFonts w:ascii="宋体" w:hAnsi="宋体" w:cs="宋体"/>
          <w:b/>
          <w:color w:val="auto"/>
          <w:sz w:val="28"/>
          <w:szCs w:val="28"/>
          <w:highlight w:val="none"/>
        </w:rPr>
      </w:pPr>
    </w:p>
    <w:p w14:paraId="669FB39F">
      <w:pPr>
        <w:numPr>
          <w:ilvl w:val="0"/>
          <w:numId w:val="3"/>
        </w:numPr>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供应商202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年以来任意一个月依法缴纳社会保障资金的相关材料复印件（从成立之日起到响应文件提交截止时间止不足一个月的，无需提供）（必须提供）</w:t>
      </w:r>
    </w:p>
    <w:p w14:paraId="2906F54E">
      <w:pPr>
        <w:pStyle w:val="2"/>
        <w:ind w:left="0"/>
        <w:rPr>
          <w:color w:val="auto"/>
          <w:highlight w:val="none"/>
        </w:rPr>
      </w:pPr>
    </w:p>
    <w:p w14:paraId="65DB0EB1">
      <w:pPr>
        <w:pStyle w:val="2"/>
        <w:ind w:left="0"/>
        <w:rPr>
          <w:color w:val="auto"/>
          <w:highlight w:val="none"/>
        </w:rPr>
      </w:pPr>
    </w:p>
    <w:p w14:paraId="235C83E3">
      <w:pPr>
        <w:pStyle w:val="2"/>
        <w:ind w:left="0"/>
        <w:rPr>
          <w:color w:val="auto"/>
          <w:highlight w:val="none"/>
        </w:rPr>
      </w:pPr>
    </w:p>
    <w:p w14:paraId="4DF47535">
      <w:pPr>
        <w:pStyle w:val="2"/>
        <w:ind w:left="0"/>
        <w:rPr>
          <w:color w:val="auto"/>
          <w:highlight w:val="none"/>
        </w:rPr>
      </w:pPr>
    </w:p>
    <w:p w14:paraId="2AE9D784">
      <w:pPr>
        <w:pStyle w:val="2"/>
        <w:ind w:left="0"/>
        <w:rPr>
          <w:color w:val="auto"/>
          <w:highlight w:val="none"/>
        </w:rPr>
      </w:pPr>
    </w:p>
    <w:p w14:paraId="66093DB6">
      <w:pPr>
        <w:pStyle w:val="2"/>
        <w:ind w:left="0"/>
        <w:rPr>
          <w:color w:val="auto"/>
          <w:highlight w:val="none"/>
        </w:rPr>
      </w:pPr>
    </w:p>
    <w:p w14:paraId="3B5403EE">
      <w:pPr>
        <w:pStyle w:val="2"/>
        <w:ind w:left="0"/>
        <w:rPr>
          <w:color w:val="auto"/>
          <w:highlight w:val="none"/>
        </w:rPr>
      </w:pPr>
    </w:p>
    <w:p w14:paraId="6A8F72DE">
      <w:pPr>
        <w:pStyle w:val="2"/>
        <w:ind w:left="0"/>
        <w:rPr>
          <w:color w:val="auto"/>
          <w:highlight w:val="none"/>
        </w:rPr>
      </w:pPr>
    </w:p>
    <w:p w14:paraId="1293128B">
      <w:pPr>
        <w:pStyle w:val="2"/>
        <w:ind w:left="0"/>
        <w:rPr>
          <w:color w:val="auto"/>
          <w:highlight w:val="none"/>
        </w:rPr>
      </w:pPr>
    </w:p>
    <w:p w14:paraId="148EED89">
      <w:pPr>
        <w:tabs>
          <w:tab w:val="left" w:pos="312"/>
        </w:tabs>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7.供应商202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年以来任意一个月依法缴纳税收的相关材料复印件（依法免税的供应商，必须提供符合免税条件的证明材料；从成立之日起到响应文件提交截止时间止不足一个月的，则无需提供）（必须提供）</w:t>
      </w:r>
    </w:p>
    <w:p w14:paraId="0C88B521">
      <w:pPr>
        <w:spacing w:line="340" w:lineRule="exact"/>
        <w:ind w:firstLine="0" w:firstLineChars="0"/>
        <w:rPr>
          <w:rFonts w:ascii="宋体" w:hAnsi="宋体" w:cs="宋体"/>
          <w:b/>
          <w:color w:val="auto"/>
          <w:kern w:val="0"/>
          <w:sz w:val="28"/>
          <w:szCs w:val="28"/>
          <w:highlight w:val="none"/>
        </w:rPr>
      </w:pPr>
    </w:p>
    <w:p w14:paraId="057E8C14">
      <w:pPr>
        <w:spacing w:line="340" w:lineRule="exact"/>
        <w:ind w:firstLine="0" w:firstLineChars="0"/>
        <w:rPr>
          <w:rFonts w:ascii="宋体" w:hAnsi="宋体" w:cs="宋体"/>
          <w:b/>
          <w:color w:val="auto"/>
          <w:kern w:val="0"/>
          <w:sz w:val="28"/>
          <w:szCs w:val="28"/>
          <w:highlight w:val="none"/>
        </w:rPr>
      </w:pPr>
    </w:p>
    <w:p w14:paraId="730AB886">
      <w:pPr>
        <w:spacing w:line="340" w:lineRule="exact"/>
        <w:ind w:firstLine="0" w:firstLineChars="0"/>
        <w:rPr>
          <w:rFonts w:ascii="宋体" w:hAnsi="宋体" w:cs="宋体"/>
          <w:b/>
          <w:color w:val="auto"/>
          <w:kern w:val="0"/>
          <w:sz w:val="28"/>
          <w:szCs w:val="28"/>
          <w:highlight w:val="none"/>
        </w:rPr>
      </w:pPr>
    </w:p>
    <w:p w14:paraId="59C1960D">
      <w:pPr>
        <w:ind w:firstLine="562"/>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p>
    <w:p w14:paraId="79CD4C04">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8.供应商参加政府采购活动前3年内在经营活动中没有重大违法记录及有关信用信息的书面声明或专项信用报告（必须提供）</w:t>
      </w:r>
    </w:p>
    <w:p w14:paraId="2D734DE5">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注：供应商为广西经营主体的，可通过信用中国</w:t>
      </w:r>
      <w:r>
        <w:rPr>
          <w:rFonts w:hint="eastAsia" w:ascii="宋体" w:hAnsi="宋体" w:cs="宋体"/>
          <w:bCs/>
          <w:color w:val="auto"/>
          <w:kern w:val="0"/>
          <w:sz w:val="21"/>
          <w:szCs w:val="21"/>
          <w:highlight w:val="none"/>
          <w:lang w:eastAsia="zh-CN"/>
        </w:rPr>
        <w:t>（</w:t>
      </w:r>
      <w:r>
        <w:rPr>
          <w:rFonts w:hint="eastAsia" w:ascii="宋体" w:hAnsi="宋体" w:cs="宋体"/>
          <w:bCs/>
          <w:color w:val="auto"/>
          <w:kern w:val="0"/>
          <w:sz w:val="21"/>
          <w:szCs w:val="21"/>
          <w:highlight w:val="none"/>
        </w:rPr>
        <w:t>广西</w:t>
      </w:r>
      <w:r>
        <w:rPr>
          <w:rFonts w:hint="eastAsia" w:ascii="宋体" w:hAnsi="宋体" w:cs="宋体"/>
          <w:bCs/>
          <w:color w:val="auto"/>
          <w:kern w:val="0"/>
          <w:sz w:val="21"/>
          <w:szCs w:val="21"/>
          <w:highlight w:val="none"/>
          <w:lang w:eastAsia="zh-CN"/>
        </w:rPr>
        <w:t>）</w:t>
      </w:r>
      <w:r>
        <w:rPr>
          <w:rFonts w:hint="eastAsia" w:ascii="宋体" w:hAnsi="宋体" w:cs="宋体"/>
          <w:bCs/>
          <w:color w:val="auto"/>
          <w:kern w:val="0"/>
          <w:sz w:val="21"/>
          <w:szCs w:val="21"/>
          <w:highlight w:val="none"/>
        </w:rPr>
        <w:t>网站</w:t>
      </w:r>
      <w:r>
        <w:rPr>
          <w:rFonts w:hint="eastAsia" w:ascii="宋体" w:hAnsi="宋体" w:cs="宋体"/>
          <w:bCs/>
          <w:color w:val="auto"/>
          <w:kern w:val="0"/>
          <w:sz w:val="21"/>
          <w:szCs w:val="21"/>
          <w:highlight w:val="none"/>
          <w:lang w:eastAsia="zh-CN"/>
        </w:rPr>
        <w:t>（</w:t>
      </w:r>
      <w:r>
        <w:rPr>
          <w:rFonts w:hint="eastAsia" w:ascii="宋体" w:hAnsi="宋体" w:cs="宋体"/>
          <w:bCs/>
          <w:color w:val="auto"/>
          <w:kern w:val="0"/>
          <w:sz w:val="21"/>
          <w:szCs w:val="21"/>
          <w:highlight w:val="none"/>
        </w:rPr>
        <w:t>xygx.fgw.gxzf.gov.cn</w:t>
      </w:r>
      <w:r>
        <w:rPr>
          <w:rFonts w:hint="eastAsia" w:ascii="宋体" w:hAnsi="宋体" w:cs="宋体"/>
          <w:bCs/>
          <w:color w:val="auto"/>
          <w:kern w:val="0"/>
          <w:sz w:val="21"/>
          <w:szCs w:val="21"/>
          <w:highlight w:val="none"/>
          <w:lang w:eastAsia="zh-CN"/>
        </w:rPr>
        <w:t>）</w:t>
      </w:r>
      <w:r>
        <w:rPr>
          <w:rFonts w:hint="eastAsia" w:ascii="宋体" w:hAnsi="宋体" w:cs="宋体"/>
          <w:bCs/>
          <w:color w:val="auto"/>
          <w:kern w:val="0"/>
          <w:sz w:val="21"/>
          <w:szCs w:val="21"/>
          <w:highlight w:val="none"/>
        </w:rPr>
        <w:t>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供应商根据注册地信用中国网站的要求获取。</w:t>
      </w:r>
    </w:p>
    <w:p w14:paraId="4F35F2F1">
      <w:pPr>
        <w:spacing w:line="400" w:lineRule="exact"/>
        <w:ind w:firstLine="199" w:firstLineChars="62"/>
        <w:rPr>
          <w:rFonts w:ascii="宋体" w:hAnsi="宋体" w:cs="宋体"/>
          <w:b/>
          <w:color w:val="auto"/>
          <w:kern w:val="0"/>
          <w:sz w:val="32"/>
          <w:szCs w:val="32"/>
          <w:highlight w:val="none"/>
        </w:rPr>
      </w:pPr>
    </w:p>
    <w:p w14:paraId="09C98812">
      <w:pPr>
        <w:spacing w:line="400" w:lineRule="exact"/>
        <w:ind w:firstLine="199" w:firstLineChars="6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065978EA">
      <w:pPr>
        <w:spacing w:line="400" w:lineRule="exact"/>
        <w:ind w:firstLine="3685" w:firstLineChars="1147"/>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声   明（格式）</w:t>
      </w:r>
    </w:p>
    <w:p w14:paraId="61E0A996">
      <w:pPr>
        <w:snapToGrid w:val="0"/>
        <w:spacing w:line="400" w:lineRule="exact"/>
        <w:ind w:firstLine="0" w:firstLineChars="0"/>
        <w:rPr>
          <w:rFonts w:ascii="宋体" w:hAnsi="宋体" w:cs="宋体"/>
          <w:color w:val="auto"/>
          <w:kern w:val="0"/>
          <w:sz w:val="21"/>
          <w:szCs w:val="24"/>
          <w:highlight w:val="none"/>
        </w:rPr>
      </w:pPr>
      <w:r>
        <w:rPr>
          <w:rFonts w:hint="eastAsia" w:ascii="宋体" w:hAnsi="宋体" w:cs="宋体"/>
          <w:b/>
          <w:color w:val="auto"/>
          <w:kern w:val="0"/>
          <w:sz w:val="21"/>
          <w:szCs w:val="21"/>
          <w:highlight w:val="none"/>
        </w:rPr>
        <w:t>致</w:t>
      </w:r>
      <w:r>
        <w:rPr>
          <w:rFonts w:hint="eastAsia" w:ascii="宋体" w:hAnsi="宋体" w:cs="宋体"/>
          <w:color w:val="auto"/>
          <w:kern w:val="0"/>
          <w:sz w:val="21"/>
          <w:szCs w:val="21"/>
          <w:highlight w:val="none"/>
        </w:rPr>
        <w:t>：</w:t>
      </w:r>
      <w:r>
        <w:rPr>
          <w:rFonts w:hint="eastAsia" w:ascii="宋体" w:hAnsi="宋体" w:cs="宋体"/>
          <w:color w:val="auto"/>
          <w:kern w:val="0"/>
          <w:sz w:val="21"/>
          <w:szCs w:val="24"/>
          <w:highlight w:val="none"/>
          <w:u w:val="single"/>
        </w:rPr>
        <w:t>云之龙咨询集团有限公司</w:t>
      </w:r>
    </w:p>
    <w:p w14:paraId="5DDADA9A">
      <w:pPr>
        <w:spacing w:line="240" w:lineRule="auto"/>
        <w:ind w:firstLine="0" w:firstLineChars="0"/>
        <w:rPr>
          <w:rFonts w:ascii="宋体" w:hAnsi="宋体" w:cs="宋体"/>
          <w:color w:val="auto"/>
          <w:kern w:val="0"/>
          <w:sz w:val="21"/>
          <w:szCs w:val="24"/>
          <w:highlight w:val="none"/>
        </w:rPr>
      </w:pPr>
    </w:p>
    <w:p w14:paraId="75856DC8">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7DDE0A8E">
      <w:pPr>
        <w:spacing w:line="400" w:lineRule="exact"/>
        <w:ind w:firstLine="420"/>
        <w:rPr>
          <w:rFonts w:ascii="宋体" w:hAnsi="宋体" w:cs="宋体"/>
          <w:color w:val="auto"/>
          <w:kern w:val="0"/>
          <w:sz w:val="21"/>
          <w:szCs w:val="20"/>
          <w:highlight w:val="none"/>
        </w:rPr>
      </w:pPr>
    </w:p>
    <w:p w14:paraId="3D72875F">
      <w:pPr>
        <w:snapToGrid w:val="0"/>
        <w:spacing w:line="400" w:lineRule="exact"/>
        <w:ind w:left="3600" w:leftChars="1500"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2312B29E">
      <w:pPr>
        <w:spacing w:line="340" w:lineRule="exact"/>
        <w:ind w:left="3600" w:leftChars="1500"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0"/>
          <w:highlight w:val="none"/>
        </w:rPr>
        <w:t>（或电子签名）</w:t>
      </w:r>
      <w:r>
        <w:rPr>
          <w:rFonts w:hint="eastAsia" w:ascii="宋体" w:hAnsi="宋体" w:cs="宋体"/>
          <w:color w:val="auto"/>
          <w:sz w:val="21"/>
          <w:szCs w:val="24"/>
          <w:highlight w:val="none"/>
        </w:rPr>
        <w:t>：</w:t>
      </w:r>
    </w:p>
    <w:p w14:paraId="4D3FF753">
      <w:pPr>
        <w:spacing w:line="400" w:lineRule="exact"/>
        <w:ind w:left="3600" w:leftChars="1500"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5BE28302">
      <w:pPr>
        <w:spacing w:line="400" w:lineRule="exact"/>
        <w:ind w:left="480" w:leftChars="200" w:firstLine="3780" w:firstLineChars="1800"/>
        <w:rPr>
          <w:rFonts w:ascii="宋体" w:hAnsi="宋体" w:cs="宋体"/>
          <w:color w:val="auto"/>
          <w:sz w:val="21"/>
          <w:szCs w:val="21"/>
          <w:highlight w:val="none"/>
        </w:rPr>
      </w:pPr>
    </w:p>
    <w:p w14:paraId="760B10D7">
      <w:pPr>
        <w:spacing w:line="400" w:lineRule="exact"/>
        <w:ind w:left="480" w:leftChars="200" w:firstLine="3780" w:firstLineChars="1800"/>
        <w:rPr>
          <w:rFonts w:ascii="宋体" w:hAnsi="宋体" w:cs="宋体"/>
          <w:color w:val="auto"/>
          <w:kern w:val="0"/>
          <w:sz w:val="21"/>
          <w:szCs w:val="21"/>
          <w:highlight w:val="none"/>
        </w:rPr>
      </w:pPr>
    </w:p>
    <w:p w14:paraId="178BE3A3">
      <w:pPr>
        <w:widowControl/>
        <w:spacing w:line="240" w:lineRule="auto"/>
        <w:ind w:firstLine="0" w:firstLineChars="0"/>
        <w:jc w:val="left"/>
        <w:rPr>
          <w:rFonts w:ascii="宋体" w:hAnsi="宋体" w:cs="宋体"/>
          <w:b/>
          <w:color w:val="auto"/>
          <w:sz w:val="21"/>
          <w:szCs w:val="21"/>
          <w:highlight w:val="none"/>
        </w:rPr>
      </w:pPr>
      <w:r>
        <w:rPr>
          <w:rFonts w:ascii="宋体" w:hAnsi="宋体" w:cs="宋体"/>
          <w:b/>
          <w:color w:val="auto"/>
          <w:sz w:val="21"/>
          <w:szCs w:val="21"/>
          <w:highlight w:val="none"/>
        </w:rPr>
        <w:br w:type="page"/>
      </w:r>
    </w:p>
    <w:p w14:paraId="5D6A7017">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9.供应商参加本项目无围标串标行为的承诺函（必须提供）</w:t>
      </w:r>
    </w:p>
    <w:p w14:paraId="08041C97">
      <w:pPr>
        <w:spacing w:line="400" w:lineRule="exact"/>
        <w:ind w:firstLine="0" w:firstLineChars="0"/>
        <w:rPr>
          <w:rFonts w:ascii="宋体" w:hAnsi="宋体" w:cs="宋体"/>
          <w:b/>
          <w:color w:val="auto"/>
          <w:kern w:val="0"/>
          <w:sz w:val="32"/>
          <w:szCs w:val="32"/>
          <w:highlight w:val="none"/>
        </w:rPr>
      </w:pPr>
    </w:p>
    <w:p w14:paraId="338093A0">
      <w:pPr>
        <w:spacing w:line="400" w:lineRule="exact"/>
        <w:ind w:firstLine="0" w:firstLineChars="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6803C156">
      <w:pPr>
        <w:spacing w:line="400" w:lineRule="exact"/>
        <w:ind w:firstLine="0" w:firstLineChars="0"/>
        <w:jc w:val="center"/>
        <w:rPr>
          <w:rFonts w:ascii="宋体" w:hAnsi="宋体" w:cs="宋体"/>
          <w:b/>
          <w:color w:val="auto"/>
          <w:kern w:val="0"/>
          <w:sz w:val="32"/>
          <w:szCs w:val="32"/>
          <w:highlight w:val="none"/>
        </w:rPr>
      </w:pPr>
    </w:p>
    <w:p w14:paraId="797DD24A">
      <w:pPr>
        <w:spacing w:line="400" w:lineRule="exact"/>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供应商参加本项目无围标串标行为的承诺函（格式）</w:t>
      </w:r>
    </w:p>
    <w:p w14:paraId="727F6E63">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一、我（公司）承诺无下列相互串通的情形：</w:t>
      </w:r>
    </w:p>
    <w:p w14:paraId="34052BD8">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1.不同供应商的响应文件由同一单位或者个人编制；</w:t>
      </w:r>
    </w:p>
    <w:p w14:paraId="63695024">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2.不同供应商委托同一单位或者个人办理磋商事宜；</w:t>
      </w:r>
    </w:p>
    <w:p w14:paraId="6D83D729">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3.不同的供应商的响应文件载明的项目管理员为同一个人；</w:t>
      </w:r>
    </w:p>
    <w:p w14:paraId="0E42C4FF">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4.不同供应商的响应文件异常一致或磋商报价呈规律性差异；</w:t>
      </w:r>
    </w:p>
    <w:p w14:paraId="4DF7C4C0">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5.不同供应商的响应文件相互混装；</w:t>
      </w:r>
    </w:p>
    <w:p w14:paraId="4E61DF22">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二、我（公司）承诺无下列恶意串通的情形：</w:t>
      </w:r>
    </w:p>
    <w:p w14:paraId="7D7ACC56">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1.供应商直接或者间接从采购人或者采购代理机构处获得其他供应商的相关信息并修改其响应文件或者响应文件；</w:t>
      </w:r>
    </w:p>
    <w:p w14:paraId="7E652D93">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2.供应商按照采购人或者采购代理机构的授意撤换、修改响应文件或者响应文件；</w:t>
      </w:r>
    </w:p>
    <w:p w14:paraId="5AB54C20">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3.供应商之间协商报价、技术方案等响应文件或者响应文件的实质性内容；</w:t>
      </w:r>
    </w:p>
    <w:p w14:paraId="68DB8DB1">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4.属于同一集团、协会、商会等组织成员的供应商按照该组织要求协同参加政府采购活动；</w:t>
      </w:r>
    </w:p>
    <w:p w14:paraId="1DEF451A">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5.供应商之间事先约定一致抬高或者压低磋商报价</w:t>
      </w:r>
      <w:r>
        <w:rPr>
          <w:rFonts w:hint="eastAsia" w:ascii="宋体" w:hAnsi="宋体" w:cs="宋体"/>
          <w:color w:val="auto"/>
          <w:kern w:val="0"/>
          <w:sz w:val="21"/>
          <w:szCs w:val="20"/>
          <w:highlight w:val="none"/>
          <w:lang w:eastAsia="zh-CN"/>
        </w:rPr>
        <w:t>，</w:t>
      </w:r>
      <w:r>
        <w:rPr>
          <w:rFonts w:hint="eastAsia" w:ascii="宋体" w:hAnsi="宋体" w:cs="宋体"/>
          <w:color w:val="auto"/>
          <w:kern w:val="0"/>
          <w:sz w:val="21"/>
          <w:szCs w:val="20"/>
          <w:highlight w:val="none"/>
        </w:rPr>
        <w:t>或者在采购项目中事先约定轮流以高价位或者低价位成交，或者事先约定由某一特定供应商成交，然后再参加采购；</w:t>
      </w:r>
    </w:p>
    <w:p w14:paraId="33698165">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6.供应商之间商定部分供应商放弃参加政府采购活动或者放弃成交；</w:t>
      </w:r>
    </w:p>
    <w:p w14:paraId="34961F7F">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7.供应商与采购人或者采购代理机构之间、供应商相互之间，为谋求特定供应商成交或者排斥其他供应商的其他串通行为。</w:t>
      </w:r>
    </w:p>
    <w:p w14:paraId="18A22DD9">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以上情形一经核查属实，我方愿意承担一切后果，并不再寻求任何旨在减轻或免除法律责任的辩解。</w:t>
      </w:r>
    </w:p>
    <w:p w14:paraId="707449F6">
      <w:pPr>
        <w:spacing w:line="240" w:lineRule="auto"/>
        <w:ind w:firstLine="0" w:firstLineChars="0"/>
        <w:rPr>
          <w:rFonts w:ascii="宋体" w:hAnsi="宋体" w:cs="宋体"/>
          <w:color w:val="auto"/>
          <w:sz w:val="21"/>
          <w:szCs w:val="24"/>
          <w:highlight w:val="none"/>
        </w:rPr>
      </w:pPr>
    </w:p>
    <w:p w14:paraId="6B7DE0D0">
      <w:pPr>
        <w:spacing w:line="240" w:lineRule="auto"/>
        <w:ind w:firstLine="0" w:firstLineChars="0"/>
        <w:rPr>
          <w:rFonts w:ascii="宋体" w:hAnsi="宋体" w:cs="宋体"/>
          <w:color w:val="auto"/>
          <w:sz w:val="21"/>
          <w:szCs w:val="24"/>
          <w:highlight w:val="none"/>
        </w:rPr>
      </w:pPr>
    </w:p>
    <w:p w14:paraId="7AA28809">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7F10BAD0">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767F58FB">
      <w:pPr>
        <w:spacing w:line="40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16773CAD">
      <w:pPr>
        <w:rPr>
          <w:rFonts w:ascii="宋体" w:hAnsi="宋体" w:cs="宋体"/>
          <w:b/>
          <w:color w:val="auto"/>
          <w:sz w:val="21"/>
          <w:szCs w:val="21"/>
          <w:highlight w:val="none"/>
        </w:rPr>
      </w:pPr>
      <w:r>
        <w:rPr>
          <w:rFonts w:ascii="宋体" w:hAnsi="宋体" w:cs="宋体"/>
          <w:b/>
          <w:color w:val="auto"/>
          <w:sz w:val="21"/>
          <w:szCs w:val="21"/>
          <w:highlight w:val="none"/>
        </w:rPr>
        <w:br w:type="page"/>
      </w:r>
    </w:p>
    <w:p w14:paraId="57399C30">
      <w:pPr>
        <w:spacing w:line="240" w:lineRule="auto"/>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（二）符合性响应证明材料目录</w:t>
      </w:r>
    </w:p>
    <w:p w14:paraId="348B23A1">
      <w:pPr>
        <w:tabs>
          <w:tab w:val="left" w:pos="1305"/>
        </w:tabs>
        <w:spacing w:line="440" w:lineRule="exact"/>
        <w:ind w:firstLine="420"/>
        <w:rPr>
          <w:rFonts w:ascii="宋体" w:hAnsi="宋体"/>
          <w:color w:val="auto"/>
          <w:kern w:val="0"/>
          <w:sz w:val="21"/>
          <w:szCs w:val="21"/>
          <w:highlight w:val="none"/>
        </w:rPr>
      </w:pPr>
    </w:p>
    <w:p w14:paraId="40390A04">
      <w:pPr>
        <w:tabs>
          <w:tab w:val="left" w:pos="1305"/>
        </w:tabs>
        <w:spacing w:line="50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1.磋商报价表</w:t>
      </w:r>
      <w:r>
        <w:rPr>
          <w:rFonts w:hint="eastAsia" w:ascii="宋体" w:hAnsi="宋体" w:cs="宋体"/>
          <w:b/>
          <w:bCs/>
          <w:color w:val="auto"/>
          <w:kern w:val="0"/>
          <w:szCs w:val="24"/>
          <w:highlight w:val="none"/>
        </w:rPr>
        <w:t>（必须提供）</w:t>
      </w:r>
    </w:p>
    <w:p w14:paraId="352A6CB7">
      <w:pPr>
        <w:tabs>
          <w:tab w:val="left" w:pos="1305"/>
        </w:tabs>
        <w:spacing w:line="500" w:lineRule="exact"/>
        <w:ind w:firstLine="480"/>
        <w:rPr>
          <w:rFonts w:hint="eastAsia" w:ascii="宋体" w:hAnsi="宋体" w:cs="宋体"/>
          <w:b/>
          <w:bCs/>
          <w:color w:val="auto"/>
          <w:kern w:val="0"/>
          <w:szCs w:val="24"/>
          <w:highlight w:val="none"/>
        </w:rPr>
      </w:pPr>
      <w:r>
        <w:rPr>
          <w:rFonts w:hint="eastAsia" w:ascii="宋体" w:hAnsi="宋体" w:cs="宋体"/>
          <w:color w:val="auto"/>
          <w:kern w:val="0"/>
          <w:szCs w:val="24"/>
          <w:highlight w:val="none"/>
        </w:rPr>
        <w:t>2.</w:t>
      </w:r>
      <w:r>
        <w:rPr>
          <w:rFonts w:hint="eastAsia" w:ascii="宋体" w:hAnsi="宋体" w:cs="宋体"/>
          <w:color w:val="auto"/>
          <w:kern w:val="0"/>
          <w:szCs w:val="24"/>
          <w:highlight w:val="none"/>
          <w:lang w:eastAsia="zh-CN"/>
        </w:rPr>
        <w:t>服务内容及要求响应表</w:t>
      </w:r>
      <w:r>
        <w:rPr>
          <w:rFonts w:hint="eastAsia" w:ascii="宋体" w:hAnsi="宋体" w:cs="宋体"/>
          <w:b/>
          <w:bCs/>
          <w:color w:val="auto"/>
          <w:kern w:val="0"/>
          <w:szCs w:val="24"/>
          <w:highlight w:val="none"/>
        </w:rPr>
        <w:t>（必须提供）</w:t>
      </w:r>
    </w:p>
    <w:p w14:paraId="148B4C33">
      <w:pPr>
        <w:tabs>
          <w:tab w:val="left" w:pos="1305"/>
        </w:tabs>
        <w:spacing w:line="500" w:lineRule="exact"/>
        <w:ind w:firstLine="480"/>
        <w:rPr>
          <w:rFonts w:hint="default" w:ascii="宋体" w:hAnsi="宋体" w:cs="宋体"/>
          <w:color w:val="auto"/>
          <w:kern w:val="0"/>
          <w:szCs w:val="24"/>
          <w:highlight w:val="none"/>
          <w:lang w:val="en-US" w:eastAsia="zh-CN"/>
        </w:rPr>
      </w:pPr>
      <w:r>
        <w:rPr>
          <w:rFonts w:hint="eastAsia" w:ascii="宋体" w:hAnsi="宋体" w:cs="宋体"/>
          <w:color w:val="auto"/>
          <w:kern w:val="0"/>
          <w:szCs w:val="24"/>
          <w:highlight w:val="none"/>
          <w:lang w:val="en-US" w:eastAsia="zh-CN"/>
        </w:rPr>
        <w:t>3.商务要求响应表</w:t>
      </w:r>
      <w:r>
        <w:rPr>
          <w:rFonts w:hint="eastAsia" w:ascii="宋体" w:hAnsi="宋体" w:cs="宋体"/>
          <w:b/>
          <w:bCs/>
          <w:color w:val="auto"/>
          <w:kern w:val="0"/>
          <w:szCs w:val="24"/>
          <w:highlight w:val="none"/>
        </w:rPr>
        <w:t>（必须提供）</w:t>
      </w:r>
    </w:p>
    <w:p w14:paraId="5710660F">
      <w:pPr>
        <w:tabs>
          <w:tab w:val="left" w:pos="1305"/>
        </w:tabs>
        <w:spacing w:line="600" w:lineRule="exact"/>
        <w:ind w:firstLine="843" w:firstLineChars="300"/>
        <w:rPr>
          <w:rFonts w:ascii="宋体" w:hAnsi="宋体"/>
          <w:b/>
          <w:color w:val="auto"/>
          <w:kern w:val="0"/>
          <w:sz w:val="28"/>
          <w:szCs w:val="28"/>
          <w:highlight w:val="none"/>
        </w:rPr>
      </w:pPr>
    </w:p>
    <w:p w14:paraId="267082F2">
      <w:pPr>
        <w:spacing w:line="320" w:lineRule="exact"/>
        <w:ind w:firstLine="0" w:firstLineChars="0"/>
        <w:rPr>
          <w:rFonts w:ascii="宋体" w:hAnsi="宋体"/>
          <w:b/>
          <w:color w:val="auto"/>
          <w:kern w:val="0"/>
          <w:sz w:val="28"/>
          <w:szCs w:val="28"/>
          <w:highlight w:val="none"/>
        </w:rPr>
      </w:pPr>
    </w:p>
    <w:p w14:paraId="3C74E3B4">
      <w:pPr>
        <w:spacing w:line="320" w:lineRule="exact"/>
        <w:ind w:firstLine="0" w:firstLineChars="0"/>
        <w:rPr>
          <w:rFonts w:ascii="宋体" w:hAnsi="宋体"/>
          <w:b/>
          <w:color w:val="auto"/>
          <w:kern w:val="0"/>
          <w:sz w:val="28"/>
          <w:szCs w:val="28"/>
          <w:highlight w:val="none"/>
        </w:rPr>
      </w:pPr>
    </w:p>
    <w:p w14:paraId="03ADE7C7">
      <w:pPr>
        <w:spacing w:line="320" w:lineRule="exact"/>
        <w:ind w:firstLine="0" w:firstLineChars="0"/>
        <w:rPr>
          <w:rFonts w:ascii="宋体" w:hAnsi="宋体"/>
          <w:b/>
          <w:color w:val="auto"/>
          <w:kern w:val="0"/>
          <w:sz w:val="28"/>
          <w:szCs w:val="28"/>
          <w:highlight w:val="none"/>
        </w:rPr>
      </w:pPr>
    </w:p>
    <w:p w14:paraId="5F67B33A">
      <w:pPr>
        <w:spacing w:line="320" w:lineRule="exact"/>
        <w:ind w:firstLine="0" w:firstLineChars="0"/>
        <w:rPr>
          <w:rFonts w:ascii="宋体" w:hAnsi="宋体"/>
          <w:b/>
          <w:color w:val="auto"/>
          <w:kern w:val="0"/>
          <w:sz w:val="28"/>
          <w:szCs w:val="28"/>
          <w:highlight w:val="none"/>
        </w:rPr>
      </w:pPr>
    </w:p>
    <w:p w14:paraId="6047C4FC">
      <w:pPr>
        <w:spacing w:line="320" w:lineRule="exact"/>
        <w:ind w:firstLine="0" w:firstLineChars="0"/>
        <w:rPr>
          <w:rFonts w:ascii="宋体" w:hAnsi="宋体"/>
          <w:b/>
          <w:color w:val="auto"/>
          <w:kern w:val="0"/>
          <w:sz w:val="28"/>
          <w:szCs w:val="28"/>
          <w:highlight w:val="none"/>
        </w:rPr>
      </w:pPr>
    </w:p>
    <w:p w14:paraId="350DB6C5">
      <w:pPr>
        <w:spacing w:line="320" w:lineRule="exact"/>
        <w:ind w:firstLine="0" w:firstLineChars="0"/>
        <w:rPr>
          <w:rFonts w:ascii="宋体" w:hAnsi="宋体"/>
          <w:b/>
          <w:color w:val="auto"/>
          <w:kern w:val="0"/>
          <w:sz w:val="28"/>
          <w:szCs w:val="28"/>
          <w:highlight w:val="none"/>
        </w:rPr>
      </w:pPr>
    </w:p>
    <w:p w14:paraId="4E53DDB0">
      <w:pPr>
        <w:spacing w:line="320" w:lineRule="exact"/>
        <w:ind w:firstLine="0" w:firstLineChars="0"/>
        <w:rPr>
          <w:rFonts w:ascii="宋体" w:hAnsi="宋体"/>
          <w:b/>
          <w:color w:val="auto"/>
          <w:kern w:val="0"/>
          <w:sz w:val="28"/>
          <w:szCs w:val="28"/>
          <w:highlight w:val="none"/>
        </w:rPr>
      </w:pPr>
    </w:p>
    <w:p w14:paraId="38BDECFA">
      <w:pPr>
        <w:spacing w:line="320" w:lineRule="exact"/>
        <w:ind w:firstLine="0" w:firstLineChars="0"/>
        <w:rPr>
          <w:rFonts w:ascii="宋体" w:hAnsi="宋体"/>
          <w:b/>
          <w:color w:val="auto"/>
          <w:kern w:val="0"/>
          <w:sz w:val="28"/>
          <w:szCs w:val="28"/>
          <w:highlight w:val="none"/>
        </w:rPr>
      </w:pPr>
    </w:p>
    <w:p w14:paraId="406EF93E">
      <w:pPr>
        <w:spacing w:line="320" w:lineRule="exact"/>
        <w:ind w:firstLine="0" w:firstLineChars="0"/>
        <w:rPr>
          <w:rFonts w:ascii="宋体" w:hAnsi="宋体"/>
          <w:b/>
          <w:color w:val="auto"/>
          <w:kern w:val="0"/>
          <w:sz w:val="28"/>
          <w:szCs w:val="28"/>
          <w:highlight w:val="none"/>
        </w:rPr>
      </w:pPr>
    </w:p>
    <w:p w14:paraId="68CE1E41">
      <w:pPr>
        <w:spacing w:line="320" w:lineRule="exact"/>
        <w:ind w:firstLine="0" w:firstLineChars="0"/>
        <w:rPr>
          <w:rFonts w:ascii="宋体" w:hAnsi="宋体"/>
          <w:b/>
          <w:color w:val="auto"/>
          <w:kern w:val="0"/>
          <w:sz w:val="28"/>
          <w:szCs w:val="28"/>
          <w:highlight w:val="none"/>
        </w:rPr>
      </w:pPr>
    </w:p>
    <w:p w14:paraId="6974191E">
      <w:pPr>
        <w:spacing w:line="320" w:lineRule="exact"/>
        <w:ind w:firstLine="0" w:firstLineChars="0"/>
        <w:rPr>
          <w:rFonts w:ascii="宋体" w:hAnsi="宋体"/>
          <w:b/>
          <w:color w:val="auto"/>
          <w:kern w:val="0"/>
          <w:sz w:val="28"/>
          <w:szCs w:val="28"/>
          <w:highlight w:val="none"/>
        </w:rPr>
      </w:pPr>
    </w:p>
    <w:p w14:paraId="60C0B7D4">
      <w:pPr>
        <w:pStyle w:val="2"/>
        <w:rPr>
          <w:color w:val="auto"/>
          <w:highlight w:val="none"/>
        </w:rPr>
      </w:pPr>
    </w:p>
    <w:p w14:paraId="29788B5E">
      <w:pPr>
        <w:spacing w:line="320" w:lineRule="exact"/>
        <w:ind w:firstLine="0" w:firstLineChars="0"/>
        <w:rPr>
          <w:rFonts w:ascii="宋体" w:hAnsi="宋体"/>
          <w:b/>
          <w:color w:val="auto"/>
          <w:kern w:val="0"/>
          <w:sz w:val="28"/>
          <w:szCs w:val="28"/>
          <w:highlight w:val="none"/>
        </w:rPr>
      </w:pPr>
    </w:p>
    <w:p w14:paraId="4D900CF5">
      <w:pPr>
        <w:spacing w:line="320" w:lineRule="exact"/>
        <w:ind w:firstLine="0" w:firstLineChars="0"/>
        <w:rPr>
          <w:rFonts w:ascii="宋体" w:hAnsi="宋体"/>
          <w:b/>
          <w:color w:val="auto"/>
          <w:kern w:val="0"/>
          <w:sz w:val="28"/>
          <w:szCs w:val="28"/>
          <w:highlight w:val="none"/>
        </w:rPr>
      </w:pPr>
    </w:p>
    <w:p w14:paraId="62532893">
      <w:pPr>
        <w:spacing w:line="320" w:lineRule="exact"/>
        <w:ind w:firstLine="0" w:firstLineChars="0"/>
        <w:rPr>
          <w:rFonts w:ascii="宋体" w:hAnsi="宋体"/>
          <w:b/>
          <w:color w:val="auto"/>
          <w:kern w:val="0"/>
          <w:sz w:val="28"/>
          <w:szCs w:val="28"/>
          <w:highlight w:val="none"/>
        </w:rPr>
      </w:pPr>
    </w:p>
    <w:p w14:paraId="396C0D8E">
      <w:pPr>
        <w:spacing w:line="320" w:lineRule="exact"/>
        <w:ind w:firstLine="0" w:firstLineChars="0"/>
        <w:rPr>
          <w:rFonts w:ascii="宋体" w:hAnsi="宋体"/>
          <w:b/>
          <w:color w:val="auto"/>
          <w:kern w:val="0"/>
          <w:sz w:val="28"/>
          <w:szCs w:val="28"/>
          <w:highlight w:val="none"/>
        </w:rPr>
      </w:pPr>
    </w:p>
    <w:p w14:paraId="27B6DC88">
      <w:pPr>
        <w:spacing w:line="320" w:lineRule="exact"/>
        <w:ind w:firstLine="0" w:firstLineChars="0"/>
        <w:rPr>
          <w:rFonts w:ascii="宋体" w:hAnsi="宋体"/>
          <w:b/>
          <w:color w:val="auto"/>
          <w:kern w:val="0"/>
          <w:sz w:val="28"/>
          <w:szCs w:val="28"/>
          <w:highlight w:val="none"/>
        </w:rPr>
      </w:pPr>
    </w:p>
    <w:p w14:paraId="233B7A2A">
      <w:pPr>
        <w:spacing w:line="320" w:lineRule="exact"/>
        <w:ind w:firstLine="0" w:firstLineChars="0"/>
        <w:rPr>
          <w:rFonts w:ascii="宋体" w:hAnsi="宋体"/>
          <w:b/>
          <w:color w:val="auto"/>
          <w:kern w:val="0"/>
          <w:sz w:val="28"/>
          <w:szCs w:val="28"/>
          <w:highlight w:val="none"/>
        </w:rPr>
      </w:pPr>
    </w:p>
    <w:p w14:paraId="25C881B1">
      <w:pPr>
        <w:spacing w:line="320" w:lineRule="exact"/>
        <w:ind w:firstLine="0" w:firstLineChars="0"/>
        <w:rPr>
          <w:rFonts w:ascii="宋体" w:hAnsi="宋体"/>
          <w:b/>
          <w:color w:val="auto"/>
          <w:kern w:val="0"/>
          <w:sz w:val="28"/>
          <w:szCs w:val="28"/>
          <w:highlight w:val="none"/>
        </w:rPr>
      </w:pPr>
    </w:p>
    <w:p w14:paraId="206CC018">
      <w:pPr>
        <w:spacing w:line="320" w:lineRule="exact"/>
        <w:ind w:firstLine="0" w:firstLineChars="0"/>
        <w:rPr>
          <w:rFonts w:ascii="宋体" w:hAnsi="宋体"/>
          <w:b/>
          <w:color w:val="auto"/>
          <w:kern w:val="0"/>
          <w:sz w:val="28"/>
          <w:szCs w:val="28"/>
          <w:highlight w:val="none"/>
        </w:rPr>
      </w:pPr>
    </w:p>
    <w:p w14:paraId="449CE726">
      <w:pPr>
        <w:spacing w:line="320" w:lineRule="exact"/>
        <w:ind w:firstLine="0" w:firstLineChars="0"/>
        <w:rPr>
          <w:rFonts w:ascii="宋体" w:hAnsi="宋体"/>
          <w:b/>
          <w:color w:val="auto"/>
          <w:kern w:val="0"/>
          <w:sz w:val="28"/>
          <w:szCs w:val="28"/>
          <w:highlight w:val="none"/>
        </w:rPr>
      </w:pPr>
    </w:p>
    <w:p w14:paraId="325C6BF4">
      <w:pPr>
        <w:spacing w:line="320" w:lineRule="exact"/>
        <w:ind w:firstLine="0" w:firstLineChars="0"/>
        <w:rPr>
          <w:rFonts w:ascii="宋体" w:hAnsi="宋体"/>
          <w:b/>
          <w:color w:val="auto"/>
          <w:kern w:val="0"/>
          <w:sz w:val="28"/>
          <w:szCs w:val="28"/>
          <w:highlight w:val="none"/>
        </w:rPr>
      </w:pPr>
    </w:p>
    <w:p w14:paraId="28AFF174">
      <w:pPr>
        <w:spacing w:line="320" w:lineRule="exact"/>
        <w:ind w:firstLine="0" w:firstLineChars="0"/>
        <w:rPr>
          <w:rFonts w:ascii="宋体" w:hAnsi="宋体"/>
          <w:b/>
          <w:color w:val="auto"/>
          <w:kern w:val="0"/>
          <w:sz w:val="28"/>
          <w:szCs w:val="28"/>
          <w:highlight w:val="none"/>
        </w:rPr>
      </w:pPr>
    </w:p>
    <w:p w14:paraId="5DED5350">
      <w:pPr>
        <w:spacing w:line="320" w:lineRule="exact"/>
        <w:ind w:firstLine="0" w:firstLineChars="0"/>
        <w:rPr>
          <w:rFonts w:ascii="宋体" w:hAnsi="宋体"/>
          <w:b/>
          <w:color w:val="auto"/>
          <w:kern w:val="0"/>
          <w:sz w:val="28"/>
          <w:szCs w:val="28"/>
          <w:highlight w:val="none"/>
        </w:rPr>
      </w:pPr>
    </w:p>
    <w:p w14:paraId="3D052B9F">
      <w:pPr>
        <w:spacing w:line="320" w:lineRule="exact"/>
        <w:ind w:firstLine="0" w:firstLineChars="0"/>
        <w:rPr>
          <w:rFonts w:ascii="宋体" w:hAnsi="宋体"/>
          <w:b/>
          <w:color w:val="auto"/>
          <w:kern w:val="0"/>
          <w:sz w:val="28"/>
          <w:szCs w:val="28"/>
          <w:highlight w:val="none"/>
        </w:rPr>
      </w:pPr>
    </w:p>
    <w:p w14:paraId="53B7A548">
      <w:pPr>
        <w:spacing w:line="320" w:lineRule="exact"/>
        <w:ind w:firstLine="0" w:firstLineChars="0"/>
        <w:rPr>
          <w:rFonts w:ascii="宋体" w:hAnsi="宋体"/>
          <w:b/>
          <w:color w:val="auto"/>
          <w:kern w:val="0"/>
          <w:sz w:val="28"/>
          <w:szCs w:val="28"/>
          <w:highlight w:val="none"/>
        </w:rPr>
      </w:pPr>
    </w:p>
    <w:p w14:paraId="766CF764">
      <w:pPr>
        <w:spacing w:line="320" w:lineRule="exact"/>
        <w:ind w:firstLine="0" w:firstLineChars="0"/>
        <w:rPr>
          <w:rFonts w:ascii="宋体" w:hAnsi="宋体"/>
          <w:b/>
          <w:color w:val="auto"/>
          <w:kern w:val="0"/>
          <w:sz w:val="28"/>
          <w:szCs w:val="28"/>
          <w:highlight w:val="none"/>
        </w:rPr>
      </w:pPr>
    </w:p>
    <w:p w14:paraId="44D0440D">
      <w:pPr>
        <w:pStyle w:val="2"/>
        <w:rPr>
          <w:color w:val="auto"/>
          <w:highlight w:val="none"/>
        </w:rPr>
      </w:pPr>
    </w:p>
    <w:p w14:paraId="6C041930">
      <w:pPr>
        <w:spacing w:line="320" w:lineRule="exact"/>
        <w:ind w:firstLine="0" w:firstLineChars="0"/>
        <w:rPr>
          <w:rFonts w:ascii="宋体" w:hAnsi="宋体"/>
          <w:b/>
          <w:color w:val="auto"/>
          <w:kern w:val="0"/>
          <w:sz w:val="28"/>
          <w:szCs w:val="28"/>
          <w:highlight w:val="none"/>
        </w:rPr>
      </w:pPr>
    </w:p>
    <w:p w14:paraId="2EE74262">
      <w:pPr>
        <w:pStyle w:val="2"/>
        <w:rPr>
          <w:color w:val="auto"/>
          <w:highlight w:val="none"/>
        </w:rPr>
      </w:pPr>
    </w:p>
    <w:p w14:paraId="4522A7C3">
      <w:pPr>
        <w:spacing w:line="320" w:lineRule="exact"/>
        <w:ind w:firstLine="0" w:firstLineChars="0"/>
        <w:rPr>
          <w:rFonts w:ascii="宋体" w:hAnsi="宋体"/>
          <w:b/>
          <w:color w:val="auto"/>
          <w:kern w:val="0"/>
          <w:sz w:val="28"/>
          <w:szCs w:val="28"/>
          <w:highlight w:val="none"/>
        </w:rPr>
      </w:pPr>
    </w:p>
    <w:p w14:paraId="24455316">
      <w:pPr>
        <w:spacing w:line="320" w:lineRule="exact"/>
        <w:ind w:firstLine="0" w:firstLineChars="0"/>
        <w:rPr>
          <w:rFonts w:ascii="宋体" w:hAnsi="宋体"/>
          <w:b/>
          <w:color w:val="auto"/>
          <w:kern w:val="0"/>
          <w:sz w:val="28"/>
          <w:szCs w:val="28"/>
          <w:highlight w:val="none"/>
        </w:rPr>
      </w:pPr>
    </w:p>
    <w:p w14:paraId="752CB8BC">
      <w:pP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p>
    <w:p w14:paraId="0518C0D9">
      <w:pPr>
        <w:spacing w:line="32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1.磋商报价表（必须提供）</w:t>
      </w:r>
    </w:p>
    <w:p w14:paraId="112BB5CC">
      <w:pPr>
        <w:spacing w:line="300" w:lineRule="exact"/>
        <w:ind w:left="420" w:firstLine="0" w:firstLineChars="0"/>
        <w:jc w:val="left"/>
        <w:rPr>
          <w:rFonts w:ascii="宋体" w:hAnsi="宋体" w:cs="宋体"/>
          <w:b/>
          <w:color w:val="auto"/>
          <w:kern w:val="0"/>
          <w:sz w:val="30"/>
          <w:szCs w:val="30"/>
          <w:highlight w:val="none"/>
        </w:rPr>
      </w:pPr>
    </w:p>
    <w:p w14:paraId="5039D729">
      <w:pPr>
        <w:spacing w:line="300" w:lineRule="exact"/>
        <w:ind w:firstLine="0" w:firstLineChars="0"/>
        <w:jc w:val="left"/>
        <w:rPr>
          <w:rFonts w:ascii="宋体" w:hAnsi="宋体" w:cs="宋体"/>
          <w:b/>
          <w:color w:val="auto"/>
          <w:kern w:val="0"/>
          <w:sz w:val="30"/>
          <w:szCs w:val="30"/>
          <w:highlight w:val="none"/>
        </w:rPr>
      </w:pPr>
      <w:r>
        <w:rPr>
          <w:rFonts w:hint="eastAsia" w:ascii="宋体" w:hAnsi="宋体" w:cs="宋体"/>
          <w:b/>
          <w:color w:val="auto"/>
          <w:kern w:val="0"/>
          <w:sz w:val="30"/>
          <w:szCs w:val="30"/>
          <w:highlight w:val="none"/>
          <w:lang w:bidi="ar"/>
        </w:rPr>
        <w:t xml:space="preserve">附件：                                     </w:t>
      </w:r>
    </w:p>
    <w:p w14:paraId="438B4446">
      <w:pPr>
        <w:spacing w:line="500" w:lineRule="exact"/>
        <w:ind w:left="420" w:firstLine="0" w:firstLineChars="0"/>
        <w:jc w:val="center"/>
        <w:rPr>
          <w:rFonts w:ascii="宋体" w:hAnsi="宋体" w:cs="宋体"/>
          <w:b/>
          <w:color w:val="auto"/>
          <w:kern w:val="0"/>
          <w:sz w:val="32"/>
          <w:szCs w:val="20"/>
          <w:highlight w:val="none"/>
        </w:rPr>
      </w:pPr>
      <w:r>
        <w:rPr>
          <w:rFonts w:hint="eastAsia" w:ascii="宋体" w:hAnsi="宋体" w:cs="宋体"/>
          <w:b/>
          <w:color w:val="auto"/>
          <w:kern w:val="0"/>
          <w:sz w:val="32"/>
          <w:szCs w:val="20"/>
          <w:highlight w:val="none"/>
          <w:lang w:bidi="ar"/>
        </w:rPr>
        <w:t>磋商报价表（格式）</w:t>
      </w:r>
    </w:p>
    <w:p w14:paraId="3546F7FB">
      <w:pPr>
        <w:spacing w:line="300" w:lineRule="exact"/>
        <w:ind w:firstLine="0" w:firstLineChars="0"/>
        <w:jc w:val="left"/>
        <w:rPr>
          <w:rFonts w:ascii="宋体" w:hAnsi="宋体" w:cs="宋体"/>
          <w:color w:val="auto"/>
          <w:sz w:val="21"/>
          <w:szCs w:val="21"/>
          <w:highlight w:val="none"/>
        </w:rPr>
      </w:pPr>
      <w:bookmarkStart w:id="65" w:name="OLE_LINK15"/>
      <w:r>
        <w:rPr>
          <w:rFonts w:hint="eastAsia" w:ascii="宋体" w:hAnsi="宋体" w:cs="宋体"/>
          <w:color w:val="auto"/>
          <w:sz w:val="21"/>
          <w:szCs w:val="21"/>
          <w:highlight w:val="none"/>
          <w:lang w:bidi="ar"/>
        </w:rPr>
        <w:t>致：</w:t>
      </w:r>
      <w:r>
        <w:rPr>
          <w:rFonts w:hint="eastAsia" w:ascii="宋体" w:hAnsi="宋体" w:cs="宋体"/>
          <w:color w:val="auto"/>
          <w:sz w:val="21"/>
          <w:szCs w:val="21"/>
          <w:highlight w:val="none"/>
          <w:u w:val="single"/>
          <w:lang w:bidi="ar"/>
        </w:rPr>
        <w:t>云之龙咨询集团有限公司</w:t>
      </w:r>
    </w:p>
    <w:p w14:paraId="6B93D751">
      <w:pPr>
        <w:pStyle w:val="38"/>
        <w:widowControl w:val="0"/>
        <w:spacing w:before="0" w:beforeAutospacing="0" w:after="0" w:afterAutospacing="0" w:line="300" w:lineRule="exact"/>
        <w:ind w:firstLine="420"/>
        <w:jc w:val="both"/>
        <w:rPr>
          <w:color w:val="auto"/>
          <w:sz w:val="21"/>
          <w:szCs w:val="21"/>
          <w:highlight w:val="none"/>
        </w:rPr>
      </w:pPr>
      <w:r>
        <w:rPr>
          <w:rFonts w:hint="eastAsia"/>
          <w:color w:val="auto"/>
          <w:sz w:val="21"/>
          <w:szCs w:val="21"/>
          <w:highlight w:val="none"/>
          <w:lang w:bidi="ar"/>
        </w:rPr>
        <w:t>根据贵方</w:t>
      </w:r>
      <w:r>
        <w:rPr>
          <w:rFonts w:hint="eastAsia"/>
          <w:color w:val="auto"/>
          <w:sz w:val="21"/>
          <w:szCs w:val="21"/>
          <w:highlight w:val="none"/>
          <w:u w:val="single"/>
          <w:lang w:bidi="ar"/>
        </w:rPr>
        <w:t xml:space="preserve">           </w:t>
      </w:r>
      <w:r>
        <w:rPr>
          <w:rFonts w:hint="eastAsia"/>
          <w:color w:val="auto"/>
          <w:sz w:val="21"/>
          <w:szCs w:val="21"/>
          <w:highlight w:val="none"/>
          <w:lang w:bidi="ar"/>
        </w:rPr>
        <w:t>项目磋商文件，项目编号</w:t>
      </w:r>
      <w:r>
        <w:rPr>
          <w:rFonts w:hint="eastAsia"/>
          <w:color w:val="auto"/>
          <w:sz w:val="21"/>
          <w:szCs w:val="21"/>
          <w:highlight w:val="none"/>
          <w:u w:val="single"/>
          <w:lang w:bidi="ar"/>
        </w:rPr>
        <w:t xml:space="preserve">            </w:t>
      </w:r>
      <w:r>
        <w:rPr>
          <w:rFonts w:hint="eastAsia"/>
          <w:color w:val="auto"/>
          <w:sz w:val="21"/>
          <w:szCs w:val="21"/>
          <w:highlight w:val="none"/>
          <w:lang w:bidi="ar"/>
        </w:rPr>
        <w:t>，签字代表</w:t>
      </w:r>
      <w:r>
        <w:rPr>
          <w:rFonts w:hint="eastAsia"/>
          <w:color w:val="auto"/>
          <w:sz w:val="21"/>
          <w:szCs w:val="21"/>
          <w:highlight w:val="none"/>
          <w:u w:val="single"/>
          <w:lang w:bidi="ar"/>
        </w:rPr>
        <w:t xml:space="preserve">         </w:t>
      </w:r>
      <w:r>
        <w:rPr>
          <w:rFonts w:hint="eastAsia"/>
          <w:color w:val="auto"/>
          <w:sz w:val="21"/>
          <w:szCs w:val="21"/>
          <w:highlight w:val="none"/>
          <w:lang w:bidi="ar"/>
        </w:rPr>
        <w:t xml:space="preserve">（姓名）经正式授权并代表供应商 </w:t>
      </w:r>
      <w:r>
        <w:rPr>
          <w:rFonts w:hint="eastAsia"/>
          <w:color w:val="auto"/>
          <w:sz w:val="21"/>
          <w:szCs w:val="21"/>
          <w:highlight w:val="none"/>
          <w:u w:val="single"/>
          <w:lang w:bidi="ar"/>
        </w:rPr>
        <w:t xml:space="preserve">                                   （</w:t>
      </w:r>
      <w:r>
        <w:rPr>
          <w:rFonts w:hint="eastAsia"/>
          <w:color w:val="auto"/>
          <w:sz w:val="21"/>
          <w:szCs w:val="21"/>
          <w:highlight w:val="none"/>
          <w:lang w:bidi="ar"/>
        </w:rPr>
        <w:t xml:space="preserve">供应商单位名称），提交响应文件，并做出如下报价： </w:t>
      </w:r>
    </w:p>
    <w:tbl>
      <w:tblPr>
        <w:tblStyle w:val="43"/>
        <w:tblW w:w="8322" w:type="dxa"/>
        <w:tblInd w:w="108"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4375"/>
        <w:gridCol w:w="777"/>
        <w:gridCol w:w="1030"/>
        <w:gridCol w:w="2140"/>
      </w:tblGrid>
      <w:tr w14:paraId="097DBB6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4375" w:type="dxa"/>
            <w:tcBorders>
              <w:top w:val="single" w:color="auto" w:sz="4" w:space="0"/>
              <w:left w:val="single" w:color="auto" w:sz="4" w:space="0"/>
              <w:bottom w:val="single" w:color="auto" w:sz="4" w:space="0"/>
              <w:right w:val="single" w:color="auto" w:sz="4" w:space="0"/>
            </w:tcBorders>
            <w:shd w:val="clear" w:color="auto" w:fill="auto"/>
            <w:vAlign w:val="center"/>
          </w:tcPr>
          <w:p w14:paraId="2B36C821">
            <w:pPr>
              <w:keepNext w:val="0"/>
              <w:keepLines w:val="0"/>
              <w:suppressLineNumbers w:val="0"/>
              <w:spacing w:before="0" w:beforeAutospacing="0" w:after="0" w:afterAutospacing="0" w:line="440" w:lineRule="exact"/>
              <w:ind w:left="0" w:right="0" w:firstLine="199" w:firstLineChars="95"/>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服务标的名称</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5BB74344">
            <w:pPr>
              <w:keepNext w:val="0"/>
              <w:keepLines w:val="0"/>
              <w:suppressLineNumbers w:val="0"/>
              <w:spacing w:before="0" w:beforeAutospacing="0" w:after="0" w:afterAutospacing="0" w:line="4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数量</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A4A34B6">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单位</w:t>
            </w:r>
          </w:p>
        </w:tc>
        <w:tc>
          <w:tcPr>
            <w:tcW w:w="2140" w:type="dxa"/>
            <w:tcBorders>
              <w:top w:val="single" w:color="auto" w:sz="4" w:space="0"/>
              <w:left w:val="single" w:color="auto" w:sz="4" w:space="0"/>
              <w:bottom w:val="single" w:color="auto" w:sz="4" w:space="0"/>
              <w:right w:val="single" w:color="auto" w:sz="4" w:space="0"/>
            </w:tcBorders>
            <w:shd w:val="clear" w:color="auto" w:fill="auto"/>
            <w:vAlign w:val="center"/>
          </w:tcPr>
          <w:p w14:paraId="0B2340BF">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备注</w:t>
            </w:r>
          </w:p>
        </w:tc>
      </w:tr>
      <w:tr w14:paraId="486470A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4375" w:type="dxa"/>
            <w:tcBorders>
              <w:top w:val="single" w:color="auto" w:sz="4" w:space="0"/>
              <w:left w:val="single" w:color="auto" w:sz="4" w:space="0"/>
              <w:bottom w:val="single" w:color="auto" w:sz="4" w:space="0"/>
              <w:right w:val="single" w:color="auto" w:sz="4" w:space="0"/>
            </w:tcBorders>
            <w:shd w:val="clear" w:color="auto" w:fill="auto"/>
            <w:vAlign w:val="center"/>
          </w:tcPr>
          <w:p w14:paraId="5AF62FD6">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2025年桂林市按疾病诊断相关分组（DRG）点数法基金结算购买服务</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0AE86554">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9651B91">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lang w:bidi="ar"/>
              </w:rPr>
              <w:t>项</w:t>
            </w:r>
          </w:p>
        </w:tc>
        <w:tc>
          <w:tcPr>
            <w:tcW w:w="2140" w:type="dxa"/>
            <w:tcBorders>
              <w:top w:val="single" w:color="auto" w:sz="4" w:space="0"/>
              <w:left w:val="single" w:color="auto" w:sz="4" w:space="0"/>
              <w:bottom w:val="single" w:color="auto" w:sz="4" w:space="0"/>
              <w:right w:val="single" w:color="auto" w:sz="4" w:space="0"/>
            </w:tcBorders>
            <w:shd w:val="clear" w:color="auto" w:fill="auto"/>
            <w:vAlign w:val="center"/>
          </w:tcPr>
          <w:p w14:paraId="4B41D018">
            <w:pPr>
              <w:keepNext w:val="0"/>
              <w:keepLines w:val="0"/>
              <w:suppressLineNumbers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具体服务内容详见“</w:t>
            </w:r>
            <w:r>
              <w:rPr>
                <w:rFonts w:hint="eastAsia" w:ascii="宋体" w:hAnsi="宋体" w:cs="宋体"/>
                <w:color w:val="auto"/>
                <w:sz w:val="21"/>
                <w:szCs w:val="21"/>
                <w:highlight w:val="none"/>
                <w:lang w:eastAsia="zh-CN"/>
              </w:rPr>
              <w:t>采购项目内容及要求响应表</w:t>
            </w:r>
            <w:r>
              <w:rPr>
                <w:rFonts w:hint="eastAsia" w:ascii="宋体" w:hAnsi="宋体" w:cs="宋体"/>
                <w:color w:val="auto"/>
                <w:sz w:val="21"/>
                <w:szCs w:val="21"/>
                <w:highlight w:val="none"/>
              </w:rPr>
              <w:t>”</w:t>
            </w:r>
          </w:p>
        </w:tc>
      </w:tr>
      <w:tr w14:paraId="55B7A24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8322" w:type="dxa"/>
            <w:gridSpan w:val="4"/>
            <w:tcBorders>
              <w:top w:val="single" w:color="auto" w:sz="4" w:space="0"/>
              <w:left w:val="single" w:color="auto" w:sz="4" w:space="0"/>
              <w:bottom w:val="nil"/>
              <w:right w:val="single" w:color="auto" w:sz="4" w:space="0"/>
            </w:tcBorders>
            <w:shd w:val="clear" w:color="auto" w:fill="auto"/>
            <w:vAlign w:val="center"/>
          </w:tcPr>
          <w:p w14:paraId="05995FE2">
            <w:pPr>
              <w:keepNext w:val="0"/>
              <w:keepLines w:val="0"/>
              <w:suppressLineNumbers w:val="0"/>
              <w:spacing w:before="0" w:beforeAutospacing="0" w:after="0" w:afterAutospacing="0" w:line="440" w:lineRule="exact"/>
              <w:ind w:left="0" w:right="0" w:firstLine="0" w:firstLineChars="0"/>
              <w:jc w:val="left"/>
              <w:rPr>
                <w:rFonts w:hint="default" w:ascii="宋体" w:hAnsi="宋体" w:cs="宋体"/>
                <w:b/>
                <w:bCs/>
                <w:color w:val="auto"/>
                <w:sz w:val="21"/>
                <w:szCs w:val="21"/>
                <w:highlight w:val="none"/>
              </w:rPr>
            </w:pPr>
            <w:r>
              <w:rPr>
                <w:rFonts w:hint="eastAsia" w:ascii="宋体" w:hAnsi="宋体" w:cs="宋体"/>
                <w:b/>
                <w:color w:val="auto"/>
                <w:sz w:val="21"/>
                <w:szCs w:val="21"/>
                <w:highlight w:val="none"/>
                <w:lang w:bidi="ar"/>
              </w:rPr>
              <w:t>磋商报价</w:t>
            </w:r>
            <w:r>
              <w:rPr>
                <w:rFonts w:hint="eastAsia" w:cs="宋体"/>
                <w:b/>
                <w:color w:val="auto"/>
                <w:sz w:val="21"/>
                <w:szCs w:val="21"/>
                <w:highlight w:val="none"/>
                <w:lang w:bidi="ar"/>
              </w:rPr>
              <w:t>：</w:t>
            </w:r>
            <w:r>
              <w:rPr>
                <w:rFonts w:hint="eastAsia" w:ascii="宋体" w:hAnsi="宋体" w:cs="宋体"/>
                <w:b/>
                <w:color w:val="auto"/>
                <w:sz w:val="21"/>
                <w:szCs w:val="21"/>
                <w:highlight w:val="none"/>
                <w:lang w:bidi="ar"/>
              </w:rPr>
              <w:t>（</w:t>
            </w:r>
            <w:r>
              <w:rPr>
                <w:rFonts w:hint="eastAsia" w:cs="宋体"/>
                <w:b/>
                <w:color w:val="auto"/>
                <w:sz w:val="21"/>
                <w:szCs w:val="21"/>
                <w:highlight w:val="none"/>
                <w:lang w:bidi="ar"/>
              </w:rPr>
              <w:t>大写）</w:t>
            </w:r>
            <w:r>
              <w:rPr>
                <w:rFonts w:hint="eastAsia" w:ascii="宋体" w:hAnsi="宋体" w:cs="宋体"/>
                <w:b/>
                <w:color w:val="auto"/>
                <w:spacing w:val="-6"/>
                <w:sz w:val="21"/>
                <w:szCs w:val="21"/>
                <w:highlight w:val="none"/>
                <w:lang w:bidi="ar"/>
              </w:rPr>
              <w:t>人民币</w:t>
            </w:r>
            <w:r>
              <w:rPr>
                <w:rFonts w:hint="eastAsia" w:ascii="宋体" w:hAnsi="宋体" w:cs="宋体"/>
                <w:b/>
                <w:color w:val="auto"/>
                <w:spacing w:val="-6"/>
                <w:sz w:val="21"/>
                <w:szCs w:val="21"/>
                <w:highlight w:val="none"/>
                <w:u w:val="single"/>
                <w:lang w:bidi="ar"/>
              </w:rPr>
              <w:t xml:space="preserve">                          </w:t>
            </w:r>
            <w:r>
              <w:rPr>
                <w:rFonts w:hint="eastAsia" w:ascii="宋体" w:hAnsi="宋体" w:cs="宋体"/>
                <w:b/>
                <w:color w:val="auto"/>
                <w:spacing w:val="-6"/>
                <w:sz w:val="21"/>
                <w:szCs w:val="21"/>
                <w:highlight w:val="none"/>
                <w:lang w:bidi="ar"/>
              </w:rPr>
              <w:t xml:space="preserve"> （¥</w:t>
            </w:r>
            <w:r>
              <w:rPr>
                <w:rFonts w:hint="eastAsia" w:ascii="宋体" w:hAnsi="宋体" w:cs="宋体"/>
                <w:b/>
                <w:color w:val="auto"/>
                <w:spacing w:val="-6"/>
                <w:sz w:val="21"/>
                <w:szCs w:val="21"/>
                <w:highlight w:val="none"/>
                <w:u w:val="single"/>
                <w:lang w:bidi="ar"/>
              </w:rPr>
              <w:t xml:space="preserve">               </w:t>
            </w:r>
            <w:r>
              <w:rPr>
                <w:rFonts w:hint="eastAsia" w:ascii="宋体" w:hAnsi="宋体" w:cs="宋体"/>
                <w:b/>
                <w:color w:val="auto"/>
                <w:spacing w:val="-6"/>
                <w:sz w:val="21"/>
                <w:szCs w:val="21"/>
                <w:highlight w:val="none"/>
                <w:lang w:bidi="ar"/>
              </w:rPr>
              <w:t>）</w:t>
            </w:r>
          </w:p>
        </w:tc>
      </w:tr>
      <w:tr w14:paraId="29D8B68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2" w:hRule="atLeast"/>
        </w:trPr>
        <w:tc>
          <w:tcPr>
            <w:tcW w:w="8322" w:type="dxa"/>
            <w:gridSpan w:val="4"/>
            <w:tcBorders>
              <w:top w:val="single" w:color="auto" w:sz="4" w:space="0"/>
              <w:left w:val="single" w:color="auto" w:sz="4" w:space="0"/>
              <w:bottom w:val="single" w:color="auto" w:sz="4" w:space="0"/>
              <w:right w:val="single" w:color="auto" w:sz="4" w:space="0"/>
            </w:tcBorders>
            <w:shd w:val="clear" w:color="auto" w:fill="auto"/>
          </w:tcPr>
          <w:p w14:paraId="2F1FDA59">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bCs/>
                <w:color w:val="auto"/>
                <w:sz w:val="21"/>
                <w:szCs w:val="21"/>
                <w:highlight w:val="none"/>
                <w:lang w:val="en-US" w:eastAsia="zh-CN" w:bidi="ar"/>
              </w:rPr>
            </w:pPr>
            <w:r>
              <w:rPr>
                <w:rFonts w:hint="eastAsia" w:ascii="宋体" w:hAnsi="宋体" w:cs="宋体"/>
                <w:bCs/>
                <w:color w:val="auto"/>
                <w:sz w:val="21"/>
                <w:szCs w:val="21"/>
                <w:highlight w:val="none"/>
                <w:lang w:bidi="ar"/>
              </w:rPr>
              <w:t>（1）交付使用期限：</w:t>
            </w:r>
            <w:r>
              <w:rPr>
                <w:rFonts w:hint="eastAsia" w:ascii="宋体" w:hAnsi="宋体" w:cs="宋体"/>
                <w:bCs/>
                <w:color w:val="auto"/>
                <w:sz w:val="21"/>
                <w:szCs w:val="21"/>
                <w:highlight w:val="none"/>
                <w:lang w:eastAsia="zh-CN" w:bidi="ar"/>
              </w:rPr>
              <w:t>签订合同之日起至2026年12月31日止。</w:t>
            </w:r>
          </w:p>
          <w:p w14:paraId="48483C22">
            <w:pPr>
              <w:keepNext w:val="0"/>
              <w:keepLines w:val="0"/>
              <w:suppressLineNumbers w:val="0"/>
              <w:spacing w:before="0" w:beforeAutospacing="0" w:after="0" w:afterAutospacing="0" w:line="320" w:lineRule="exact"/>
              <w:ind w:left="0" w:right="0" w:firstLine="0" w:firstLineChars="0"/>
              <w:rPr>
                <w:rFonts w:hint="default" w:ascii="宋体" w:hAnsi="宋体" w:cs="宋体"/>
                <w:color w:val="auto"/>
                <w:kern w:val="0"/>
                <w:sz w:val="21"/>
                <w:szCs w:val="21"/>
                <w:highlight w:val="none"/>
              </w:rPr>
            </w:pPr>
            <w:r>
              <w:rPr>
                <w:rFonts w:hint="eastAsia" w:ascii="宋体" w:hAnsi="宋体" w:cs="宋体"/>
                <w:bCs/>
                <w:color w:val="auto"/>
                <w:sz w:val="21"/>
                <w:szCs w:val="21"/>
                <w:highlight w:val="none"/>
                <w:lang w:bidi="ar"/>
              </w:rPr>
              <w:t>（2）地点：广西壮族自治区桂林市内采购人指定地点。</w:t>
            </w:r>
          </w:p>
        </w:tc>
      </w:tr>
      <w:tr w14:paraId="5940942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856" w:hRule="atLeast"/>
        </w:trPr>
        <w:tc>
          <w:tcPr>
            <w:tcW w:w="8322" w:type="dxa"/>
            <w:gridSpan w:val="4"/>
            <w:tcBorders>
              <w:top w:val="single" w:color="auto" w:sz="4" w:space="0"/>
              <w:left w:val="single" w:color="auto" w:sz="4" w:space="0"/>
              <w:bottom w:val="single" w:color="auto" w:sz="4" w:space="0"/>
              <w:right w:val="single" w:color="auto" w:sz="4" w:space="0"/>
            </w:tcBorders>
            <w:shd w:val="clear" w:color="auto" w:fill="auto"/>
          </w:tcPr>
          <w:p w14:paraId="60C68F9F">
            <w:pPr>
              <w:keepNext w:val="0"/>
              <w:keepLines w:val="0"/>
              <w:suppressLineNumbers w:val="0"/>
              <w:spacing w:before="0" w:beforeAutospacing="0" w:after="0" w:afterAutospacing="0" w:line="320" w:lineRule="exact"/>
              <w:ind w:left="0" w:right="0" w:firstLine="0" w:firstLineChars="0"/>
              <w:rPr>
                <w:rFonts w:hint="default" w:ascii="宋体" w:hAnsi="宋体" w:cs="宋体"/>
                <w:bCs/>
                <w:color w:val="auto"/>
                <w:sz w:val="21"/>
                <w:szCs w:val="21"/>
                <w:highlight w:val="none"/>
                <w:lang w:bidi="ar"/>
              </w:rPr>
            </w:pPr>
            <w:r>
              <w:rPr>
                <w:rFonts w:hint="eastAsia" w:ascii="宋体" w:hAnsi="宋体" w:cs="宋体"/>
                <w:color w:val="auto"/>
                <w:sz w:val="21"/>
                <w:szCs w:val="21"/>
                <w:highlight w:val="none"/>
                <w:lang w:bidi="ar"/>
              </w:rPr>
              <w:t>说</w:t>
            </w:r>
            <w:r>
              <w:rPr>
                <w:rFonts w:hint="eastAsia" w:ascii="宋体" w:hAnsi="宋体" w:cs="宋体"/>
                <w:bCs/>
                <w:color w:val="auto"/>
                <w:sz w:val="21"/>
                <w:szCs w:val="21"/>
                <w:highlight w:val="none"/>
                <w:lang w:bidi="ar"/>
              </w:rPr>
              <w:t>明：</w:t>
            </w:r>
          </w:p>
          <w:p w14:paraId="18792CA1">
            <w:pPr>
              <w:keepNext w:val="0"/>
              <w:keepLines w:val="0"/>
              <w:suppressLineNumbers w:val="0"/>
              <w:spacing w:before="0" w:beforeAutospacing="0" w:after="0" w:afterAutospacing="0" w:line="320" w:lineRule="exact"/>
              <w:ind w:left="0" w:right="0" w:firstLine="0" w:firstLineChars="0"/>
              <w:rPr>
                <w:rFonts w:hint="default" w:ascii="宋体" w:hAnsi="宋体" w:cs="宋体"/>
                <w:bCs/>
                <w:color w:val="auto"/>
                <w:sz w:val="21"/>
                <w:szCs w:val="21"/>
                <w:highlight w:val="none"/>
                <w:lang w:bidi="ar"/>
              </w:rPr>
            </w:pPr>
            <w:r>
              <w:rPr>
                <w:rFonts w:hint="eastAsia" w:ascii="宋体" w:hAnsi="宋体" w:cs="宋体"/>
                <w:bCs/>
                <w:color w:val="auto"/>
                <w:sz w:val="21"/>
                <w:szCs w:val="21"/>
                <w:highlight w:val="none"/>
                <w:lang w:bidi="ar"/>
              </w:rPr>
              <w:t>1.采购预算金额</w:t>
            </w:r>
            <w:r>
              <w:rPr>
                <w:rFonts w:hint="eastAsia" w:ascii="宋体" w:hAnsi="宋体" w:cs="宋体"/>
                <w:bCs/>
                <w:color w:val="auto"/>
                <w:sz w:val="21"/>
                <w:szCs w:val="21"/>
                <w:highlight w:val="none"/>
                <w:lang w:eastAsia="zh-CN" w:bidi="ar"/>
              </w:rPr>
              <w:t>（</w:t>
            </w:r>
            <w:r>
              <w:rPr>
                <w:rFonts w:hint="eastAsia" w:ascii="宋体" w:hAnsi="宋体" w:cs="宋体"/>
                <w:bCs/>
                <w:color w:val="auto"/>
                <w:sz w:val="21"/>
                <w:szCs w:val="21"/>
                <w:highlight w:val="none"/>
                <w:lang w:bidi="ar"/>
              </w:rPr>
              <w:t>人民币</w:t>
            </w:r>
            <w:r>
              <w:rPr>
                <w:rFonts w:hint="eastAsia" w:ascii="宋体" w:hAnsi="宋体" w:cs="宋体"/>
                <w:bCs/>
                <w:color w:val="auto"/>
                <w:sz w:val="21"/>
                <w:szCs w:val="21"/>
                <w:highlight w:val="none"/>
                <w:lang w:eastAsia="zh-CN" w:bidi="ar"/>
              </w:rPr>
              <w:t>）</w:t>
            </w:r>
            <w:r>
              <w:rPr>
                <w:rFonts w:hint="eastAsia" w:ascii="宋体" w:hAnsi="宋体" w:cs="宋体"/>
                <w:bCs/>
                <w:color w:val="auto"/>
                <w:sz w:val="21"/>
                <w:szCs w:val="21"/>
                <w:highlight w:val="none"/>
                <w:lang w:bidi="ar"/>
              </w:rPr>
              <w:t>：</w:t>
            </w:r>
            <w:r>
              <w:rPr>
                <w:rFonts w:hint="eastAsia" w:ascii="宋体" w:hAnsi="宋体" w:cs="宋体"/>
                <w:bCs/>
                <w:color w:val="auto"/>
                <w:sz w:val="21"/>
                <w:szCs w:val="21"/>
                <w:highlight w:val="none"/>
                <w:lang w:eastAsia="zh-CN" w:bidi="ar"/>
              </w:rPr>
              <w:t>柒拾玖万元整（¥790000.00）</w:t>
            </w:r>
            <w:r>
              <w:rPr>
                <w:rFonts w:hint="eastAsia" w:ascii="宋体" w:hAnsi="宋体" w:cs="宋体"/>
                <w:bCs/>
                <w:color w:val="auto"/>
                <w:sz w:val="21"/>
                <w:szCs w:val="21"/>
                <w:highlight w:val="none"/>
                <w:lang w:bidi="ar"/>
              </w:rPr>
              <w:t>，供应商的磋商报价不得超出本项目采购预算金额，否则响应文件作无效处理。</w:t>
            </w:r>
          </w:p>
          <w:p w14:paraId="7F9DC86E">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bCs/>
                <w:color w:val="auto"/>
                <w:sz w:val="21"/>
                <w:szCs w:val="21"/>
                <w:highlight w:val="none"/>
                <w:lang w:eastAsia="zh-CN"/>
              </w:rPr>
            </w:pPr>
            <w:r>
              <w:rPr>
                <w:rFonts w:hint="eastAsia" w:ascii="宋体" w:hAnsi="宋体" w:cs="宋体"/>
                <w:bCs/>
                <w:color w:val="auto"/>
                <w:sz w:val="21"/>
                <w:szCs w:val="21"/>
                <w:highlight w:val="none"/>
                <w:lang w:bidi="ar"/>
              </w:rPr>
              <w:t>2.</w:t>
            </w:r>
            <w:r>
              <w:rPr>
                <w:rFonts w:hint="eastAsia" w:ascii="宋体" w:hAnsi="宋体" w:cs="宋体"/>
                <w:bCs/>
                <w:color w:val="auto"/>
                <w:sz w:val="21"/>
                <w:szCs w:val="21"/>
                <w:highlight w:val="none"/>
                <w:lang w:eastAsia="zh-CN" w:bidi="ar"/>
              </w:rPr>
              <w:t>本项目按总包干报价，包括完成本项目服务产生的所有成本、税金、保险、合理利润及项目验收等，具体包括但不限于：方案设计费、硬件设备费、实施费用、人工费、专家验收费、差旅费及合同实施过程中的不可预见费用等全部费用。对于本文件中未列明，而供应商认为必需的费用也应考虑进磋商报价中。在合同实施时，采购人将不予另行支付成交供应商提出的其他任何费用，并认为此项目的费用已包括在磋商报价中。</w:t>
            </w:r>
          </w:p>
        </w:tc>
      </w:tr>
    </w:tbl>
    <w:p w14:paraId="3D39F27B">
      <w:pPr>
        <w:tabs>
          <w:tab w:val="left" w:pos="1305"/>
        </w:tabs>
        <w:spacing w:line="390" w:lineRule="exact"/>
        <w:ind w:firstLine="0" w:firstLineChars="0"/>
        <w:rPr>
          <w:rFonts w:ascii="宋体" w:hAnsi="宋体" w:cs="宋体"/>
          <w:b/>
          <w:color w:val="auto"/>
          <w:kern w:val="0"/>
          <w:sz w:val="21"/>
          <w:szCs w:val="21"/>
          <w:highlight w:val="none"/>
          <w:lang w:bidi="ar"/>
        </w:rPr>
      </w:pPr>
      <w:r>
        <w:rPr>
          <w:rFonts w:hint="eastAsia" w:ascii="宋体" w:hAnsi="宋体" w:cs="宋体"/>
          <w:b/>
          <w:color w:val="auto"/>
          <w:kern w:val="0"/>
          <w:sz w:val="21"/>
          <w:szCs w:val="21"/>
          <w:highlight w:val="none"/>
          <w:lang w:bidi="ar"/>
        </w:rPr>
        <w:t>注：</w:t>
      </w:r>
    </w:p>
    <w:p w14:paraId="368E10CB">
      <w:pPr>
        <w:tabs>
          <w:tab w:val="left" w:pos="1305"/>
        </w:tabs>
        <w:spacing w:line="390" w:lineRule="exact"/>
        <w:ind w:firstLine="0" w:firstLineChars="0"/>
        <w:rPr>
          <w:rFonts w:ascii="宋体" w:hAnsi="宋体" w:cs="宋体"/>
          <w:b/>
          <w:color w:val="auto"/>
          <w:sz w:val="21"/>
          <w:szCs w:val="21"/>
          <w:highlight w:val="none"/>
          <w:lang w:bidi="ar"/>
        </w:rPr>
      </w:pPr>
      <w:r>
        <w:rPr>
          <w:rFonts w:hint="eastAsia" w:ascii="宋体" w:hAnsi="宋体" w:cs="宋体"/>
          <w:b/>
          <w:color w:val="auto"/>
          <w:sz w:val="21"/>
          <w:szCs w:val="21"/>
          <w:highlight w:val="none"/>
          <w:lang w:bidi="ar"/>
        </w:rPr>
        <w:t>1.供应商必须就“采购需求”中的所有内容作完整唯一报价，响应文件只允许有一个报价方案，有选择的或有条件的报价将不予接受。</w:t>
      </w:r>
    </w:p>
    <w:p w14:paraId="79E24390">
      <w:pPr>
        <w:tabs>
          <w:tab w:val="left" w:pos="1305"/>
        </w:tabs>
        <w:spacing w:line="390" w:lineRule="exact"/>
        <w:ind w:firstLine="0" w:firstLineChars="0"/>
        <w:rPr>
          <w:rFonts w:ascii="宋体" w:hAnsi="宋体" w:cs="宋体"/>
          <w:b/>
          <w:color w:val="auto"/>
          <w:sz w:val="21"/>
          <w:szCs w:val="21"/>
          <w:highlight w:val="none"/>
          <w:lang w:bidi="ar"/>
        </w:rPr>
      </w:pPr>
      <w:r>
        <w:rPr>
          <w:rFonts w:hint="eastAsia" w:ascii="宋体" w:hAnsi="宋体" w:cs="宋体"/>
          <w:b/>
          <w:color w:val="auto"/>
          <w:sz w:val="21"/>
          <w:szCs w:val="21"/>
          <w:highlight w:val="none"/>
          <w:lang w:bidi="ar"/>
        </w:rPr>
        <w:t>2.供应商应如实填写磋商报价表各项内容，否则响应无效。</w:t>
      </w:r>
    </w:p>
    <w:p w14:paraId="509A4829">
      <w:pPr>
        <w:snapToGrid w:val="0"/>
        <w:spacing w:line="400" w:lineRule="exact"/>
        <w:ind w:firstLine="0" w:firstLineChars="0"/>
        <w:rPr>
          <w:rFonts w:ascii="宋体" w:hAnsi="宋体" w:cs="宋体"/>
          <w:b/>
          <w:color w:val="auto"/>
          <w:sz w:val="21"/>
          <w:szCs w:val="21"/>
          <w:highlight w:val="none"/>
          <w:lang w:bidi="ar"/>
        </w:rPr>
      </w:pPr>
    </w:p>
    <w:p w14:paraId="68B87FE7">
      <w:pPr>
        <w:snapToGrid w:val="0"/>
        <w:spacing w:line="400" w:lineRule="exact"/>
        <w:ind w:firstLine="0" w:firstLineChars="0"/>
        <w:rPr>
          <w:rFonts w:ascii="宋体" w:hAnsi="宋体" w:cs="宋体"/>
          <w:b/>
          <w:color w:val="auto"/>
          <w:sz w:val="21"/>
          <w:szCs w:val="21"/>
          <w:highlight w:val="none"/>
          <w:lang w:bidi="ar"/>
        </w:rPr>
      </w:pPr>
    </w:p>
    <w:p w14:paraId="1FA5A4A7">
      <w:pPr>
        <w:snapToGrid w:val="0"/>
        <w:spacing w:line="400" w:lineRule="exact"/>
        <w:ind w:firstLine="0" w:firstLineChars="0"/>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供应商（电子签章）：</w:t>
      </w:r>
    </w:p>
    <w:p w14:paraId="62C31688">
      <w:pPr>
        <w:pStyle w:val="2"/>
        <w:rPr>
          <w:color w:val="auto"/>
          <w:sz w:val="21"/>
          <w:szCs w:val="21"/>
          <w:highlight w:val="none"/>
        </w:rPr>
      </w:pPr>
    </w:p>
    <w:p w14:paraId="6E650766">
      <w:pPr>
        <w:spacing w:line="340" w:lineRule="exact"/>
        <w:ind w:firstLine="0" w:firstLineChars="0"/>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法定代表人或委托代理人签字（或电子签名）：</w:t>
      </w:r>
    </w:p>
    <w:p w14:paraId="687ADC61">
      <w:pPr>
        <w:pStyle w:val="2"/>
        <w:rPr>
          <w:color w:val="auto"/>
          <w:sz w:val="21"/>
          <w:szCs w:val="21"/>
          <w:highlight w:val="none"/>
        </w:rPr>
      </w:pPr>
    </w:p>
    <w:p w14:paraId="366BFE24">
      <w:pPr>
        <w:spacing w:line="40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lang w:bidi="ar"/>
        </w:rPr>
        <w:t>日          期：</w:t>
      </w:r>
    </w:p>
    <w:bookmarkEnd w:id="65"/>
    <w:p w14:paraId="2963E374">
      <w:pPr>
        <w:ind w:firstLine="643"/>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5D35E010">
      <w:pPr>
        <w:spacing w:line="400" w:lineRule="exact"/>
        <w:ind w:firstLine="0" w:firstLineChars="0"/>
        <w:rPr>
          <w:rFonts w:ascii="宋体" w:hAnsi="宋体" w:cs="宋体"/>
          <w:b/>
          <w:color w:val="auto"/>
          <w:sz w:val="32"/>
          <w:szCs w:val="32"/>
          <w:highlight w:val="none"/>
        </w:rPr>
      </w:pPr>
      <w:r>
        <w:rPr>
          <w:rFonts w:hint="eastAsia" w:ascii="宋体" w:hAnsi="宋体" w:cs="宋体"/>
          <w:b/>
          <w:bCs/>
          <w:color w:val="auto"/>
          <w:sz w:val="32"/>
          <w:szCs w:val="32"/>
          <w:highlight w:val="none"/>
        </w:rPr>
        <w:t>2.</w:t>
      </w:r>
      <w:r>
        <w:rPr>
          <w:rFonts w:hint="eastAsia" w:ascii="宋体" w:hAnsi="宋体" w:cs="宋体"/>
          <w:b/>
          <w:bCs/>
          <w:color w:val="auto"/>
          <w:sz w:val="32"/>
          <w:szCs w:val="32"/>
          <w:highlight w:val="none"/>
          <w:lang w:eastAsia="zh-CN"/>
        </w:rPr>
        <w:t>服务内容及要求响应表</w:t>
      </w:r>
      <w:r>
        <w:rPr>
          <w:rFonts w:hint="eastAsia" w:ascii="宋体" w:hAnsi="宋体" w:cs="宋体"/>
          <w:b/>
          <w:bCs/>
          <w:color w:val="auto"/>
          <w:sz w:val="32"/>
          <w:szCs w:val="32"/>
          <w:highlight w:val="none"/>
        </w:rPr>
        <w:t>（必须提供）</w:t>
      </w:r>
    </w:p>
    <w:p w14:paraId="4D085D96">
      <w:pPr>
        <w:spacing w:line="400" w:lineRule="exact"/>
        <w:ind w:firstLine="0" w:firstLineChars="0"/>
        <w:rPr>
          <w:rFonts w:ascii="宋体" w:hAnsi="宋体" w:cs="宋体"/>
          <w:b/>
          <w:color w:val="auto"/>
          <w:szCs w:val="24"/>
          <w:highlight w:val="none"/>
        </w:rPr>
      </w:pPr>
      <w:r>
        <w:rPr>
          <w:rFonts w:hint="eastAsia" w:ascii="宋体" w:hAnsi="宋体" w:cs="宋体"/>
          <w:b/>
          <w:color w:val="auto"/>
          <w:sz w:val="30"/>
          <w:szCs w:val="30"/>
          <w:highlight w:val="none"/>
        </w:rPr>
        <w:t>附件：</w:t>
      </w:r>
    </w:p>
    <w:p w14:paraId="5DC5C15D">
      <w:pPr>
        <w:spacing w:line="240" w:lineRule="auto"/>
        <w:ind w:firstLine="0" w:firstLineChars="0"/>
        <w:jc w:val="center"/>
        <w:rPr>
          <w:rFonts w:ascii="宋体" w:hAnsi="宋体" w:cs="宋体"/>
          <w:b/>
          <w:bCs/>
          <w:color w:val="auto"/>
          <w:sz w:val="32"/>
          <w:szCs w:val="20"/>
          <w:highlight w:val="none"/>
        </w:rPr>
      </w:pPr>
      <w:r>
        <w:rPr>
          <w:rFonts w:hint="eastAsia" w:ascii="宋体" w:hAnsi="宋体" w:cs="宋体"/>
          <w:b/>
          <w:bCs/>
          <w:color w:val="auto"/>
          <w:sz w:val="32"/>
          <w:szCs w:val="32"/>
          <w:highlight w:val="none"/>
          <w:lang w:eastAsia="zh-CN"/>
        </w:rPr>
        <w:t>服务内容及要求响应表</w:t>
      </w:r>
      <w:r>
        <w:rPr>
          <w:rFonts w:hint="eastAsia" w:ascii="宋体" w:hAnsi="宋体" w:cs="宋体"/>
          <w:b/>
          <w:bCs/>
          <w:color w:val="auto"/>
          <w:sz w:val="32"/>
          <w:szCs w:val="20"/>
          <w:highlight w:val="none"/>
        </w:rPr>
        <w:t>（格式）</w:t>
      </w:r>
    </w:p>
    <w:p w14:paraId="26AFB28C">
      <w:pPr>
        <w:pStyle w:val="2"/>
        <w:rPr>
          <w:color w:val="auto"/>
          <w:highlight w:val="none"/>
        </w:rPr>
      </w:pPr>
    </w:p>
    <w:p w14:paraId="27AA13DD">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项目名称：</w:t>
      </w:r>
    </w:p>
    <w:p w14:paraId="2996804C">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项目编号：</w:t>
      </w:r>
    </w:p>
    <w:p w14:paraId="4AC14FA6">
      <w:pPr>
        <w:pStyle w:val="222"/>
        <w:ind w:firstLine="105" w:firstLineChars="50"/>
        <w:rPr>
          <w:rFonts w:ascii="Times New Roman" w:hAnsi="Times New Roman"/>
          <w:color w:val="auto"/>
          <w:highlight w:val="none"/>
        </w:rPr>
      </w:pPr>
    </w:p>
    <w:tbl>
      <w:tblPr>
        <w:tblStyle w:val="43"/>
        <w:tblW w:w="46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3215"/>
        <w:gridCol w:w="3143"/>
        <w:gridCol w:w="865"/>
      </w:tblGrid>
      <w:tr w14:paraId="2F203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03" w:type="pct"/>
            <w:tcBorders>
              <w:top w:val="single" w:color="auto" w:sz="4" w:space="0"/>
              <w:left w:val="single" w:color="auto" w:sz="4" w:space="0"/>
              <w:bottom w:val="single" w:color="auto" w:sz="4" w:space="0"/>
              <w:right w:val="single" w:color="auto" w:sz="4" w:space="0"/>
            </w:tcBorders>
            <w:vAlign w:val="center"/>
          </w:tcPr>
          <w:p w14:paraId="2FDC9D11">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标的名称</w:t>
            </w:r>
          </w:p>
        </w:tc>
        <w:tc>
          <w:tcPr>
            <w:tcW w:w="1956" w:type="pct"/>
            <w:tcBorders>
              <w:top w:val="single" w:color="auto" w:sz="4" w:space="0"/>
              <w:left w:val="single" w:color="auto" w:sz="4" w:space="0"/>
              <w:bottom w:val="single" w:color="auto" w:sz="4" w:space="0"/>
              <w:right w:val="single" w:color="auto" w:sz="4" w:space="0"/>
            </w:tcBorders>
            <w:vAlign w:val="center"/>
          </w:tcPr>
          <w:p w14:paraId="647B58C4">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磋商文件第三章采购需求中的“服务内容及要求”</w:t>
            </w:r>
          </w:p>
        </w:tc>
        <w:tc>
          <w:tcPr>
            <w:tcW w:w="1912" w:type="pct"/>
            <w:tcBorders>
              <w:top w:val="single" w:color="auto" w:sz="4" w:space="0"/>
              <w:left w:val="single" w:color="auto" w:sz="4" w:space="0"/>
              <w:bottom w:val="single" w:color="auto" w:sz="4" w:space="0"/>
              <w:right w:val="single" w:color="auto" w:sz="4" w:space="0"/>
            </w:tcBorders>
            <w:vAlign w:val="center"/>
          </w:tcPr>
          <w:p w14:paraId="00107AE8">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供应商对应“服务内容及要求”的详细响应承诺</w:t>
            </w:r>
          </w:p>
        </w:tc>
        <w:tc>
          <w:tcPr>
            <w:tcW w:w="526" w:type="pct"/>
            <w:tcBorders>
              <w:top w:val="single" w:color="auto" w:sz="4" w:space="0"/>
              <w:left w:val="single" w:color="auto" w:sz="4" w:space="0"/>
              <w:bottom w:val="single" w:color="auto" w:sz="4" w:space="0"/>
              <w:right w:val="single" w:color="auto" w:sz="4" w:space="0"/>
            </w:tcBorders>
            <w:vAlign w:val="center"/>
          </w:tcPr>
          <w:p w14:paraId="566433E5">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Cs w:val="21"/>
                <w:highlight w:val="none"/>
              </w:rPr>
            </w:pPr>
            <w:r>
              <w:rPr>
                <w:rFonts w:hint="eastAsia" w:ascii="宋体" w:hAnsi="宋体"/>
                <w:b/>
                <w:bCs/>
                <w:color w:val="auto"/>
                <w:szCs w:val="21"/>
                <w:highlight w:val="none"/>
              </w:rPr>
              <w:t>响应情况</w:t>
            </w:r>
          </w:p>
        </w:tc>
      </w:tr>
      <w:tr w14:paraId="7CDC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603" w:type="pct"/>
            <w:tcBorders>
              <w:top w:val="single" w:color="auto" w:sz="4" w:space="0"/>
              <w:left w:val="single" w:color="auto" w:sz="4" w:space="0"/>
              <w:bottom w:val="single" w:color="auto" w:sz="4" w:space="0"/>
              <w:right w:val="single" w:color="auto" w:sz="4" w:space="0"/>
            </w:tcBorders>
            <w:vAlign w:val="center"/>
          </w:tcPr>
          <w:p w14:paraId="7E1B7A85">
            <w:pPr>
              <w:pStyle w:val="2"/>
              <w:keepNext w:val="0"/>
              <w:keepLines w:val="0"/>
              <w:suppressLineNumbers w:val="0"/>
              <w:spacing w:before="0" w:beforeAutospacing="0" w:after="0" w:afterAutospacing="0"/>
              <w:ind w:left="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2025年桂林市按疾病诊断相关分组（DRG）点数法基金结算购买服务</w:t>
            </w:r>
          </w:p>
        </w:tc>
        <w:tc>
          <w:tcPr>
            <w:tcW w:w="1956" w:type="pct"/>
            <w:tcBorders>
              <w:top w:val="single" w:color="auto" w:sz="4" w:space="0"/>
              <w:left w:val="single" w:color="auto" w:sz="4" w:space="0"/>
              <w:bottom w:val="single" w:color="auto" w:sz="4" w:space="0"/>
              <w:right w:val="single" w:color="auto" w:sz="4" w:space="0"/>
            </w:tcBorders>
            <w:vAlign w:val="center"/>
          </w:tcPr>
          <w:p w14:paraId="2B0302A3">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c>
          <w:tcPr>
            <w:tcW w:w="1912" w:type="pct"/>
            <w:tcBorders>
              <w:top w:val="single" w:color="auto" w:sz="4" w:space="0"/>
              <w:left w:val="single" w:color="auto" w:sz="4" w:space="0"/>
              <w:bottom w:val="single" w:color="auto" w:sz="4" w:space="0"/>
              <w:right w:val="single" w:color="auto" w:sz="4" w:space="0"/>
            </w:tcBorders>
            <w:vAlign w:val="center"/>
          </w:tcPr>
          <w:p w14:paraId="5ED5C66A">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c>
          <w:tcPr>
            <w:tcW w:w="526" w:type="pct"/>
            <w:tcBorders>
              <w:top w:val="single" w:color="auto" w:sz="4" w:space="0"/>
              <w:left w:val="single" w:color="auto" w:sz="4" w:space="0"/>
              <w:bottom w:val="single" w:color="auto" w:sz="4" w:space="0"/>
              <w:right w:val="single" w:color="auto" w:sz="4" w:space="0"/>
            </w:tcBorders>
            <w:vAlign w:val="center"/>
          </w:tcPr>
          <w:p w14:paraId="2C3B53EF">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r>
    </w:tbl>
    <w:p w14:paraId="1E5A73B3">
      <w:pPr>
        <w:snapToGrid w:val="0"/>
        <w:spacing w:line="400" w:lineRule="exact"/>
        <w:ind w:firstLine="4819" w:firstLineChars="2000"/>
        <w:rPr>
          <w:rFonts w:ascii="宋体" w:hAnsi="宋体" w:cs="宋体"/>
          <w:b/>
          <w:color w:val="auto"/>
          <w:szCs w:val="24"/>
          <w:highlight w:val="none"/>
        </w:rPr>
      </w:pPr>
    </w:p>
    <w:p w14:paraId="548FCD61">
      <w:pPr>
        <w:snapToGrid w:val="0"/>
        <w:spacing w:line="400" w:lineRule="exact"/>
        <w:ind w:firstLine="4200" w:firstLineChars="2000"/>
        <w:rPr>
          <w:rFonts w:ascii="宋体" w:hAnsi="宋体" w:cs="宋体"/>
          <w:color w:val="auto"/>
          <w:sz w:val="21"/>
          <w:szCs w:val="21"/>
          <w:highlight w:val="none"/>
        </w:rPr>
      </w:pPr>
    </w:p>
    <w:p w14:paraId="551C77FE">
      <w:pPr>
        <w:snapToGrid w:val="0"/>
        <w:spacing w:line="400" w:lineRule="exact"/>
        <w:ind w:left="3600" w:leftChars="1500"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Cs/>
          <w:color w:val="auto"/>
          <w:sz w:val="21"/>
          <w:szCs w:val="21"/>
          <w:highlight w:val="none"/>
        </w:rPr>
        <w:t>（电子签章）：</w:t>
      </w:r>
    </w:p>
    <w:p w14:paraId="4D5052F5">
      <w:pPr>
        <w:spacing w:line="340" w:lineRule="exact"/>
        <w:ind w:left="3600" w:leftChars="1500"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Cs/>
          <w:color w:val="auto"/>
          <w:sz w:val="21"/>
          <w:szCs w:val="21"/>
          <w:highlight w:val="none"/>
        </w:rPr>
        <w:t>（或者电子签名）</w:t>
      </w:r>
      <w:r>
        <w:rPr>
          <w:rFonts w:hint="eastAsia" w:ascii="宋体" w:hAnsi="宋体" w:cs="宋体"/>
          <w:color w:val="auto"/>
          <w:sz w:val="21"/>
          <w:szCs w:val="24"/>
          <w:highlight w:val="none"/>
        </w:rPr>
        <w:t>：</w:t>
      </w:r>
    </w:p>
    <w:p w14:paraId="4D6749EB">
      <w:pPr>
        <w:spacing w:line="400" w:lineRule="exact"/>
        <w:ind w:left="3600" w:leftChars="1500"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751DC3CB">
      <w:pPr>
        <w:spacing w:line="240" w:lineRule="auto"/>
        <w:ind w:firstLine="4200" w:firstLineChars="2000"/>
        <w:rPr>
          <w:rFonts w:ascii="宋体" w:hAnsi="宋体"/>
          <w:color w:val="auto"/>
          <w:sz w:val="21"/>
          <w:szCs w:val="20"/>
          <w:highlight w:val="none"/>
          <w:u w:val="single"/>
        </w:rPr>
      </w:pPr>
    </w:p>
    <w:p w14:paraId="0C94F664">
      <w:pPr>
        <w:spacing w:line="240" w:lineRule="auto"/>
        <w:ind w:firstLine="4216" w:firstLineChars="2000"/>
        <w:rPr>
          <w:rFonts w:ascii="宋体" w:hAnsi="宋体" w:cs="宋体"/>
          <w:b/>
          <w:color w:val="auto"/>
          <w:sz w:val="21"/>
          <w:szCs w:val="21"/>
          <w:highlight w:val="none"/>
        </w:rPr>
      </w:pPr>
    </w:p>
    <w:p w14:paraId="2AA89AF0">
      <w:pPr>
        <w:pStyle w:val="2"/>
        <w:rPr>
          <w:color w:val="auto"/>
          <w:highlight w:val="none"/>
        </w:rPr>
      </w:pPr>
    </w:p>
    <w:p w14:paraId="14E70C7E">
      <w:pPr>
        <w:rPr>
          <w:color w:val="auto"/>
          <w:highlight w:val="none"/>
        </w:rPr>
      </w:pPr>
      <w:r>
        <w:rPr>
          <w:color w:val="auto"/>
          <w:highlight w:val="none"/>
        </w:rPr>
        <w:br w:type="page"/>
      </w:r>
    </w:p>
    <w:p w14:paraId="5BF9CE1E">
      <w:pPr>
        <w:spacing w:line="400" w:lineRule="exact"/>
        <w:ind w:firstLine="0" w:firstLineChars="0"/>
        <w:rPr>
          <w:rFonts w:ascii="宋体" w:hAnsi="宋体" w:cs="宋体"/>
          <w:b/>
          <w:color w:val="auto"/>
          <w:sz w:val="32"/>
          <w:szCs w:val="32"/>
          <w:highlight w:val="none"/>
        </w:rPr>
      </w:pPr>
      <w:r>
        <w:rPr>
          <w:rFonts w:hint="eastAsia" w:ascii="宋体" w:hAnsi="宋体" w:cs="宋体"/>
          <w:b/>
          <w:bCs/>
          <w:color w:val="auto"/>
          <w:sz w:val="32"/>
          <w:szCs w:val="32"/>
          <w:highlight w:val="none"/>
          <w:lang w:val="en-US" w:eastAsia="zh-CN"/>
        </w:rPr>
        <w:t>3</w:t>
      </w:r>
      <w:r>
        <w:rPr>
          <w:rFonts w:hint="eastAsia" w:ascii="宋体" w:hAnsi="宋体" w:cs="宋体"/>
          <w:b/>
          <w:bCs/>
          <w:color w:val="auto"/>
          <w:sz w:val="32"/>
          <w:szCs w:val="32"/>
          <w:highlight w:val="none"/>
        </w:rPr>
        <w:t>.</w:t>
      </w:r>
      <w:r>
        <w:rPr>
          <w:rFonts w:hint="eastAsia" w:ascii="宋体" w:hAnsi="宋体" w:cs="宋体"/>
          <w:b/>
          <w:bCs/>
          <w:color w:val="auto"/>
          <w:sz w:val="32"/>
          <w:szCs w:val="32"/>
          <w:highlight w:val="none"/>
          <w:lang w:eastAsia="zh-CN"/>
        </w:rPr>
        <w:t>商务要求响应表</w:t>
      </w:r>
      <w:r>
        <w:rPr>
          <w:rFonts w:hint="eastAsia" w:ascii="宋体" w:hAnsi="宋体" w:cs="宋体"/>
          <w:b/>
          <w:bCs/>
          <w:color w:val="auto"/>
          <w:sz w:val="32"/>
          <w:szCs w:val="32"/>
          <w:highlight w:val="none"/>
        </w:rPr>
        <w:t>（必须提供）</w:t>
      </w:r>
    </w:p>
    <w:p w14:paraId="672C5186">
      <w:pPr>
        <w:spacing w:line="400" w:lineRule="exact"/>
        <w:ind w:firstLine="0" w:firstLineChars="0"/>
        <w:rPr>
          <w:rFonts w:ascii="宋体" w:hAnsi="宋体" w:cs="宋体"/>
          <w:b/>
          <w:color w:val="auto"/>
          <w:szCs w:val="24"/>
          <w:highlight w:val="none"/>
        </w:rPr>
      </w:pPr>
      <w:r>
        <w:rPr>
          <w:rFonts w:hint="eastAsia" w:ascii="宋体" w:hAnsi="宋体" w:cs="宋体"/>
          <w:b/>
          <w:color w:val="auto"/>
          <w:sz w:val="30"/>
          <w:szCs w:val="30"/>
          <w:highlight w:val="none"/>
        </w:rPr>
        <w:t>附件：</w:t>
      </w:r>
    </w:p>
    <w:p w14:paraId="6593526E">
      <w:pPr>
        <w:spacing w:line="240" w:lineRule="auto"/>
        <w:ind w:firstLine="0" w:firstLineChars="0"/>
        <w:jc w:val="center"/>
        <w:rPr>
          <w:rFonts w:ascii="宋体" w:hAnsi="宋体" w:cs="宋体"/>
          <w:b/>
          <w:bCs/>
          <w:color w:val="auto"/>
          <w:sz w:val="32"/>
          <w:szCs w:val="20"/>
          <w:highlight w:val="none"/>
        </w:rPr>
      </w:pPr>
      <w:r>
        <w:rPr>
          <w:rFonts w:hint="eastAsia" w:ascii="宋体" w:hAnsi="宋体" w:cs="宋体"/>
          <w:b/>
          <w:bCs/>
          <w:color w:val="auto"/>
          <w:sz w:val="32"/>
          <w:szCs w:val="32"/>
          <w:highlight w:val="none"/>
          <w:lang w:eastAsia="zh-CN"/>
        </w:rPr>
        <w:t>商务要求响应表</w:t>
      </w:r>
      <w:r>
        <w:rPr>
          <w:rFonts w:hint="eastAsia" w:ascii="宋体" w:hAnsi="宋体" w:cs="宋体"/>
          <w:b/>
          <w:bCs/>
          <w:color w:val="auto"/>
          <w:sz w:val="32"/>
          <w:szCs w:val="20"/>
          <w:highlight w:val="none"/>
        </w:rPr>
        <w:t>（格式）</w:t>
      </w:r>
    </w:p>
    <w:p w14:paraId="54126A1D">
      <w:pPr>
        <w:pStyle w:val="2"/>
        <w:rPr>
          <w:color w:val="auto"/>
          <w:highlight w:val="none"/>
        </w:rPr>
      </w:pPr>
    </w:p>
    <w:p w14:paraId="223A458B">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项目名称：</w:t>
      </w:r>
    </w:p>
    <w:p w14:paraId="28619B77">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项目编号：</w:t>
      </w:r>
    </w:p>
    <w:tbl>
      <w:tblPr>
        <w:tblStyle w:val="43"/>
        <w:tblpPr w:leftFromText="180" w:rightFromText="180" w:vertAnchor="text" w:horzAnchor="page" w:tblpX="2058" w:tblpY="303"/>
        <w:tblOverlap w:val="never"/>
        <w:tblW w:w="46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3216"/>
        <w:gridCol w:w="3144"/>
        <w:gridCol w:w="722"/>
      </w:tblGrid>
      <w:tr w14:paraId="4A1D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3" w:type="pct"/>
            <w:tcBorders>
              <w:top w:val="single" w:color="auto" w:sz="4" w:space="0"/>
              <w:left w:val="single" w:color="auto" w:sz="4" w:space="0"/>
              <w:bottom w:val="single" w:color="auto" w:sz="4" w:space="0"/>
              <w:right w:val="single" w:color="auto" w:sz="4" w:space="0"/>
            </w:tcBorders>
            <w:vAlign w:val="center"/>
          </w:tcPr>
          <w:p w14:paraId="0C00A45D">
            <w:pPr>
              <w:keepNext w:val="0"/>
              <w:keepLines w:val="0"/>
              <w:suppressLineNumbers w:val="0"/>
              <w:snapToGrid w:val="0"/>
              <w:spacing w:before="0" w:beforeAutospacing="0" w:after="0" w:afterAutospacing="0" w:line="340" w:lineRule="exact"/>
              <w:ind w:left="0" w:right="0" w:firstLine="0" w:firstLineChars="0"/>
              <w:jc w:val="center"/>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项目</w:t>
            </w:r>
          </w:p>
        </w:tc>
        <w:tc>
          <w:tcPr>
            <w:tcW w:w="1991" w:type="pct"/>
            <w:tcBorders>
              <w:top w:val="single" w:color="auto" w:sz="4" w:space="0"/>
              <w:left w:val="single" w:color="auto" w:sz="4" w:space="0"/>
              <w:bottom w:val="single" w:color="auto" w:sz="4" w:space="0"/>
              <w:right w:val="single" w:color="auto" w:sz="4" w:space="0"/>
            </w:tcBorders>
            <w:vAlign w:val="center"/>
          </w:tcPr>
          <w:p w14:paraId="2DA401FC">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 w:val="21"/>
                <w:szCs w:val="21"/>
                <w:highlight w:val="none"/>
              </w:rPr>
              <w:t>磋商文件第三章采购需求中的“</w:t>
            </w:r>
            <w:r>
              <w:rPr>
                <w:rFonts w:hint="eastAsia" w:ascii="宋体" w:hAnsi="宋体"/>
                <w:b/>
                <w:bCs/>
                <w:color w:val="auto"/>
                <w:sz w:val="21"/>
                <w:szCs w:val="21"/>
                <w:highlight w:val="none"/>
                <w:lang w:val="en-US" w:eastAsia="zh-CN"/>
              </w:rPr>
              <w:t>商务</w:t>
            </w:r>
            <w:r>
              <w:rPr>
                <w:rFonts w:hint="eastAsia" w:ascii="宋体" w:hAnsi="宋体"/>
                <w:b/>
                <w:bCs/>
                <w:color w:val="auto"/>
                <w:sz w:val="21"/>
                <w:szCs w:val="21"/>
                <w:highlight w:val="none"/>
              </w:rPr>
              <w:t>要求”</w:t>
            </w:r>
          </w:p>
        </w:tc>
        <w:tc>
          <w:tcPr>
            <w:tcW w:w="1946" w:type="pct"/>
            <w:tcBorders>
              <w:top w:val="single" w:color="auto" w:sz="4" w:space="0"/>
              <w:left w:val="single" w:color="auto" w:sz="4" w:space="0"/>
              <w:bottom w:val="single" w:color="auto" w:sz="4" w:space="0"/>
              <w:right w:val="single" w:color="auto" w:sz="4" w:space="0"/>
            </w:tcBorders>
            <w:vAlign w:val="center"/>
          </w:tcPr>
          <w:p w14:paraId="7721AF28">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 w:val="21"/>
                <w:szCs w:val="21"/>
                <w:highlight w:val="none"/>
              </w:rPr>
              <w:t>供应商对应“</w:t>
            </w:r>
            <w:r>
              <w:rPr>
                <w:rFonts w:hint="eastAsia" w:ascii="宋体" w:hAnsi="宋体"/>
                <w:b/>
                <w:bCs/>
                <w:color w:val="auto"/>
                <w:sz w:val="21"/>
                <w:szCs w:val="21"/>
                <w:highlight w:val="none"/>
                <w:lang w:val="en-US" w:eastAsia="zh-CN"/>
              </w:rPr>
              <w:t>商务</w:t>
            </w:r>
            <w:r>
              <w:rPr>
                <w:rFonts w:hint="eastAsia" w:ascii="宋体" w:hAnsi="宋体"/>
                <w:b/>
                <w:bCs/>
                <w:color w:val="auto"/>
                <w:sz w:val="21"/>
                <w:szCs w:val="21"/>
                <w:highlight w:val="none"/>
              </w:rPr>
              <w:t>要求”的详细响应承诺</w:t>
            </w:r>
          </w:p>
        </w:tc>
        <w:tc>
          <w:tcPr>
            <w:tcW w:w="447" w:type="pct"/>
            <w:tcBorders>
              <w:top w:val="single" w:color="auto" w:sz="4" w:space="0"/>
              <w:left w:val="single" w:color="auto" w:sz="4" w:space="0"/>
              <w:bottom w:val="single" w:color="auto" w:sz="4" w:space="0"/>
              <w:right w:val="single" w:color="auto" w:sz="4" w:space="0"/>
            </w:tcBorders>
            <w:vAlign w:val="center"/>
          </w:tcPr>
          <w:p w14:paraId="0984C245">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 w:val="21"/>
                <w:szCs w:val="21"/>
                <w:highlight w:val="none"/>
              </w:rPr>
              <w:t>响应情况</w:t>
            </w:r>
          </w:p>
        </w:tc>
      </w:tr>
      <w:tr w14:paraId="0C6A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613" w:type="pct"/>
            <w:tcBorders>
              <w:top w:val="single" w:color="auto" w:sz="4" w:space="0"/>
              <w:left w:val="single" w:color="auto" w:sz="4" w:space="0"/>
              <w:bottom w:val="single" w:color="auto" w:sz="4" w:space="0"/>
              <w:right w:val="single" w:color="auto" w:sz="4" w:space="0"/>
            </w:tcBorders>
            <w:vAlign w:val="center"/>
          </w:tcPr>
          <w:p w14:paraId="3F3D8540">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lang w:val="en-US" w:eastAsia="zh-CN"/>
              </w:rPr>
            </w:pPr>
            <w:r>
              <w:rPr>
                <w:rFonts w:hint="eastAsia" w:ascii="宋体" w:hAnsi="宋体"/>
                <w:b/>
                <w:bCs/>
                <w:color w:val="auto"/>
                <w:sz w:val="21"/>
                <w:szCs w:val="21"/>
                <w:highlight w:val="none"/>
                <w:lang w:val="en-US" w:eastAsia="zh-CN"/>
              </w:rPr>
              <w:t>（一）服务期限及地点</w:t>
            </w:r>
          </w:p>
        </w:tc>
        <w:tc>
          <w:tcPr>
            <w:tcW w:w="1991" w:type="pct"/>
            <w:tcBorders>
              <w:top w:val="single" w:color="auto" w:sz="4" w:space="0"/>
              <w:left w:val="single" w:color="auto" w:sz="4" w:space="0"/>
              <w:bottom w:val="single" w:color="auto" w:sz="4" w:space="0"/>
              <w:right w:val="single" w:color="auto" w:sz="4" w:space="0"/>
            </w:tcBorders>
            <w:vAlign w:val="center"/>
          </w:tcPr>
          <w:p w14:paraId="73BAE3E2">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c>
          <w:tcPr>
            <w:tcW w:w="1946" w:type="pct"/>
            <w:tcBorders>
              <w:top w:val="single" w:color="auto" w:sz="4" w:space="0"/>
              <w:left w:val="single" w:color="auto" w:sz="4" w:space="0"/>
              <w:bottom w:val="single" w:color="auto" w:sz="4" w:space="0"/>
              <w:right w:val="single" w:color="auto" w:sz="4" w:space="0"/>
            </w:tcBorders>
            <w:vAlign w:val="center"/>
          </w:tcPr>
          <w:p w14:paraId="7F03F140">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c>
          <w:tcPr>
            <w:tcW w:w="447" w:type="pct"/>
            <w:tcBorders>
              <w:top w:val="single" w:color="auto" w:sz="4" w:space="0"/>
              <w:left w:val="single" w:color="auto" w:sz="4" w:space="0"/>
              <w:bottom w:val="single" w:color="auto" w:sz="4" w:space="0"/>
              <w:right w:val="single" w:color="auto" w:sz="4" w:space="0"/>
            </w:tcBorders>
            <w:vAlign w:val="center"/>
          </w:tcPr>
          <w:p w14:paraId="327B64B1">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r>
      <w:tr w14:paraId="7347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3" w:type="pct"/>
            <w:tcBorders>
              <w:top w:val="single" w:color="auto" w:sz="4" w:space="0"/>
              <w:left w:val="single" w:color="auto" w:sz="4" w:space="0"/>
              <w:bottom w:val="single" w:color="auto" w:sz="4" w:space="0"/>
              <w:right w:val="single" w:color="auto" w:sz="4" w:space="0"/>
            </w:tcBorders>
            <w:vAlign w:val="center"/>
          </w:tcPr>
          <w:p w14:paraId="16E9CC3A">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lang w:val="en-US" w:eastAsia="zh-CN"/>
              </w:rPr>
            </w:pPr>
            <w:r>
              <w:rPr>
                <w:rFonts w:hint="eastAsia" w:ascii="宋体" w:hAnsi="宋体"/>
                <w:b/>
                <w:bCs/>
                <w:color w:val="auto"/>
                <w:sz w:val="21"/>
                <w:szCs w:val="21"/>
                <w:highlight w:val="none"/>
                <w:lang w:val="en-US" w:eastAsia="zh-CN"/>
              </w:rPr>
              <w:t>（二）付款条件</w:t>
            </w:r>
          </w:p>
        </w:tc>
        <w:tc>
          <w:tcPr>
            <w:tcW w:w="1991" w:type="pct"/>
            <w:tcBorders>
              <w:top w:val="single" w:color="auto" w:sz="4" w:space="0"/>
              <w:left w:val="single" w:color="auto" w:sz="4" w:space="0"/>
              <w:bottom w:val="single" w:color="auto" w:sz="4" w:space="0"/>
              <w:right w:val="single" w:color="auto" w:sz="4" w:space="0"/>
            </w:tcBorders>
            <w:vAlign w:val="center"/>
          </w:tcPr>
          <w:p w14:paraId="381B4EBF">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c>
          <w:tcPr>
            <w:tcW w:w="1946" w:type="pct"/>
            <w:tcBorders>
              <w:top w:val="single" w:color="auto" w:sz="4" w:space="0"/>
              <w:left w:val="single" w:color="auto" w:sz="4" w:space="0"/>
              <w:bottom w:val="single" w:color="auto" w:sz="4" w:space="0"/>
              <w:right w:val="single" w:color="auto" w:sz="4" w:space="0"/>
            </w:tcBorders>
            <w:vAlign w:val="center"/>
          </w:tcPr>
          <w:p w14:paraId="4BB755B0">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c>
          <w:tcPr>
            <w:tcW w:w="447" w:type="pct"/>
            <w:tcBorders>
              <w:top w:val="single" w:color="auto" w:sz="4" w:space="0"/>
              <w:left w:val="single" w:color="auto" w:sz="4" w:space="0"/>
              <w:bottom w:val="single" w:color="auto" w:sz="4" w:space="0"/>
              <w:right w:val="single" w:color="auto" w:sz="4" w:space="0"/>
            </w:tcBorders>
            <w:vAlign w:val="center"/>
          </w:tcPr>
          <w:p w14:paraId="3041D819">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r>
      <w:tr w14:paraId="52BC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3" w:type="pct"/>
            <w:tcBorders>
              <w:top w:val="single" w:color="auto" w:sz="4" w:space="0"/>
              <w:left w:val="single" w:color="auto" w:sz="4" w:space="0"/>
              <w:bottom w:val="single" w:color="auto" w:sz="4" w:space="0"/>
              <w:right w:val="single" w:color="auto" w:sz="4" w:space="0"/>
            </w:tcBorders>
            <w:vAlign w:val="center"/>
          </w:tcPr>
          <w:p w14:paraId="44E432AE">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lang w:val="en-US" w:eastAsia="zh-CN"/>
              </w:rPr>
            </w:pPr>
            <w:r>
              <w:rPr>
                <w:rFonts w:hint="eastAsia" w:ascii="宋体" w:hAnsi="宋体"/>
                <w:b/>
                <w:bCs/>
                <w:color w:val="auto"/>
                <w:sz w:val="21"/>
                <w:szCs w:val="21"/>
                <w:highlight w:val="none"/>
                <w:lang w:val="en-US" w:eastAsia="zh-CN"/>
              </w:rPr>
              <w:t>（三）质量及验收标准</w:t>
            </w:r>
          </w:p>
        </w:tc>
        <w:tc>
          <w:tcPr>
            <w:tcW w:w="1991" w:type="pct"/>
            <w:tcBorders>
              <w:top w:val="single" w:color="auto" w:sz="4" w:space="0"/>
              <w:left w:val="single" w:color="auto" w:sz="4" w:space="0"/>
              <w:bottom w:val="single" w:color="auto" w:sz="4" w:space="0"/>
              <w:right w:val="single" w:color="auto" w:sz="4" w:space="0"/>
            </w:tcBorders>
            <w:vAlign w:val="center"/>
          </w:tcPr>
          <w:p w14:paraId="65156576">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c>
          <w:tcPr>
            <w:tcW w:w="1946" w:type="pct"/>
            <w:tcBorders>
              <w:top w:val="single" w:color="auto" w:sz="4" w:space="0"/>
              <w:left w:val="single" w:color="auto" w:sz="4" w:space="0"/>
              <w:bottom w:val="single" w:color="auto" w:sz="4" w:space="0"/>
              <w:right w:val="single" w:color="auto" w:sz="4" w:space="0"/>
            </w:tcBorders>
            <w:vAlign w:val="center"/>
          </w:tcPr>
          <w:p w14:paraId="7BE203FD">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c>
          <w:tcPr>
            <w:tcW w:w="447" w:type="pct"/>
            <w:tcBorders>
              <w:top w:val="single" w:color="auto" w:sz="4" w:space="0"/>
              <w:left w:val="single" w:color="auto" w:sz="4" w:space="0"/>
              <w:bottom w:val="single" w:color="auto" w:sz="4" w:space="0"/>
              <w:right w:val="single" w:color="auto" w:sz="4" w:space="0"/>
            </w:tcBorders>
            <w:vAlign w:val="center"/>
          </w:tcPr>
          <w:p w14:paraId="3204A6E2">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r>
      <w:tr w14:paraId="3F5E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3" w:type="pct"/>
            <w:tcBorders>
              <w:top w:val="single" w:color="auto" w:sz="4" w:space="0"/>
              <w:left w:val="single" w:color="auto" w:sz="4" w:space="0"/>
              <w:bottom w:val="single" w:color="auto" w:sz="4" w:space="0"/>
              <w:right w:val="single" w:color="auto" w:sz="4" w:space="0"/>
            </w:tcBorders>
            <w:vAlign w:val="center"/>
          </w:tcPr>
          <w:p w14:paraId="1467B795">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lang w:val="en-US" w:eastAsia="zh-CN"/>
              </w:rPr>
            </w:pPr>
            <w:r>
              <w:rPr>
                <w:rFonts w:hint="eastAsia" w:ascii="宋体" w:hAnsi="宋体"/>
                <w:b/>
                <w:bCs/>
                <w:color w:val="auto"/>
                <w:sz w:val="21"/>
                <w:szCs w:val="21"/>
                <w:highlight w:val="none"/>
                <w:lang w:val="en-US" w:eastAsia="zh-CN"/>
              </w:rPr>
              <w:t>（四）权利保障</w:t>
            </w:r>
          </w:p>
        </w:tc>
        <w:tc>
          <w:tcPr>
            <w:tcW w:w="1991" w:type="pct"/>
            <w:tcBorders>
              <w:top w:val="single" w:color="auto" w:sz="4" w:space="0"/>
              <w:left w:val="single" w:color="auto" w:sz="4" w:space="0"/>
              <w:bottom w:val="single" w:color="auto" w:sz="4" w:space="0"/>
              <w:right w:val="single" w:color="auto" w:sz="4" w:space="0"/>
            </w:tcBorders>
            <w:vAlign w:val="center"/>
          </w:tcPr>
          <w:p w14:paraId="346BFDB0">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c>
          <w:tcPr>
            <w:tcW w:w="1946" w:type="pct"/>
            <w:tcBorders>
              <w:top w:val="single" w:color="auto" w:sz="4" w:space="0"/>
              <w:left w:val="single" w:color="auto" w:sz="4" w:space="0"/>
              <w:bottom w:val="single" w:color="auto" w:sz="4" w:space="0"/>
              <w:right w:val="single" w:color="auto" w:sz="4" w:space="0"/>
            </w:tcBorders>
            <w:vAlign w:val="center"/>
          </w:tcPr>
          <w:p w14:paraId="6CB44EAD">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c>
          <w:tcPr>
            <w:tcW w:w="447" w:type="pct"/>
            <w:tcBorders>
              <w:top w:val="single" w:color="auto" w:sz="4" w:space="0"/>
              <w:left w:val="single" w:color="auto" w:sz="4" w:space="0"/>
              <w:bottom w:val="single" w:color="auto" w:sz="4" w:space="0"/>
              <w:right w:val="single" w:color="auto" w:sz="4" w:space="0"/>
            </w:tcBorders>
            <w:vAlign w:val="center"/>
          </w:tcPr>
          <w:p w14:paraId="0119784F">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r>
      <w:tr w14:paraId="0FB3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3" w:type="pct"/>
            <w:tcBorders>
              <w:top w:val="single" w:color="auto" w:sz="4" w:space="0"/>
              <w:left w:val="single" w:color="auto" w:sz="4" w:space="0"/>
              <w:bottom w:val="single" w:color="auto" w:sz="4" w:space="0"/>
              <w:right w:val="single" w:color="auto" w:sz="4" w:space="0"/>
            </w:tcBorders>
            <w:vAlign w:val="center"/>
          </w:tcPr>
          <w:p w14:paraId="30B78191">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lang w:val="en-US" w:eastAsia="zh-CN"/>
              </w:rPr>
            </w:pPr>
            <w:r>
              <w:rPr>
                <w:rFonts w:hint="eastAsia" w:ascii="宋体" w:hAnsi="宋体"/>
                <w:b/>
                <w:bCs/>
                <w:color w:val="auto"/>
                <w:sz w:val="21"/>
                <w:szCs w:val="21"/>
                <w:highlight w:val="none"/>
                <w:lang w:val="en-US" w:eastAsia="zh-CN"/>
              </w:rPr>
              <w:t>（五）报价要求</w:t>
            </w:r>
          </w:p>
        </w:tc>
        <w:tc>
          <w:tcPr>
            <w:tcW w:w="1991" w:type="pct"/>
            <w:tcBorders>
              <w:top w:val="single" w:color="auto" w:sz="4" w:space="0"/>
              <w:left w:val="single" w:color="auto" w:sz="4" w:space="0"/>
              <w:bottom w:val="single" w:color="auto" w:sz="4" w:space="0"/>
              <w:right w:val="single" w:color="auto" w:sz="4" w:space="0"/>
            </w:tcBorders>
            <w:vAlign w:val="center"/>
          </w:tcPr>
          <w:p w14:paraId="7CC31833">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c>
          <w:tcPr>
            <w:tcW w:w="1946" w:type="pct"/>
            <w:tcBorders>
              <w:top w:val="single" w:color="auto" w:sz="4" w:space="0"/>
              <w:left w:val="single" w:color="auto" w:sz="4" w:space="0"/>
              <w:bottom w:val="single" w:color="auto" w:sz="4" w:space="0"/>
              <w:right w:val="single" w:color="auto" w:sz="4" w:space="0"/>
            </w:tcBorders>
            <w:vAlign w:val="center"/>
          </w:tcPr>
          <w:p w14:paraId="6A383587">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c>
          <w:tcPr>
            <w:tcW w:w="447" w:type="pct"/>
            <w:tcBorders>
              <w:top w:val="single" w:color="auto" w:sz="4" w:space="0"/>
              <w:left w:val="single" w:color="auto" w:sz="4" w:space="0"/>
              <w:bottom w:val="single" w:color="auto" w:sz="4" w:space="0"/>
              <w:right w:val="single" w:color="auto" w:sz="4" w:space="0"/>
            </w:tcBorders>
            <w:vAlign w:val="center"/>
          </w:tcPr>
          <w:p w14:paraId="729DEDF4">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lang w:val="en-US" w:eastAsia="zh-CN"/>
              </w:rPr>
            </w:pPr>
          </w:p>
        </w:tc>
      </w:tr>
    </w:tbl>
    <w:p w14:paraId="1009DD1D">
      <w:pPr>
        <w:pStyle w:val="222"/>
        <w:ind w:firstLine="105" w:firstLineChars="50"/>
        <w:rPr>
          <w:rFonts w:ascii="Times New Roman" w:hAnsi="Times New Roman"/>
          <w:color w:val="auto"/>
          <w:highlight w:val="none"/>
        </w:rPr>
      </w:pPr>
    </w:p>
    <w:p w14:paraId="7C1E1A9C">
      <w:pPr>
        <w:snapToGrid w:val="0"/>
        <w:spacing w:line="400" w:lineRule="exact"/>
        <w:ind w:firstLine="4819" w:firstLineChars="2000"/>
        <w:rPr>
          <w:rFonts w:ascii="宋体" w:hAnsi="宋体" w:cs="宋体"/>
          <w:b/>
          <w:color w:val="auto"/>
          <w:szCs w:val="24"/>
          <w:highlight w:val="none"/>
        </w:rPr>
      </w:pPr>
    </w:p>
    <w:p w14:paraId="79937BE4">
      <w:pPr>
        <w:snapToGrid w:val="0"/>
        <w:spacing w:line="400" w:lineRule="exact"/>
        <w:ind w:firstLine="4200" w:firstLineChars="2000"/>
        <w:rPr>
          <w:rFonts w:ascii="宋体" w:hAnsi="宋体" w:cs="宋体"/>
          <w:color w:val="auto"/>
          <w:sz w:val="21"/>
          <w:szCs w:val="21"/>
          <w:highlight w:val="none"/>
        </w:rPr>
      </w:pPr>
    </w:p>
    <w:p w14:paraId="6EA5B396">
      <w:pPr>
        <w:snapToGrid w:val="0"/>
        <w:spacing w:line="400" w:lineRule="exact"/>
        <w:ind w:left="3600" w:leftChars="1500"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Cs/>
          <w:color w:val="auto"/>
          <w:sz w:val="21"/>
          <w:szCs w:val="21"/>
          <w:highlight w:val="none"/>
        </w:rPr>
        <w:t>（电子签章）：</w:t>
      </w:r>
    </w:p>
    <w:p w14:paraId="3A1FC42A">
      <w:pPr>
        <w:spacing w:line="340" w:lineRule="exact"/>
        <w:ind w:left="3600" w:leftChars="1500"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Cs/>
          <w:color w:val="auto"/>
          <w:sz w:val="21"/>
          <w:szCs w:val="21"/>
          <w:highlight w:val="none"/>
        </w:rPr>
        <w:t>（或者电子签名）</w:t>
      </w:r>
      <w:r>
        <w:rPr>
          <w:rFonts w:hint="eastAsia" w:ascii="宋体" w:hAnsi="宋体" w:cs="宋体"/>
          <w:color w:val="auto"/>
          <w:sz w:val="21"/>
          <w:szCs w:val="24"/>
          <w:highlight w:val="none"/>
        </w:rPr>
        <w:t>：</w:t>
      </w:r>
    </w:p>
    <w:p w14:paraId="6E45A019">
      <w:pPr>
        <w:spacing w:line="400" w:lineRule="exact"/>
        <w:ind w:left="3600" w:leftChars="1500"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166F251D">
      <w:pPr>
        <w:spacing w:line="240" w:lineRule="auto"/>
        <w:ind w:firstLine="4200" w:firstLineChars="2000"/>
        <w:rPr>
          <w:rFonts w:ascii="宋体" w:hAnsi="宋体"/>
          <w:color w:val="auto"/>
          <w:sz w:val="21"/>
          <w:szCs w:val="20"/>
          <w:highlight w:val="none"/>
          <w:u w:val="single"/>
        </w:rPr>
      </w:pPr>
    </w:p>
    <w:p w14:paraId="22A9E8F8">
      <w:pPr>
        <w:spacing w:line="240" w:lineRule="auto"/>
        <w:ind w:firstLine="4216" w:firstLineChars="2000"/>
        <w:rPr>
          <w:rFonts w:ascii="宋体" w:hAnsi="宋体" w:cs="宋体"/>
          <w:b/>
          <w:color w:val="auto"/>
          <w:sz w:val="21"/>
          <w:szCs w:val="21"/>
          <w:highlight w:val="none"/>
        </w:rPr>
      </w:pPr>
    </w:p>
    <w:p w14:paraId="26BE6239">
      <w:pPr>
        <w:pStyle w:val="2"/>
        <w:rPr>
          <w:color w:val="auto"/>
          <w:highlight w:val="none"/>
        </w:rPr>
      </w:pPr>
    </w:p>
    <w:p w14:paraId="23BC5A91">
      <w:pPr>
        <w:pStyle w:val="2"/>
        <w:rPr>
          <w:color w:val="auto"/>
          <w:highlight w:val="none"/>
        </w:rPr>
      </w:pPr>
    </w:p>
    <w:p w14:paraId="28BD7E09">
      <w:pPr>
        <w:pStyle w:val="2"/>
        <w:rPr>
          <w:color w:val="auto"/>
          <w:highlight w:val="none"/>
        </w:rPr>
      </w:pPr>
    </w:p>
    <w:p w14:paraId="54074A9C">
      <w:pPr>
        <w:ind w:firstLine="480"/>
        <w:rPr>
          <w:color w:val="auto"/>
          <w:highlight w:val="none"/>
        </w:rPr>
      </w:pPr>
      <w:r>
        <w:rPr>
          <w:color w:val="auto"/>
          <w:highlight w:val="none"/>
        </w:rPr>
        <w:br w:type="page"/>
      </w:r>
    </w:p>
    <w:p w14:paraId="354F42B8">
      <w:pPr>
        <w:spacing w:line="240" w:lineRule="auto"/>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（三）其他有效证明材料目录</w:t>
      </w:r>
    </w:p>
    <w:p w14:paraId="3DFFD4EF">
      <w:pPr>
        <w:tabs>
          <w:tab w:val="left" w:pos="1305"/>
        </w:tabs>
        <w:spacing w:line="600" w:lineRule="exact"/>
        <w:ind w:firstLine="0" w:firstLineChars="0"/>
        <w:rPr>
          <w:rFonts w:ascii="宋体" w:hAnsi="宋体" w:cs="宋体"/>
          <w:color w:val="auto"/>
          <w:sz w:val="21"/>
          <w:szCs w:val="21"/>
          <w:highlight w:val="none"/>
        </w:rPr>
      </w:pPr>
    </w:p>
    <w:p w14:paraId="16BF575A">
      <w:pPr>
        <w:tabs>
          <w:tab w:val="left" w:pos="1305"/>
        </w:tabs>
        <w:spacing w:line="50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1.服务方案（如有，请提供）</w:t>
      </w:r>
    </w:p>
    <w:p w14:paraId="75689700">
      <w:pPr>
        <w:tabs>
          <w:tab w:val="left" w:pos="1305"/>
        </w:tabs>
        <w:spacing w:line="50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2.项目管理方案（如有，请提供）</w:t>
      </w:r>
    </w:p>
    <w:p w14:paraId="5CC6AA51">
      <w:pPr>
        <w:tabs>
          <w:tab w:val="left" w:pos="1305"/>
        </w:tabs>
        <w:spacing w:line="50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lang w:val="en-US" w:eastAsia="zh-CN"/>
        </w:rPr>
        <w:t>3.</w:t>
      </w:r>
      <w:r>
        <w:rPr>
          <w:rFonts w:hint="eastAsia" w:ascii="宋体" w:hAnsi="宋体" w:cs="宋体"/>
          <w:color w:val="auto"/>
          <w:kern w:val="0"/>
          <w:szCs w:val="24"/>
          <w:highlight w:val="none"/>
        </w:rPr>
        <w:t>项目实施人员配备表（如有，请提供）</w:t>
      </w:r>
    </w:p>
    <w:p w14:paraId="7EC6E1D3">
      <w:pPr>
        <w:tabs>
          <w:tab w:val="left" w:pos="1305"/>
        </w:tabs>
        <w:spacing w:line="500" w:lineRule="exact"/>
        <w:ind w:firstLine="480"/>
        <w:rPr>
          <w:rFonts w:hint="eastAsia" w:ascii="宋体" w:hAnsi="宋体" w:cs="宋体"/>
          <w:color w:val="auto"/>
          <w:kern w:val="0"/>
          <w:szCs w:val="24"/>
          <w:highlight w:val="none"/>
          <w:lang w:val="en-US" w:eastAsia="zh-CN"/>
        </w:rPr>
      </w:pPr>
      <w:r>
        <w:rPr>
          <w:rFonts w:hint="eastAsia" w:ascii="宋体" w:hAnsi="宋体" w:cs="宋体"/>
          <w:color w:val="auto"/>
          <w:kern w:val="0"/>
          <w:szCs w:val="24"/>
          <w:highlight w:val="none"/>
          <w:lang w:val="en-US" w:eastAsia="zh-CN"/>
        </w:rPr>
        <w:t>4.供应商为中小型企业的相关有效证明材料（如有，请提供）</w:t>
      </w:r>
    </w:p>
    <w:p w14:paraId="64E484E6">
      <w:pPr>
        <w:tabs>
          <w:tab w:val="left" w:pos="1305"/>
        </w:tabs>
        <w:spacing w:line="50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lang w:val="en-US" w:eastAsia="zh-CN"/>
        </w:rPr>
        <w:t>5.</w:t>
      </w:r>
      <w:r>
        <w:rPr>
          <w:rFonts w:hint="eastAsia" w:ascii="宋体" w:hAnsi="宋体" w:cs="宋体"/>
          <w:color w:val="auto"/>
          <w:kern w:val="0"/>
          <w:szCs w:val="24"/>
          <w:highlight w:val="none"/>
        </w:rPr>
        <w:t>履约能力相关有效证明材料（如有，请提供）</w:t>
      </w:r>
    </w:p>
    <w:p w14:paraId="276DD3E0">
      <w:pPr>
        <w:tabs>
          <w:tab w:val="left" w:pos="1305"/>
        </w:tabs>
        <w:spacing w:line="50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lang w:val="en-US" w:eastAsia="zh-CN"/>
        </w:rPr>
        <w:t>6.</w:t>
      </w:r>
      <w:r>
        <w:rPr>
          <w:rFonts w:hint="eastAsia" w:ascii="宋体" w:hAnsi="宋体" w:cs="宋体"/>
          <w:color w:val="auto"/>
          <w:kern w:val="0"/>
          <w:szCs w:val="24"/>
          <w:highlight w:val="none"/>
        </w:rPr>
        <w:t>供应商认为需要提供的其他证明材料（如有，请提供）</w:t>
      </w:r>
    </w:p>
    <w:p w14:paraId="7CA2359F">
      <w:pPr>
        <w:tabs>
          <w:tab w:val="left" w:pos="1305"/>
        </w:tabs>
        <w:spacing w:line="520" w:lineRule="exact"/>
        <w:ind w:firstLine="0" w:firstLineChars="0"/>
        <w:rPr>
          <w:rFonts w:hAnsi="宋体"/>
          <w:b/>
          <w:color w:val="auto"/>
          <w:sz w:val="30"/>
          <w:szCs w:val="30"/>
          <w:highlight w:val="none"/>
        </w:rPr>
      </w:pPr>
    </w:p>
    <w:p w14:paraId="0F4AFA1F">
      <w:pPr>
        <w:tabs>
          <w:tab w:val="left" w:pos="1305"/>
        </w:tabs>
        <w:spacing w:line="520" w:lineRule="exact"/>
        <w:ind w:firstLine="0" w:firstLineChars="0"/>
        <w:rPr>
          <w:rFonts w:hAnsi="宋体"/>
          <w:b/>
          <w:color w:val="auto"/>
          <w:sz w:val="30"/>
          <w:szCs w:val="30"/>
          <w:highlight w:val="none"/>
        </w:rPr>
      </w:pPr>
    </w:p>
    <w:p w14:paraId="2A40FA61">
      <w:pPr>
        <w:tabs>
          <w:tab w:val="left" w:pos="1305"/>
        </w:tabs>
        <w:spacing w:line="520" w:lineRule="exact"/>
        <w:ind w:firstLine="0" w:firstLineChars="0"/>
        <w:rPr>
          <w:rFonts w:hAnsi="宋体"/>
          <w:b/>
          <w:color w:val="auto"/>
          <w:sz w:val="30"/>
          <w:szCs w:val="30"/>
          <w:highlight w:val="none"/>
        </w:rPr>
      </w:pPr>
    </w:p>
    <w:p w14:paraId="19374DCD">
      <w:pPr>
        <w:tabs>
          <w:tab w:val="left" w:pos="1305"/>
        </w:tabs>
        <w:spacing w:line="520" w:lineRule="exact"/>
        <w:ind w:firstLine="0" w:firstLineChars="0"/>
        <w:rPr>
          <w:rFonts w:hAnsi="宋体"/>
          <w:b/>
          <w:color w:val="auto"/>
          <w:sz w:val="30"/>
          <w:szCs w:val="30"/>
          <w:highlight w:val="none"/>
        </w:rPr>
      </w:pPr>
    </w:p>
    <w:p w14:paraId="5E7A28DC">
      <w:pPr>
        <w:tabs>
          <w:tab w:val="left" w:pos="1305"/>
        </w:tabs>
        <w:spacing w:line="520" w:lineRule="exact"/>
        <w:ind w:firstLine="0" w:firstLineChars="0"/>
        <w:rPr>
          <w:rFonts w:hAnsi="宋体"/>
          <w:b/>
          <w:color w:val="auto"/>
          <w:sz w:val="30"/>
          <w:szCs w:val="30"/>
          <w:highlight w:val="none"/>
        </w:rPr>
      </w:pPr>
    </w:p>
    <w:p w14:paraId="3E4D6F7C">
      <w:pPr>
        <w:pStyle w:val="2"/>
        <w:rPr>
          <w:color w:val="auto"/>
          <w:highlight w:val="none"/>
        </w:rPr>
      </w:pPr>
    </w:p>
    <w:p w14:paraId="45F80471">
      <w:pPr>
        <w:pStyle w:val="2"/>
        <w:rPr>
          <w:color w:val="auto"/>
          <w:highlight w:val="none"/>
        </w:rPr>
      </w:pPr>
    </w:p>
    <w:p w14:paraId="4584AF28">
      <w:pPr>
        <w:pStyle w:val="2"/>
        <w:rPr>
          <w:color w:val="auto"/>
          <w:highlight w:val="none"/>
        </w:rPr>
      </w:pPr>
    </w:p>
    <w:p w14:paraId="2BD11624">
      <w:pPr>
        <w:pStyle w:val="2"/>
        <w:rPr>
          <w:color w:val="auto"/>
          <w:highlight w:val="none"/>
        </w:rPr>
      </w:pPr>
    </w:p>
    <w:p w14:paraId="16006382">
      <w:pPr>
        <w:pStyle w:val="2"/>
        <w:rPr>
          <w:color w:val="auto"/>
          <w:highlight w:val="none"/>
        </w:rPr>
      </w:pPr>
    </w:p>
    <w:p w14:paraId="5D90351D">
      <w:pPr>
        <w:widowControl/>
        <w:spacing w:line="240" w:lineRule="auto"/>
        <w:ind w:firstLine="0" w:firstLineChars="0"/>
        <w:jc w:val="left"/>
        <w:rPr>
          <w:rFonts w:hAnsi="宋体"/>
          <w:b/>
          <w:color w:val="auto"/>
          <w:sz w:val="30"/>
          <w:szCs w:val="30"/>
          <w:highlight w:val="none"/>
        </w:rPr>
      </w:pPr>
      <w:r>
        <w:rPr>
          <w:rFonts w:hAnsi="宋体"/>
          <w:b/>
          <w:color w:val="auto"/>
          <w:sz w:val="30"/>
          <w:szCs w:val="30"/>
          <w:highlight w:val="none"/>
        </w:rPr>
        <w:br w:type="page"/>
      </w:r>
    </w:p>
    <w:p w14:paraId="2320FB63">
      <w:pPr>
        <w:tabs>
          <w:tab w:val="left" w:pos="1305"/>
        </w:tabs>
        <w:spacing w:line="520" w:lineRule="exact"/>
        <w:ind w:firstLine="0" w:firstLineChars="0"/>
        <w:rPr>
          <w:rFonts w:ascii="宋体" w:hAnsi="宋体" w:cs="宋体"/>
          <w:b/>
          <w:color w:val="auto"/>
          <w:kern w:val="0"/>
          <w:sz w:val="32"/>
          <w:szCs w:val="20"/>
          <w:highlight w:val="none"/>
        </w:rPr>
      </w:pPr>
      <w:r>
        <w:rPr>
          <w:rFonts w:hint="eastAsia" w:ascii="宋体" w:hAnsi="宋体" w:eastAsia="宋体" w:cs="宋体"/>
          <w:b/>
          <w:color w:val="auto"/>
          <w:sz w:val="30"/>
          <w:szCs w:val="30"/>
          <w:highlight w:val="none"/>
        </w:rPr>
        <w:t>1.</w:t>
      </w:r>
      <w:r>
        <w:rPr>
          <w:rFonts w:hint="eastAsia" w:ascii="宋体" w:hAnsi="宋体" w:cs="宋体"/>
          <w:b/>
          <w:color w:val="auto"/>
          <w:kern w:val="0"/>
          <w:sz w:val="32"/>
          <w:szCs w:val="20"/>
          <w:highlight w:val="none"/>
          <w:lang w:val="en-US" w:eastAsia="zh-CN"/>
        </w:rPr>
        <w:t>服务</w:t>
      </w:r>
      <w:r>
        <w:rPr>
          <w:rFonts w:hint="eastAsia" w:ascii="宋体" w:hAnsi="宋体" w:cs="宋体"/>
          <w:b/>
          <w:color w:val="auto"/>
          <w:kern w:val="0"/>
          <w:sz w:val="32"/>
          <w:szCs w:val="20"/>
          <w:highlight w:val="none"/>
        </w:rPr>
        <w:t>方案（</w:t>
      </w:r>
      <w:r>
        <w:rPr>
          <w:rFonts w:hint="eastAsia" w:ascii="宋体" w:hAnsi="宋体" w:cs="宋体"/>
          <w:b/>
          <w:color w:val="auto"/>
          <w:kern w:val="0"/>
          <w:sz w:val="32"/>
          <w:szCs w:val="32"/>
          <w:highlight w:val="none"/>
        </w:rPr>
        <w:t>如有，请提供</w:t>
      </w:r>
      <w:r>
        <w:rPr>
          <w:rFonts w:hint="eastAsia" w:ascii="宋体" w:hAnsi="宋体" w:cs="宋体"/>
          <w:b/>
          <w:color w:val="auto"/>
          <w:kern w:val="0"/>
          <w:sz w:val="32"/>
          <w:szCs w:val="20"/>
          <w:highlight w:val="none"/>
        </w:rPr>
        <w:t>）</w:t>
      </w:r>
    </w:p>
    <w:p w14:paraId="70A24D21">
      <w:pPr>
        <w:spacing w:line="400" w:lineRule="exact"/>
        <w:ind w:firstLine="0" w:firstLineChars="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附件：</w:t>
      </w:r>
    </w:p>
    <w:p w14:paraId="07AF41CA">
      <w:pPr>
        <w:spacing w:line="240" w:lineRule="auto"/>
        <w:ind w:firstLine="472" w:firstLineChars="147"/>
        <w:jc w:val="center"/>
        <w:rPr>
          <w:rFonts w:ascii="宋体" w:hAnsi="宋体" w:cs="宋体"/>
          <w:b/>
          <w:bCs/>
          <w:color w:val="auto"/>
          <w:kern w:val="0"/>
          <w:sz w:val="32"/>
          <w:szCs w:val="20"/>
          <w:highlight w:val="none"/>
        </w:rPr>
      </w:pPr>
      <w:r>
        <w:rPr>
          <w:rFonts w:hint="eastAsia" w:ascii="宋体" w:hAnsi="宋体" w:cs="宋体"/>
          <w:b/>
          <w:bCs/>
          <w:color w:val="auto"/>
          <w:kern w:val="0"/>
          <w:sz w:val="32"/>
          <w:szCs w:val="20"/>
          <w:highlight w:val="none"/>
          <w:lang w:val="en-US" w:eastAsia="zh-CN"/>
        </w:rPr>
        <w:t>服务</w:t>
      </w:r>
      <w:r>
        <w:rPr>
          <w:rFonts w:hint="eastAsia" w:ascii="宋体" w:hAnsi="宋体" w:cs="宋体"/>
          <w:b/>
          <w:bCs/>
          <w:color w:val="auto"/>
          <w:kern w:val="0"/>
          <w:sz w:val="32"/>
          <w:szCs w:val="20"/>
          <w:highlight w:val="none"/>
        </w:rPr>
        <w:t>方案（格式）</w:t>
      </w:r>
    </w:p>
    <w:p w14:paraId="0137F3ED">
      <w:pPr>
        <w:adjustRightInd w:val="0"/>
        <w:ind w:firstLine="480"/>
        <w:rPr>
          <w:rFonts w:ascii="宋体" w:hAnsi="宋体" w:cs="宋体"/>
          <w:bCs/>
          <w:color w:val="auto"/>
          <w:szCs w:val="21"/>
          <w:highlight w:val="none"/>
        </w:rPr>
      </w:pPr>
    </w:p>
    <w:p w14:paraId="17939300">
      <w:pPr>
        <w:adjustRightInd w:val="0"/>
        <w:ind w:firstLine="480"/>
        <w:rPr>
          <w:rFonts w:hint="eastAsia" w:ascii="宋体" w:hAnsi="宋体" w:cs="宋体"/>
          <w:bCs/>
          <w:color w:val="auto"/>
          <w:sz w:val="21"/>
          <w:szCs w:val="18"/>
          <w:highlight w:val="none"/>
          <w:lang w:val="en-US" w:eastAsia="zh-CN"/>
        </w:rPr>
      </w:pPr>
      <w:r>
        <w:rPr>
          <w:rFonts w:hint="eastAsia" w:ascii="宋体" w:hAnsi="宋体" w:cs="宋体"/>
          <w:bCs/>
          <w:color w:val="auto"/>
          <w:sz w:val="21"/>
          <w:szCs w:val="18"/>
          <w:highlight w:val="none"/>
          <w:lang w:val="en-US" w:eastAsia="zh-CN"/>
        </w:rPr>
        <w:t>服务方案，至少包含以下内容：</w:t>
      </w:r>
    </w:p>
    <w:p w14:paraId="0DDA95D1">
      <w:pPr>
        <w:adjustRightInd w:val="0"/>
        <w:ind w:firstLine="480"/>
        <w:rPr>
          <w:rFonts w:hint="default" w:ascii="宋体" w:hAnsi="宋体" w:cs="宋体"/>
          <w:bCs/>
          <w:color w:val="auto"/>
          <w:sz w:val="21"/>
          <w:szCs w:val="18"/>
          <w:highlight w:val="none"/>
          <w:lang w:val="en-US"/>
        </w:rPr>
      </w:pPr>
      <w:r>
        <w:rPr>
          <w:rFonts w:hint="eastAsia" w:ascii="宋体" w:hAnsi="宋体" w:cs="宋体"/>
          <w:bCs/>
          <w:color w:val="auto"/>
          <w:sz w:val="21"/>
          <w:szCs w:val="18"/>
          <w:highlight w:val="none"/>
          <w:lang w:val="en-US" w:eastAsia="zh-CN"/>
        </w:rPr>
        <w:t>①基础服务方案（包括但不限于历年基础数据标化服务方案、医保结算清单质控服务方案、自治区医保平台配置服务方案等）；②基金管理方案（包括但不限于基金预算管理服务方案、DRG分组付费测算服务方案等）；③动态DRG付费标准调整服务方案（含包括基准点数、差异系数、病组稳定性、倍率判定、DRG的目控组和管控组分盘管理等）；④DRG付费结算/清算服务方案；⑤数据分析方案（包括但不限于运行分析服务方案、DRG数据公开服务方案等）；⑥DRG付费考核指标数据动态监测服务方案；⑦特例单议审核服务方案；⑧DRG监管监测服务方案等。</w:t>
      </w:r>
    </w:p>
    <w:p w14:paraId="48C32117">
      <w:pPr>
        <w:pStyle w:val="2"/>
        <w:rPr>
          <w:rFonts w:hint="eastAsia" w:ascii="宋体" w:hAnsi="宋体" w:eastAsia="宋体" w:cs="宋体"/>
          <w:color w:val="auto"/>
          <w:sz w:val="21"/>
          <w:szCs w:val="16"/>
          <w:highlight w:val="none"/>
          <w:lang w:eastAsia="zh-CN"/>
        </w:rPr>
      </w:pPr>
      <w:r>
        <w:rPr>
          <w:rFonts w:hint="eastAsia" w:ascii="宋体" w:hAnsi="宋体" w:cs="宋体"/>
          <w:color w:val="auto"/>
          <w:sz w:val="21"/>
          <w:szCs w:val="16"/>
          <w:highlight w:val="none"/>
          <w:lang w:eastAsia="zh-CN"/>
        </w:rPr>
        <w:t>……</w:t>
      </w:r>
    </w:p>
    <w:p w14:paraId="343F1A90">
      <w:pPr>
        <w:pStyle w:val="2"/>
        <w:rPr>
          <w:rFonts w:ascii="宋体" w:hAnsi="宋体" w:cs="宋体"/>
          <w:color w:val="auto"/>
          <w:highlight w:val="none"/>
        </w:rPr>
      </w:pPr>
    </w:p>
    <w:p w14:paraId="47388F5F">
      <w:pPr>
        <w:pStyle w:val="2"/>
        <w:rPr>
          <w:rFonts w:ascii="宋体" w:hAnsi="宋体" w:cs="宋体"/>
          <w:color w:val="auto"/>
          <w:highlight w:val="none"/>
        </w:rPr>
      </w:pPr>
    </w:p>
    <w:p w14:paraId="47355A7E">
      <w:pPr>
        <w:snapToGrid w:val="0"/>
        <w:spacing w:line="400" w:lineRule="exact"/>
        <w:ind w:firstLine="0" w:firstLineChars="0"/>
        <w:jc w:val="center"/>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Cs/>
          <w:color w:val="auto"/>
          <w:sz w:val="21"/>
          <w:szCs w:val="21"/>
          <w:highlight w:val="none"/>
        </w:rPr>
        <w:t>（电子签章）</w:t>
      </w:r>
      <w:r>
        <w:rPr>
          <w:rFonts w:hint="eastAsia" w:ascii="宋体" w:hAnsi="宋体" w:cs="宋体"/>
          <w:b/>
          <w:color w:val="auto"/>
          <w:sz w:val="21"/>
          <w:szCs w:val="21"/>
          <w:highlight w:val="none"/>
        </w:rPr>
        <w:t>：</w:t>
      </w:r>
    </w:p>
    <w:p w14:paraId="293C8489">
      <w:pPr>
        <w:spacing w:line="340" w:lineRule="exact"/>
        <w:ind w:firstLine="0" w:firstLineChars="0"/>
        <w:jc w:val="center"/>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Cs/>
          <w:color w:val="auto"/>
          <w:sz w:val="21"/>
          <w:szCs w:val="21"/>
          <w:highlight w:val="none"/>
        </w:rPr>
        <w:t>（或者电子签名）</w:t>
      </w:r>
      <w:r>
        <w:rPr>
          <w:rFonts w:hint="eastAsia" w:ascii="宋体" w:hAnsi="宋体" w:cs="宋体"/>
          <w:color w:val="auto"/>
          <w:sz w:val="21"/>
          <w:szCs w:val="24"/>
          <w:highlight w:val="none"/>
        </w:rPr>
        <w:t>：</w:t>
      </w:r>
    </w:p>
    <w:p w14:paraId="51E3D4AB">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2404FC7D">
      <w:pPr>
        <w:tabs>
          <w:tab w:val="left" w:pos="1305"/>
        </w:tabs>
        <w:spacing w:line="520" w:lineRule="exact"/>
        <w:ind w:firstLine="0" w:firstLineChars="0"/>
        <w:rPr>
          <w:rFonts w:ascii="宋体" w:hAnsi="宋体" w:cs="宋体"/>
          <w:b/>
          <w:color w:val="auto"/>
          <w:kern w:val="0"/>
          <w:sz w:val="32"/>
          <w:szCs w:val="32"/>
          <w:highlight w:val="none"/>
        </w:rPr>
      </w:pPr>
    </w:p>
    <w:p w14:paraId="0430EB22">
      <w:pPr>
        <w:pStyle w:val="2"/>
        <w:rPr>
          <w:rFonts w:ascii="宋体" w:hAnsi="宋体" w:cs="宋体"/>
          <w:b/>
          <w:color w:val="auto"/>
          <w:kern w:val="0"/>
          <w:sz w:val="32"/>
          <w:szCs w:val="32"/>
          <w:highlight w:val="none"/>
        </w:rPr>
      </w:pPr>
    </w:p>
    <w:p w14:paraId="30CD01E6">
      <w:pPr>
        <w:rPr>
          <w:rFonts w:hint="eastAsia" w:ascii="宋体" w:hAnsi="宋体" w:cs="宋体"/>
          <w:b/>
          <w:color w:val="auto"/>
          <w:kern w:val="0"/>
          <w:sz w:val="32"/>
          <w:szCs w:val="32"/>
          <w:highlight w:val="none"/>
          <w:lang w:val="en-US" w:eastAsia="zh-CN"/>
        </w:rPr>
      </w:pPr>
      <w:r>
        <w:rPr>
          <w:rFonts w:hint="eastAsia" w:ascii="宋体" w:hAnsi="宋体" w:cs="宋体"/>
          <w:b/>
          <w:color w:val="auto"/>
          <w:kern w:val="0"/>
          <w:sz w:val="32"/>
          <w:szCs w:val="32"/>
          <w:highlight w:val="none"/>
          <w:lang w:val="en-US" w:eastAsia="zh-CN"/>
        </w:rPr>
        <w:br w:type="page"/>
      </w:r>
    </w:p>
    <w:p w14:paraId="5C4C8AF7">
      <w:pPr>
        <w:tabs>
          <w:tab w:val="left" w:pos="1305"/>
        </w:tabs>
        <w:spacing w:line="520" w:lineRule="exact"/>
        <w:ind w:firstLine="0" w:firstLineChars="0"/>
        <w:rPr>
          <w:rFonts w:ascii="宋体" w:hAnsi="宋体" w:cs="宋体"/>
          <w:b/>
          <w:color w:val="auto"/>
          <w:kern w:val="0"/>
          <w:sz w:val="32"/>
          <w:szCs w:val="20"/>
          <w:highlight w:val="none"/>
        </w:rPr>
      </w:pPr>
      <w:r>
        <w:rPr>
          <w:rFonts w:hint="eastAsia" w:ascii="宋体" w:hAnsi="宋体" w:cs="宋体"/>
          <w:b/>
          <w:color w:val="auto"/>
          <w:kern w:val="0"/>
          <w:sz w:val="32"/>
          <w:szCs w:val="32"/>
          <w:highlight w:val="none"/>
          <w:lang w:val="en-US" w:eastAsia="zh-CN"/>
        </w:rPr>
        <w:t>2.</w:t>
      </w:r>
      <w:r>
        <w:rPr>
          <w:rFonts w:hint="eastAsia" w:ascii="宋体" w:hAnsi="宋体" w:cs="宋体"/>
          <w:b/>
          <w:color w:val="auto"/>
          <w:kern w:val="0"/>
          <w:sz w:val="32"/>
          <w:szCs w:val="20"/>
          <w:highlight w:val="none"/>
          <w:lang w:val="en-US" w:eastAsia="zh-CN"/>
        </w:rPr>
        <w:t>项目管理方案</w:t>
      </w:r>
      <w:r>
        <w:rPr>
          <w:rFonts w:hint="eastAsia" w:ascii="宋体" w:hAnsi="宋体" w:cs="宋体"/>
          <w:b/>
          <w:color w:val="auto"/>
          <w:kern w:val="0"/>
          <w:sz w:val="32"/>
          <w:szCs w:val="20"/>
          <w:highlight w:val="none"/>
        </w:rPr>
        <w:t>（</w:t>
      </w:r>
      <w:r>
        <w:rPr>
          <w:rFonts w:hint="eastAsia" w:ascii="宋体" w:hAnsi="宋体" w:cs="宋体"/>
          <w:b/>
          <w:color w:val="auto"/>
          <w:kern w:val="0"/>
          <w:sz w:val="32"/>
          <w:szCs w:val="32"/>
          <w:highlight w:val="none"/>
        </w:rPr>
        <w:t>如有，请提供</w:t>
      </w:r>
      <w:r>
        <w:rPr>
          <w:rFonts w:hint="eastAsia" w:ascii="宋体" w:hAnsi="宋体" w:cs="宋体"/>
          <w:b/>
          <w:color w:val="auto"/>
          <w:kern w:val="0"/>
          <w:sz w:val="32"/>
          <w:szCs w:val="20"/>
          <w:highlight w:val="none"/>
        </w:rPr>
        <w:t>）</w:t>
      </w:r>
    </w:p>
    <w:p w14:paraId="51A60655">
      <w:pPr>
        <w:spacing w:line="400" w:lineRule="exact"/>
        <w:ind w:firstLine="0" w:firstLineChars="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附件：</w:t>
      </w:r>
    </w:p>
    <w:p w14:paraId="6CC12969">
      <w:pPr>
        <w:spacing w:line="240" w:lineRule="auto"/>
        <w:ind w:firstLine="472" w:firstLineChars="147"/>
        <w:jc w:val="center"/>
        <w:rPr>
          <w:rFonts w:ascii="宋体" w:hAnsi="宋体" w:cs="宋体"/>
          <w:b/>
          <w:bCs/>
          <w:color w:val="auto"/>
          <w:kern w:val="0"/>
          <w:sz w:val="32"/>
          <w:szCs w:val="20"/>
          <w:highlight w:val="none"/>
        </w:rPr>
      </w:pPr>
      <w:r>
        <w:rPr>
          <w:rFonts w:hint="eastAsia" w:ascii="宋体" w:hAnsi="宋体" w:cs="宋体"/>
          <w:b/>
          <w:bCs/>
          <w:color w:val="auto"/>
          <w:kern w:val="0"/>
          <w:sz w:val="32"/>
          <w:szCs w:val="20"/>
          <w:highlight w:val="none"/>
          <w:lang w:val="en-US" w:eastAsia="zh-CN"/>
        </w:rPr>
        <w:t>项目管理方案</w:t>
      </w:r>
      <w:r>
        <w:rPr>
          <w:rFonts w:hint="eastAsia" w:ascii="宋体" w:hAnsi="宋体" w:cs="宋体"/>
          <w:b/>
          <w:bCs/>
          <w:color w:val="auto"/>
          <w:kern w:val="0"/>
          <w:sz w:val="32"/>
          <w:szCs w:val="20"/>
          <w:highlight w:val="none"/>
        </w:rPr>
        <w:t>（格式）</w:t>
      </w:r>
    </w:p>
    <w:p w14:paraId="6CD16679">
      <w:pPr>
        <w:adjustRightInd w:val="0"/>
        <w:ind w:firstLine="480"/>
        <w:rPr>
          <w:rFonts w:ascii="宋体" w:hAnsi="宋体" w:cs="宋体"/>
          <w:bCs/>
          <w:color w:val="auto"/>
          <w:szCs w:val="21"/>
          <w:highlight w:val="none"/>
        </w:rPr>
      </w:pPr>
    </w:p>
    <w:p w14:paraId="0F3CD267">
      <w:pPr>
        <w:adjustRightInd w:val="0"/>
        <w:ind w:firstLine="480"/>
        <w:rPr>
          <w:rFonts w:hint="default" w:ascii="宋体" w:hAnsi="宋体" w:cs="宋体"/>
          <w:bCs/>
          <w:color w:val="auto"/>
          <w:sz w:val="21"/>
          <w:szCs w:val="18"/>
          <w:highlight w:val="none"/>
          <w:lang w:val="en-US"/>
        </w:rPr>
      </w:pPr>
      <w:r>
        <w:rPr>
          <w:rFonts w:hint="eastAsia" w:ascii="宋体" w:hAnsi="宋体" w:cs="宋体"/>
          <w:bCs/>
          <w:color w:val="auto"/>
          <w:sz w:val="21"/>
          <w:szCs w:val="18"/>
          <w:highlight w:val="none"/>
          <w:lang w:val="en-US" w:eastAsia="zh-CN"/>
        </w:rPr>
        <w:t>项目管理方案，包括但不限于：①风险控制及详细的应急响应方案；②服务质量保障及业务连续性管理方案；③实施计划、进度控制方案；④培训服务方案；⑤对本项目的合理化建议和优化措施方案等。</w:t>
      </w:r>
    </w:p>
    <w:p w14:paraId="3D16B6C3">
      <w:pPr>
        <w:pStyle w:val="2"/>
        <w:rPr>
          <w:rFonts w:hint="eastAsia" w:ascii="宋体" w:hAnsi="宋体" w:eastAsia="宋体" w:cs="宋体"/>
          <w:color w:val="auto"/>
          <w:sz w:val="21"/>
          <w:szCs w:val="16"/>
          <w:highlight w:val="none"/>
          <w:lang w:eastAsia="zh-CN"/>
        </w:rPr>
      </w:pPr>
      <w:r>
        <w:rPr>
          <w:rFonts w:hint="eastAsia" w:ascii="宋体" w:hAnsi="宋体" w:cs="宋体"/>
          <w:color w:val="auto"/>
          <w:sz w:val="21"/>
          <w:szCs w:val="16"/>
          <w:highlight w:val="none"/>
          <w:lang w:eastAsia="zh-CN"/>
        </w:rPr>
        <w:t>……</w:t>
      </w:r>
    </w:p>
    <w:p w14:paraId="13F29258">
      <w:pPr>
        <w:pStyle w:val="2"/>
        <w:rPr>
          <w:rFonts w:ascii="宋体" w:hAnsi="宋体" w:cs="宋体"/>
          <w:color w:val="auto"/>
          <w:highlight w:val="none"/>
        </w:rPr>
      </w:pPr>
    </w:p>
    <w:p w14:paraId="4D41FB4D">
      <w:pPr>
        <w:pStyle w:val="2"/>
        <w:rPr>
          <w:rFonts w:ascii="宋体" w:hAnsi="宋体" w:cs="宋体"/>
          <w:color w:val="auto"/>
          <w:highlight w:val="none"/>
        </w:rPr>
      </w:pPr>
    </w:p>
    <w:p w14:paraId="458D6B46">
      <w:pPr>
        <w:pStyle w:val="2"/>
        <w:rPr>
          <w:rFonts w:ascii="宋体" w:hAnsi="宋体" w:cs="宋体"/>
          <w:color w:val="auto"/>
          <w:highlight w:val="none"/>
        </w:rPr>
      </w:pPr>
    </w:p>
    <w:p w14:paraId="34E6B45F">
      <w:pPr>
        <w:snapToGrid w:val="0"/>
        <w:spacing w:line="400" w:lineRule="exact"/>
        <w:ind w:firstLine="0" w:firstLineChars="0"/>
        <w:jc w:val="center"/>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Cs/>
          <w:color w:val="auto"/>
          <w:sz w:val="21"/>
          <w:szCs w:val="21"/>
          <w:highlight w:val="none"/>
        </w:rPr>
        <w:t>（电子签章）</w:t>
      </w:r>
      <w:r>
        <w:rPr>
          <w:rFonts w:hint="eastAsia" w:ascii="宋体" w:hAnsi="宋体" w:cs="宋体"/>
          <w:b/>
          <w:color w:val="auto"/>
          <w:sz w:val="21"/>
          <w:szCs w:val="21"/>
          <w:highlight w:val="none"/>
        </w:rPr>
        <w:t>：</w:t>
      </w:r>
    </w:p>
    <w:p w14:paraId="73358818">
      <w:pPr>
        <w:spacing w:line="340" w:lineRule="exact"/>
        <w:ind w:firstLine="0" w:firstLineChars="0"/>
        <w:jc w:val="center"/>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Cs/>
          <w:color w:val="auto"/>
          <w:sz w:val="21"/>
          <w:szCs w:val="21"/>
          <w:highlight w:val="none"/>
        </w:rPr>
        <w:t>（或者电子签名）</w:t>
      </w:r>
      <w:r>
        <w:rPr>
          <w:rFonts w:hint="eastAsia" w:ascii="宋体" w:hAnsi="宋体" w:cs="宋体"/>
          <w:color w:val="auto"/>
          <w:sz w:val="21"/>
          <w:szCs w:val="24"/>
          <w:highlight w:val="none"/>
        </w:rPr>
        <w:t>：</w:t>
      </w:r>
    </w:p>
    <w:p w14:paraId="3120971B">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727CF383">
      <w:pPr>
        <w:ind w:firstLine="643"/>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0F7CBBA0">
      <w:pPr>
        <w:tabs>
          <w:tab w:val="left" w:pos="1305"/>
        </w:tabs>
        <w:spacing w:line="520" w:lineRule="exact"/>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lang w:val="en-US" w:eastAsia="zh-CN"/>
        </w:rPr>
        <w:t>3</w:t>
      </w:r>
      <w:r>
        <w:rPr>
          <w:rFonts w:hint="eastAsia" w:ascii="宋体" w:hAnsi="宋体" w:cs="宋体"/>
          <w:b/>
          <w:color w:val="auto"/>
          <w:kern w:val="0"/>
          <w:sz w:val="32"/>
          <w:szCs w:val="32"/>
          <w:highlight w:val="none"/>
        </w:rPr>
        <w:t>.项目实施人员配备表（包括但不限于项目负责人、项目实施人员）（如有，请提供）</w:t>
      </w:r>
    </w:p>
    <w:p w14:paraId="73D1589C">
      <w:pPr>
        <w:tabs>
          <w:tab w:val="left" w:pos="1305"/>
        </w:tabs>
        <w:spacing w:line="520" w:lineRule="exact"/>
        <w:ind w:firstLine="0" w:firstLineChars="0"/>
        <w:rPr>
          <w:rFonts w:hint="eastAsia" w:ascii="宋体" w:hAnsi="宋体" w:cs="宋体"/>
          <w:b/>
          <w:color w:val="auto"/>
          <w:kern w:val="0"/>
          <w:sz w:val="32"/>
          <w:szCs w:val="32"/>
          <w:highlight w:val="none"/>
        </w:rPr>
      </w:pPr>
    </w:p>
    <w:p w14:paraId="7F35C723">
      <w:pPr>
        <w:pStyle w:val="2"/>
        <w:rPr>
          <w:rFonts w:hint="eastAsia" w:ascii="宋体" w:hAnsi="宋体" w:cs="宋体"/>
          <w:b/>
          <w:color w:val="auto"/>
          <w:kern w:val="0"/>
          <w:sz w:val="32"/>
          <w:szCs w:val="32"/>
          <w:highlight w:val="none"/>
        </w:rPr>
      </w:pPr>
    </w:p>
    <w:p w14:paraId="5C3EA986">
      <w:pPr>
        <w:pStyle w:val="2"/>
        <w:rPr>
          <w:rFonts w:hint="eastAsia" w:ascii="宋体" w:hAnsi="宋体" w:cs="宋体"/>
          <w:b/>
          <w:color w:val="auto"/>
          <w:kern w:val="0"/>
          <w:sz w:val="32"/>
          <w:szCs w:val="32"/>
          <w:highlight w:val="none"/>
        </w:rPr>
      </w:pPr>
    </w:p>
    <w:p w14:paraId="239809AB">
      <w:pPr>
        <w:tabs>
          <w:tab w:val="left" w:pos="1305"/>
        </w:tabs>
        <w:spacing w:line="520" w:lineRule="exact"/>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lang w:val="en-US" w:eastAsia="zh-CN"/>
        </w:rPr>
        <w:t>4.</w:t>
      </w:r>
      <w:r>
        <w:rPr>
          <w:rFonts w:hint="eastAsia" w:ascii="宋体" w:hAnsi="宋体" w:cs="宋体"/>
          <w:b/>
          <w:color w:val="auto"/>
          <w:kern w:val="0"/>
          <w:sz w:val="32"/>
          <w:szCs w:val="32"/>
          <w:highlight w:val="none"/>
        </w:rPr>
        <w:t>供应商为</w:t>
      </w:r>
      <w:r>
        <w:rPr>
          <w:rFonts w:hint="eastAsia" w:ascii="宋体" w:hAnsi="宋体" w:cs="宋体"/>
          <w:b/>
          <w:color w:val="auto"/>
          <w:kern w:val="0"/>
          <w:sz w:val="32"/>
          <w:szCs w:val="32"/>
          <w:highlight w:val="none"/>
          <w:lang w:eastAsia="zh-CN"/>
        </w:rPr>
        <w:t>中小</w:t>
      </w:r>
      <w:r>
        <w:rPr>
          <w:rFonts w:hint="eastAsia" w:ascii="宋体" w:hAnsi="宋体" w:cs="宋体"/>
          <w:b/>
          <w:color w:val="auto"/>
          <w:kern w:val="0"/>
          <w:sz w:val="32"/>
          <w:szCs w:val="32"/>
          <w:highlight w:val="none"/>
        </w:rPr>
        <w:t>型企业的相关有效证明材料（如有，请提供）</w:t>
      </w:r>
    </w:p>
    <w:p w14:paraId="4A204C5F">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①供应商如为符合政策要求的</w:t>
      </w:r>
      <w:r>
        <w:rPr>
          <w:rFonts w:hint="eastAsia" w:ascii="宋体" w:hAnsi="宋体" w:cs="宋体"/>
          <w:b/>
          <w:color w:val="auto"/>
          <w:kern w:val="0"/>
          <w:sz w:val="28"/>
          <w:szCs w:val="28"/>
          <w:highlight w:val="none"/>
          <w:lang w:eastAsia="zh-CN"/>
        </w:rPr>
        <w:t>中小</w:t>
      </w:r>
      <w:r>
        <w:rPr>
          <w:rFonts w:hint="eastAsia" w:ascii="宋体" w:hAnsi="宋体" w:cs="宋体"/>
          <w:b/>
          <w:color w:val="auto"/>
          <w:kern w:val="0"/>
          <w:sz w:val="28"/>
          <w:szCs w:val="28"/>
          <w:highlight w:val="none"/>
        </w:rPr>
        <w:t>型企业且承接本项目全部服务的，提供《中小企业声明函》</w:t>
      </w:r>
    </w:p>
    <w:p w14:paraId="11586E56">
      <w:pPr>
        <w:spacing w:line="400" w:lineRule="exact"/>
        <w:ind w:firstLine="0" w:firstLineChars="0"/>
        <w:rPr>
          <w:rFonts w:ascii="宋体" w:hAnsi="宋体" w:cs="宋体"/>
          <w:color w:val="auto"/>
          <w:kern w:val="0"/>
          <w:sz w:val="21"/>
          <w:szCs w:val="21"/>
          <w:highlight w:val="none"/>
        </w:rPr>
      </w:pPr>
    </w:p>
    <w:p w14:paraId="14DB52EE">
      <w:pPr>
        <w:spacing w:line="360" w:lineRule="exact"/>
        <w:ind w:firstLine="0" w:firstLineChars="0"/>
        <w:rPr>
          <w:rFonts w:ascii="宋体" w:hAnsi="宋体"/>
          <w:b/>
          <w:color w:val="auto"/>
          <w:kern w:val="0"/>
          <w:sz w:val="32"/>
          <w:szCs w:val="32"/>
          <w:highlight w:val="none"/>
        </w:rPr>
      </w:pPr>
      <w:r>
        <w:rPr>
          <w:rFonts w:hint="eastAsia" w:ascii="宋体" w:hAnsi="宋体"/>
          <w:b/>
          <w:color w:val="auto"/>
          <w:kern w:val="0"/>
          <w:sz w:val="32"/>
          <w:szCs w:val="32"/>
          <w:highlight w:val="none"/>
        </w:rPr>
        <w:t>附件：</w:t>
      </w:r>
    </w:p>
    <w:p w14:paraId="77E5DCB1">
      <w:pPr>
        <w:snapToGrid w:val="0"/>
        <w:spacing w:before="156" w:beforeLines="50" w:after="50" w:line="360" w:lineRule="exact"/>
        <w:ind w:firstLine="0" w:firstLineChars="0"/>
        <w:jc w:val="center"/>
        <w:rPr>
          <w:rFonts w:ascii="仿宋_GB2312" w:eastAsia="仿宋_GB2312"/>
          <w:b/>
          <w:color w:val="auto"/>
          <w:kern w:val="0"/>
          <w:sz w:val="30"/>
          <w:szCs w:val="30"/>
          <w:highlight w:val="none"/>
        </w:rPr>
      </w:pPr>
      <w:r>
        <w:rPr>
          <w:rFonts w:hint="eastAsia" w:ascii="宋体" w:hAnsi="宋体"/>
          <w:b/>
          <w:color w:val="auto"/>
          <w:kern w:val="0"/>
          <w:sz w:val="32"/>
          <w:szCs w:val="32"/>
          <w:highlight w:val="none"/>
        </w:rPr>
        <w:t>中小企业声明函（格式）</w:t>
      </w:r>
    </w:p>
    <w:p w14:paraId="6165D3C2">
      <w:pPr>
        <w:spacing w:line="360" w:lineRule="exact"/>
        <w:ind w:firstLine="480"/>
        <w:rPr>
          <w:rFonts w:ascii="仿宋_GB2312" w:eastAsia="仿宋_GB2312"/>
          <w:color w:val="auto"/>
          <w:kern w:val="0"/>
          <w:szCs w:val="24"/>
          <w:highlight w:val="none"/>
        </w:rPr>
      </w:pPr>
    </w:p>
    <w:p w14:paraId="2DAF2E5E">
      <w:pPr>
        <w:spacing w:after="120"/>
        <w:ind w:right="142" w:firstLine="640" w:firstLineChars="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rPr>
        <w:t>本公司郑重声明，根据《政府采购促进中小企业发展管理办法》（财库</w:t>
      </w:r>
      <w:r>
        <w:rPr>
          <w:rFonts w:hint="eastAsia" w:ascii="仿宋_GB2312" w:hAnsi="仿宋" w:eastAsia="仿宋"/>
          <w:bCs/>
          <w:color w:val="auto"/>
          <w:spacing w:val="-10"/>
          <w:szCs w:val="24"/>
          <w:highlight w:val="none"/>
        </w:rPr>
        <w:t>﹝</w:t>
      </w:r>
      <w:r>
        <w:rPr>
          <w:rFonts w:hint="eastAsia" w:ascii="仿宋_GB2312" w:hAnsi="仿宋" w:eastAsia="仿宋_GB2312"/>
          <w:bCs/>
          <w:color w:val="auto"/>
          <w:spacing w:val="-10"/>
          <w:szCs w:val="24"/>
          <w:highlight w:val="none"/>
        </w:rPr>
        <w:t>2020</w:t>
      </w:r>
      <w:r>
        <w:rPr>
          <w:rFonts w:hint="eastAsia" w:ascii="仿宋_GB2312" w:hAnsi="仿宋" w:eastAsia="仿宋"/>
          <w:bCs/>
          <w:color w:val="auto"/>
          <w:spacing w:val="-10"/>
          <w:szCs w:val="24"/>
          <w:highlight w:val="none"/>
        </w:rPr>
        <w:t>﹞</w:t>
      </w:r>
      <w:r>
        <w:rPr>
          <w:rFonts w:hint="eastAsia" w:ascii="仿宋_GB2312" w:hAnsi="仿宋" w:eastAsia="仿宋_GB2312"/>
          <w:bCs/>
          <w:color w:val="auto"/>
          <w:spacing w:val="-10"/>
          <w:szCs w:val="24"/>
          <w:highlight w:val="none"/>
        </w:rPr>
        <w:t>46号）的规定，本公司参加（</w:t>
      </w:r>
      <w:r>
        <w:rPr>
          <w:rFonts w:hint="eastAsia" w:ascii="仿宋_GB2312" w:hAnsi="仿宋" w:eastAsia="仿宋_GB2312"/>
          <w:bCs/>
          <w:color w:val="auto"/>
          <w:spacing w:val="-10"/>
          <w:szCs w:val="24"/>
          <w:highlight w:val="none"/>
          <w:u w:val="single"/>
        </w:rPr>
        <w:t>单位名称</w:t>
      </w:r>
      <w:r>
        <w:rPr>
          <w:rFonts w:hint="eastAsia" w:ascii="仿宋_GB2312" w:hAnsi="仿宋" w:eastAsia="仿宋_GB2312"/>
          <w:bCs/>
          <w:color w:val="auto"/>
          <w:spacing w:val="-10"/>
          <w:szCs w:val="24"/>
          <w:highlight w:val="none"/>
        </w:rPr>
        <w:t>）的（</w:t>
      </w:r>
      <w:r>
        <w:rPr>
          <w:rFonts w:hint="eastAsia" w:ascii="仿宋_GB2312" w:hAnsi="仿宋" w:eastAsia="仿宋_GB2312"/>
          <w:bCs/>
          <w:color w:val="auto"/>
          <w:spacing w:val="-10"/>
          <w:szCs w:val="24"/>
          <w:highlight w:val="none"/>
          <w:u w:val="single"/>
        </w:rPr>
        <w:t>项目名称</w:t>
      </w:r>
      <w:r>
        <w:rPr>
          <w:rFonts w:hint="eastAsia" w:ascii="仿宋_GB2312" w:hAnsi="仿宋" w:eastAsia="仿宋_GB2312"/>
          <w:bCs/>
          <w:color w:val="auto"/>
          <w:spacing w:val="-10"/>
          <w:szCs w:val="24"/>
          <w:highlight w:val="none"/>
        </w:rPr>
        <w:t>）采购活动，服务全部由符合政策要求的</w:t>
      </w:r>
      <w:r>
        <w:rPr>
          <w:rFonts w:hint="eastAsia" w:ascii="仿宋_GB2312" w:hAnsi="仿宋" w:eastAsia="仿宋_GB2312"/>
          <w:bCs/>
          <w:color w:val="auto"/>
          <w:spacing w:val="-10"/>
          <w:szCs w:val="24"/>
          <w:highlight w:val="none"/>
          <w:lang w:val="en-US" w:eastAsia="zh-CN"/>
        </w:rPr>
        <w:t>中小</w:t>
      </w:r>
      <w:r>
        <w:rPr>
          <w:rFonts w:hint="eastAsia" w:ascii="仿宋_GB2312" w:hAnsi="仿宋" w:eastAsia="仿宋_GB2312"/>
          <w:bCs/>
          <w:color w:val="auto"/>
          <w:spacing w:val="-10"/>
          <w:szCs w:val="24"/>
          <w:highlight w:val="none"/>
        </w:rPr>
        <w:t>型企业承接。相关企业的具体情况如下：</w:t>
      </w:r>
    </w:p>
    <w:p w14:paraId="0B3E285D">
      <w:pPr>
        <w:tabs>
          <w:tab w:val="left" w:pos="1384"/>
          <w:tab w:val="left" w:pos="4562"/>
          <w:tab w:val="left" w:pos="6803"/>
        </w:tabs>
        <w:spacing w:before="13"/>
        <w:ind w:right="142" w:firstLine="44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u w:val="single"/>
        </w:rPr>
        <w:t>（标的名称）</w:t>
      </w:r>
      <w:r>
        <w:rPr>
          <w:rFonts w:hint="eastAsia" w:ascii="仿宋_GB2312" w:hAnsi="仿宋" w:eastAsia="仿宋_GB2312"/>
          <w:bCs/>
          <w:color w:val="auto"/>
          <w:spacing w:val="-10"/>
          <w:szCs w:val="24"/>
          <w:highlight w:val="none"/>
        </w:rPr>
        <w:t>，属于（</w:t>
      </w:r>
      <w:r>
        <w:rPr>
          <w:rFonts w:hint="eastAsia" w:ascii="仿宋_GB2312" w:hAnsi="仿宋" w:eastAsia="仿宋_GB2312"/>
          <w:bCs/>
          <w:color w:val="auto"/>
          <w:spacing w:val="-10"/>
          <w:szCs w:val="24"/>
          <w:highlight w:val="none"/>
          <w:u w:val="single"/>
        </w:rPr>
        <w:t>采购文件列明的所属行业</w:t>
      </w:r>
      <w:r>
        <w:rPr>
          <w:rFonts w:hint="eastAsia" w:ascii="仿宋_GB2312" w:hAnsi="仿宋" w:eastAsia="仿宋_GB2312"/>
          <w:bCs/>
          <w:color w:val="auto"/>
          <w:spacing w:val="-10"/>
          <w:szCs w:val="24"/>
          <w:highlight w:val="none"/>
        </w:rPr>
        <w:t>）；承接企业为</w:t>
      </w:r>
      <w:r>
        <w:rPr>
          <w:rFonts w:hint="eastAsia" w:ascii="仿宋_GB2312" w:hAnsi="仿宋" w:eastAsia="仿宋_GB2312"/>
          <w:bCs/>
          <w:color w:val="auto"/>
          <w:spacing w:val="-10"/>
          <w:szCs w:val="24"/>
          <w:highlight w:val="none"/>
          <w:u w:val="single"/>
        </w:rPr>
        <w:t xml:space="preserve">（企业名称） </w:t>
      </w:r>
      <w:r>
        <w:rPr>
          <w:rFonts w:hint="eastAsia" w:ascii="仿宋_GB2312" w:hAnsi="仿宋" w:eastAsia="仿宋_GB2312"/>
          <w:bCs/>
          <w:color w:val="auto"/>
          <w:spacing w:val="-10"/>
          <w:szCs w:val="24"/>
          <w:highlight w:val="none"/>
        </w:rPr>
        <w:t>，从业人员</w:t>
      </w:r>
      <w:r>
        <w:rPr>
          <w:rFonts w:hint="eastAsia" w:ascii="仿宋_GB2312" w:hAnsi="仿宋" w:eastAsia="仿宋_GB2312"/>
          <w:bCs/>
          <w:color w:val="auto"/>
          <w:spacing w:val="-10"/>
          <w:szCs w:val="24"/>
          <w:highlight w:val="none"/>
          <w:u w:val="single"/>
        </w:rPr>
        <w:t xml:space="preserve">    </w:t>
      </w:r>
      <w:r>
        <w:rPr>
          <w:rFonts w:hint="eastAsia" w:ascii="仿宋_GB2312" w:hAnsi="仿宋" w:eastAsia="仿宋_GB2312"/>
          <w:bCs/>
          <w:color w:val="auto"/>
          <w:spacing w:val="-10"/>
          <w:szCs w:val="24"/>
          <w:highlight w:val="none"/>
        </w:rPr>
        <w:t>人，营业收入为</w:t>
      </w:r>
      <w:r>
        <w:rPr>
          <w:rFonts w:hint="eastAsia" w:ascii="仿宋_GB2312" w:hAnsi="仿宋" w:eastAsia="仿宋_GB2312"/>
          <w:bCs/>
          <w:color w:val="auto"/>
          <w:spacing w:val="-10"/>
          <w:szCs w:val="24"/>
          <w:highlight w:val="none"/>
          <w:u w:val="single"/>
        </w:rPr>
        <w:t xml:space="preserve">     </w:t>
      </w:r>
      <w:r>
        <w:rPr>
          <w:rFonts w:hint="eastAsia" w:ascii="仿宋_GB2312" w:hAnsi="仿宋" w:eastAsia="仿宋_GB2312"/>
          <w:bCs/>
          <w:color w:val="auto"/>
          <w:spacing w:val="-10"/>
          <w:szCs w:val="24"/>
          <w:highlight w:val="none"/>
        </w:rPr>
        <w:t>万元，资产总额为</w:t>
      </w:r>
      <w:r>
        <w:rPr>
          <w:rFonts w:hint="eastAsia" w:ascii="仿宋_GB2312" w:hAnsi="仿宋" w:eastAsia="仿宋_GB2312"/>
          <w:bCs/>
          <w:color w:val="auto"/>
          <w:spacing w:val="-10"/>
          <w:szCs w:val="24"/>
          <w:highlight w:val="none"/>
          <w:u w:val="single"/>
        </w:rPr>
        <w:t xml:space="preserve">       </w:t>
      </w:r>
      <w:r>
        <w:rPr>
          <w:rFonts w:hint="eastAsia" w:ascii="仿宋_GB2312" w:hAnsi="仿宋" w:eastAsia="仿宋_GB2312"/>
          <w:bCs/>
          <w:color w:val="auto"/>
          <w:spacing w:val="-10"/>
          <w:szCs w:val="24"/>
          <w:highlight w:val="none"/>
        </w:rPr>
        <w:t>万元，属于</w:t>
      </w:r>
      <w:r>
        <w:rPr>
          <w:rFonts w:hint="eastAsia" w:ascii="仿宋_GB2312" w:hAnsi="仿宋" w:eastAsia="仿宋_GB2312"/>
          <w:bCs/>
          <w:color w:val="auto"/>
          <w:spacing w:val="-10"/>
          <w:szCs w:val="24"/>
          <w:highlight w:val="none"/>
          <w:u w:val="single"/>
        </w:rPr>
        <w:t>（</w:t>
      </w:r>
      <w:r>
        <w:rPr>
          <w:rFonts w:hint="eastAsia" w:ascii="仿宋_GB2312" w:hAnsi="仿宋" w:eastAsia="仿宋_GB2312"/>
          <w:bCs/>
          <w:color w:val="auto"/>
          <w:spacing w:val="-10"/>
          <w:szCs w:val="24"/>
          <w:highlight w:val="none"/>
          <w:u w:val="single"/>
          <w:lang w:eastAsia="zh-CN"/>
        </w:rPr>
        <w:t>中</w:t>
      </w:r>
      <w:r>
        <w:rPr>
          <w:rFonts w:hint="eastAsia" w:ascii="仿宋_GB2312" w:hAnsi="仿宋" w:eastAsia="仿宋_GB2312"/>
          <w:bCs/>
          <w:color w:val="auto"/>
          <w:spacing w:val="-10"/>
          <w:szCs w:val="24"/>
          <w:highlight w:val="none"/>
          <w:u w:val="single"/>
        </w:rPr>
        <w:t>型企业、小型企业、微型企业）</w:t>
      </w:r>
      <w:r>
        <w:rPr>
          <w:rFonts w:hint="eastAsia" w:ascii="仿宋_GB2312" w:hAnsi="仿宋" w:eastAsia="仿宋_GB2312"/>
          <w:bCs/>
          <w:color w:val="auto"/>
          <w:spacing w:val="-10"/>
          <w:szCs w:val="24"/>
          <w:highlight w:val="none"/>
        </w:rPr>
        <w:t>。</w:t>
      </w:r>
    </w:p>
    <w:p w14:paraId="112FB64E">
      <w:pPr>
        <w:spacing w:before="34" w:after="120"/>
        <w:ind w:right="142" w:firstLine="44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rPr>
        <w:t>以上企业，不属于大企业的分支机构，不存在控股股东为大企业的情形，也不存在与大企业的负责人为同一人的情形。</w:t>
      </w:r>
    </w:p>
    <w:p w14:paraId="4908F075">
      <w:pPr>
        <w:spacing w:before="25" w:after="120"/>
        <w:ind w:right="142" w:firstLine="44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rPr>
        <w:t>本企业对上述声明内容的真实性负责。如有虚假，将依法承担相应责任。</w:t>
      </w:r>
    </w:p>
    <w:p w14:paraId="1D37784D">
      <w:pPr>
        <w:spacing w:before="56" w:after="120"/>
        <w:ind w:firstLine="4290" w:firstLineChars="1950"/>
        <w:rPr>
          <w:rFonts w:ascii="仿宋" w:hAnsi="仿宋" w:eastAsia="仿宋"/>
          <w:bCs/>
          <w:color w:val="auto"/>
          <w:spacing w:val="-10"/>
          <w:szCs w:val="24"/>
          <w:highlight w:val="none"/>
        </w:rPr>
      </w:pPr>
      <w:r>
        <w:rPr>
          <w:rFonts w:hint="eastAsia" w:ascii="仿宋" w:hAnsi="仿宋" w:eastAsia="仿宋"/>
          <w:bCs/>
          <w:color w:val="auto"/>
          <w:spacing w:val="-10"/>
          <w:szCs w:val="24"/>
          <w:highlight w:val="none"/>
        </w:rPr>
        <w:t>企业名称（电子签章）：</w:t>
      </w:r>
    </w:p>
    <w:p w14:paraId="1E62C163">
      <w:pPr>
        <w:spacing w:before="56" w:after="120"/>
        <w:ind w:left="3960" w:right="1808" w:firstLine="1100" w:firstLineChars="500"/>
        <w:rPr>
          <w:rFonts w:ascii="仿宋" w:hAnsi="仿宋" w:eastAsia="仿宋"/>
          <w:bCs/>
          <w:color w:val="auto"/>
          <w:szCs w:val="24"/>
          <w:highlight w:val="none"/>
        </w:rPr>
      </w:pPr>
      <w:r>
        <w:rPr>
          <w:rFonts w:hint="eastAsia" w:ascii="仿宋" w:hAnsi="仿宋" w:eastAsia="仿宋"/>
          <w:bCs/>
          <w:color w:val="auto"/>
          <w:spacing w:val="-10"/>
          <w:szCs w:val="24"/>
          <w:highlight w:val="none"/>
        </w:rPr>
        <w:t>日 期：</w:t>
      </w:r>
    </w:p>
    <w:p w14:paraId="684A4898">
      <w:pPr>
        <w:spacing w:line="360" w:lineRule="exact"/>
        <w:ind w:firstLine="422"/>
        <w:rPr>
          <w:rFonts w:ascii="仿宋" w:hAnsi="仿宋" w:eastAsia="仿宋"/>
          <w:b/>
          <w:color w:val="auto"/>
          <w:kern w:val="0"/>
          <w:sz w:val="21"/>
          <w:szCs w:val="21"/>
          <w:highlight w:val="none"/>
        </w:rPr>
      </w:pPr>
      <w:r>
        <w:rPr>
          <w:rFonts w:hint="eastAsia" w:ascii="仿宋" w:hAnsi="仿宋" w:eastAsia="仿宋"/>
          <w:b/>
          <w:color w:val="auto"/>
          <w:kern w:val="0"/>
          <w:sz w:val="21"/>
          <w:szCs w:val="21"/>
          <w:highlight w:val="none"/>
        </w:rPr>
        <w:t>注：1.从业人员、营业收入、资产总额填报上一年度数据，无上一年度数据的新成立企业可不填报。</w:t>
      </w:r>
    </w:p>
    <w:p w14:paraId="7FEF0368">
      <w:pPr>
        <w:spacing w:line="360" w:lineRule="exact"/>
        <w:ind w:firstLine="422"/>
        <w:rPr>
          <w:rFonts w:ascii="仿宋" w:hAnsi="仿宋" w:eastAsia="仿宋"/>
          <w:b/>
          <w:color w:val="auto"/>
          <w:kern w:val="0"/>
          <w:sz w:val="21"/>
          <w:szCs w:val="21"/>
          <w:highlight w:val="none"/>
        </w:rPr>
      </w:pPr>
      <w:r>
        <w:rPr>
          <w:rFonts w:hint="eastAsia" w:ascii="仿宋" w:hAnsi="仿宋" w:eastAsia="仿宋"/>
          <w:b/>
          <w:color w:val="auto"/>
          <w:kern w:val="0"/>
          <w:sz w:val="21"/>
          <w:szCs w:val="21"/>
          <w:highlight w:val="none"/>
        </w:rPr>
        <w:t>2.</w:t>
      </w:r>
      <w:r>
        <w:rPr>
          <w:rFonts w:hint="eastAsia" w:ascii="仿宋" w:hAnsi="仿宋" w:eastAsia="仿宋"/>
          <w:b/>
          <w:color w:val="auto"/>
          <w:kern w:val="0"/>
          <w:sz w:val="21"/>
          <w:szCs w:val="21"/>
          <w:highlight w:val="none"/>
          <w:lang w:eastAsia="zh-CN"/>
        </w:rPr>
        <w:t>中小</w:t>
      </w:r>
      <w:r>
        <w:rPr>
          <w:rFonts w:hint="eastAsia" w:ascii="仿宋" w:hAnsi="仿宋" w:eastAsia="仿宋"/>
          <w:b/>
          <w:color w:val="auto"/>
          <w:kern w:val="0"/>
          <w:sz w:val="21"/>
          <w:szCs w:val="21"/>
          <w:highlight w:val="none"/>
        </w:rPr>
        <w:t>企业在政府采购活动过程中，请根据自己的真实情况出具本声明函。依法享受中小企业优惠政策的，采购人或采购代理机构在公告成交结果时，同时公告其《中小企业声明函》，接受社会监督。</w:t>
      </w:r>
    </w:p>
    <w:p w14:paraId="4E9CBD27">
      <w:pPr>
        <w:widowControl/>
        <w:spacing w:line="240" w:lineRule="auto"/>
        <w:ind w:firstLine="0" w:firstLineChars="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r>
        <w:rPr>
          <w:rFonts w:hint="eastAsia" w:ascii="宋体" w:hAnsi="宋体" w:cs="宋体"/>
          <w:b/>
          <w:color w:val="auto"/>
          <w:kern w:val="0"/>
          <w:sz w:val="28"/>
          <w:szCs w:val="28"/>
          <w:highlight w:val="none"/>
        </w:rPr>
        <w:t>②供应商如属于监狱企业且承接本项目全部服务的，提供由省级以上监狱管理局、戒毒管理局</w:t>
      </w:r>
      <w:r>
        <w:rPr>
          <w:rFonts w:hint="eastAsia" w:ascii="宋体" w:hAnsi="宋体" w:cs="宋体"/>
          <w:b/>
          <w:color w:val="auto"/>
          <w:kern w:val="0"/>
          <w:sz w:val="28"/>
          <w:szCs w:val="28"/>
          <w:highlight w:val="none"/>
          <w:lang w:eastAsia="zh-CN"/>
        </w:rPr>
        <w:t>（</w:t>
      </w:r>
      <w:r>
        <w:rPr>
          <w:rFonts w:hint="eastAsia" w:ascii="宋体" w:hAnsi="宋体" w:cs="宋体"/>
          <w:b/>
          <w:color w:val="auto"/>
          <w:kern w:val="0"/>
          <w:sz w:val="28"/>
          <w:szCs w:val="28"/>
          <w:highlight w:val="none"/>
        </w:rPr>
        <w:t>含新疆生产建设兵团</w:t>
      </w:r>
      <w:r>
        <w:rPr>
          <w:rFonts w:hint="eastAsia" w:ascii="宋体" w:hAnsi="宋体" w:cs="宋体"/>
          <w:b/>
          <w:color w:val="auto"/>
          <w:kern w:val="0"/>
          <w:sz w:val="28"/>
          <w:szCs w:val="28"/>
          <w:highlight w:val="none"/>
          <w:lang w:eastAsia="zh-CN"/>
        </w:rPr>
        <w:t>）</w:t>
      </w:r>
      <w:r>
        <w:rPr>
          <w:rFonts w:hint="eastAsia" w:ascii="宋体" w:hAnsi="宋体" w:cs="宋体"/>
          <w:b/>
          <w:color w:val="auto"/>
          <w:kern w:val="0"/>
          <w:sz w:val="28"/>
          <w:szCs w:val="28"/>
          <w:highlight w:val="none"/>
        </w:rPr>
        <w:t>出具的属于监狱企业的证明文件</w:t>
      </w:r>
    </w:p>
    <w:p w14:paraId="7B5A2AFF">
      <w:pPr>
        <w:spacing w:line="340" w:lineRule="exact"/>
        <w:ind w:firstLine="0" w:firstLineChars="0"/>
        <w:rPr>
          <w:rFonts w:ascii="宋体" w:hAnsi="宋体" w:cs="宋体"/>
          <w:b/>
          <w:color w:val="auto"/>
          <w:kern w:val="0"/>
          <w:sz w:val="28"/>
          <w:szCs w:val="28"/>
          <w:highlight w:val="none"/>
        </w:rPr>
      </w:pPr>
    </w:p>
    <w:p w14:paraId="21E950E9">
      <w:pPr>
        <w:pStyle w:val="2"/>
        <w:rPr>
          <w:color w:val="auto"/>
          <w:highlight w:val="none"/>
        </w:rPr>
      </w:pPr>
    </w:p>
    <w:p w14:paraId="5AF3936D">
      <w:pPr>
        <w:spacing w:line="340" w:lineRule="exact"/>
        <w:ind w:firstLine="0" w:firstLineChars="0"/>
        <w:rPr>
          <w:rFonts w:ascii="宋体" w:hAnsi="宋体" w:cs="宋体"/>
          <w:b/>
          <w:color w:val="auto"/>
          <w:kern w:val="0"/>
          <w:sz w:val="28"/>
          <w:szCs w:val="28"/>
          <w:highlight w:val="none"/>
        </w:rPr>
      </w:pPr>
    </w:p>
    <w:p w14:paraId="584CC85C">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③供应商如属于符合条件的残疾人福利性单位且承接本项目全部服务的，提供《残疾人福利性单位声明函》</w:t>
      </w:r>
    </w:p>
    <w:p w14:paraId="4ECFD473">
      <w:pPr>
        <w:spacing w:line="340" w:lineRule="exact"/>
        <w:ind w:firstLine="0" w:firstLineChars="0"/>
        <w:rPr>
          <w:rFonts w:ascii="宋体" w:hAnsi="宋体" w:cs="宋体"/>
          <w:b/>
          <w:color w:val="auto"/>
          <w:kern w:val="0"/>
          <w:sz w:val="28"/>
          <w:szCs w:val="28"/>
          <w:highlight w:val="none"/>
        </w:rPr>
      </w:pPr>
    </w:p>
    <w:p w14:paraId="58A70813">
      <w:pPr>
        <w:spacing w:line="400" w:lineRule="exact"/>
        <w:ind w:firstLine="0" w:firstLineChars="0"/>
        <w:rPr>
          <w:rFonts w:ascii="宋体" w:hAnsi="宋体" w:cs="宋体"/>
          <w:b/>
          <w:color w:val="auto"/>
          <w:kern w:val="0"/>
          <w:sz w:val="32"/>
          <w:szCs w:val="32"/>
          <w:highlight w:val="none"/>
        </w:rPr>
      </w:pPr>
    </w:p>
    <w:p w14:paraId="7AB2AB3E">
      <w:pPr>
        <w:spacing w:line="400" w:lineRule="exact"/>
        <w:ind w:firstLine="0" w:firstLineChars="0"/>
        <w:rPr>
          <w:rFonts w:ascii="宋体" w:hAnsi="宋体" w:cs="宋体"/>
          <w:b/>
          <w:bCs/>
          <w:color w:val="auto"/>
          <w:kern w:val="0"/>
          <w:sz w:val="32"/>
          <w:szCs w:val="32"/>
          <w:highlight w:val="none"/>
        </w:rPr>
      </w:pPr>
      <w:r>
        <w:rPr>
          <w:rFonts w:hint="eastAsia" w:ascii="宋体" w:hAnsi="宋体" w:cs="宋体"/>
          <w:b/>
          <w:color w:val="auto"/>
          <w:kern w:val="0"/>
          <w:sz w:val="32"/>
          <w:szCs w:val="32"/>
          <w:highlight w:val="none"/>
        </w:rPr>
        <w:t>附件：</w:t>
      </w:r>
    </w:p>
    <w:p w14:paraId="5E7075B8">
      <w:pPr>
        <w:tabs>
          <w:tab w:val="left" w:pos="1305"/>
        </w:tabs>
        <w:spacing w:line="380" w:lineRule="exact"/>
        <w:ind w:firstLine="0" w:firstLineChars="0"/>
        <w:rPr>
          <w:rFonts w:ascii="宋体" w:hAnsi="宋体" w:cs="宋体"/>
          <w:b/>
          <w:bCs/>
          <w:color w:val="auto"/>
          <w:kern w:val="0"/>
          <w:sz w:val="32"/>
          <w:szCs w:val="32"/>
          <w:highlight w:val="none"/>
        </w:rPr>
      </w:pPr>
    </w:p>
    <w:p w14:paraId="4E0231F2">
      <w:pPr>
        <w:spacing w:line="588" w:lineRule="exact"/>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残疾人福利性单位声明函（格式）</w:t>
      </w:r>
    </w:p>
    <w:p w14:paraId="0909A2BC">
      <w:pPr>
        <w:spacing w:line="588"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B941A10">
      <w:pPr>
        <w:spacing w:line="588"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本单位对上述声明的真实性负责。如有虚假，将依法承担相应责任。</w:t>
      </w:r>
    </w:p>
    <w:p w14:paraId="1BF24429">
      <w:pPr>
        <w:spacing w:line="588" w:lineRule="exact"/>
        <w:ind w:firstLine="600"/>
        <w:rPr>
          <w:rFonts w:ascii="宋体" w:hAnsi="宋体" w:cs="宋体"/>
          <w:color w:val="auto"/>
          <w:kern w:val="0"/>
          <w:sz w:val="30"/>
          <w:szCs w:val="30"/>
          <w:highlight w:val="none"/>
        </w:rPr>
      </w:pPr>
    </w:p>
    <w:p w14:paraId="3C2E51EF">
      <w:pPr>
        <w:tabs>
          <w:tab w:val="left" w:pos="4860"/>
        </w:tabs>
        <w:spacing w:line="588" w:lineRule="exact"/>
        <w:ind w:right="1560" w:firstLine="480"/>
        <w:jc w:val="center"/>
        <w:rPr>
          <w:rFonts w:ascii="宋体" w:hAnsi="宋体" w:cs="宋体"/>
          <w:color w:val="auto"/>
          <w:kern w:val="0"/>
          <w:szCs w:val="24"/>
          <w:highlight w:val="none"/>
          <w:u w:val="single"/>
        </w:rPr>
      </w:pPr>
      <w:r>
        <w:rPr>
          <w:rFonts w:hint="eastAsia" w:ascii="宋体" w:hAnsi="宋体" w:cs="宋体"/>
          <w:color w:val="auto"/>
          <w:kern w:val="0"/>
          <w:szCs w:val="24"/>
          <w:highlight w:val="none"/>
        </w:rPr>
        <w:t>单位名称（电子签章）：</w:t>
      </w:r>
    </w:p>
    <w:p w14:paraId="7787B0AF">
      <w:pPr>
        <w:tabs>
          <w:tab w:val="left" w:pos="4860"/>
        </w:tabs>
        <w:spacing w:line="588" w:lineRule="exact"/>
        <w:ind w:right="1560" w:firstLine="480"/>
        <w:jc w:val="center"/>
        <w:rPr>
          <w:rFonts w:ascii="宋体" w:hAnsi="宋体" w:cs="宋体"/>
          <w:b/>
          <w:bCs/>
          <w:color w:val="auto"/>
          <w:kern w:val="0"/>
          <w:szCs w:val="24"/>
          <w:highlight w:val="none"/>
          <w:u w:val="single"/>
        </w:rPr>
      </w:pPr>
      <w:r>
        <w:rPr>
          <w:rFonts w:hint="eastAsia" w:ascii="宋体" w:hAnsi="宋体" w:cs="宋体"/>
          <w:color w:val="auto"/>
          <w:kern w:val="0"/>
          <w:szCs w:val="24"/>
          <w:highlight w:val="none"/>
        </w:rPr>
        <w:t xml:space="preserve">                           日  期：</w:t>
      </w:r>
    </w:p>
    <w:p w14:paraId="6AA2AF69">
      <w:pPr>
        <w:tabs>
          <w:tab w:val="left" w:pos="1305"/>
        </w:tabs>
        <w:spacing w:line="520" w:lineRule="exact"/>
        <w:ind w:firstLine="0" w:firstLineChars="0"/>
        <w:rPr>
          <w:rFonts w:hint="eastAsia" w:ascii="宋体" w:hAnsi="宋体" w:cs="宋体"/>
          <w:b/>
          <w:color w:val="auto"/>
          <w:kern w:val="0"/>
          <w:sz w:val="32"/>
          <w:szCs w:val="32"/>
          <w:highlight w:val="none"/>
          <w:lang w:val="en-US" w:eastAsia="zh-CN"/>
        </w:rPr>
      </w:pPr>
    </w:p>
    <w:p w14:paraId="570C454A">
      <w:pPr>
        <w:rPr>
          <w:rFonts w:hint="eastAsia" w:ascii="宋体" w:hAnsi="宋体" w:cs="宋体"/>
          <w:b/>
          <w:color w:val="auto"/>
          <w:kern w:val="0"/>
          <w:sz w:val="32"/>
          <w:szCs w:val="32"/>
          <w:highlight w:val="none"/>
          <w:lang w:val="en-US" w:eastAsia="zh-CN"/>
        </w:rPr>
      </w:pPr>
      <w:r>
        <w:rPr>
          <w:rFonts w:hint="eastAsia" w:ascii="宋体" w:hAnsi="宋体" w:cs="宋体"/>
          <w:b/>
          <w:color w:val="auto"/>
          <w:kern w:val="0"/>
          <w:sz w:val="32"/>
          <w:szCs w:val="32"/>
          <w:highlight w:val="none"/>
          <w:lang w:val="en-US" w:eastAsia="zh-CN"/>
        </w:rPr>
        <w:br w:type="page"/>
      </w:r>
    </w:p>
    <w:p w14:paraId="6805CEDA">
      <w:pPr>
        <w:tabs>
          <w:tab w:val="left" w:pos="1305"/>
        </w:tabs>
        <w:spacing w:line="520" w:lineRule="exact"/>
        <w:ind w:firstLine="0" w:firstLineChars="0"/>
        <w:rPr>
          <w:color w:val="auto"/>
          <w:sz w:val="21"/>
          <w:szCs w:val="24"/>
          <w:highlight w:val="none"/>
        </w:rPr>
      </w:pPr>
      <w:r>
        <w:rPr>
          <w:rFonts w:hint="eastAsia" w:ascii="宋体" w:hAnsi="宋体" w:cs="宋体"/>
          <w:b/>
          <w:color w:val="auto"/>
          <w:kern w:val="0"/>
          <w:sz w:val="32"/>
          <w:szCs w:val="32"/>
          <w:highlight w:val="none"/>
          <w:lang w:val="en-US" w:eastAsia="zh-CN"/>
        </w:rPr>
        <w:t>5.</w:t>
      </w:r>
      <w:r>
        <w:rPr>
          <w:rFonts w:hint="eastAsia" w:ascii="宋体" w:hAnsi="宋体" w:cs="宋体"/>
          <w:b/>
          <w:color w:val="auto"/>
          <w:kern w:val="0"/>
          <w:sz w:val="32"/>
          <w:szCs w:val="32"/>
          <w:highlight w:val="none"/>
        </w:rPr>
        <w:t>履约能力相关有效证明材料（如有，请提供）</w:t>
      </w:r>
    </w:p>
    <w:p w14:paraId="22062A05">
      <w:pPr>
        <w:tabs>
          <w:tab w:val="left" w:pos="1305"/>
        </w:tabs>
        <w:spacing w:line="520" w:lineRule="exact"/>
        <w:ind w:firstLine="0" w:firstLineChars="0"/>
        <w:rPr>
          <w:rFonts w:hint="eastAsia" w:ascii="宋体" w:hAnsi="宋体" w:cs="宋体"/>
          <w:b/>
          <w:color w:val="auto"/>
          <w:kern w:val="0"/>
          <w:sz w:val="32"/>
          <w:szCs w:val="32"/>
          <w:highlight w:val="none"/>
        </w:rPr>
      </w:pPr>
    </w:p>
    <w:p w14:paraId="7F02A2D2">
      <w:pPr>
        <w:pStyle w:val="2"/>
        <w:rPr>
          <w:rFonts w:hint="eastAsia" w:ascii="宋体" w:hAnsi="宋体" w:cs="宋体"/>
          <w:b/>
          <w:color w:val="auto"/>
          <w:kern w:val="0"/>
          <w:sz w:val="32"/>
          <w:szCs w:val="32"/>
          <w:highlight w:val="none"/>
        </w:rPr>
      </w:pPr>
    </w:p>
    <w:p w14:paraId="1B9D0758">
      <w:pPr>
        <w:pStyle w:val="2"/>
        <w:rPr>
          <w:rFonts w:hint="eastAsia" w:ascii="宋体" w:hAnsi="宋体" w:cs="宋体"/>
          <w:b/>
          <w:color w:val="auto"/>
          <w:kern w:val="0"/>
          <w:sz w:val="32"/>
          <w:szCs w:val="32"/>
          <w:highlight w:val="none"/>
        </w:rPr>
      </w:pPr>
    </w:p>
    <w:p w14:paraId="2C287C79">
      <w:pPr>
        <w:pStyle w:val="2"/>
        <w:rPr>
          <w:rFonts w:hint="eastAsia" w:ascii="宋体" w:hAnsi="宋体" w:cs="宋体"/>
          <w:b/>
          <w:color w:val="auto"/>
          <w:kern w:val="0"/>
          <w:sz w:val="32"/>
          <w:szCs w:val="32"/>
          <w:highlight w:val="none"/>
        </w:rPr>
      </w:pPr>
    </w:p>
    <w:p w14:paraId="7040FDD5">
      <w:pPr>
        <w:pStyle w:val="2"/>
        <w:rPr>
          <w:rFonts w:hint="eastAsia" w:ascii="宋体" w:hAnsi="宋体" w:cs="宋体"/>
          <w:b/>
          <w:color w:val="auto"/>
          <w:kern w:val="0"/>
          <w:sz w:val="32"/>
          <w:szCs w:val="32"/>
          <w:highlight w:val="none"/>
        </w:rPr>
      </w:pPr>
    </w:p>
    <w:p w14:paraId="5BC7E0C1">
      <w:pPr>
        <w:pStyle w:val="2"/>
        <w:rPr>
          <w:rFonts w:hint="eastAsia" w:ascii="宋体" w:hAnsi="宋体" w:cs="宋体"/>
          <w:b/>
          <w:color w:val="auto"/>
          <w:kern w:val="0"/>
          <w:sz w:val="32"/>
          <w:szCs w:val="32"/>
          <w:highlight w:val="none"/>
        </w:rPr>
      </w:pPr>
    </w:p>
    <w:p w14:paraId="6609D93A">
      <w:pPr>
        <w:spacing w:line="320" w:lineRule="exact"/>
        <w:ind w:firstLine="0" w:firstLineChars="0"/>
        <w:rPr>
          <w:rFonts w:ascii="宋体" w:hAnsi="宋体" w:cs="宋体"/>
          <w:b/>
          <w:bCs/>
          <w:color w:val="auto"/>
          <w:kern w:val="0"/>
          <w:sz w:val="32"/>
          <w:szCs w:val="32"/>
          <w:highlight w:val="none"/>
        </w:rPr>
      </w:pPr>
      <w:r>
        <w:rPr>
          <w:rFonts w:hint="eastAsia" w:ascii="宋体" w:hAnsi="宋体" w:cs="宋体"/>
          <w:b/>
          <w:color w:val="auto"/>
          <w:kern w:val="0"/>
          <w:sz w:val="32"/>
          <w:szCs w:val="32"/>
          <w:highlight w:val="none"/>
          <w:lang w:val="en-US" w:eastAsia="zh-CN"/>
        </w:rPr>
        <w:t>6</w:t>
      </w:r>
      <w:r>
        <w:rPr>
          <w:rFonts w:hint="eastAsia" w:ascii="宋体" w:hAnsi="宋体" w:cs="宋体"/>
          <w:b/>
          <w:color w:val="auto"/>
          <w:kern w:val="0"/>
          <w:sz w:val="32"/>
          <w:szCs w:val="32"/>
          <w:highlight w:val="none"/>
        </w:rPr>
        <w:t>.</w:t>
      </w:r>
      <w:r>
        <w:rPr>
          <w:rFonts w:hint="eastAsia" w:ascii="宋体" w:hAnsi="宋体" w:cs="宋体"/>
          <w:b/>
          <w:bCs/>
          <w:color w:val="auto"/>
          <w:kern w:val="0"/>
          <w:sz w:val="32"/>
          <w:szCs w:val="32"/>
          <w:highlight w:val="none"/>
        </w:rPr>
        <w:t>供应商认为需要提供的其他证明材料（如有，请提供）</w:t>
      </w:r>
    </w:p>
    <w:sectPr>
      <w:headerReference r:id="rId13" w:type="first"/>
      <w:footerReference r:id="rId16" w:type="first"/>
      <w:headerReference r:id="rId11" w:type="default"/>
      <w:footerReference r:id="rId14" w:type="default"/>
      <w:headerReference r:id="rId12" w:type="even"/>
      <w:footerReference r:id="rId15" w:type="even"/>
      <w:pgSz w:w="11906" w:h="16838"/>
      <w:pgMar w:top="1440" w:right="1558"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6EF3718-BFB1-4084-AC78-65C37F0B3479}"/>
  </w:font>
  <w:font w:name="Courier New">
    <w:panose1 w:val="02070309020205020404"/>
    <w:charset w:val="01"/>
    <w:family w:val="modern"/>
    <w:pitch w:val="default"/>
    <w:sig w:usb0="E0002EFF" w:usb1="C0007843" w:usb2="00000009" w:usb3="00000000" w:csb0="400001FF" w:csb1="FFFF0000"/>
    <w:embedRegular r:id="rId2" w:fontKey="{8AB6A91D-2630-4BF4-B0C2-C2AF1BF6B15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D90466E6-601F-4D09-9110-B4C8123C0DBF}"/>
  </w:font>
  <w:font w:name="仿宋_GB2312">
    <w:panose1 w:val="02010609030101010101"/>
    <w:charset w:val="86"/>
    <w:family w:val="modern"/>
    <w:pitch w:val="default"/>
    <w:sig w:usb0="00000001" w:usb1="080E0000" w:usb2="00000000" w:usb3="00000000" w:csb0="00040000" w:csb1="00000000"/>
    <w:embedRegular r:id="rId4" w:fontKey="{B9CD5AE2-ED3F-4C44-9AD5-DE45F1BDC876}"/>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新魏">
    <w:panose1 w:val="02010800040101010101"/>
    <w:charset w:val="86"/>
    <w:family w:val="auto"/>
    <w:pitch w:val="default"/>
    <w:sig w:usb0="00000001" w:usb1="080F0000" w:usb2="00000000" w:usb3="00000000" w:csb0="00040000" w:csb1="00000000"/>
    <w:embedRegular r:id="rId5" w:fontKey="{127E3855-D734-4D79-878B-4FE6E7CDF339}"/>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embedRegular r:id="rId6" w:fontKey="{30FFDF09-CDD0-43DB-9771-9223631C7D9A}"/>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7" w:fontKey="{35889B9A-E10E-419C-A282-568AB696F390}"/>
  </w:font>
  <w:font w:name="Verdana">
    <w:panose1 w:val="020B0604030504040204"/>
    <w:charset w:val="00"/>
    <w:family w:val="swiss"/>
    <w:pitch w:val="default"/>
    <w:sig w:usb0="A00006FF" w:usb1="4000205B" w:usb2="00000010" w:usb3="00000000" w:csb0="2000019F" w:csb1="00000000"/>
  </w:font>
  <w:font w:name="文鼎中隶简">
    <w:altName w:val="宋体"/>
    <w:panose1 w:val="00000000000000000000"/>
    <w:charset w:val="86"/>
    <w:family w:val="modern"/>
    <w:pitch w:val="default"/>
    <w:sig w:usb0="00000000" w:usb1="00000000" w:usb2="00000000" w:usb3="00000000" w:csb0="00040001" w:csb1="00000000"/>
    <w:embedRegular r:id="rId8" w:fontKey="{4C76E3EE-4606-421C-8558-F0730CAB1233}"/>
  </w:font>
  <w:font w:name="楷体_GB2312">
    <w:panose1 w:val="02010609030101010101"/>
    <w:charset w:val="86"/>
    <w:family w:val="modern"/>
    <w:pitch w:val="default"/>
    <w:sig w:usb0="00000001" w:usb1="080E0000" w:usb2="00000000" w:usb3="00000000" w:csb0="00040000" w:csb1="00000000"/>
    <w:embedRegular r:id="rId9" w:fontKey="{41F8546F-003E-4FF5-A5D5-E719515B93C3}"/>
  </w:font>
  <w:font w:name="方正小标宋简体">
    <w:panose1 w:val="03000509000000000000"/>
    <w:charset w:val="86"/>
    <w:family w:val="script"/>
    <w:pitch w:val="default"/>
    <w:sig w:usb0="00000001" w:usb1="080E0000" w:usb2="00000000" w:usb3="00000000" w:csb0="00040000" w:csb1="00000000"/>
    <w:embedRegular r:id="rId10" w:fontKey="{70CA9A7F-8A29-4B16-8984-9D238B1A6B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7F610">
    <w:pPr>
      <w:pStyle w:val="28"/>
      <w:ind w:firstLine="360"/>
      <w:jc w:val="center"/>
    </w:pPr>
    <w:r>
      <w:fldChar w:fldCharType="begin"/>
    </w:r>
    <w:r>
      <w:instrText xml:space="preserve"> PAGE   \* MERGEFORMAT </w:instrText>
    </w:r>
    <w:r>
      <w:fldChar w:fldCharType="separate"/>
    </w:r>
    <w:r>
      <w:rPr>
        <w:lang w:val="zh-CN"/>
      </w:rPr>
      <w:t>37</w:t>
    </w:r>
    <w:r>
      <w:rPr>
        <w:lang w:val="zh-CN"/>
      </w:rPr>
      <w:fldChar w:fldCharType="end"/>
    </w:r>
  </w:p>
  <w:p w14:paraId="5E28F4BD">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116CC">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36</w:t>
    </w:r>
    <w:r>
      <w:fldChar w:fldCharType="end"/>
    </w:r>
  </w:p>
  <w:p w14:paraId="5BCE90EA">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EAC47">
    <w:pPr>
      <w:pStyle w:val="28"/>
      <w:tabs>
        <w:tab w:val="center" w:pos="4829"/>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96850"/>
              <wp:effectExtent l="0" t="0" r="0" b="0"/>
              <wp:wrapNone/>
              <wp:docPr id="4" name="文本框 2"/>
              <wp:cNvGraphicFramePr/>
              <a:graphic xmlns:a="http://schemas.openxmlformats.org/drawingml/2006/main">
                <a:graphicData uri="http://schemas.microsoft.com/office/word/2010/wordprocessingShape">
                  <wps:wsp>
                    <wps:cNvSpPr txBox="1"/>
                    <wps:spPr>
                      <a:xfrm>
                        <a:off x="0" y="0"/>
                        <a:ext cx="286385" cy="196850"/>
                      </a:xfrm>
                      <a:prstGeom prst="rect">
                        <a:avLst/>
                      </a:prstGeom>
                      <a:noFill/>
                      <a:ln>
                        <a:noFill/>
                      </a:ln>
                    </wps:spPr>
                    <wps:txbx>
                      <w:txbxContent>
                        <w:p w14:paraId="5CEA45E8">
                          <w:pPr>
                            <w:pStyle w:val="28"/>
                            <w:ind w:firstLine="360"/>
                          </w:pP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5.5pt;width:22.55pt;mso-position-horizontal:center;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SMWcfRAAAAAwEAAA8AAAAAAAAAAQAgAAAAIgAAAGRycy9k&#10;b3ducmV2LnhtbFBLAQIUABQAAAAIAIdO4kAXO+Dh0AEAAJcDAAAOAAAAAAAAAAEAIAAAACABAABk&#10;cnMvZTJvRG9jLnhtbFBLBQYAAAAABgAGAFkBAABiBQAAAAA=&#10;">
              <v:fill on="f" focussize="0,0"/>
              <v:stroke on="f"/>
              <v:imagedata o:title=""/>
              <o:lock v:ext="edit" aspectratio="f"/>
              <v:textbox inset="0mm,0mm,0mm,0mm" style="mso-fit-shape-to-text:t;">
                <w:txbxContent>
                  <w:p w14:paraId="5CEA45E8">
                    <w:pPr>
                      <w:pStyle w:val="28"/>
                      <w:ind w:firstLine="3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80D1D">
    <w:pPr>
      <w:pStyle w:val="28"/>
      <w:ind w:firstLine="360"/>
      <w:jc w:val="center"/>
    </w:pPr>
    <w:r>
      <w:fldChar w:fldCharType="begin"/>
    </w:r>
    <w:r>
      <w:instrText xml:space="preserve"> PAGE   \* MERGEFORMAT </w:instrText>
    </w:r>
    <w:r>
      <w:fldChar w:fldCharType="separate"/>
    </w:r>
    <w:r>
      <w:rPr>
        <w:lang w:val="zh-CN"/>
      </w:rPr>
      <w:t>41</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7BC68">
    <w:pPr>
      <w:pStyle w:val="28"/>
      <w:ind w:firstLine="360"/>
      <w:jc w:val="center"/>
    </w:pPr>
    <w:r>
      <w:fldChar w:fldCharType="begin"/>
    </w:r>
    <w:r>
      <w:instrText xml:space="preserve"> PAGE   \* MERGEFORMAT </w:instrText>
    </w:r>
    <w:r>
      <w:fldChar w:fldCharType="separate"/>
    </w:r>
    <w:r>
      <w:rPr>
        <w:lang w:val="zh-CN"/>
      </w:rPr>
      <w:t>42</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E06AB">
    <w:pPr>
      <w:pStyle w:val="2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F352D">
    <w:pPr>
      <w:pStyle w:val="29"/>
      <w:pBdr>
        <w:bottom w:val="none" w:color="auto" w:sz="0" w:space="0"/>
      </w:pBdr>
      <w:ind w:firstLine="360"/>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4674235"/>
          <wp:effectExtent l="0" t="0" r="0" b="0"/>
          <wp:wrapNone/>
          <wp:docPr id="5"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BA496">
    <w:pPr>
      <w:ind w:left="480" w:firstLine="0" w:firstLineChars="0"/>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4674235"/>
          <wp:effectExtent l="0" t="0" r="0" b="0"/>
          <wp:wrapNone/>
          <wp:docPr id="6"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3449A">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4674235"/>
          <wp:effectExtent l="0" t="0" r="0" b="0"/>
          <wp:wrapNone/>
          <wp:docPr id="7"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428C1">
    <w:pPr>
      <w:ind w:left="0" w:leftChars="0" w:firstLine="0" w:firstLineChars="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4674235"/>
          <wp:effectExtent l="0" t="0" r="0" b="0"/>
          <wp:wrapNone/>
          <wp:docPr id="8"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3515B">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4674235"/>
          <wp:effectExtent l="0" t="0" r="0" b="0"/>
          <wp:wrapNone/>
          <wp:docPr id="9"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EAAF6">
    <w:pPr>
      <w:pStyle w:val="29"/>
      <w:ind w:firstLine="360"/>
    </w:pPr>
    <w:r>
      <w:pict>
        <v:shape id="WordPictureWatermark11767769" o:spid="_x0000_s2058" o:spt="75" type="#_x0000_t75" style="position:absolute;left:0pt;height:431.45pt;width:448.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DD3F15"/>
    <w:multiLevelType w:val="singleLevel"/>
    <w:tmpl w:val="8ADD3F15"/>
    <w:lvl w:ilvl="0" w:tentative="0">
      <w:start w:val="6"/>
      <w:numFmt w:val="decimal"/>
      <w:lvlText w:val="%1."/>
      <w:lvlJc w:val="left"/>
      <w:pPr>
        <w:tabs>
          <w:tab w:val="left" w:pos="312"/>
        </w:tabs>
      </w:pPr>
    </w:lvl>
  </w:abstractNum>
  <w:abstractNum w:abstractNumId="1">
    <w:nsid w:val="24B26C46"/>
    <w:multiLevelType w:val="multilevel"/>
    <w:tmpl w:val="24B26C46"/>
    <w:lvl w:ilvl="0" w:tentative="0">
      <w:start w:val="1"/>
      <w:numFmt w:val="decimal"/>
      <w:pStyle w:val="3"/>
      <w:lvlText w:val="%1."/>
      <w:lvlJc w:val="left"/>
      <w:pPr>
        <w:ind w:left="432" w:hanging="432"/>
      </w:pPr>
      <w:rPr>
        <w:rFonts w:hint="eastAsia"/>
      </w:rPr>
    </w:lvl>
    <w:lvl w:ilvl="1" w:tentative="0">
      <w:start w:val="1"/>
      <w:numFmt w:val="decimal"/>
      <w:pStyle w:val="4"/>
      <w:suff w:val="space"/>
      <w:lvlText w:val="%1.%2"/>
      <w:lvlJc w:val="left"/>
      <w:pPr>
        <w:ind w:left="1002" w:hanging="576"/>
      </w:pPr>
      <w:rPr>
        <w:rFonts w:hint="eastAsia"/>
        <w:lang w:val="en-US"/>
      </w:rPr>
    </w:lvl>
    <w:lvl w:ilvl="2" w:tentative="0">
      <w:start w:val="1"/>
      <w:numFmt w:val="decimal"/>
      <w:pStyle w:val="5"/>
      <w:suff w:val="space"/>
      <w:lvlText w:val="%1.%2.%3"/>
      <w:lvlJc w:val="left"/>
      <w:pPr>
        <w:ind w:left="720" w:hanging="720"/>
      </w:pPr>
      <w:rPr>
        <w:rFonts w:hint="eastAsia"/>
      </w:rPr>
    </w:lvl>
    <w:lvl w:ilvl="3" w:tentative="0">
      <w:start w:val="1"/>
      <w:numFmt w:val="decimal"/>
      <w:pStyle w:val="6"/>
      <w:suff w:val="space"/>
      <w:lvlText w:val="%1.%2.%3.%4"/>
      <w:lvlJc w:val="left"/>
      <w:pPr>
        <w:ind w:left="864" w:hanging="864"/>
      </w:pPr>
      <w:rPr>
        <w:rFonts w:hint="eastAsia"/>
      </w:rPr>
    </w:lvl>
    <w:lvl w:ilvl="4" w:tentative="0">
      <w:start w:val="1"/>
      <w:numFmt w:val="decimal"/>
      <w:pStyle w:val="7"/>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8"/>
      <w:suff w:val="space"/>
      <w:lvlText w:val="%1.%2.%3.%4.%5.%6.%7"/>
      <w:lvlJc w:val="left"/>
      <w:pPr>
        <w:ind w:left="1296" w:hanging="1296"/>
      </w:pPr>
      <w:rPr>
        <w:rFonts w:hint="eastAsia"/>
      </w:rPr>
    </w:lvl>
    <w:lvl w:ilvl="7" w:tentative="0">
      <w:start w:val="1"/>
      <w:numFmt w:val="decimal"/>
      <w:pStyle w:val="10"/>
      <w:suff w:val="space"/>
      <w:lvlText w:val="%1.%2.%3.%4.%5.%6.%7.%8"/>
      <w:lvlJc w:val="left"/>
      <w:pPr>
        <w:ind w:left="1440" w:hanging="1440"/>
      </w:pPr>
      <w:rPr>
        <w:rFonts w:hint="eastAsia"/>
      </w:rPr>
    </w:lvl>
    <w:lvl w:ilvl="8" w:tentative="0">
      <w:start w:val="1"/>
      <w:numFmt w:val="decimal"/>
      <w:pStyle w:val="11"/>
      <w:suff w:val="space"/>
      <w:lvlText w:val="%1.%2.%3.%4.%5.%6.%7.%8.%9"/>
      <w:lvlJc w:val="left"/>
      <w:pPr>
        <w:ind w:left="1584" w:hanging="1584"/>
      </w:pPr>
      <w:rPr>
        <w:rFonts w:hint="eastAsia"/>
      </w:rPr>
    </w:lvl>
  </w:abstractNum>
  <w:abstractNum w:abstractNumId="2">
    <w:nsid w:val="78E2D185"/>
    <w:multiLevelType w:val="singleLevel"/>
    <w:tmpl w:val="78E2D185"/>
    <w:lvl w:ilvl="0" w:tentative="0">
      <w:start w:val="7"/>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2Y2IyZWVmMzYxYTQ4ZWRjZGQ1YTM3ZTI4NzYzMDQifQ=="/>
  </w:docVars>
  <w:rsids>
    <w:rsidRoot w:val="00D0178C"/>
    <w:rsid w:val="000017A7"/>
    <w:rsid w:val="000019AD"/>
    <w:rsid w:val="00001B40"/>
    <w:rsid w:val="00001D75"/>
    <w:rsid w:val="00001F7D"/>
    <w:rsid w:val="00002297"/>
    <w:rsid w:val="000027A4"/>
    <w:rsid w:val="00003297"/>
    <w:rsid w:val="000036D1"/>
    <w:rsid w:val="00003D81"/>
    <w:rsid w:val="0000448B"/>
    <w:rsid w:val="0000457E"/>
    <w:rsid w:val="000045C6"/>
    <w:rsid w:val="0000510B"/>
    <w:rsid w:val="0000516C"/>
    <w:rsid w:val="000054B0"/>
    <w:rsid w:val="00006185"/>
    <w:rsid w:val="00006652"/>
    <w:rsid w:val="00006EAB"/>
    <w:rsid w:val="000079FF"/>
    <w:rsid w:val="0001030D"/>
    <w:rsid w:val="00010391"/>
    <w:rsid w:val="0001057F"/>
    <w:rsid w:val="00010909"/>
    <w:rsid w:val="00010E4E"/>
    <w:rsid w:val="0001159F"/>
    <w:rsid w:val="0001167B"/>
    <w:rsid w:val="0001241D"/>
    <w:rsid w:val="00012944"/>
    <w:rsid w:val="00012D7D"/>
    <w:rsid w:val="00012D90"/>
    <w:rsid w:val="000135CB"/>
    <w:rsid w:val="00013601"/>
    <w:rsid w:val="00013934"/>
    <w:rsid w:val="00013B96"/>
    <w:rsid w:val="00013D23"/>
    <w:rsid w:val="000142FA"/>
    <w:rsid w:val="00015D9B"/>
    <w:rsid w:val="00016A50"/>
    <w:rsid w:val="00016EB2"/>
    <w:rsid w:val="00017B5C"/>
    <w:rsid w:val="0002046F"/>
    <w:rsid w:val="000207BB"/>
    <w:rsid w:val="00020B56"/>
    <w:rsid w:val="00021D44"/>
    <w:rsid w:val="000228F2"/>
    <w:rsid w:val="00023447"/>
    <w:rsid w:val="000259AD"/>
    <w:rsid w:val="00026012"/>
    <w:rsid w:val="000279A4"/>
    <w:rsid w:val="000301BC"/>
    <w:rsid w:val="00030AC3"/>
    <w:rsid w:val="000310B5"/>
    <w:rsid w:val="0003189C"/>
    <w:rsid w:val="000318A6"/>
    <w:rsid w:val="00031911"/>
    <w:rsid w:val="00032A5B"/>
    <w:rsid w:val="00032F56"/>
    <w:rsid w:val="000332EC"/>
    <w:rsid w:val="000339EF"/>
    <w:rsid w:val="00033E25"/>
    <w:rsid w:val="0003411F"/>
    <w:rsid w:val="000341DF"/>
    <w:rsid w:val="000342BC"/>
    <w:rsid w:val="00034818"/>
    <w:rsid w:val="00034AC0"/>
    <w:rsid w:val="00035C45"/>
    <w:rsid w:val="000369A0"/>
    <w:rsid w:val="00036EBC"/>
    <w:rsid w:val="00037A0E"/>
    <w:rsid w:val="000402E9"/>
    <w:rsid w:val="000410A9"/>
    <w:rsid w:val="00041296"/>
    <w:rsid w:val="00041EFB"/>
    <w:rsid w:val="00042A1F"/>
    <w:rsid w:val="00042EF3"/>
    <w:rsid w:val="000431D4"/>
    <w:rsid w:val="00043953"/>
    <w:rsid w:val="000448AE"/>
    <w:rsid w:val="000448B1"/>
    <w:rsid w:val="00044C04"/>
    <w:rsid w:val="00045412"/>
    <w:rsid w:val="00045818"/>
    <w:rsid w:val="00045E4C"/>
    <w:rsid w:val="0004669B"/>
    <w:rsid w:val="00046A8F"/>
    <w:rsid w:val="000474C6"/>
    <w:rsid w:val="000476EB"/>
    <w:rsid w:val="000503C9"/>
    <w:rsid w:val="000506FA"/>
    <w:rsid w:val="000511C3"/>
    <w:rsid w:val="00052368"/>
    <w:rsid w:val="0005263D"/>
    <w:rsid w:val="00052B6C"/>
    <w:rsid w:val="00052D7D"/>
    <w:rsid w:val="00053A4D"/>
    <w:rsid w:val="0005449D"/>
    <w:rsid w:val="0005524B"/>
    <w:rsid w:val="00055B08"/>
    <w:rsid w:val="00055B0D"/>
    <w:rsid w:val="000561CD"/>
    <w:rsid w:val="00056684"/>
    <w:rsid w:val="00057AAB"/>
    <w:rsid w:val="00057BF3"/>
    <w:rsid w:val="00057CDD"/>
    <w:rsid w:val="00057F46"/>
    <w:rsid w:val="000609A0"/>
    <w:rsid w:val="000634F2"/>
    <w:rsid w:val="00063B0D"/>
    <w:rsid w:val="00063C36"/>
    <w:rsid w:val="000647BB"/>
    <w:rsid w:val="000650A2"/>
    <w:rsid w:val="00065104"/>
    <w:rsid w:val="00065239"/>
    <w:rsid w:val="000652DC"/>
    <w:rsid w:val="0006637A"/>
    <w:rsid w:val="0006660A"/>
    <w:rsid w:val="00066D53"/>
    <w:rsid w:val="000674DC"/>
    <w:rsid w:val="00067A57"/>
    <w:rsid w:val="00067AFE"/>
    <w:rsid w:val="00070DC4"/>
    <w:rsid w:val="00071B52"/>
    <w:rsid w:val="00071F85"/>
    <w:rsid w:val="00072E38"/>
    <w:rsid w:val="00073521"/>
    <w:rsid w:val="00073E6A"/>
    <w:rsid w:val="0007440B"/>
    <w:rsid w:val="0007550D"/>
    <w:rsid w:val="00075BCE"/>
    <w:rsid w:val="00075C43"/>
    <w:rsid w:val="00076B8D"/>
    <w:rsid w:val="00076CBD"/>
    <w:rsid w:val="00077F74"/>
    <w:rsid w:val="000803A1"/>
    <w:rsid w:val="00080903"/>
    <w:rsid w:val="00080A43"/>
    <w:rsid w:val="000816D5"/>
    <w:rsid w:val="0008202D"/>
    <w:rsid w:val="000824A4"/>
    <w:rsid w:val="00082672"/>
    <w:rsid w:val="0008267B"/>
    <w:rsid w:val="00084FE8"/>
    <w:rsid w:val="00085FA9"/>
    <w:rsid w:val="0008698B"/>
    <w:rsid w:val="0009012B"/>
    <w:rsid w:val="00090932"/>
    <w:rsid w:val="00091772"/>
    <w:rsid w:val="00091861"/>
    <w:rsid w:val="00091C70"/>
    <w:rsid w:val="000924D5"/>
    <w:rsid w:val="000929D5"/>
    <w:rsid w:val="000939AD"/>
    <w:rsid w:val="00093D78"/>
    <w:rsid w:val="00094022"/>
    <w:rsid w:val="000944BE"/>
    <w:rsid w:val="0009491C"/>
    <w:rsid w:val="00094A12"/>
    <w:rsid w:val="00096E39"/>
    <w:rsid w:val="00096EB3"/>
    <w:rsid w:val="000970D0"/>
    <w:rsid w:val="000973CE"/>
    <w:rsid w:val="00097707"/>
    <w:rsid w:val="000978D1"/>
    <w:rsid w:val="00097E2E"/>
    <w:rsid w:val="000A0122"/>
    <w:rsid w:val="000A1555"/>
    <w:rsid w:val="000A3586"/>
    <w:rsid w:val="000A4101"/>
    <w:rsid w:val="000A42A5"/>
    <w:rsid w:val="000A42B1"/>
    <w:rsid w:val="000A4978"/>
    <w:rsid w:val="000A50BB"/>
    <w:rsid w:val="000A6FE5"/>
    <w:rsid w:val="000A7296"/>
    <w:rsid w:val="000A79FC"/>
    <w:rsid w:val="000A7BE4"/>
    <w:rsid w:val="000B0005"/>
    <w:rsid w:val="000B086C"/>
    <w:rsid w:val="000B1707"/>
    <w:rsid w:val="000B19AD"/>
    <w:rsid w:val="000B21BB"/>
    <w:rsid w:val="000B25B2"/>
    <w:rsid w:val="000B28D7"/>
    <w:rsid w:val="000B2D2A"/>
    <w:rsid w:val="000B2E5C"/>
    <w:rsid w:val="000B306C"/>
    <w:rsid w:val="000B3351"/>
    <w:rsid w:val="000B351D"/>
    <w:rsid w:val="000B3F25"/>
    <w:rsid w:val="000B4308"/>
    <w:rsid w:val="000B4B94"/>
    <w:rsid w:val="000B4FBE"/>
    <w:rsid w:val="000B60E8"/>
    <w:rsid w:val="000B6383"/>
    <w:rsid w:val="000B645A"/>
    <w:rsid w:val="000B6491"/>
    <w:rsid w:val="000B6DC2"/>
    <w:rsid w:val="000B6F97"/>
    <w:rsid w:val="000B7479"/>
    <w:rsid w:val="000C001B"/>
    <w:rsid w:val="000C075B"/>
    <w:rsid w:val="000C13B3"/>
    <w:rsid w:val="000C1756"/>
    <w:rsid w:val="000C1A53"/>
    <w:rsid w:val="000C1A5B"/>
    <w:rsid w:val="000C1C38"/>
    <w:rsid w:val="000C1FF9"/>
    <w:rsid w:val="000C24D0"/>
    <w:rsid w:val="000C2B45"/>
    <w:rsid w:val="000C2EDB"/>
    <w:rsid w:val="000C3F00"/>
    <w:rsid w:val="000C3FB2"/>
    <w:rsid w:val="000C4AE5"/>
    <w:rsid w:val="000C52A8"/>
    <w:rsid w:val="000C531A"/>
    <w:rsid w:val="000C565F"/>
    <w:rsid w:val="000C6DB8"/>
    <w:rsid w:val="000C7104"/>
    <w:rsid w:val="000C7596"/>
    <w:rsid w:val="000C7AC5"/>
    <w:rsid w:val="000D00F7"/>
    <w:rsid w:val="000D013E"/>
    <w:rsid w:val="000D0791"/>
    <w:rsid w:val="000D193C"/>
    <w:rsid w:val="000D1BF0"/>
    <w:rsid w:val="000D2533"/>
    <w:rsid w:val="000D2A02"/>
    <w:rsid w:val="000D2D7E"/>
    <w:rsid w:val="000D4272"/>
    <w:rsid w:val="000D6177"/>
    <w:rsid w:val="000D632F"/>
    <w:rsid w:val="000D68C8"/>
    <w:rsid w:val="000D6B30"/>
    <w:rsid w:val="000D6EF4"/>
    <w:rsid w:val="000D7623"/>
    <w:rsid w:val="000E0675"/>
    <w:rsid w:val="000E0852"/>
    <w:rsid w:val="000E0861"/>
    <w:rsid w:val="000E08CE"/>
    <w:rsid w:val="000E15D6"/>
    <w:rsid w:val="000E161F"/>
    <w:rsid w:val="000E262F"/>
    <w:rsid w:val="000E283C"/>
    <w:rsid w:val="000E2F73"/>
    <w:rsid w:val="000E460A"/>
    <w:rsid w:val="000E5137"/>
    <w:rsid w:val="000E5422"/>
    <w:rsid w:val="000E5487"/>
    <w:rsid w:val="000E5C76"/>
    <w:rsid w:val="000E5D71"/>
    <w:rsid w:val="000E5E42"/>
    <w:rsid w:val="000E5F83"/>
    <w:rsid w:val="000E6020"/>
    <w:rsid w:val="000E6135"/>
    <w:rsid w:val="000E679F"/>
    <w:rsid w:val="000E6CE0"/>
    <w:rsid w:val="000E706C"/>
    <w:rsid w:val="000E7132"/>
    <w:rsid w:val="000E793B"/>
    <w:rsid w:val="000F0056"/>
    <w:rsid w:val="000F0064"/>
    <w:rsid w:val="000F06B6"/>
    <w:rsid w:val="000F0771"/>
    <w:rsid w:val="000F14EA"/>
    <w:rsid w:val="000F1B7F"/>
    <w:rsid w:val="000F28ED"/>
    <w:rsid w:val="000F2D24"/>
    <w:rsid w:val="000F3222"/>
    <w:rsid w:val="000F33B0"/>
    <w:rsid w:val="000F3A35"/>
    <w:rsid w:val="000F45E0"/>
    <w:rsid w:val="000F4FC2"/>
    <w:rsid w:val="000F51E1"/>
    <w:rsid w:val="000F6DB1"/>
    <w:rsid w:val="000F7051"/>
    <w:rsid w:val="0010022C"/>
    <w:rsid w:val="00100537"/>
    <w:rsid w:val="0010129F"/>
    <w:rsid w:val="00102975"/>
    <w:rsid w:val="0010306B"/>
    <w:rsid w:val="001032CE"/>
    <w:rsid w:val="00103485"/>
    <w:rsid w:val="00103636"/>
    <w:rsid w:val="00103A01"/>
    <w:rsid w:val="00103B2F"/>
    <w:rsid w:val="001044B6"/>
    <w:rsid w:val="001046AF"/>
    <w:rsid w:val="00105207"/>
    <w:rsid w:val="00105D9F"/>
    <w:rsid w:val="00106520"/>
    <w:rsid w:val="00106880"/>
    <w:rsid w:val="00106D21"/>
    <w:rsid w:val="00106DDD"/>
    <w:rsid w:val="0010744C"/>
    <w:rsid w:val="00107D1E"/>
    <w:rsid w:val="001102DC"/>
    <w:rsid w:val="0011092F"/>
    <w:rsid w:val="00110984"/>
    <w:rsid w:val="00110A13"/>
    <w:rsid w:val="00110AFE"/>
    <w:rsid w:val="00110D34"/>
    <w:rsid w:val="00111288"/>
    <w:rsid w:val="00111FB8"/>
    <w:rsid w:val="00112621"/>
    <w:rsid w:val="0011355A"/>
    <w:rsid w:val="001143A2"/>
    <w:rsid w:val="001171E8"/>
    <w:rsid w:val="00117CE5"/>
    <w:rsid w:val="00117F9A"/>
    <w:rsid w:val="001201B1"/>
    <w:rsid w:val="00120A8E"/>
    <w:rsid w:val="00120B3F"/>
    <w:rsid w:val="00120C08"/>
    <w:rsid w:val="00120E48"/>
    <w:rsid w:val="001214AB"/>
    <w:rsid w:val="001218A7"/>
    <w:rsid w:val="0012216C"/>
    <w:rsid w:val="001234B2"/>
    <w:rsid w:val="00124C0B"/>
    <w:rsid w:val="00125A06"/>
    <w:rsid w:val="00125E2E"/>
    <w:rsid w:val="00125FFC"/>
    <w:rsid w:val="001262F1"/>
    <w:rsid w:val="00126CCD"/>
    <w:rsid w:val="00126D1C"/>
    <w:rsid w:val="00127DFD"/>
    <w:rsid w:val="00130A5D"/>
    <w:rsid w:val="00130EFA"/>
    <w:rsid w:val="00131A89"/>
    <w:rsid w:val="00131FFB"/>
    <w:rsid w:val="00132830"/>
    <w:rsid w:val="00134258"/>
    <w:rsid w:val="00134EC5"/>
    <w:rsid w:val="001361E5"/>
    <w:rsid w:val="00136202"/>
    <w:rsid w:val="00136309"/>
    <w:rsid w:val="0013732C"/>
    <w:rsid w:val="001374FE"/>
    <w:rsid w:val="001400A2"/>
    <w:rsid w:val="00140E19"/>
    <w:rsid w:val="00140FA9"/>
    <w:rsid w:val="00141993"/>
    <w:rsid w:val="00141ED3"/>
    <w:rsid w:val="001420A2"/>
    <w:rsid w:val="00142261"/>
    <w:rsid w:val="00142284"/>
    <w:rsid w:val="00142F62"/>
    <w:rsid w:val="001434AE"/>
    <w:rsid w:val="0014368A"/>
    <w:rsid w:val="00143845"/>
    <w:rsid w:val="0014399B"/>
    <w:rsid w:val="00143AA3"/>
    <w:rsid w:val="00143E61"/>
    <w:rsid w:val="00144225"/>
    <w:rsid w:val="00144D3E"/>
    <w:rsid w:val="00145C66"/>
    <w:rsid w:val="00146E74"/>
    <w:rsid w:val="0014736A"/>
    <w:rsid w:val="00147C83"/>
    <w:rsid w:val="00150BC8"/>
    <w:rsid w:val="00150C0A"/>
    <w:rsid w:val="00150DDD"/>
    <w:rsid w:val="00150F7E"/>
    <w:rsid w:val="00152688"/>
    <w:rsid w:val="00152972"/>
    <w:rsid w:val="00152D86"/>
    <w:rsid w:val="001536B8"/>
    <w:rsid w:val="0015433D"/>
    <w:rsid w:val="0015460A"/>
    <w:rsid w:val="0015468E"/>
    <w:rsid w:val="001547ED"/>
    <w:rsid w:val="00154D51"/>
    <w:rsid w:val="0015508A"/>
    <w:rsid w:val="0015514B"/>
    <w:rsid w:val="0015529F"/>
    <w:rsid w:val="0015559E"/>
    <w:rsid w:val="00156E0D"/>
    <w:rsid w:val="00157297"/>
    <w:rsid w:val="001572C4"/>
    <w:rsid w:val="001574E6"/>
    <w:rsid w:val="00157A13"/>
    <w:rsid w:val="00160463"/>
    <w:rsid w:val="00161369"/>
    <w:rsid w:val="00161C49"/>
    <w:rsid w:val="00162016"/>
    <w:rsid w:val="00162142"/>
    <w:rsid w:val="001633EE"/>
    <w:rsid w:val="001645DB"/>
    <w:rsid w:val="00164F27"/>
    <w:rsid w:val="0016564A"/>
    <w:rsid w:val="00165A12"/>
    <w:rsid w:val="00165B24"/>
    <w:rsid w:val="00165F1C"/>
    <w:rsid w:val="00166600"/>
    <w:rsid w:val="00166764"/>
    <w:rsid w:val="00166AFC"/>
    <w:rsid w:val="001670DD"/>
    <w:rsid w:val="00167203"/>
    <w:rsid w:val="00167948"/>
    <w:rsid w:val="00167C0F"/>
    <w:rsid w:val="00171E3E"/>
    <w:rsid w:val="00171FD2"/>
    <w:rsid w:val="00172156"/>
    <w:rsid w:val="001726C7"/>
    <w:rsid w:val="001733A8"/>
    <w:rsid w:val="001736C6"/>
    <w:rsid w:val="00174CE1"/>
    <w:rsid w:val="00175B7F"/>
    <w:rsid w:val="00176184"/>
    <w:rsid w:val="00176238"/>
    <w:rsid w:val="001762EF"/>
    <w:rsid w:val="00176873"/>
    <w:rsid w:val="00176FAD"/>
    <w:rsid w:val="00177995"/>
    <w:rsid w:val="00177A8D"/>
    <w:rsid w:val="00177E31"/>
    <w:rsid w:val="00180E07"/>
    <w:rsid w:val="001810F6"/>
    <w:rsid w:val="00181C48"/>
    <w:rsid w:val="00181F72"/>
    <w:rsid w:val="001825EA"/>
    <w:rsid w:val="001828CD"/>
    <w:rsid w:val="001834AD"/>
    <w:rsid w:val="00183F01"/>
    <w:rsid w:val="00183FBD"/>
    <w:rsid w:val="0018406F"/>
    <w:rsid w:val="00184341"/>
    <w:rsid w:val="00184D76"/>
    <w:rsid w:val="001856BC"/>
    <w:rsid w:val="00186269"/>
    <w:rsid w:val="0018684B"/>
    <w:rsid w:val="00186883"/>
    <w:rsid w:val="0018689C"/>
    <w:rsid w:val="0018738D"/>
    <w:rsid w:val="001877C6"/>
    <w:rsid w:val="001877CD"/>
    <w:rsid w:val="00187CBF"/>
    <w:rsid w:val="001903F9"/>
    <w:rsid w:val="00191F45"/>
    <w:rsid w:val="00192D60"/>
    <w:rsid w:val="0019309E"/>
    <w:rsid w:val="00194955"/>
    <w:rsid w:val="0019516D"/>
    <w:rsid w:val="00195763"/>
    <w:rsid w:val="00195904"/>
    <w:rsid w:val="00195BDE"/>
    <w:rsid w:val="00195D91"/>
    <w:rsid w:val="00196373"/>
    <w:rsid w:val="001964DE"/>
    <w:rsid w:val="001967A9"/>
    <w:rsid w:val="00197853"/>
    <w:rsid w:val="00197F33"/>
    <w:rsid w:val="001A0594"/>
    <w:rsid w:val="001A0673"/>
    <w:rsid w:val="001A0ADC"/>
    <w:rsid w:val="001A0C89"/>
    <w:rsid w:val="001A1C75"/>
    <w:rsid w:val="001A205F"/>
    <w:rsid w:val="001A2312"/>
    <w:rsid w:val="001A2E1E"/>
    <w:rsid w:val="001A3A17"/>
    <w:rsid w:val="001A5701"/>
    <w:rsid w:val="001A5922"/>
    <w:rsid w:val="001A6637"/>
    <w:rsid w:val="001A7075"/>
    <w:rsid w:val="001A7268"/>
    <w:rsid w:val="001A73E5"/>
    <w:rsid w:val="001A7D0D"/>
    <w:rsid w:val="001B0CFA"/>
    <w:rsid w:val="001B0FA2"/>
    <w:rsid w:val="001B148B"/>
    <w:rsid w:val="001B1F96"/>
    <w:rsid w:val="001B2296"/>
    <w:rsid w:val="001B26AA"/>
    <w:rsid w:val="001B37FA"/>
    <w:rsid w:val="001B3894"/>
    <w:rsid w:val="001B5057"/>
    <w:rsid w:val="001B5500"/>
    <w:rsid w:val="001B565D"/>
    <w:rsid w:val="001B61EC"/>
    <w:rsid w:val="001B6998"/>
    <w:rsid w:val="001B750B"/>
    <w:rsid w:val="001B75F3"/>
    <w:rsid w:val="001B76D0"/>
    <w:rsid w:val="001B7808"/>
    <w:rsid w:val="001C0251"/>
    <w:rsid w:val="001C1E01"/>
    <w:rsid w:val="001C2641"/>
    <w:rsid w:val="001C28A9"/>
    <w:rsid w:val="001C2BEE"/>
    <w:rsid w:val="001C2C22"/>
    <w:rsid w:val="001C361D"/>
    <w:rsid w:val="001C3F05"/>
    <w:rsid w:val="001C4029"/>
    <w:rsid w:val="001C47D8"/>
    <w:rsid w:val="001C5513"/>
    <w:rsid w:val="001C6390"/>
    <w:rsid w:val="001C74D6"/>
    <w:rsid w:val="001C77EE"/>
    <w:rsid w:val="001D0222"/>
    <w:rsid w:val="001D025A"/>
    <w:rsid w:val="001D054D"/>
    <w:rsid w:val="001D0668"/>
    <w:rsid w:val="001D06D2"/>
    <w:rsid w:val="001D33FE"/>
    <w:rsid w:val="001D4E37"/>
    <w:rsid w:val="001D4EA6"/>
    <w:rsid w:val="001D5147"/>
    <w:rsid w:val="001D57A1"/>
    <w:rsid w:val="001D5864"/>
    <w:rsid w:val="001D58CB"/>
    <w:rsid w:val="001D5D14"/>
    <w:rsid w:val="001D6A0A"/>
    <w:rsid w:val="001D6B33"/>
    <w:rsid w:val="001D6FEB"/>
    <w:rsid w:val="001E014E"/>
    <w:rsid w:val="001E015F"/>
    <w:rsid w:val="001E0902"/>
    <w:rsid w:val="001E0BD5"/>
    <w:rsid w:val="001E1B22"/>
    <w:rsid w:val="001E32A9"/>
    <w:rsid w:val="001E32EA"/>
    <w:rsid w:val="001E3EC3"/>
    <w:rsid w:val="001E3F21"/>
    <w:rsid w:val="001E4C1B"/>
    <w:rsid w:val="001E537F"/>
    <w:rsid w:val="001E64BF"/>
    <w:rsid w:val="001E6631"/>
    <w:rsid w:val="001E6C39"/>
    <w:rsid w:val="001E6D30"/>
    <w:rsid w:val="001E6E3C"/>
    <w:rsid w:val="001E729B"/>
    <w:rsid w:val="001F0B1F"/>
    <w:rsid w:val="001F1A82"/>
    <w:rsid w:val="001F1A8D"/>
    <w:rsid w:val="001F1B79"/>
    <w:rsid w:val="001F1FAF"/>
    <w:rsid w:val="001F2108"/>
    <w:rsid w:val="001F3E44"/>
    <w:rsid w:val="001F40BC"/>
    <w:rsid w:val="001F41D6"/>
    <w:rsid w:val="001F5962"/>
    <w:rsid w:val="001F7235"/>
    <w:rsid w:val="001F7B62"/>
    <w:rsid w:val="001F7F55"/>
    <w:rsid w:val="00200415"/>
    <w:rsid w:val="0020095A"/>
    <w:rsid w:val="00200B3B"/>
    <w:rsid w:val="002017FC"/>
    <w:rsid w:val="002019FD"/>
    <w:rsid w:val="00201BB3"/>
    <w:rsid w:val="00202096"/>
    <w:rsid w:val="0020325C"/>
    <w:rsid w:val="00204169"/>
    <w:rsid w:val="002046B8"/>
    <w:rsid w:val="00204961"/>
    <w:rsid w:val="002051FB"/>
    <w:rsid w:val="0020552E"/>
    <w:rsid w:val="002056E5"/>
    <w:rsid w:val="002067CE"/>
    <w:rsid w:val="00206B6C"/>
    <w:rsid w:val="00206EDE"/>
    <w:rsid w:val="0020731A"/>
    <w:rsid w:val="00211535"/>
    <w:rsid w:val="002117BC"/>
    <w:rsid w:val="00211A0F"/>
    <w:rsid w:val="002123FA"/>
    <w:rsid w:val="0021291F"/>
    <w:rsid w:val="00212B28"/>
    <w:rsid w:val="00213119"/>
    <w:rsid w:val="002135D5"/>
    <w:rsid w:val="0021448D"/>
    <w:rsid w:val="00214D7F"/>
    <w:rsid w:val="00215766"/>
    <w:rsid w:val="0022028B"/>
    <w:rsid w:val="00221F33"/>
    <w:rsid w:val="00222C00"/>
    <w:rsid w:val="00223D42"/>
    <w:rsid w:val="002244C2"/>
    <w:rsid w:val="002246DB"/>
    <w:rsid w:val="0022579E"/>
    <w:rsid w:val="0022587C"/>
    <w:rsid w:val="00226918"/>
    <w:rsid w:val="00226B20"/>
    <w:rsid w:val="0022729B"/>
    <w:rsid w:val="00227326"/>
    <w:rsid w:val="00227C23"/>
    <w:rsid w:val="002300C9"/>
    <w:rsid w:val="00230861"/>
    <w:rsid w:val="00231024"/>
    <w:rsid w:val="00231AF9"/>
    <w:rsid w:val="002328BE"/>
    <w:rsid w:val="00232F5E"/>
    <w:rsid w:val="00232FF3"/>
    <w:rsid w:val="002333AE"/>
    <w:rsid w:val="00234189"/>
    <w:rsid w:val="002342D0"/>
    <w:rsid w:val="0023471F"/>
    <w:rsid w:val="00235154"/>
    <w:rsid w:val="00235C0F"/>
    <w:rsid w:val="00236424"/>
    <w:rsid w:val="0023681F"/>
    <w:rsid w:val="002400B6"/>
    <w:rsid w:val="00240B76"/>
    <w:rsid w:val="00240BB4"/>
    <w:rsid w:val="00240EA8"/>
    <w:rsid w:val="002413A7"/>
    <w:rsid w:val="00241623"/>
    <w:rsid w:val="00243826"/>
    <w:rsid w:val="00243BE7"/>
    <w:rsid w:val="00244AD2"/>
    <w:rsid w:val="00244FED"/>
    <w:rsid w:val="0024514D"/>
    <w:rsid w:val="00245173"/>
    <w:rsid w:val="00245FA9"/>
    <w:rsid w:val="00246050"/>
    <w:rsid w:val="0024707B"/>
    <w:rsid w:val="002470E3"/>
    <w:rsid w:val="0024728B"/>
    <w:rsid w:val="002478A1"/>
    <w:rsid w:val="00250868"/>
    <w:rsid w:val="00250918"/>
    <w:rsid w:val="00250BD2"/>
    <w:rsid w:val="002520C1"/>
    <w:rsid w:val="00252BE4"/>
    <w:rsid w:val="0025353D"/>
    <w:rsid w:val="00253584"/>
    <w:rsid w:val="0025398F"/>
    <w:rsid w:val="00253B27"/>
    <w:rsid w:val="00254303"/>
    <w:rsid w:val="0025449F"/>
    <w:rsid w:val="00254B9B"/>
    <w:rsid w:val="00255D47"/>
    <w:rsid w:val="002564DC"/>
    <w:rsid w:val="00256BE7"/>
    <w:rsid w:val="00257A57"/>
    <w:rsid w:val="00260C7F"/>
    <w:rsid w:val="00260CD7"/>
    <w:rsid w:val="00260F84"/>
    <w:rsid w:val="002611E9"/>
    <w:rsid w:val="00262544"/>
    <w:rsid w:val="00263545"/>
    <w:rsid w:val="00263553"/>
    <w:rsid w:val="002643A0"/>
    <w:rsid w:val="00264556"/>
    <w:rsid w:val="00264A2E"/>
    <w:rsid w:val="00264A4E"/>
    <w:rsid w:val="00265207"/>
    <w:rsid w:val="00265707"/>
    <w:rsid w:val="00265D1D"/>
    <w:rsid w:val="00265DC2"/>
    <w:rsid w:val="00265DE5"/>
    <w:rsid w:val="00267288"/>
    <w:rsid w:val="002674DA"/>
    <w:rsid w:val="002675D4"/>
    <w:rsid w:val="00267748"/>
    <w:rsid w:val="00267BB7"/>
    <w:rsid w:val="00267E36"/>
    <w:rsid w:val="002701B5"/>
    <w:rsid w:val="0027070E"/>
    <w:rsid w:val="00270D7D"/>
    <w:rsid w:val="002724C2"/>
    <w:rsid w:val="00272A19"/>
    <w:rsid w:val="00273A3C"/>
    <w:rsid w:val="00273AED"/>
    <w:rsid w:val="00275554"/>
    <w:rsid w:val="00276660"/>
    <w:rsid w:val="0027701C"/>
    <w:rsid w:val="00277343"/>
    <w:rsid w:val="00277E96"/>
    <w:rsid w:val="00277F44"/>
    <w:rsid w:val="0028021E"/>
    <w:rsid w:val="0028067B"/>
    <w:rsid w:val="00280F11"/>
    <w:rsid w:val="002822AE"/>
    <w:rsid w:val="0028245B"/>
    <w:rsid w:val="00282858"/>
    <w:rsid w:val="00282A44"/>
    <w:rsid w:val="00282DDE"/>
    <w:rsid w:val="00283D42"/>
    <w:rsid w:val="0028473B"/>
    <w:rsid w:val="002848F9"/>
    <w:rsid w:val="00285085"/>
    <w:rsid w:val="002858F7"/>
    <w:rsid w:val="00285FB3"/>
    <w:rsid w:val="00286500"/>
    <w:rsid w:val="0028678F"/>
    <w:rsid w:val="00287DF3"/>
    <w:rsid w:val="002902AD"/>
    <w:rsid w:val="00290629"/>
    <w:rsid w:val="002909BD"/>
    <w:rsid w:val="002909EA"/>
    <w:rsid w:val="00291699"/>
    <w:rsid w:val="00291FBE"/>
    <w:rsid w:val="00292970"/>
    <w:rsid w:val="00293036"/>
    <w:rsid w:val="00294605"/>
    <w:rsid w:val="00294DFF"/>
    <w:rsid w:val="00295052"/>
    <w:rsid w:val="002958E4"/>
    <w:rsid w:val="00296BD6"/>
    <w:rsid w:val="002A0A7E"/>
    <w:rsid w:val="002A17BF"/>
    <w:rsid w:val="002A2E17"/>
    <w:rsid w:val="002A3728"/>
    <w:rsid w:val="002A3974"/>
    <w:rsid w:val="002A6031"/>
    <w:rsid w:val="002A60DF"/>
    <w:rsid w:val="002A6FD4"/>
    <w:rsid w:val="002A7239"/>
    <w:rsid w:val="002A7EB9"/>
    <w:rsid w:val="002B144A"/>
    <w:rsid w:val="002B2085"/>
    <w:rsid w:val="002B3901"/>
    <w:rsid w:val="002B41F0"/>
    <w:rsid w:val="002B5406"/>
    <w:rsid w:val="002B543B"/>
    <w:rsid w:val="002B57EC"/>
    <w:rsid w:val="002B580B"/>
    <w:rsid w:val="002B631B"/>
    <w:rsid w:val="002B777C"/>
    <w:rsid w:val="002B797D"/>
    <w:rsid w:val="002B79E8"/>
    <w:rsid w:val="002B7E26"/>
    <w:rsid w:val="002B7EBF"/>
    <w:rsid w:val="002C01FE"/>
    <w:rsid w:val="002C0BB0"/>
    <w:rsid w:val="002C0FCB"/>
    <w:rsid w:val="002C22C5"/>
    <w:rsid w:val="002C2D79"/>
    <w:rsid w:val="002C3600"/>
    <w:rsid w:val="002C4336"/>
    <w:rsid w:val="002C5BAE"/>
    <w:rsid w:val="002C5FDD"/>
    <w:rsid w:val="002C608B"/>
    <w:rsid w:val="002C676E"/>
    <w:rsid w:val="002C6802"/>
    <w:rsid w:val="002C6C26"/>
    <w:rsid w:val="002C6DEC"/>
    <w:rsid w:val="002D0512"/>
    <w:rsid w:val="002D1A49"/>
    <w:rsid w:val="002D1B3D"/>
    <w:rsid w:val="002D23ED"/>
    <w:rsid w:val="002D362F"/>
    <w:rsid w:val="002D37BD"/>
    <w:rsid w:val="002D4680"/>
    <w:rsid w:val="002D5DF7"/>
    <w:rsid w:val="002D6898"/>
    <w:rsid w:val="002D6C27"/>
    <w:rsid w:val="002D7BD9"/>
    <w:rsid w:val="002E01B9"/>
    <w:rsid w:val="002E0200"/>
    <w:rsid w:val="002E075F"/>
    <w:rsid w:val="002E078E"/>
    <w:rsid w:val="002E0D44"/>
    <w:rsid w:val="002E0F2D"/>
    <w:rsid w:val="002E0F8E"/>
    <w:rsid w:val="002E136C"/>
    <w:rsid w:val="002E1756"/>
    <w:rsid w:val="002E2329"/>
    <w:rsid w:val="002E3296"/>
    <w:rsid w:val="002E33D2"/>
    <w:rsid w:val="002E3C1E"/>
    <w:rsid w:val="002E3F68"/>
    <w:rsid w:val="002E42ED"/>
    <w:rsid w:val="002E456E"/>
    <w:rsid w:val="002E4674"/>
    <w:rsid w:val="002E4F2F"/>
    <w:rsid w:val="002E609A"/>
    <w:rsid w:val="002E60DC"/>
    <w:rsid w:val="002E6272"/>
    <w:rsid w:val="002E6677"/>
    <w:rsid w:val="002E6CB2"/>
    <w:rsid w:val="002E6DD9"/>
    <w:rsid w:val="002E734D"/>
    <w:rsid w:val="002E7FE4"/>
    <w:rsid w:val="002F0024"/>
    <w:rsid w:val="002F00A7"/>
    <w:rsid w:val="002F0D47"/>
    <w:rsid w:val="002F0EDF"/>
    <w:rsid w:val="002F1B42"/>
    <w:rsid w:val="002F24E1"/>
    <w:rsid w:val="002F278A"/>
    <w:rsid w:val="002F296A"/>
    <w:rsid w:val="002F3128"/>
    <w:rsid w:val="002F3F8E"/>
    <w:rsid w:val="002F404E"/>
    <w:rsid w:val="002F4F23"/>
    <w:rsid w:val="002F6D7D"/>
    <w:rsid w:val="002F71C3"/>
    <w:rsid w:val="002F74A9"/>
    <w:rsid w:val="002F7F4C"/>
    <w:rsid w:val="003002A6"/>
    <w:rsid w:val="00300A6B"/>
    <w:rsid w:val="00301A08"/>
    <w:rsid w:val="00301E10"/>
    <w:rsid w:val="00301FEC"/>
    <w:rsid w:val="003021BA"/>
    <w:rsid w:val="00303442"/>
    <w:rsid w:val="00304031"/>
    <w:rsid w:val="003044BD"/>
    <w:rsid w:val="00304AEE"/>
    <w:rsid w:val="00304E8D"/>
    <w:rsid w:val="0030527A"/>
    <w:rsid w:val="00305539"/>
    <w:rsid w:val="00305934"/>
    <w:rsid w:val="00305D83"/>
    <w:rsid w:val="00305FF6"/>
    <w:rsid w:val="003066E9"/>
    <w:rsid w:val="00306801"/>
    <w:rsid w:val="00306CC5"/>
    <w:rsid w:val="00307151"/>
    <w:rsid w:val="00307A76"/>
    <w:rsid w:val="00310701"/>
    <w:rsid w:val="003108DD"/>
    <w:rsid w:val="00310E66"/>
    <w:rsid w:val="00311D07"/>
    <w:rsid w:val="00312642"/>
    <w:rsid w:val="00312C7B"/>
    <w:rsid w:val="00312D07"/>
    <w:rsid w:val="00313028"/>
    <w:rsid w:val="00313434"/>
    <w:rsid w:val="00313BF6"/>
    <w:rsid w:val="003161B3"/>
    <w:rsid w:val="00316261"/>
    <w:rsid w:val="003166F4"/>
    <w:rsid w:val="00316B98"/>
    <w:rsid w:val="00316FEE"/>
    <w:rsid w:val="00317A66"/>
    <w:rsid w:val="0032160A"/>
    <w:rsid w:val="003216C9"/>
    <w:rsid w:val="00321A5F"/>
    <w:rsid w:val="00322106"/>
    <w:rsid w:val="00323316"/>
    <w:rsid w:val="00324757"/>
    <w:rsid w:val="00324C5E"/>
    <w:rsid w:val="00324DAD"/>
    <w:rsid w:val="00324DDF"/>
    <w:rsid w:val="00324EEA"/>
    <w:rsid w:val="00324EF6"/>
    <w:rsid w:val="00325591"/>
    <w:rsid w:val="003257D9"/>
    <w:rsid w:val="00325E16"/>
    <w:rsid w:val="003264AE"/>
    <w:rsid w:val="0032693E"/>
    <w:rsid w:val="00326D83"/>
    <w:rsid w:val="00327C81"/>
    <w:rsid w:val="003308E6"/>
    <w:rsid w:val="00330C28"/>
    <w:rsid w:val="00331B3D"/>
    <w:rsid w:val="00331C2D"/>
    <w:rsid w:val="00331CF2"/>
    <w:rsid w:val="0033203B"/>
    <w:rsid w:val="003321B8"/>
    <w:rsid w:val="00332EA0"/>
    <w:rsid w:val="00333052"/>
    <w:rsid w:val="00333671"/>
    <w:rsid w:val="00334756"/>
    <w:rsid w:val="00334FF5"/>
    <w:rsid w:val="00335500"/>
    <w:rsid w:val="00335B5F"/>
    <w:rsid w:val="00335D4B"/>
    <w:rsid w:val="003363F7"/>
    <w:rsid w:val="00336AB2"/>
    <w:rsid w:val="00336C56"/>
    <w:rsid w:val="00337966"/>
    <w:rsid w:val="00337A5B"/>
    <w:rsid w:val="00337B53"/>
    <w:rsid w:val="00340362"/>
    <w:rsid w:val="003413B7"/>
    <w:rsid w:val="0034142E"/>
    <w:rsid w:val="00341A60"/>
    <w:rsid w:val="00342883"/>
    <w:rsid w:val="00342ACA"/>
    <w:rsid w:val="003434A3"/>
    <w:rsid w:val="0034396E"/>
    <w:rsid w:val="00344EFF"/>
    <w:rsid w:val="00345D59"/>
    <w:rsid w:val="003464E3"/>
    <w:rsid w:val="00346EF5"/>
    <w:rsid w:val="0034706F"/>
    <w:rsid w:val="00347134"/>
    <w:rsid w:val="00347AD0"/>
    <w:rsid w:val="00350377"/>
    <w:rsid w:val="003504DC"/>
    <w:rsid w:val="00350ABA"/>
    <w:rsid w:val="00350B87"/>
    <w:rsid w:val="003513A8"/>
    <w:rsid w:val="00351740"/>
    <w:rsid w:val="00351993"/>
    <w:rsid w:val="00351C60"/>
    <w:rsid w:val="00352439"/>
    <w:rsid w:val="003549B3"/>
    <w:rsid w:val="00354C84"/>
    <w:rsid w:val="00355204"/>
    <w:rsid w:val="00355BCE"/>
    <w:rsid w:val="0035636C"/>
    <w:rsid w:val="00357CBE"/>
    <w:rsid w:val="00357F8B"/>
    <w:rsid w:val="0036074B"/>
    <w:rsid w:val="00360D4A"/>
    <w:rsid w:val="00361EEC"/>
    <w:rsid w:val="0036233B"/>
    <w:rsid w:val="003631B6"/>
    <w:rsid w:val="0036331C"/>
    <w:rsid w:val="003634A0"/>
    <w:rsid w:val="00363853"/>
    <w:rsid w:val="00363B39"/>
    <w:rsid w:val="003649C3"/>
    <w:rsid w:val="0036514A"/>
    <w:rsid w:val="00365FC4"/>
    <w:rsid w:val="00366C5E"/>
    <w:rsid w:val="003675C5"/>
    <w:rsid w:val="003702DE"/>
    <w:rsid w:val="00370523"/>
    <w:rsid w:val="00370BF8"/>
    <w:rsid w:val="003715C7"/>
    <w:rsid w:val="003717C4"/>
    <w:rsid w:val="00371BDA"/>
    <w:rsid w:val="00371E96"/>
    <w:rsid w:val="00372C10"/>
    <w:rsid w:val="00373170"/>
    <w:rsid w:val="003733C5"/>
    <w:rsid w:val="00373DDB"/>
    <w:rsid w:val="00373EFC"/>
    <w:rsid w:val="00373F95"/>
    <w:rsid w:val="00374E8F"/>
    <w:rsid w:val="00374F4B"/>
    <w:rsid w:val="00375E65"/>
    <w:rsid w:val="00375F65"/>
    <w:rsid w:val="00376DA8"/>
    <w:rsid w:val="00376E2A"/>
    <w:rsid w:val="003779E8"/>
    <w:rsid w:val="003802DB"/>
    <w:rsid w:val="00380614"/>
    <w:rsid w:val="00380D3B"/>
    <w:rsid w:val="003823F5"/>
    <w:rsid w:val="0038347D"/>
    <w:rsid w:val="00383BA0"/>
    <w:rsid w:val="0038404B"/>
    <w:rsid w:val="003844E7"/>
    <w:rsid w:val="003846DF"/>
    <w:rsid w:val="0038523E"/>
    <w:rsid w:val="0038587E"/>
    <w:rsid w:val="0038594B"/>
    <w:rsid w:val="00386020"/>
    <w:rsid w:val="00386067"/>
    <w:rsid w:val="00386A8F"/>
    <w:rsid w:val="0038706E"/>
    <w:rsid w:val="003870AC"/>
    <w:rsid w:val="003875E7"/>
    <w:rsid w:val="003877D8"/>
    <w:rsid w:val="00387CC6"/>
    <w:rsid w:val="00391401"/>
    <w:rsid w:val="0039268D"/>
    <w:rsid w:val="003927AE"/>
    <w:rsid w:val="003929BC"/>
    <w:rsid w:val="00392AB4"/>
    <w:rsid w:val="00392B9A"/>
    <w:rsid w:val="00392C55"/>
    <w:rsid w:val="0039364F"/>
    <w:rsid w:val="003936FD"/>
    <w:rsid w:val="003948D3"/>
    <w:rsid w:val="00394F22"/>
    <w:rsid w:val="0039537A"/>
    <w:rsid w:val="00397792"/>
    <w:rsid w:val="003A0880"/>
    <w:rsid w:val="003A0D0C"/>
    <w:rsid w:val="003A1316"/>
    <w:rsid w:val="003A1852"/>
    <w:rsid w:val="003A1888"/>
    <w:rsid w:val="003A1A59"/>
    <w:rsid w:val="003A20E7"/>
    <w:rsid w:val="003A221C"/>
    <w:rsid w:val="003A28DB"/>
    <w:rsid w:val="003A296F"/>
    <w:rsid w:val="003A2B52"/>
    <w:rsid w:val="003A2F1B"/>
    <w:rsid w:val="003A348C"/>
    <w:rsid w:val="003A39B1"/>
    <w:rsid w:val="003A54FB"/>
    <w:rsid w:val="003A551D"/>
    <w:rsid w:val="003A58F3"/>
    <w:rsid w:val="003A5EEF"/>
    <w:rsid w:val="003A6429"/>
    <w:rsid w:val="003A6818"/>
    <w:rsid w:val="003A6BDD"/>
    <w:rsid w:val="003A6DEE"/>
    <w:rsid w:val="003A7C49"/>
    <w:rsid w:val="003B0247"/>
    <w:rsid w:val="003B02D0"/>
    <w:rsid w:val="003B085D"/>
    <w:rsid w:val="003B1669"/>
    <w:rsid w:val="003B1910"/>
    <w:rsid w:val="003B1B8A"/>
    <w:rsid w:val="003B2B65"/>
    <w:rsid w:val="003B2DE6"/>
    <w:rsid w:val="003B3199"/>
    <w:rsid w:val="003B329E"/>
    <w:rsid w:val="003B44D0"/>
    <w:rsid w:val="003B515F"/>
    <w:rsid w:val="003B5A19"/>
    <w:rsid w:val="003B5C1A"/>
    <w:rsid w:val="003B6D9E"/>
    <w:rsid w:val="003B7769"/>
    <w:rsid w:val="003C05F6"/>
    <w:rsid w:val="003C067E"/>
    <w:rsid w:val="003C102E"/>
    <w:rsid w:val="003C1E51"/>
    <w:rsid w:val="003C213A"/>
    <w:rsid w:val="003C31C8"/>
    <w:rsid w:val="003C4201"/>
    <w:rsid w:val="003C46FE"/>
    <w:rsid w:val="003C4B46"/>
    <w:rsid w:val="003C4E00"/>
    <w:rsid w:val="003C4F6E"/>
    <w:rsid w:val="003C592F"/>
    <w:rsid w:val="003C5D8C"/>
    <w:rsid w:val="003C658C"/>
    <w:rsid w:val="003C675E"/>
    <w:rsid w:val="003C695B"/>
    <w:rsid w:val="003C761B"/>
    <w:rsid w:val="003D0067"/>
    <w:rsid w:val="003D007D"/>
    <w:rsid w:val="003D06F9"/>
    <w:rsid w:val="003D08A0"/>
    <w:rsid w:val="003D2133"/>
    <w:rsid w:val="003D2617"/>
    <w:rsid w:val="003D2EA9"/>
    <w:rsid w:val="003D3675"/>
    <w:rsid w:val="003D37C2"/>
    <w:rsid w:val="003D3FDC"/>
    <w:rsid w:val="003D4D80"/>
    <w:rsid w:val="003D51FE"/>
    <w:rsid w:val="003D560E"/>
    <w:rsid w:val="003D68A7"/>
    <w:rsid w:val="003D6F4B"/>
    <w:rsid w:val="003D6FAF"/>
    <w:rsid w:val="003D71FC"/>
    <w:rsid w:val="003D739E"/>
    <w:rsid w:val="003D787C"/>
    <w:rsid w:val="003E01C9"/>
    <w:rsid w:val="003E0837"/>
    <w:rsid w:val="003E16AA"/>
    <w:rsid w:val="003E1EE4"/>
    <w:rsid w:val="003E212C"/>
    <w:rsid w:val="003E257E"/>
    <w:rsid w:val="003E2667"/>
    <w:rsid w:val="003E2A1E"/>
    <w:rsid w:val="003E3378"/>
    <w:rsid w:val="003E4072"/>
    <w:rsid w:val="003E461C"/>
    <w:rsid w:val="003E46CD"/>
    <w:rsid w:val="003E46E3"/>
    <w:rsid w:val="003E4DB5"/>
    <w:rsid w:val="003E5616"/>
    <w:rsid w:val="003E6525"/>
    <w:rsid w:val="003E6C5E"/>
    <w:rsid w:val="003E7D43"/>
    <w:rsid w:val="003F007C"/>
    <w:rsid w:val="003F0504"/>
    <w:rsid w:val="003F06BA"/>
    <w:rsid w:val="003F070B"/>
    <w:rsid w:val="003F084B"/>
    <w:rsid w:val="003F0A78"/>
    <w:rsid w:val="003F1190"/>
    <w:rsid w:val="003F13C3"/>
    <w:rsid w:val="003F19EA"/>
    <w:rsid w:val="003F2A02"/>
    <w:rsid w:val="003F2BCB"/>
    <w:rsid w:val="003F309C"/>
    <w:rsid w:val="003F31FE"/>
    <w:rsid w:val="003F3C74"/>
    <w:rsid w:val="003F414E"/>
    <w:rsid w:val="003F4473"/>
    <w:rsid w:val="003F4839"/>
    <w:rsid w:val="003F52C0"/>
    <w:rsid w:val="003F56D6"/>
    <w:rsid w:val="003F59DC"/>
    <w:rsid w:val="003F6CAF"/>
    <w:rsid w:val="003F6D16"/>
    <w:rsid w:val="003F6FDA"/>
    <w:rsid w:val="003F744D"/>
    <w:rsid w:val="003F7D09"/>
    <w:rsid w:val="00400130"/>
    <w:rsid w:val="00400280"/>
    <w:rsid w:val="00400848"/>
    <w:rsid w:val="00402722"/>
    <w:rsid w:val="00402805"/>
    <w:rsid w:val="004028C9"/>
    <w:rsid w:val="004034D4"/>
    <w:rsid w:val="00403919"/>
    <w:rsid w:val="00403975"/>
    <w:rsid w:val="00403C6A"/>
    <w:rsid w:val="004042E3"/>
    <w:rsid w:val="00404F12"/>
    <w:rsid w:val="00406333"/>
    <w:rsid w:val="00406415"/>
    <w:rsid w:val="00406BB9"/>
    <w:rsid w:val="00406CC1"/>
    <w:rsid w:val="00407372"/>
    <w:rsid w:val="00410018"/>
    <w:rsid w:val="00410136"/>
    <w:rsid w:val="00410819"/>
    <w:rsid w:val="00411638"/>
    <w:rsid w:val="00411734"/>
    <w:rsid w:val="00411776"/>
    <w:rsid w:val="004125A4"/>
    <w:rsid w:val="004126FB"/>
    <w:rsid w:val="004128CC"/>
    <w:rsid w:val="00412929"/>
    <w:rsid w:val="00412CA2"/>
    <w:rsid w:val="00412F3B"/>
    <w:rsid w:val="00413356"/>
    <w:rsid w:val="004142F6"/>
    <w:rsid w:val="00414936"/>
    <w:rsid w:val="004149EB"/>
    <w:rsid w:val="00416099"/>
    <w:rsid w:val="00416220"/>
    <w:rsid w:val="0041763C"/>
    <w:rsid w:val="00417AE1"/>
    <w:rsid w:val="00417D32"/>
    <w:rsid w:val="00420A0E"/>
    <w:rsid w:val="00420D07"/>
    <w:rsid w:val="00420EEB"/>
    <w:rsid w:val="0042163B"/>
    <w:rsid w:val="00421656"/>
    <w:rsid w:val="0042236E"/>
    <w:rsid w:val="004239D4"/>
    <w:rsid w:val="00425563"/>
    <w:rsid w:val="0042591B"/>
    <w:rsid w:val="00425BC1"/>
    <w:rsid w:val="00425D24"/>
    <w:rsid w:val="00425EE1"/>
    <w:rsid w:val="00425F08"/>
    <w:rsid w:val="004263DD"/>
    <w:rsid w:val="004265A3"/>
    <w:rsid w:val="00426C70"/>
    <w:rsid w:val="00427FB9"/>
    <w:rsid w:val="00430393"/>
    <w:rsid w:val="00430395"/>
    <w:rsid w:val="00430D0C"/>
    <w:rsid w:val="00431222"/>
    <w:rsid w:val="004319A3"/>
    <w:rsid w:val="00432319"/>
    <w:rsid w:val="0043240A"/>
    <w:rsid w:val="00432810"/>
    <w:rsid w:val="00432C71"/>
    <w:rsid w:val="00433582"/>
    <w:rsid w:val="0043461E"/>
    <w:rsid w:val="0043510F"/>
    <w:rsid w:val="00435AE3"/>
    <w:rsid w:val="00436D4E"/>
    <w:rsid w:val="0043777F"/>
    <w:rsid w:val="00437994"/>
    <w:rsid w:val="00437A08"/>
    <w:rsid w:val="0044063E"/>
    <w:rsid w:val="00440E1F"/>
    <w:rsid w:val="0044136F"/>
    <w:rsid w:val="00441DC7"/>
    <w:rsid w:val="004423A7"/>
    <w:rsid w:val="004426C3"/>
    <w:rsid w:val="00442897"/>
    <w:rsid w:val="0044314B"/>
    <w:rsid w:val="004432A0"/>
    <w:rsid w:val="004432FB"/>
    <w:rsid w:val="00443F3D"/>
    <w:rsid w:val="00444299"/>
    <w:rsid w:val="004445EA"/>
    <w:rsid w:val="0044476D"/>
    <w:rsid w:val="00445B9B"/>
    <w:rsid w:val="00446265"/>
    <w:rsid w:val="004463A4"/>
    <w:rsid w:val="00446672"/>
    <w:rsid w:val="0044681C"/>
    <w:rsid w:val="00446C2A"/>
    <w:rsid w:val="00446FB8"/>
    <w:rsid w:val="00447412"/>
    <w:rsid w:val="00447C1D"/>
    <w:rsid w:val="0045091D"/>
    <w:rsid w:val="00453723"/>
    <w:rsid w:val="00453CAE"/>
    <w:rsid w:val="004544D1"/>
    <w:rsid w:val="004548D4"/>
    <w:rsid w:val="0045526B"/>
    <w:rsid w:val="00455B07"/>
    <w:rsid w:val="00455C87"/>
    <w:rsid w:val="00456061"/>
    <w:rsid w:val="0045677F"/>
    <w:rsid w:val="00456838"/>
    <w:rsid w:val="00456876"/>
    <w:rsid w:val="00456C3E"/>
    <w:rsid w:val="0045714E"/>
    <w:rsid w:val="00457D9F"/>
    <w:rsid w:val="0046063B"/>
    <w:rsid w:val="00460C84"/>
    <w:rsid w:val="00460EC6"/>
    <w:rsid w:val="00461934"/>
    <w:rsid w:val="00461E9D"/>
    <w:rsid w:val="004637F5"/>
    <w:rsid w:val="00463965"/>
    <w:rsid w:val="0046472A"/>
    <w:rsid w:val="00464891"/>
    <w:rsid w:val="0046569F"/>
    <w:rsid w:val="00466354"/>
    <w:rsid w:val="00467198"/>
    <w:rsid w:val="004672D4"/>
    <w:rsid w:val="00467859"/>
    <w:rsid w:val="00467CD3"/>
    <w:rsid w:val="004700FC"/>
    <w:rsid w:val="004702A1"/>
    <w:rsid w:val="0047134E"/>
    <w:rsid w:val="004714FD"/>
    <w:rsid w:val="00472C68"/>
    <w:rsid w:val="00473EDD"/>
    <w:rsid w:val="00474008"/>
    <w:rsid w:val="0047424F"/>
    <w:rsid w:val="004743D4"/>
    <w:rsid w:val="00474CA2"/>
    <w:rsid w:val="00475B3A"/>
    <w:rsid w:val="004765EE"/>
    <w:rsid w:val="004769CF"/>
    <w:rsid w:val="00476D48"/>
    <w:rsid w:val="00477800"/>
    <w:rsid w:val="00481BA6"/>
    <w:rsid w:val="004838CE"/>
    <w:rsid w:val="004838E4"/>
    <w:rsid w:val="00483BC4"/>
    <w:rsid w:val="0048451A"/>
    <w:rsid w:val="004847F0"/>
    <w:rsid w:val="00484AB0"/>
    <w:rsid w:val="004855D1"/>
    <w:rsid w:val="00485657"/>
    <w:rsid w:val="00485976"/>
    <w:rsid w:val="00485DE8"/>
    <w:rsid w:val="0048623A"/>
    <w:rsid w:val="00486280"/>
    <w:rsid w:val="0048656F"/>
    <w:rsid w:val="004868E5"/>
    <w:rsid w:val="004871BE"/>
    <w:rsid w:val="004874C3"/>
    <w:rsid w:val="0049083B"/>
    <w:rsid w:val="004909C5"/>
    <w:rsid w:val="00490CBD"/>
    <w:rsid w:val="004911C2"/>
    <w:rsid w:val="00491C36"/>
    <w:rsid w:val="00491D83"/>
    <w:rsid w:val="004920A4"/>
    <w:rsid w:val="0049268B"/>
    <w:rsid w:val="00492875"/>
    <w:rsid w:val="00492B9F"/>
    <w:rsid w:val="004930E7"/>
    <w:rsid w:val="0049342B"/>
    <w:rsid w:val="00493CB7"/>
    <w:rsid w:val="00493CFE"/>
    <w:rsid w:val="0049425E"/>
    <w:rsid w:val="00494522"/>
    <w:rsid w:val="0049633D"/>
    <w:rsid w:val="004973EA"/>
    <w:rsid w:val="00497545"/>
    <w:rsid w:val="00497EFC"/>
    <w:rsid w:val="004A0011"/>
    <w:rsid w:val="004A062D"/>
    <w:rsid w:val="004A0747"/>
    <w:rsid w:val="004A0937"/>
    <w:rsid w:val="004A0F5D"/>
    <w:rsid w:val="004A3125"/>
    <w:rsid w:val="004A3F7D"/>
    <w:rsid w:val="004A4255"/>
    <w:rsid w:val="004A5C54"/>
    <w:rsid w:val="004A630E"/>
    <w:rsid w:val="004A632D"/>
    <w:rsid w:val="004A680B"/>
    <w:rsid w:val="004A6EF6"/>
    <w:rsid w:val="004A7317"/>
    <w:rsid w:val="004A79B5"/>
    <w:rsid w:val="004A7E86"/>
    <w:rsid w:val="004B1B9A"/>
    <w:rsid w:val="004B2244"/>
    <w:rsid w:val="004B29D2"/>
    <w:rsid w:val="004B2E2F"/>
    <w:rsid w:val="004B2F93"/>
    <w:rsid w:val="004B381B"/>
    <w:rsid w:val="004B415D"/>
    <w:rsid w:val="004B4591"/>
    <w:rsid w:val="004B4EAB"/>
    <w:rsid w:val="004B4F78"/>
    <w:rsid w:val="004B5022"/>
    <w:rsid w:val="004B5294"/>
    <w:rsid w:val="004B55FE"/>
    <w:rsid w:val="004B5AEA"/>
    <w:rsid w:val="004B6DF3"/>
    <w:rsid w:val="004B6F6E"/>
    <w:rsid w:val="004B70B2"/>
    <w:rsid w:val="004B7400"/>
    <w:rsid w:val="004B7678"/>
    <w:rsid w:val="004B779A"/>
    <w:rsid w:val="004B78EC"/>
    <w:rsid w:val="004C106B"/>
    <w:rsid w:val="004C12B0"/>
    <w:rsid w:val="004C1828"/>
    <w:rsid w:val="004C19F5"/>
    <w:rsid w:val="004C1CCF"/>
    <w:rsid w:val="004C22F5"/>
    <w:rsid w:val="004C296A"/>
    <w:rsid w:val="004C3AE0"/>
    <w:rsid w:val="004C3C1F"/>
    <w:rsid w:val="004C4593"/>
    <w:rsid w:val="004C55CD"/>
    <w:rsid w:val="004C6A31"/>
    <w:rsid w:val="004C6A9A"/>
    <w:rsid w:val="004C6AD4"/>
    <w:rsid w:val="004C7354"/>
    <w:rsid w:val="004C76AA"/>
    <w:rsid w:val="004C77BF"/>
    <w:rsid w:val="004C7EEE"/>
    <w:rsid w:val="004D07F0"/>
    <w:rsid w:val="004D0CA7"/>
    <w:rsid w:val="004D13FA"/>
    <w:rsid w:val="004D2508"/>
    <w:rsid w:val="004D2C31"/>
    <w:rsid w:val="004D35DA"/>
    <w:rsid w:val="004D3B61"/>
    <w:rsid w:val="004D47E2"/>
    <w:rsid w:val="004D4D0D"/>
    <w:rsid w:val="004D513F"/>
    <w:rsid w:val="004D52F6"/>
    <w:rsid w:val="004D5B50"/>
    <w:rsid w:val="004D6194"/>
    <w:rsid w:val="004D69AF"/>
    <w:rsid w:val="004D6D36"/>
    <w:rsid w:val="004D7090"/>
    <w:rsid w:val="004D7A81"/>
    <w:rsid w:val="004D7CA7"/>
    <w:rsid w:val="004E03AA"/>
    <w:rsid w:val="004E09CF"/>
    <w:rsid w:val="004E0AFE"/>
    <w:rsid w:val="004E0C1A"/>
    <w:rsid w:val="004E0DB7"/>
    <w:rsid w:val="004E1149"/>
    <w:rsid w:val="004E21EA"/>
    <w:rsid w:val="004E2873"/>
    <w:rsid w:val="004E29CE"/>
    <w:rsid w:val="004E3157"/>
    <w:rsid w:val="004E33B0"/>
    <w:rsid w:val="004E3516"/>
    <w:rsid w:val="004E38AF"/>
    <w:rsid w:val="004E3C43"/>
    <w:rsid w:val="004E493B"/>
    <w:rsid w:val="004E4CC8"/>
    <w:rsid w:val="004E4DBD"/>
    <w:rsid w:val="004E5CE0"/>
    <w:rsid w:val="004E5D0D"/>
    <w:rsid w:val="004E63B2"/>
    <w:rsid w:val="004E66BC"/>
    <w:rsid w:val="004E67A0"/>
    <w:rsid w:val="004E68CC"/>
    <w:rsid w:val="004E692E"/>
    <w:rsid w:val="004E6B55"/>
    <w:rsid w:val="004E6DB4"/>
    <w:rsid w:val="004E6DF0"/>
    <w:rsid w:val="004E7341"/>
    <w:rsid w:val="004F0363"/>
    <w:rsid w:val="004F115F"/>
    <w:rsid w:val="004F1C42"/>
    <w:rsid w:val="004F1E28"/>
    <w:rsid w:val="004F2437"/>
    <w:rsid w:val="004F263E"/>
    <w:rsid w:val="004F2905"/>
    <w:rsid w:val="004F2F00"/>
    <w:rsid w:val="004F3099"/>
    <w:rsid w:val="004F4315"/>
    <w:rsid w:val="004F5D2D"/>
    <w:rsid w:val="004F670F"/>
    <w:rsid w:val="004F7517"/>
    <w:rsid w:val="004F7BD6"/>
    <w:rsid w:val="005000A9"/>
    <w:rsid w:val="00500473"/>
    <w:rsid w:val="00500702"/>
    <w:rsid w:val="00500B7F"/>
    <w:rsid w:val="00500C76"/>
    <w:rsid w:val="00500FA9"/>
    <w:rsid w:val="005012D2"/>
    <w:rsid w:val="00501606"/>
    <w:rsid w:val="005023DF"/>
    <w:rsid w:val="00503A61"/>
    <w:rsid w:val="00503EA9"/>
    <w:rsid w:val="0050456B"/>
    <w:rsid w:val="005060FF"/>
    <w:rsid w:val="005067C7"/>
    <w:rsid w:val="00506B90"/>
    <w:rsid w:val="005074F0"/>
    <w:rsid w:val="00507759"/>
    <w:rsid w:val="00507FAC"/>
    <w:rsid w:val="00510AE2"/>
    <w:rsid w:val="00511768"/>
    <w:rsid w:val="00512E51"/>
    <w:rsid w:val="00513F81"/>
    <w:rsid w:val="005144D2"/>
    <w:rsid w:val="005145B2"/>
    <w:rsid w:val="0051466D"/>
    <w:rsid w:val="005153F4"/>
    <w:rsid w:val="005154B7"/>
    <w:rsid w:val="0051649A"/>
    <w:rsid w:val="0051655D"/>
    <w:rsid w:val="00516BF5"/>
    <w:rsid w:val="00517E21"/>
    <w:rsid w:val="005203BB"/>
    <w:rsid w:val="005206BE"/>
    <w:rsid w:val="00520FCF"/>
    <w:rsid w:val="0052129F"/>
    <w:rsid w:val="00521385"/>
    <w:rsid w:val="005214C7"/>
    <w:rsid w:val="005215B5"/>
    <w:rsid w:val="005216DF"/>
    <w:rsid w:val="005218A6"/>
    <w:rsid w:val="00521F4A"/>
    <w:rsid w:val="00522102"/>
    <w:rsid w:val="00522244"/>
    <w:rsid w:val="00522971"/>
    <w:rsid w:val="0052319D"/>
    <w:rsid w:val="00523B01"/>
    <w:rsid w:val="005246A9"/>
    <w:rsid w:val="00524875"/>
    <w:rsid w:val="00524B23"/>
    <w:rsid w:val="00524C29"/>
    <w:rsid w:val="00525BDC"/>
    <w:rsid w:val="00525D2D"/>
    <w:rsid w:val="005265F4"/>
    <w:rsid w:val="0052661B"/>
    <w:rsid w:val="0052757C"/>
    <w:rsid w:val="00527944"/>
    <w:rsid w:val="00527E48"/>
    <w:rsid w:val="00527EEC"/>
    <w:rsid w:val="005302C9"/>
    <w:rsid w:val="005303FC"/>
    <w:rsid w:val="0053133B"/>
    <w:rsid w:val="005313D8"/>
    <w:rsid w:val="00531AF5"/>
    <w:rsid w:val="0053214C"/>
    <w:rsid w:val="00532490"/>
    <w:rsid w:val="00532DC9"/>
    <w:rsid w:val="00533C6F"/>
    <w:rsid w:val="00534770"/>
    <w:rsid w:val="00534CFB"/>
    <w:rsid w:val="00535AE5"/>
    <w:rsid w:val="0053603D"/>
    <w:rsid w:val="005363A9"/>
    <w:rsid w:val="00536419"/>
    <w:rsid w:val="00537776"/>
    <w:rsid w:val="005377CD"/>
    <w:rsid w:val="0054126A"/>
    <w:rsid w:val="00541585"/>
    <w:rsid w:val="00541A78"/>
    <w:rsid w:val="00541BCC"/>
    <w:rsid w:val="005420BD"/>
    <w:rsid w:val="00542678"/>
    <w:rsid w:val="00542B01"/>
    <w:rsid w:val="005437A9"/>
    <w:rsid w:val="00543DCB"/>
    <w:rsid w:val="00543E0F"/>
    <w:rsid w:val="00544049"/>
    <w:rsid w:val="00544849"/>
    <w:rsid w:val="00544CB9"/>
    <w:rsid w:val="00544F58"/>
    <w:rsid w:val="00545037"/>
    <w:rsid w:val="0054510A"/>
    <w:rsid w:val="0054524D"/>
    <w:rsid w:val="0054529E"/>
    <w:rsid w:val="00546946"/>
    <w:rsid w:val="00547296"/>
    <w:rsid w:val="00547C0A"/>
    <w:rsid w:val="00550E7A"/>
    <w:rsid w:val="00551104"/>
    <w:rsid w:val="0055148C"/>
    <w:rsid w:val="005519D7"/>
    <w:rsid w:val="005521BE"/>
    <w:rsid w:val="005523F2"/>
    <w:rsid w:val="00553B3B"/>
    <w:rsid w:val="00553D6B"/>
    <w:rsid w:val="005563FE"/>
    <w:rsid w:val="005572B5"/>
    <w:rsid w:val="00557589"/>
    <w:rsid w:val="005578C9"/>
    <w:rsid w:val="00557EA0"/>
    <w:rsid w:val="00560281"/>
    <w:rsid w:val="00560866"/>
    <w:rsid w:val="00561635"/>
    <w:rsid w:val="005618EF"/>
    <w:rsid w:val="00562DB7"/>
    <w:rsid w:val="00562F0B"/>
    <w:rsid w:val="00564A0C"/>
    <w:rsid w:val="00565603"/>
    <w:rsid w:val="00565883"/>
    <w:rsid w:val="00566059"/>
    <w:rsid w:val="0056643D"/>
    <w:rsid w:val="00566C0B"/>
    <w:rsid w:val="0056761B"/>
    <w:rsid w:val="005678A8"/>
    <w:rsid w:val="00571532"/>
    <w:rsid w:val="00571D84"/>
    <w:rsid w:val="00571EAC"/>
    <w:rsid w:val="005727F8"/>
    <w:rsid w:val="0057320F"/>
    <w:rsid w:val="00574042"/>
    <w:rsid w:val="00574119"/>
    <w:rsid w:val="00574AFA"/>
    <w:rsid w:val="00574BDC"/>
    <w:rsid w:val="00574FAC"/>
    <w:rsid w:val="0057764F"/>
    <w:rsid w:val="005779A5"/>
    <w:rsid w:val="00577E80"/>
    <w:rsid w:val="00577F0B"/>
    <w:rsid w:val="00577F28"/>
    <w:rsid w:val="00577F2E"/>
    <w:rsid w:val="00580BBE"/>
    <w:rsid w:val="00580C3A"/>
    <w:rsid w:val="00580EC4"/>
    <w:rsid w:val="00581013"/>
    <w:rsid w:val="0058168C"/>
    <w:rsid w:val="00581B1C"/>
    <w:rsid w:val="00581B41"/>
    <w:rsid w:val="00581C1D"/>
    <w:rsid w:val="00581FC8"/>
    <w:rsid w:val="00582255"/>
    <w:rsid w:val="0058231A"/>
    <w:rsid w:val="00583414"/>
    <w:rsid w:val="00583FF2"/>
    <w:rsid w:val="00584026"/>
    <w:rsid w:val="00585122"/>
    <w:rsid w:val="0058514E"/>
    <w:rsid w:val="00585226"/>
    <w:rsid w:val="00585A48"/>
    <w:rsid w:val="00585F9B"/>
    <w:rsid w:val="00586161"/>
    <w:rsid w:val="005863D9"/>
    <w:rsid w:val="005869C4"/>
    <w:rsid w:val="005875F3"/>
    <w:rsid w:val="00587C0E"/>
    <w:rsid w:val="00587DA9"/>
    <w:rsid w:val="00587DF7"/>
    <w:rsid w:val="0059056C"/>
    <w:rsid w:val="00591138"/>
    <w:rsid w:val="00591618"/>
    <w:rsid w:val="00591CE1"/>
    <w:rsid w:val="0059266E"/>
    <w:rsid w:val="00593037"/>
    <w:rsid w:val="00593AED"/>
    <w:rsid w:val="00593E2B"/>
    <w:rsid w:val="0059436E"/>
    <w:rsid w:val="0059511F"/>
    <w:rsid w:val="005954D1"/>
    <w:rsid w:val="00595C88"/>
    <w:rsid w:val="00596660"/>
    <w:rsid w:val="00596E78"/>
    <w:rsid w:val="005970A8"/>
    <w:rsid w:val="005979C2"/>
    <w:rsid w:val="005A071D"/>
    <w:rsid w:val="005A0EF9"/>
    <w:rsid w:val="005A1F74"/>
    <w:rsid w:val="005A2D81"/>
    <w:rsid w:val="005A2F64"/>
    <w:rsid w:val="005A3238"/>
    <w:rsid w:val="005A3655"/>
    <w:rsid w:val="005A4576"/>
    <w:rsid w:val="005A4D38"/>
    <w:rsid w:val="005A54F6"/>
    <w:rsid w:val="005A5BF0"/>
    <w:rsid w:val="005A7065"/>
    <w:rsid w:val="005A7155"/>
    <w:rsid w:val="005A7506"/>
    <w:rsid w:val="005B022A"/>
    <w:rsid w:val="005B097C"/>
    <w:rsid w:val="005B1099"/>
    <w:rsid w:val="005B10C6"/>
    <w:rsid w:val="005B1366"/>
    <w:rsid w:val="005B1A22"/>
    <w:rsid w:val="005B1F9C"/>
    <w:rsid w:val="005B218A"/>
    <w:rsid w:val="005B2D72"/>
    <w:rsid w:val="005B30A5"/>
    <w:rsid w:val="005B5105"/>
    <w:rsid w:val="005B5661"/>
    <w:rsid w:val="005B578E"/>
    <w:rsid w:val="005B5D8D"/>
    <w:rsid w:val="005B5EDF"/>
    <w:rsid w:val="005B6186"/>
    <w:rsid w:val="005B704D"/>
    <w:rsid w:val="005B7599"/>
    <w:rsid w:val="005B7709"/>
    <w:rsid w:val="005B7F9A"/>
    <w:rsid w:val="005C0304"/>
    <w:rsid w:val="005C089C"/>
    <w:rsid w:val="005C1511"/>
    <w:rsid w:val="005C1C98"/>
    <w:rsid w:val="005C1E28"/>
    <w:rsid w:val="005C2CAB"/>
    <w:rsid w:val="005C2DFE"/>
    <w:rsid w:val="005C30CC"/>
    <w:rsid w:val="005C3281"/>
    <w:rsid w:val="005C3515"/>
    <w:rsid w:val="005C37F3"/>
    <w:rsid w:val="005C389C"/>
    <w:rsid w:val="005C46CF"/>
    <w:rsid w:val="005C483A"/>
    <w:rsid w:val="005C530B"/>
    <w:rsid w:val="005C534D"/>
    <w:rsid w:val="005C55E4"/>
    <w:rsid w:val="005C5BEA"/>
    <w:rsid w:val="005C6075"/>
    <w:rsid w:val="005C61FD"/>
    <w:rsid w:val="005C6B10"/>
    <w:rsid w:val="005C78A6"/>
    <w:rsid w:val="005C7A41"/>
    <w:rsid w:val="005D195C"/>
    <w:rsid w:val="005D1B19"/>
    <w:rsid w:val="005D1C5E"/>
    <w:rsid w:val="005D1DB3"/>
    <w:rsid w:val="005D20A1"/>
    <w:rsid w:val="005D342E"/>
    <w:rsid w:val="005D3CAF"/>
    <w:rsid w:val="005D4CBB"/>
    <w:rsid w:val="005D5069"/>
    <w:rsid w:val="005D5247"/>
    <w:rsid w:val="005D58DA"/>
    <w:rsid w:val="005D59B6"/>
    <w:rsid w:val="005D610D"/>
    <w:rsid w:val="005D6319"/>
    <w:rsid w:val="005D65AD"/>
    <w:rsid w:val="005D69B2"/>
    <w:rsid w:val="005D7A1A"/>
    <w:rsid w:val="005E0080"/>
    <w:rsid w:val="005E0FE1"/>
    <w:rsid w:val="005E14D4"/>
    <w:rsid w:val="005E18B4"/>
    <w:rsid w:val="005E2747"/>
    <w:rsid w:val="005E2CF8"/>
    <w:rsid w:val="005E3E3A"/>
    <w:rsid w:val="005E4357"/>
    <w:rsid w:val="005E49AA"/>
    <w:rsid w:val="005E4AF2"/>
    <w:rsid w:val="005E53E5"/>
    <w:rsid w:val="005E5F5D"/>
    <w:rsid w:val="005E68CA"/>
    <w:rsid w:val="005E7C8B"/>
    <w:rsid w:val="005E7F71"/>
    <w:rsid w:val="005F0714"/>
    <w:rsid w:val="005F16FA"/>
    <w:rsid w:val="005F1D03"/>
    <w:rsid w:val="005F1E87"/>
    <w:rsid w:val="005F2E73"/>
    <w:rsid w:val="005F3377"/>
    <w:rsid w:val="005F3CA2"/>
    <w:rsid w:val="005F48B0"/>
    <w:rsid w:val="005F4CFE"/>
    <w:rsid w:val="005F4FE1"/>
    <w:rsid w:val="005F57AF"/>
    <w:rsid w:val="005F5858"/>
    <w:rsid w:val="005F5F95"/>
    <w:rsid w:val="005F6964"/>
    <w:rsid w:val="005F7AB7"/>
    <w:rsid w:val="006003E6"/>
    <w:rsid w:val="00600E4C"/>
    <w:rsid w:val="00601115"/>
    <w:rsid w:val="006017F4"/>
    <w:rsid w:val="00601A19"/>
    <w:rsid w:val="00602061"/>
    <w:rsid w:val="0060288B"/>
    <w:rsid w:val="00602B2C"/>
    <w:rsid w:val="0060359A"/>
    <w:rsid w:val="00603891"/>
    <w:rsid w:val="0060443C"/>
    <w:rsid w:val="0060460B"/>
    <w:rsid w:val="00604E3E"/>
    <w:rsid w:val="00604ED6"/>
    <w:rsid w:val="00605851"/>
    <w:rsid w:val="00605C7C"/>
    <w:rsid w:val="00606127"/>
    <w:rsid w:val="00606560"/>
    <w:rsid w:val="00606A46"/>
    <w:rsid w:val="00606DD3"/>
    <w:rsid w:val="00607582"/>
    <w:rsid w:val="00611905"/>
    <w:rsid w:val="00611D0E"/>
    <w:rsid w:val="0061241B"/>
    <w:rsid w:val="00612567"/>
    <w:rsid w:val="006127E7"/>
    <w:rsid w:val="00612C56"/>
    <w:rsid w:val="00612E66"/>
    <w:rsid w:val="00612ED3"/>
    <w:rsid w:val="0061354D"/>
    <w:rsid w:val="00613BA1"/>
    <w:rsid w:val="006140C3"/>
    <w:rsid w:val="00614478"/>
    <w:rsid w:val="006150FA"/>
    <w:rsid w:val="0061554F"/>
    <w:rsid w:val="00615B98"/>
    <w:rsid w:val="00616436"/>
    <w:rsid w:val="00617E98"/>
    <w:rsid w:val="00617FEF"/>
    <w:rsid w:val="00620620"/>
    <w:rsid w:val="0062158B"/>
    <w:rsid w:val="00621D50"/>
    <w:rsid w:val="00622211"/>
    <w:rsid w:val="0062269B"/>
    <w:rsid w:val="00622A82"/>
    <w:rsid w:val="006239F8"/>
    <w:rsid w:val="006244E3"/>
    <w:rsid w:val="0062460D"/>
    <w:rsid w:val="00624B9E"/>
    <w:rsid w:val="00624F65"/>
    <w:rsid w:val="00625452"/>
    <w:rsid w:val="00625AE4"/>
    <w:rsid w:val="00625E3D"/>
    <w:rsid w:val="00625EF6"/>
    <w:rsid w:val="00626EE4"/>
    <w:rsid w:val="00627F6A"/>
    <w:rsid w:val="00630215"/>
    <w:rsid w:val="00630367"/>
    <w:rsid w:val="006309D5"/>
    <w:rsid w:val="00630C13"/>
    <w:rsid w:val="00631114"/>
    <w:rsid w:val="0063170A"/>
    <w:rsid w:val="00631CA5"/>
    <w:rsid w:val="0063305E"/>
    <w:rsid w:val="00634E85"/>
    <w:rsid w:val="00636833"/>
    <w:rsid w:val="00636ED8"/>
    <w:rsid w:val="006405F6"/>
    <w:rsid w:val="0064074B"/>
    <w:rsid w:val="00641C1A"/>
    <w:rsid w:val="00641E45"/>
    <w:rsid w:val="00641E72"/>
    <w:rsid w:val="00641E98"/>
    <w:rsid w:val="00643B69"/>
    <w:rsid w:val="00644111"/>
    <w:rsid w:val="0064422B"/>
    <w:rsid w:val="006446B8"/>
    <w:rsid w:val="00644BF1"/>
    <w:rsid w:val="00644E67"/>
    <w:rsid w:val="00644FC5"/>
    <w:rsid w:val="00645B65"/>
    <w:rsid w:val="00645EFD"/>
    <w:rsid w:val="0064602F"/>
    <w:rsid w:val="006474A9"/>
    <w:rsid w:val="00650434"/>
    <w:rsid w:val="0065086B"/>
    <w:rsid w:val="00650A0A"/>
    <w:rsid w:val="00651206"/>
    <w:rsid w:val="00651B91"/>
    <w:rsid w:val="00651BD4"/>
    <w:rsid w:val="00651F0B"/>
    <w:rsid w:val="00651F49"/>
    <w:rsid w:val="006525AD"/>
    <w:rsid w:val="0065399B"/>
    <w:rsid w:val="00653B17"/>
    <w:rsid w:val="006547B5"/>
    <w:rsid w:val="00654E24"/>
    <w:rsid w:val="0065544B"/>
    <w:rsid w:val="00655A2B"/>
    <w:rsid w:val="00655A86"/>
    <w:rsid w:val="00656643"/>
    <w:rsid w:val="006573BE"/>
    <w:rsid w:val="00657457"/>
    <w:rsid w:val="00657D59"/>
    <w:rsid w:val="00660705"/>
    <w:rsid w:val="00661188"/>
    <w:rsid w:val="006620A9"/>
    <w:rsid w:val="0066286F"/>
    <w:rsid w:val="006628A5"/>
    <w:rsid w:val="006630FF"/>
    <w:rsid w:val="0066321B"/>
    <w:rsid w:val="00663801"/>
    <w:rsid w:val="00663BA0"/>
    <w:rsid w:val="00663E16"/>
    <w:rsid w:val="00663E95"/>
    <w:rsid w:val="00664359"/>
    <w:rsid w:val="0066437F"/>
    <w:rsid w:val="006647EC"/>
    <w:rsid w:val="00664A72"/>
    <w:rsid w:val="00665596"/>
    <w:rsid w:val="006670EC"/>
    <w:rsid w:val="00667926"/>
    <w:rsid w:val="00670510"/>
    <w:rsid w:val="00670AFA"/>
    <w:rsid w:val="00670CF1"/>
    <w:rsid w:val="00670DC1"/>
    <w:rsid w:val="00670FA0"/>
    <w:rsid w:val="0067126F"/>
    <w:rsid w:val="0067189C"/>
    <w:rsid w:val="00671D13"/>
    <w:rsid w:val="00672A60"/>
    <w:rsid w:val="00672E87"/>
    <w:rsid w:val="00673427"/>
    <w:rsid w:val="0067442A"/>
    <w:rsid w:val="00675261"/>
    <w:rsid w:val="00676279"/>
    <w:rsid w:val="00676669"/>
    <w:rsid w:val="00676930"/>
    <w:rsid w:val="00676D4E"/>
    <w:rsid w:val="0067778F"/>
    <w:rsid w:val="00677ABB"/>
    <w:rsid w:val="00677B1E"/>
    <w:rsid w:val="00677CF1"/>
    <w:rsid w:val="00677FA2"/>
    <w:rsid w:val="0068096A"/>
    <w:rsid w:val="0068105E"/>
    <w:rsid w:val="00681315"/>
    <w:rsid w:val="00682D41"/>
    <w:rsid w:val="00682E96"/>
    <w:rsid w:val="0068319B"/>
    <w:rsid w:val="00683918"/>
    <w:rsid w:val="00683CF6"/>
    <w:rsid w:val="006847EF"/>
    <w:rsid w:val="00684D6F"/>
    <w:rsid w:val="0068529F"/>
    <w:rsid w:val="00686042"/>
    <w:rsid w:val="00686229"/>
    <w:rsid w:val="00686A6D"/>
    <w:rsid w:val="006870DD"/>
    <w:rsid w:val="00687249"/>
    <w:rsid w:val="00687B6A"/>
    <w:rsid w:val="00687F42"/>
    <w:rsid w:val="00690708"/>
    <w:rsid w:val="0069074B"/>
    <w:rsid w:val="00690E0D"/>
    <w:rsid w:val="00690E42"/>
    <w:rsid w:val="00691046"/>
    <w:rsid w:val="006917F7"/>
    <w:rsid w:val="00691846"/>
    <w:rsid w:val="00691CE5"/>
    <w:rsid w:val="00691D72"/>
    <w:rsid w:val="0069283B"/>
    <w:rsid w:val="00693011"/>
    <w:rsid w:val="006930C2"/>
    <w:rsid w:val="00693777"/>
    <w:rsid w:val="00693AE5"/>
    <w:rsid w:val="00693EF3"/>
    <w:rsid w:val="006946A3"/>
    <w:rsid w:val="006954F7"/>
    <w:rsid w:val="00695612"/>
    <w:rsid w:val="006957B4"/>
    <w:rsid w:val="00695B61"/>
    <w:rsid w:val="00695FC7"/>
    <w:rsid w:val="0069657A"/>
    <w:rsid w:val="006967A5"/>
    <w:rsid w:val="00696DA9"/>
    <w:rsid w:val="00696DAC"/>
    <w:rsid w:val="00697438"/>
    <w:rsid w:val="0069779F"/>
    <w:rsid w:val="006979AB"/>
    <w:rsid w:val="00697E69"/>
    <w:rsid w:val="006A02A1"/>
    <w:rsid w:val="006A0487"/>
    <w:rsid w:val="006A1072"/>
    <w:rsid w:val="006A172F"/>
    <w:rsid w:val="006A1C48"/>
    <w:rsid w:val="006A1FB1"/>
    <w:rsid w:val="006A210E"/>
    <w:rsid w:val="006A251E"/>
    <w:rsid w:val="006A2CE2"/>
    <w:rsid w:val="006A3507"/>
    <w:rsid w:val="006A3DBC"/>
    <w:rsid w:val="006A4091"/>
    <w:rsid w:val="006A40B2"/>
    <w:rsid w:val="006A4821"/>
    <w:rsid w:val="006A52F7"/>
    <w:rsid w:val="006A56B8"/>
    <w:rsid w:val="006A5871"/>
    <w:rsid w:val="006A5D33"/>
    <w:rsid w:val="006A5F80"/>
    <w:rsid w:val="006A6BAF"/>
    <w:rsid w:val="006A7E5A"/>
    <w:rsid w:val="006B0A8C"/>
    <w:rsid w:val="006B11F7"/>
    <w:rsid w:val="006B19CC"/>
    <w:rsid w:val="006B469F"/>
    <w:rsid w:val="006B4CD9"/>
    <w:rsid w:val="006B5083"/>
    <w:rsid w:val="006B55D5"/>
    <w:rsid w:val="006B560A"/>
    <w:rsid w:val="006B5D2F"/>
    <w:rsid w:val="006B6B44"/>
    <w:rsid w:val="006B6F33"/>
    <w:rsid w:val="006B792F"/>
    <w:rsid w:val="006B7CC6"/>
    <w:rsid w:val="006B7EFC"/>
    <w:rsid w:val="006C14B3"/>
    <w:rsid w:val="006C1BB0"/>
    <w:rsid w:val="006C2214"/>
    <w:rsid w:val="006C233C"/>
    <w:rsid w:val="006C2439"/>
    <w:rsid w:val="006C286F"/>
    <w:rsid w:val="006C5107"/>
    <w:rsid w:val="006C53A7"/>
    <w:rsid w:val="006C5481"/>
    <w:rsid w:val="006C5644"/>
    <w:rsid w:val="006C5D6B"/>
    <w:rsid w:val="006C6312"/>
    <w:rsid w:val="006C65AC"/>
    <w:rsid w:val="006C6948"/>
    <w:rsid w:val="006C6F94"/>
    <w:rsid w:val="006C7225"/>
    <w:rsid w:val="006D004A"/>
    <w:rsid w:val="006D0279"/>
    <w:rsid w:val="006D05D1"/>
    <w:rsid w:val="006D0996"/>
    <w:rsid w:val="006D1774"/>
    <w:rsid w:val="006D194F"/>
    <w:rsid w:val="006D1AF8"/>
    <w:rsid w:val="006D200C"/>
    <w:rsid w:val="006D2237"/>
    <w:rsid w:val="006D241F"/>
    <w:rsid w:val="006D2772"/>
    <w:rsid w:val="006D2779"/>
    <w:rsid w:val="006D311F"/>
    <w:rsid w:val="006D34CB"/>
    <w:rsid w:val="006D426B"/>
    <w:rsid w:val="006D4322"/>
    <w:rsid w:val="006D51BD"/>
    <w:rsid w:val="006D679B"/>
    <w:rsid w:val="006D6CAA"/>
    <w:rsid w:val="006D6FEB"/>
    <w:rsid w:val="006D7A25"/>
    <w:rsid w:val="006E0BB9"/>
    <w:rsid w:val="006E1760"/>
    <w:rsid w:val="006E1AC5"/>
    <w:rsid w:val="006E2125"/>
    <w:rsid w:val="006E285F"/>
    <w:rsid w:val="006E387B"/>
    <w:rsid w:val="006E4299"/>
    <w:rsid w:val="006E47E7"/>
    <w:rsid w:val="006E4C91"/>
    <w:rsid w:val="006E5262"/>
    <w:rsid w:val="006E549E"/>
    <w:rsid w:val="006E5DF2"/>
    <w:rsid w:val="006E5FD5"/>
    <w:rsid w:val="006E6029"/>
    <w:rsid w:val="006E6301"/>
    <w:rsid w:val="006E68C5"/>
    <w:rsid w:val="006E6DB0"/>
    <w:rsid w:val="006E6DDB"/>
    <w:rsid w:val="006E6EDB"/>
    <w:rsid w:val="006E70D4"/>
    <w:rsid w:val="006E7C11"/>
    <w:rsid w:val="006E7D27"/>
    <w:rsid w:val="006F0600"/>
    <w:rsid w:val="006F060C"/>
    <w:rsid w:val="006F068F"/>
    <w:rsid w:val="006F0DC7"/>
    <w:rsid w:val="006F1256"/>
    <w:rsid w:val="006F1595"/>
    <w:rsid w:val="006F1FA1"/>
    <w:rsid w:val="006F280A"/>
    <w:rsid w:val="006F3045"/>
    <w:rsid w:val="006F3344"/>
    <w:rsid w:val="006F3A42"/>
    <w:rsid w:val="006F49AA"/>
    <w:rsid w:val="006F4E0E"/>
    <w:rsid w:val="006F5683"/>
    <w:rsid w:val="006F5D77"/>
    <w:rsid w:val="006F6CED"/>
    <w:rsid w:val="006F6E60"/>
    <w:rsid w:val="006F6E9A"/>
    <w:rsid w:val="006F7599"/>
    <w:rsid w:val="006F7913"/>
    <w:rsid w:val="007002BD"/>
    <w:rsid w:val="007004CB"/>
    <w:rsid w:val="00700B17"/>
    <w:rsid w:val="00700E04"/>
    <w:rsid w:val="00701A24"/>
    <w:rsid w:val="00702144"/>
    <w:rsid w:val="0070219E"/>
    <w:rsid w:val="0070236C"/>
    <w:rsid w:val="0070242B"/>
    <w:rsid w:val="00703853"/>
    <w:rsid w:val="00703858"/>
    <w:rsid w:val="007038FF"/>
    <w:rsid w:val="00703EC8"/>
    <w:rsid w:val="00704109"/>
    <w:rsid w:val="007041DC"/>
    <w:rsid w:val="007047FF"/>
    <w:rsid w:val="00704A7C"/>
    <w:rsid w:val="00705104"/>
    <w:rsid w:val="00705368"/>
    <w:rsid w:val="0070540B"/>
    <w:rsid w:val="007056B4"/>
    <w:rsid w:val="0070575F"/>
    <w:rsid w:val="0070642E"/>
    <w:rsid w:val="007065D3"/>
    <w:rsid w:val="00707023"/>
    <w:rsid w:val="0070776B"/>
    <w:rsid w:val="0070781D"/>
    <w:rsid w:val="007103B3"/>
    <w:rsid w:val="00710621"/>
    <w:rsid w:val="00710BAB"/>
    <w:rsid w:val="00710E8F"/>
    <w:rsid w:val="00711C1E"/>
    <w:rsid w:val="00711FD8"/>
    <w:rsid w:val="007122FE"/>
    <w:rsid w:val="007123A3"/>
    <w:rsid w:val="007125E6"/>
    <w:rsid w:val="00712B07"/>
    <w:rsid w:val="00712B3E"/>
    <w:rsid w:val="00712B4B"/>
    <w:rsid w:val="00713056"/>
    <w:rsid w:val="00714234"/>
    <w:rsid w:val="0071505B"/>
    <w:rsid w:val="007154E7"/>
    <w:rsid w:val="00715DDD"/>
    <w:rsid w:val="00717CE5"/>
    <w:rsid w:val="007203DD"/>
    <w:rsid w:val="00720579"/>
    <w:rsid w:val="00720B4A"/>
    <w:rsid w:val="00720F07"/>
    <w:rsid w:val="00721E8A"/>
    <w:rsid w:val="00721EC6"/>
    <w:rsid w:val="00722B97"/>
    <w:rsid w:val="0072308F"/>
    <w:rsid w:val="00723FC0"/>
    <w:rsid w:val="00724216"/>
    <w:rsid w:val="00725447"/>
    <w:rsid w:val="00725613"/>
    <w:rsid w:val="0072589E"/>
    <w:rsid w:val="007258E1"/>
    <w:rsid w:val="00725ACA"/>
    <w:rsid w:val="007266A7"/>
    <w:rsid w:val="007269AD"/>
    <w:rsid w:val="007272B5"/>
    <w:rsid w:val="00730291"/>
    <w:rsid w:val="007305F0"/>
    <w:rsid w:val="0073085E"/>
    <w:rsid w:val="00730B44"/>
    <w:rsid w:val="00730F90"/>
    <w:rsid w:val="007311E9"/>
    <w:rsid w:val="007315D6"/>
    <w:rsid w:val="00732EB4"/>
    <w:rsid w:val="00734033"/>
    <w:rsid w:val="0073417E"/>
    <w:rsid w:val="007347E8"/>
    <w:rsid w:val="007349EA"/>
    <w:rsid w:val="00734ED2"/>
    <w:rsid w:val="00734F88"/>
    <w:rsid w:val="007352E1"/>
    <w:rsid w:val="007353F7"/>
    <w:rsid w:val="00735555"/>
    <w:rsid w:val="00735798"/>
    <w:rsid w:val="00735B17"/>
    <w:rsid w:val="00736BAF"/>
    <w:rsid w:val="00737BE8"/>
    <w:rsid w:val="00737D16"/>
    <w:rsid w:val="00737D78"/>
    <w:rsid w:val="00740B80"/>
    <w:rsid w:val="007419D0"/>
    <w:rsid w:val="00742236"/>
    <w:rsid w:val="00742AE7"/>
    <w:rsid w:val="00742D4E"/>
    <w:rsid w:val="0074392B"/>
    <w:rsid w:val="00743F20"/>
    <w:rsid w:val="007440CA"/>
    <w:rsid w:val="007443D1"/>
    <w:rsid w:val="007452E9"/>
    <w:rsid w:val="00745B08"/>
    <w:rsid w:val="007460FC"/>
    <w:rsid w:val="0074633F"/>
    <w:rsid w:val="007469C5"/>
    <w:rsid w:val="007470CB"/>
    <w:rsid w:val="0074719B"/>
    <w:rsid w:val="0074740A"/>
    <w:rsid w:val="007477C0"/>
    <w:rsid w:val="00747C9B"/>
    <w:rsid w:val="00750C48"/>
    <w:rsid w:val="007511AC"/>
    <w:rsid w:val="00751549"/>
    <w:rsid w:val="0075188F"/>
    <w:rsid w:val="00751D4C"/>
    <w:rsid w:val="00752777"/>
    <w:rsid w:val="00753056"/>
    <w:rsid w:val="0075383D"/>
    <w:rsid w:val="00753AD9"/>
    <w:rsid w:val="00753ED2"/>
    <w:rsid w:val="00754220"/>
    <w:rsid w:val="00754776"/>
    <w:rsid w:val="007547B0"/>
    <w:rsid w:val="00754F68"/>
    <w:rsid w:val="0075676D"/>
    <w:rsid w:val="00757AF4"/>
    <w:rsid w:val="0076042F"/>
    <w:rsid w:val="00761208"/>
    <w:rsid w:val="0076147F"/>
    <w:rsid w:val="00761E85"/>
    <w:rsid w:val="0076226D"/>
    <w:rsid w:val="00762BF5"/>
    <w:rsid w:val="00762F96"/>
    <w:rsid w:val="00763324"/>
    <w:rsid w:val="00763769"/>
    <w:rsid w:val="00763D80"/>
    <w:rsid w:val="007644E0"/>
    <w:rsid w:val="00764927"/>
    <w:rsid w:val="00764FF8"/>
    <w:rsid w:val="00765E69"/>
    <w:rsid w:val="00766752"/>
    <w:rsid w:val="00766908"/>
    <w:rsid w:val="00767C24"/>
    <w:rsid w:val="00767D8B"/>
    <w:rsid w:val="00767E68"/>
    <w:rsid w:val="0077029F"/>
    <w:rsid w:val="00771813"/>
    <w:rsid w:val="00772042"/>
    <w:rsid w:val="00772D47"/>
    <w:rsid w:val="0077367F"/>
    <w:rsid w:val="007739E5"/>
    <w:rsid w:val="00773E27"/>
    <w:rsid w:val="00773E66"/>
    <w:rsid w:val="007744F1"/>
    <w:rsid w:val="007746C0"/>
    <w:rsid w:val="00774870"/>
    <w:rsid w:val="00774A40"/>
    <w:rsid w:val="00775030"/>
    <w:rsid w:val="007751EF"/>
    <w:rsid w:val="0077522B"/>
    <w:rsid w:val="00776262"/>
    <w:rsid w:val="007763AF"/>
    <w:rsid w:val="007772F4"/>
    <w:rsid w:val="00777634"/>
    <w:rsid w:val="007801AE"/>
    <w:rsid w:val="00780260"/>
    <w:rsid w:val="007807ED"/>
    <w:rsid w:val="00780ECB"/>
    <w:rsid w:val="00781B24"/>
    <w:rsid w:val="00781D95"/>
    <w:rsid w:val="00781FA7"/>
    <w:rsid w:val="007821F1"/>
    <w:rsid w:val="007836EF"/>
    <w:rsid w:val="00783A45"/>
    <w:rsid w:val="00783C91"/>
    <w:rsid w:val="007842AB"/>
    <w:rsid w:val="00784899"/>
    <w:rsid w:val="00784D95"/>
    <w:rsid w:val="00784EC0"/>
    <w:rsid w:val="00785D5F"/>
    <w:rsid w:val="00785FD3"/>
    <w:rsid w:val="007865EA"/>
    <w:rsid w:val="00786C5E"/>
    <w:rsid w:val="00786F4D"/>
    <w:rsid w:val="00787E5D"/>
    <w:rsid w:val="007911E3"/>
    <w:rsid w:val="00791223"/>
    <w:rsid w:val="007913BD"/>
    <w:rsid w:val="0079192C"/>
    <w:rsid w:val="00792FA5"/>
    <w:rsid w:val="00793514"/>
    <w:rsid w:val="0079356E"/>
    <w:rsid w:val="0079373F"/>
    <w:rsid w:val="0079379A"/>
    <w:rsid w:val="00793808"/>
    <w:rsid w:val="0079437E"/>
    <w:rsid w:val="0079444C"/>
    <w:rsid w:val="00794A53"/>
    <w:rsid w:val="00794D42"/>
    <w:rsid w:val="00794E46"/>
    <w:rsid w:val="00796A17"/>
    <w:rsid w:val="00796DFD"/>
    <w:rsid w:val="0079720F"/>
    <w:rsid w:val="00797311"/>
    <w:rsid w:val="00797535"/>
    <w:rsid w:val="00797BC8"/>
    <w:rsid w:val="007A199D"/>
    <w:rsid w:val="007A215F"/>
    <w:rsid w:val="007A25ED"/>
    <w:rsid w:val="007A2E65"/>
    <w:rsid w:val="007A3490"/>
    <w:rsid w:val="007A35F7"/>
    <w:rsid w:val="007A37A3"/>
    <w:rsid w:val="007A3BD5"/>
    <w:rsid w:val="007A422D"/>
    <w:rsid w:val="007A4367"/>
    <w:rsid w:val="007A4E96"/>
    <w:rsid w:val="007A54AF"/>
    <w:rsid w:val="007A560A"/>
    <w:rsid w:val="007A5827"/>
    <w:rsid w:val="007A5CA0"/>
    <w:rsid w:val="007A662D"/>
    <w:rsid w:val="007A6AA9"/>
    <w:rsid w:val="007A7337"/>
    <w:rsid w:val="007A767F"/>
    <w:rsid w:val="007A76D3"/>
    <w:rsid w:val="007A7A84"/>
    <w:rsid w:val="007B03C0"/>
    <w:rsid w:val="007B04F9"/>
    <w:rsid w:val="007B06C2"/>
    <w:rsid w:val="007B06D9"/>
    <w:rsid w:val="007B0EE8"/>
    <w:rsid w:val="007B15FE"/>
    <w:rsid w:val="007B1979"/>
    <w:rsid w:val="007B1DD6"/>
    <w:rsid w:val="007B21AB"/>
    <w:rsid w:val="007B30C1"/>
    <w:rsid w:val="007B31D6"/>
    <w:rsid w:val="007B36DF"/>
    <w:rsid w:val="007B3B90"/>
    <w:rsid w:val="007B56AC"/>
    <w:rsid w:val="007B78BF"/>
    <w:rsid w:val="007B7E37"/>
    <w:rsid w:val="007C0261"/>
    <w:rsid w:val="007C03D8"/>
    <w:rsid w:val="007C0803"/>
    <w:rsid w:val="007C2A67"/>
    <w:rsid w:val="007C3061"/>
    <w:rsid w:val="007C34C4"/>
    <w:rsid w:val="007C37AA"/>
    <w:rsid w:val="007C3B9E"/>
    <w:rsid w:val="007C3E72"/>
    <w:rsid w:val="007C3EE4"/>
    <w:rsid w:val="007C41DD"/>
    <w:rsid w:val="007C48FF"/>
    <w:rsid w:val="007C4A92"/>
    <w:rsid w:val="007C4DFE"/>
    <w:rsid w:val="007C579C"/>
    <w:rsid w:val="007C6091"/>
    <w:rsid w:val="007C69A3"/>
    <w:rsid w:val="007C6CAE"/>
    <w:rsid w:val="007C7E5B"/>
    <w:rsid w:val="007D1587"/>
    <w:rsid w:val="007D2EC4"/>
    <w:rsid w:val="007D2F12"/>
    <w:rsid w:val="007D36CD"/>
    <w:rsid w:val="007D37B1"/>
    <w:rsid w:val="007D43F6"/>
    <w:rsid w:val="007D49CB"/>
    <w:rsid w:val="007D49CE"/>
    <w:rsid w:val="007D4BB8"/>
    <w:rsid w:val="007D4BD5"/>
    <w:rsid w:val="007D4DD5"/>
    <w:rsid w:val="007D4F00"/>
    <w:rsid w:val="007D66A2"/>
    <w:rsid w:val="007D7238"/>
    <w:rsid w:val="007D7598"/>
    <w:rsid w:val="007D77A3"/>
    <w:rsid w:val="007D7D52"/>
    <w:rsid w:val="007D7FC6"/>
    <w:rsid w:val="007E0F1D"/>
    <w:rsid w:val="007E11FA"/>
    <w:rsid w:val="007E12AC"/>
    <w:rsid w:val="007E137B"/>
    <w:rsid w:val="007E17BF"/>
    <w:rsid w:val="007E35B8"/>
    <w:rsid w:val="007E3685"/>
    <w:rsid w:val="007E37FC"/>
    <w:rsid w:val="007E43F9"/>
    <w:rsid w:val="007E4663"/>
    <w:rsid w:val="007E4DF4"/>
    <w:rsid w:val="007E5236"/>
    <w:rsid w:val="007E57A9"/>
    <w:rsid w:val="007E5ABA"/>
    <w:rsid w:val="007E5C61"/>
    <w:rsid w:val="007E5DFA"/>
    <w:rsid w:val="007E676A"/>
    <w:rsid w:val="007E69E5"/>
    <w:rsid w:val="007E6E85"/>
    <w:rsid w:val="007E72AA"/>
    <w:rsid w:val="007F07C6"/>
    <w:rsid w:val="007F0B3C"/>
    <w:rsid w:val="007F1651"/>
    <w:rsid w:val="007F1BA7"/>
    <w:rsid w:val="007F2804"/>
    <w:rsid w:val="007F29D8"/>
    <w:rsid w:val="007F3F63"/>
    <w:rsid w:val="007F43AF"/>
    <w:rsid w:val="007F4B9D"/>
    <w:rsid w:val="007F4E62"/>
    <w:rsid w:val="007F4F3A"/>
    <w:rsid w:val="007F55EA"/>
    <w:rsid w:val="007F5993"/>
    <w:rsid w:val="007F5A16"/>
    <w:rsid w:val="007F5BBC"/>
    <w:rsid w:val="007F741E"/>
    <w:rsid w:val="007F7706"/>
    <w:rsid w:val="0080005F"/>
    <w:rsid w:val="008008B3"/>
    <w:rsid w:val="008009AC"/>
    <w:rsid w:val="008018FE"/>
    <w:rsid w:val="00802021"/>
    <w:rsid w:val="00802420"/>
    <w:rsid w:val="00802B5D"/>
    <w:rsid w:val="00803C2B"/>
    <w:rsid w:val="00803C48"/>
    <w:rsid w:val="008045AE"/>
    <w:rsid w:val="00804675"/>
    <w:rsid w:val="008048DF"/>
    <w:rsid w:val="00804B14"/>
    <w:rsid w:val="00804C9B"/>
    <w:rsid w:val="00804D43"/>
    <w:rsid w:val="00804ED5"/>
    <w:rsid w:val="0080527F"/>
    <w:rsid w:val="00806236"/>
    <w:rsid w:val="00806E0C"/>
    <w:rsid w:val="00810117"/>
    <w:rsid w:val="00810B67"/>
    <w:rsid w:val="00811315"/>
    <w:rsid w:val="00811B1B"/>
    <w:rsid w:val="00812B97"/>
    <w:rsid w:val="00812F7E"/>
    <w:rsid w:val="00813146"/>
    <w:rsid w:val="0081516F"/>
    <w:rsid w:val="00815632"/>
    <w:rsid w:val="00816057"/>
    <w:rsid w:val="00816872"/>
    <w:rsid w:val="00816898"/>
    <w:rsid w:val="0081698F"/>
    <w:rsid w:val="00816C7E"/>
    <w:rsid w:val="00816E59"/>
    <w:rsid w:val="00817748"/>
    <w:rsid w:val="00817D24"/>
    <w:rsid w:val="00817EBC"/>
    <w:rsid w:val="008200CA"/>
    <w:rsid w:val="0082052A"/>
    <w:rsid w:val="00820579"/>
    <w:rsid w:val="0082109B"/>
    <w:rsid w:val="00821110"/>
    <w:rsid w:val="008219DB"/>
    <w:rsid w:val="00821F16"/>
    <w:rsid w:val="008224AD"/>
    <w:rsid w:val="00822526"/>
    <w:rsid w:val="00822F3A"/>
    <w:rsid w:val="00823028"/>
    <w:rsid w:val="00823722"/>
    <w:rsid w:val="008241C2"/>
    <w:rsid w:val="0082429A"/>
    <w:rsid w:val="00824662"/>
    <w:rsid w:val="00824976"/>
    <w:rsid w:val="00825639"/>
    <w:rsid w:val="00825E30"/>
    <w:rsid w:val="008262BE"/>
    <w:rsid w:val="00827086"/>
    <w:rsid w:val="00827212"/>
    <w:rsid w:val="008279CF"/>
    <w:rsid w:val="00830912"/>
    <w:rsid w:val="00830C44"/>
    <w:rsid w:val="00831314"/>
    <w:rsid w:val="008326F1"/>
    <w:rsid w:val="00832A21"/>
    <w:rsid w:val="00832A78"/>
    <w:rsid w:val="00832B9A"/>
    <w:rsid w:val="008346D1"/>
    <w:rsid w:val="008352B2"/>
    <w:rsid w:val="008358F9"/>
    <w:rsid w:val="00835CC8"/>
    <w:rsid w:val="008365D7"/>
    <w:rsid w:val="00836752"/>
    <w:rsid w:val="008367B8"/>
    <w:rsid w:val="00836E85"/>
    <w:rsid w:val="008379C4"/>
    <w:rsid w:val="00837ADF"/>
    <w:rsid w:val="00840802"/>
    <w:rsid w:val="008420D6"/>
    <w:rsid w:val="00842C38"/>
    <w:rsid w:val="008432A5"/>
    <w:rsid w:val="00843569"/>
    <w:rsid w:val="008438BB"/>
    <w:rsid w:val="008439D8"/>
    <w:rsid w:val="00844378"/>
    <w:rsid w:val="00844459"/>
    <w:rsid w:val="0084498E"/>
    <w:rsid w:val="00844ED2"/>
    <w:rsid w:val="008465A8"/>
    <w:rsid w:val="00846DC3"/>
    <w:rsid w:val="00846DFD"/>
    <w:rsid w:val="008472B3"/>
    <w:rsid w:val="008500D3"/>
    <w:rsid w:val="008507D7"/>
    <w:rsid w:val="00850F5F"/>
    <w:rsid w:val="00851089"/>
    <w:rsid w:val="0085138F"/>
    <w:rsid w:val="008516EB"/>
    <w:rsid w:val="00852718"/>
    <w:rsid w:val="00852DEA"/>
    <w:rsid w:val="008536A0"/>
    <w:rsid w:val="008538D0"/>
    <w:rsid w:val="0085397B"/>
    <w:rsid w:val="00853A77"/>
    <w:rsid w:val="00853D4C"/>
    <w:rsid w:val="008540BC"/>
    <w:rsid w:val="00854286"/>
    <w:rsid w:val="00854349"/>
    <w:rsid w:val="008547FF"/>
    <w:rsid w:val="00854836"/>
    <w:rsid w:val="00854842"/>
    <w:rsid w:val="00854EEF"/>
    <w:rsid w:val="00854F40"/>
    <w:rsid w:val="00854FA4"/>
    <w:rsid w:val="008551DC"/>
    <w:rsid w:val="00855625"/>
    <w:rsid w:val="00855713"/>
    <w:rsid w:val="00855DA8"/>
    <w:rsid w:val="008565F6"/>
    <w:rsid w:val="00856706"/>
    <w:rsid w:val="00856C23"/>
    <w:rsid w:val="00857011"/>
    <w:rsid w:val="00857BDB"/>
    <w:rsid w:val="00857E49"/>
    <w:rsid w:val="008600CF"/>
    <w:rsid w:val="00861089"/>
    <w:rsid w:val="008615E2"/>
    <w:rsid w:val="0086327B"/>
    <w:rsid w:val="0086350C"/>
    <w:rsid w:val="008637E0"/>
    <w:rsid w:val="00864B84"/>
    <w:rsid w:val="00865BEE"/>
    <w:rsid w:val="008669EC"/>
    <w:rsid w:val="008675FC"/>
    <w:rsid w:val="00867CCC"/>
    <w:rsid w:val="00870E72"/>
    <w:rsid w:val="008720D9"/>
    <w:rsid w:val="00872B2E"/>
    <w:rsid w:val="0087322D"/>
    <w:rsid w:val="00873AA6"/>
    <w:rsid w:val="00873C72"/>
    <w:rsid w:val="008744EB"/>
    <w:rsid w:val="0087470E"/>
    <w:rsid w:val="00874807"/>
    <w:rsid w:val="008767E8"/>
    <w:rsid w:val="00876954"/>
    <w:rsid w:val="008770AB"/>
    <w:rsid w:val="00877CFF"/>
    <w:rsid w:val="00880004"/>
    <w:rsid w:val="008805F0"/>
    <w:rsid w:val="0088171A"/>
    <w:rsid w:val="00881B78"/>
    <w:rsid w:val="00882366"/>
    <w:rsid w:val="00883129"/>
    <w:rsid w:val="0088339F"/>
    <w:rsid w:val="00883460"/>
    <w:rsid w:val="008836C7"/>
    <w:rsid w:val="00883D40"/>
    <w:rsid w:val="00883FCE"/>
    <w:rsid w:val="00884F83"/>
    <w:rsid w:val="00885905"/>
    <w:rsid w:val="00885A5C"/>
    <w:rsid w:val="00885FDA"/>
    <w:rsid w:val="008868C5"/>
    <w:rsid w:val="00886B6E"/>
    <w:rsid w:val="00886EE6"/>
    <w:rsid w:val="00887232"/>
    <w:rsid w:val="0088737A"/>
    <w:rsid w:val="008906AA"/>
    <w:rsid w:val="008909EE"/>
    <w:rsid w:val="00890EE7"/>
    <w:rsid w:val="008922FF"/>
    <w:rsid w:val="00893172"/>
    <w:rsid w:val="00893D89"/>
    <w:rsid w:val="0089407C"/>
    <w:rsid w:val="0089482F"/>
    <w:rsid w:val="00894BD9"/>
    <w:rsid w:val="00894E4F"/>
    <w:rsid w:val="00894E9E"/>
    <w:rsid w:val="00895337"/>
    <w:rsid w:val="00895A46"/>
    <w:rsid w:val="00895F8C"/>
    <w:rsid w:val="00896136"/>
    <w:rsid w:val="00896224"/>
    <w:rsid w:val="008962BD"/>
    <w:rsid w:val="00896C3C"/>
    <w:rsid w:val="00896C62"/>
    <w:rsid w:val="00897289"/>
    <w:rsid w:val="0089764D"/>
    <w:rsid w:val="00897795"/>
    <w:rsid w:val="008A0011"/>
    <w:rsid w:val="008A13CE"/>
    <w:rsid w:val="008A143B"/>
    <w:rsid w:val="008A17DD"/>
    <w:rsid w:val="008A26A4"/>
    <w:rsid w:val="008A2885"/>
    <w:rsid w:val="008A31FE"/>
    <w:rsid w:val="008A3A0D"/>
    <w:rsid w:val="008A3FB3"/>
    <w:rsid w:val="008A4291"/>
    <w:rsid w:val="008A43BE"/>
    <w:rsid w:val="008A50D9"/>
    <w:rsid w:val="008A5DA8"/>
    <w:rsid w:val="008A6E0E"/>
    <w:rsid w:val="008A7010"/>
    <w:rsid w:val="008B01D3"/>
    <w:rsid w:val="008B0B15"/>
    <w:rsid w:val="008B1A44"/>
    <w:rsid w:val="008B222A"/>
    <w:rsid w:val="008B24B3"/>
    <w:rsid w:val="008B2E22"/>
    <w:rsid w:val="008B39F2"/>
    <w:rsid w:val="008B3C89"/>
    <w:rsid w:val="008B4295"/>
    <w:rsid w:val="008B588B"/>
    <w:rsid w:val="008B59B3"/>
    <w:rsid w:val="008B5A31"/>
    <w:rsid w:val="008B6228"/>
    <w:rsid w:val="008B6F30"/>
    <w:rsid w:val="008B73A1"/>
    <w:rsid w:val="008B75B3"/>
    <w:rsid w:val="008B7ACA"/>
    <w:rsid w:val="008B7ED1"/>
    <w:rsid w:val="008B7ED7"/>
    <w:rsid w:val="008C0BDD"/>
    <w:rsid w:val="008C0BEB"/>
    <w:rsid w:val="008C0D60"/>
    <w:rsid w:val="008C0F4C"/>
    <w:rsid w:val="008C1B35"/>
    <w:rsid w:val="008C2992"/>
    <w:rsid w:val="008C2D74"/>
    <w:rsid w:val="008C32E5"/>
    <w:rsid w:val="008C351E"/>
    <w:rsid w:val="008C420E"/>
    <w:rsid w:val="008C4813"/>
    <w:rsid w:val="008C4E3C"/>
    <w:rsid w:val="008C5C3E"/>
    <w:rsid w:val="008C6137"/>
    <w:rsid w:val="008C62D6"/>
    <w:rsid w:val="008C679F"/>
    <w:rsid w:val="008C7211"/>
    <w:rsid w:val="008C7886"/>
    <w:rsid w:val="008D01CC"/>
    <w:rsid w:val="008D088E"/>
    <w:rsid w:val="008D097D"/>
    <w:rsid w:val="008D1E36"/>
    <w:rsid w:val="008D273D"/>
    <w:rsid w:val="008D336D"/>
    <w:rsid w:val="008D4A5C"/>
    <w:rsid w:val="008D4B72"/>
    <w:rsid w:val="008D51DB"/>
    <w:rsid w:val="008D5250"/>
    <w:rsid w:val="008D52B1"/>
    <w:rsid w:val="008D5585"/>
    <w:rsid w:val="008D5D15"/>
    <w:rsid w:val="008D6347"/>
    <w:rsid w:val="008D6FB5"/>
    <w:rsid w:val="008D7A27"/>
    <w:rsid w:val="008D7B1D"/>
    <w:rsid w:val="008E03A0"/>
    <w:rsid w:val="008E0816"/>
    <w:rsid w:val="008E0AD2"/>
    <w:rsid w:val="008E11A4"/>
    <w:rsid w:val="008E1453"/>
    <w:rsid w:val="008E163A"/>
    <w:rsid w:val="008E2645"/>
    <w:rsid w:val="008E3057"/>
    <w:rsid w:val="008E3189"/>
    <w:rsid w:val="008E34E8"/>
    <w:rsid w:val="008E3BB0"/>
    <w:rsid w:val="008E4ED6"/>
    <w:rsid w:val="008E5156"/>
    <w:rsid w:val="008E6518"/>
    <w:rsid w:val="008E654A"/>
    <w:rsid w:val="008E6A8F"/>
    <w:rsid w:val="008E6F4E"/>
    <w:rsid w:val="008E7499"/>
    <w:rsid w:val="008E7571"/>
    <w:rsid w:val="008E7715"/>
    <w:rsid w:val="008F1A61"/>
    <w:rsid w:val="008F23C2"/>
    <w:rsid w:val="008F26B4"/>
    <w:rsid w:val="008F27A5"/>
    <w:rsid w:val="008F2B33"/>
    <w:rsid w:val="008F2DF2"/>
    <w:rsid w:val="008F2E4C"/>
    <w:rsid w:val="008F33A0"/>
    <w:rsid w:val="008F3EDA"/>
    <w:rsid w:val="008F410A"/>
    <w:rsid w:val="008F4675"/>
    <w:rsid w:val="008F468B"/>
    <w:rsid w:val="008F4B3C"/>
    <w:rsid w:val="008F4B7D"/>
    <w:rsid w:val="008F4DAA"/>
    <w:rsid w:val="008F4DB6"/>
    <w:rsid w:val="008F4FAD"/>
    <w:rsid w:val="008F5354"/>
    <w:rsid w:val="008F54CD"/>
    <w:rsid w:val="008F58B7"/>
    <w:rsid w:val="008F6311"/>
    <w:rsid w:val="008F6DA7"/>
    <w:rsid w:val="008F717F"/>
    <w:rsid w:val="008F7878"/>
    <w:rsid w:val="008F7E8C"/>
    <w:rsid w:val="00900A26"/>
    <w:rsid w:val="0090121E"/>
    <w:rsid w:val="0090190B"/>
    <w:rsid w:val="00901D83"/>
    <w:rsid w:val="00902B00"/>
    <w:rsid w:val="00902F85"/>
    <w:rsid w:val="0090367D"/>
    <w:rsid w:val="00904276"/>
    <w:rsid w:val="00904480"/>
    <w:rsid w:val="0090451A"/>
    <w:rsid w:val="0090465D"/>
    <w:rsid w:val="0090478D"/>
    <w:rsid w:val="00905187"/>
    <w:rsid w:val="00905548"/>
    <w:rsid w:val="0090568B"/>
    <w:rsid w:val="0090618B"/>
    <w:rsid w:val="00906277"/>
    <w:rsid w:val="009066A2"/>
    <w:rsid w:val="00906F4D"/>
    <w:rsid w:val="00907151"/>
    <w:rsid w:val="009075D6"/>
    <w:rsid w:val="009076A1"/>
    <w:rsid w:val="00907A52"/>
    <w:rsid w:val="00907DDB"/>
    <w:rsid w:val="009104FF"/>
    <w:rsid w:val="009108F1"/>
    <w:rsid w:val="00911334"/>
    <w:rsid w:val="00911512"/>
    <w:rsid w:val="00911F32"/>
    <w:rsid w:val="00911FD3"/>
    <w:rsid w:val="009120C5"/>
    <w:rsid w:val="009123A8"/>
    <w:rsid w:val="009127E3"/>
    <w:rsid w:val="0091285D"/>
    <w:rsid w:val="00912B1E"/>
    <w:rsid w:val="00912E04"/>
    <w:rsid w:val="0091384A"/>
    <w:rsid w:val="00914514"/>
    <w:rsid w:val="009161F6"/>
    <w:rsid w:val="0091696B"/>
    <w:rsid w:val="00916A04"/>
    <w:rsid w:val="00916B91"/>
    <w:rsid w:val="0091707B"/>
    <w:rsid w:val="00920D72"/>
    <w:rsid w:val="009212C4"/>
    <w:rsid w:val="009214DF"/>
    <w:rsid w:val="009223E3"/>
    <w:rsid w:val="0092332A"/>
    <w:rsid w:val="0092358D"/>
    <w:rsid w:val="00923726"/>
    <w:rsid w:val="009237F0"/>
    <w:rsid w:val="00925749"/>
    <w:rsid w:val="00926337"/>
    <w:rsid w:val="00926C46"/>
    <w:rsid w:val="00930EEE"/>
    <w:rsid w:val="0093142A"/>
    <w:rsid w:val="009318FB"/>
    <w:rsid w:val="00934607"/>
    <w:rsid w:val="00934948"/>
    <w:rsid w:val="00935221"/>
    <w:rsid w:val="0093593C"/>
    <w:rsid w:val="00935FD6"/>
    <w:rsid w:val="009363DB"/>
    <w:rsid w:val="00936AFE"/>
    <w:rsid w:val="0093700E"/>
    <w:rsid w:val="009374C1"/>
    <w:rsid w:val="00937A82"/>
    <w:rsid w:val="009408DF"/>
    <w:rsid w:val="00940AEB"/>
    <w:rsid w:val="00942098"/>
    <w:rsid w:val="009426AC"/>
    <w:rsid w:val="009435D6"/>
    <w:rsid w:val="00943A70"/>
    <w:rsid w:val="009444D6"/>
    <w:rsid w:val="0094511A"/>
    <w:rsid w:val="0094521B"/>
    <w:rsid w:val="0094599D"/>
    <w:rsid w:val="00945C51"/>
    <w:rsid w:val="009467CB"/>
    <w:rsid w:val="0094693F"/>
    <w:rsid w:val="00946ECC"/>
    <w:rsid w:val="009479BC"/>
    <w:rsid w:val="00950729"/>
    <w:rsid w:val="0095107D"/>
    <w:rsid w:val="00951214"/>
    <w:rsid w:val="009513D6"/>
    <w:rsid w:val="009519B7"/>
    <w:rsid w:val="00951B6D"/>
    <w:rsid w:val="009527F3"/>
    <w:rsid w:val="009528D1"/>
    <w:rsid w:val="0095358B"/>
    <w:rsid w:val="009543AF"/>
    <w:rsid w:val="00954ED9"/>
    <w:rsid w:val="00955A34"/>
    <w:rsid w:val="00955C74"/>
    <w:rsid w:val="00956452"/>
    <w:rsid w:val="0095754A"/>
    <w:rsid w:val="00957784"/>
    <w:rsid w:val="0096030F"/>
    <w:rsid w:val="0096032D"/>
    <w:rsid w:val="009608E7"/>
    <w:rsid w:val="00961145"/>
    <w:rsid w:val="0096184B"/>
    <w:rsid w:val="00962CFD"/>
    <w:rsid w:val="00963B70"/>
    <w:rsid w:val="00963EAC"/>
    <w:rsid w:val="0096406F"/>
    <w:rsid w:val="009642D8"/>
    <w:rsid w:val="00964609"/>
    <w:rsid w:val="00964F4E"/>
    <w:rsid w:val="00965BFF"/>
    <w:rsid w:val="00965E86"/>
    <w:rsid w:val="00966896"/>
    <w:rsid w:val="00966A44"/>
    <w:rsid w:val="00967962"/>
    <w:rsid w:val="00970094"/>
    <w:rsid w:val="009708F3"/>
    <w:rsid w:val="0097131C"/>
    <w:rsid w:val="00971536"/>
    <w:rsid w:val="009718C6"/>
    <w:rsid w:val="009720F6"/>
    <w:rsid w:val="009728E7"/>
    <w:rsid w:val="0097324A"/>
    <w:rsid w:val="00973D3A"/>
    <w:rsid w:val="00973F5C"/>
    <w:rsid w:val="00974A46"/>
    <w:rsid w:val="00975105"/>
    <w:rsid w:val="00975580"/>
    <w:rsid w:val="009756A4"/>
    <w:rsid w:val="00975F99"/>
    <w:rsid w:val="009764DD"/>
    <w:rsid w:val="009766F5"/>
    <w:rsid w:val="009768B3"/>
    <w:rsid w:val="00976998"/>
    <w:rsid w:val="00976BC4"/>
    <w:rsid w:val="0097748E"/>
    <w:rsid w:val="00977AF8"/>
    <w:rsid w:val="009806E5"/>
    <w:rsid w:val="00980A10"/>
    <w:rsid w:val="00981B81"/>
    <w:rsid w:val="00981E3F"/>
    <w:rsid w:val="00982BB1"/>
    <w:rsid w:val="00982BD7"/>
    <w:rsid w:val="00982D6A"/>
    <w:rsid w:val="00983196"/>
    <w:rsid w:val="00984153"/>
    <w:rsid w:val="0098488D"/>
    <w:rsid w:val="00984DF9"/>
    <w:rsid w:val="00985087"/>
    <w:rsid w:val="009859DD"/>
    <w:rsid w:val="00985DB5"/>
    <w:rsid w:val="0098719A"/>
    <w:rsid w:val="00987B86"/>
    <w:rsid w:val="00990FF9"/>
    <w:rsid w:val="00991B93"/>
    <w:rsid w:val="0099259F"/>
    <w:rsid w:val="00993006"/>
    <w:rsid w:val="009932AC"/>
    <w:rsid w:val="0099341E"/>
    <w:rsid w:val="00993C20"/>
    <w:rsid w:val="00993C3D"/>
    <w:rsid w:val="00994972"/>
    <w:rsid w:val="00994BBD"/>
    <w:rsid w:val="009954AB"/>
    <w:rsid w:val="009954F9"/>
    <w:rsid w:val="00995925"/>
    <w:rsid w:val="00995957"/>
    <w:rsid w:val="00996B2D"/>
    <w:rsid w:val="009971D8"/>
    <w:rsid w:val="009976BF"/>
    <w:rsid w:val="009A00D6"/>
    <w:rsid w:val="009A016C"/>
    <w:rsid w:val="009A0B2C"/>
    <w:rsid w:val="009A0FC4"/>
    <w:rsid w:val="009A1158"/>
    <w:rsid w:val="009A1948"/>
    <w:rsid w:val="009A1ABB"/>
    <w:rsid w:val="009A1C38"/>
    <w:rsid w:val="009A20DD"/>
    <w:rsid w:val="009A2333"/>
    <w:rsid w:val="009A3064"/>
    <w:rsid w:val="009A3FBF"/>
    <w:rsid w:val="009A4092"/>
    <w:rsid w:val="009A40B1"/>
    <w:rsid w:val="009A4469"/>
    <w:rsid w:val="009A48EF"/>
    <w:rsid w:val="009A4F61"/>
    <w:rsid w:val="009A521C"/>
    <w:rsid w:val="009A59FE"/>
    <w:rsid w:val="009A6741"/>
    <w:rsid w:val="009A686F"/>
    <w:rsid w:val="009A6D16"/>
    <w:rsid w:val="009B0213"/>
    <w:rsid w:val="009B13B7"/>
    <w:rsid w:val="009B152A"/>
    <w:rsid w:val="009B15DE"/>
    <w:rsid w:val="009B2180"/>
    <w:rsid w:val="009B2EDF"/>
    <w:rsid w:val="009B42DC"/>
    <w:rsid w:val="009B470A"/>
    <w:rsid w:val="009B475E"/>
    <w:rsid w:val="009B4F1D"/>
    <w:rsid w:val="009B5811"/>
    <w:rsid w:val="009B5F13"/>
    <w:rsid w:val="009B63DF"/>
    <w:rsid w:val="009B74F5"/>
    <w:rsid w:val="009C096D"/>
    <w:rsid w:val="009C13F4"/>
    <w:rsid w:val="009C1A01"/>
    <w:rsid w:val="009C20D2"/>
    <w:rsid w:val="009C257F"/>
    <w:rsid w:val="009C2656"/>
    <w:rsid w:val="009C30B9"/>
    <w:rsid w:val="009C506D"/>
    <w:rsid w:val="009C5DAC"/>
    <w:rsid w:val="009C5E7A"/>
    <w:rsid w:val="009C5EDF"/>
    <w:rsid w:val="009C6A03"/>
    <w:rsid w:val="009C7297"/>
    <w:rsid w:val="009C7AEB"/>
    <w:rsid w:val="009D05BF"/>
    <w:rsid w:val="009D0D94"/>
    <w:rsid w:val="009D1190"/>
    <w:rsid w:val="009D1D98"/>
    <w:rsid w:val="009D27B8"/>
    <w:rsid w:val="009D326B"/>
    <w:rsid w:val="009D34F6"/>
    <w:rsid w:val="009D34FA"/>
    <w:rsid w:val="009D3EEE"/>
    <w:rsid w:val="009D4242"/>
    <w:rsid w:val="009D4B60"/>
    <w:rsid w:val="009D50C8"/>
    <w:rsid w:val="009D5592"/>
    <w:rsid w:val="009D58E1"/>
    <w:rsid w:val="009D63CF"/>
    <w:rsid w:val="009D6A56"/>
    <w:rsid w:val="009D76C2"/>
    <w:rsid w:val="009D7D6D"/>
    <w:rsid w:val="009E06DC"/>
    <w:rsid w:val="009E06E4"/>
    <w:rsid w:val="009E1B2C"/>
    <w:rsid w:val="009E2329"/>
    <w:rsid w:val="009E313D"/>
    <w:rsid w:val="009E3522"/>
    <w:rsid w:val="009E3B6D"/>
    <w:rsid w:val="009E3CB3"/>
    <w:rsid w:val="009E3D50"/>
    <w:rsid w:val="009E40BD"/>
    <w:rsid w:val="009E4360"/>
    <w:rsid w:val="009E5E51"/>
    <w:rsid w:val="009E6005"/>
    <w:rsid w:val="009E649B"/>
    <w:rsid w:val="009E6540"/>
    <w:rsid w:val="009E6FB1"/>
    <w:rsid w:val="009E72F9"/>
    <w:rsid w:val="009E7447"/>
    <w:rsid w:val="009E74A8"/>
    <w:rsid w:val="009E755F"/>
    <w:rsid w:val="009E75A9"/>
    <w:rsid w:val="009F02C8"/>
    <w:rsid w:val="009F0386"/>
    <w:rsid w:val="009F169E"/>
    <w:rsid w:val="009F1803"/>
    <w:rsid w:val="009F1D2C"/>
    <w:rsid w:val="009F28AD"/>
    <w:rsid w:val="009F4F03"/>
    <w:rsid w:val="009F5017"/>
    <w:rsid w:val="009F50D0"/>
    <w:rsid w:val="009F5C2E"/>
    <w:rsid w:val="009F5F28"/>
    <w:rsid w:val="009F7522"/>
    <w:rsid w:val="009F792B"/>
    <w:rsid w:val="00A0062C"/>
    <w:rsid w:val="00A00D54"/>
    <w:rsid w:val="00A017D7"/>
    <w:rsid w:val="00A01937"/>
    <w:rsid w:val="00A01AE7"/>
    <w:rsid w:val="00A01FFB"/>
    <w:rsid w:val="00A02706"/>
    <w:rsid w:val="00A0292F"/>
    <w:rsid w:val="00A02BDB"/>
    <w:rsid w:val="00A030E4"/>
    <w:rsid w:val="00A03314"/>
    <w:rsid w:val="00A0359A"/>
    <w:rsid w:val="00A036EB"/>
    <w:rsid w:val="00A04147"/>
    <w:rsid w:val="00A044D9"/>
    <w:rsid w:val="00A049A5"/>
    <w:rsid w:val="00A056CF"/>
    <w:rsid w:val="00A06A60"/>
    <w:rsid w:val="00A06FF5"/>
    <w:rsid w:val="00A07E5C"/>
    <w:rsid w:val="00A10001"/>
    <w:rsid w:val="00A1011A"/>
    <w:rsid w:val="00A110A5"/>
    <w:rsid w:val="00A11229"/>
    <w:rsid w:val="00A11606"/>
    <w:rsid w:val="00A121F1"/>
    <w:rsid w:val="00A128CA"/>
    <w:rsid w:val="00A12AF9"/>
    <w:rsid w:val="00A12B78"/>
    <w:rsid w:val="00A13382"/>
    <w:rsid w:val="00A13470"/>
    <w:rsid w:val="00A1353C"/>
    <w:rsid w:val="00A13757"/>
    <w:rsid w:val="00A138B7"/>
    <w:rsid w:val="00A138BD"/>
    <w:rsid w:val="00A138D6"/>
    <w:rsid w:val="00A14434"/>
    <w:rsid w:val="00A16630"/>
    <w:rsid w:val="00A168E1"/>
    <w:rsid w:val="00A16C9B"/>
    <w:rsid w:val="00A2013F"/>
    <w:rsid w:val="00A217DF"/>
    <w:rsid w:val="00A21AA9"/>
    <w:rsid w:val="00A222AF"/>
    <w:rsid w:val="00A22910"/>
    <w:rsid w:val="00A247E4"/>
    <w:rsid w:val="00A252ED"/>
    <w:rsid w:val="00A253CF"/>
    <w:rsid w:val="00A25A25"/>
    <w:rsid w:val="00A269A5"/>
    <w:rsid w:val="00A272DA"/>
    <w:rsid w:val="00A30E20"/>
    <w:rsid w:val="00A31BCC"/>
    <w:rsid w:val="00A32090"/>
    <w:rsid w:val="00A3235D"/>
    <w:rsid w:val="00A3303A"/>
    <w:rsid w:val="00A33C6C"/>
    <w:rsid w:val="00A341D0"/>
    <w:rsid w:val="00A34D5D"/>
    <w:rsid w:val="00A354E9"/>
    <w:rsid w:val="00A35545"/>
    <w:rsid w:val="00A35A30"/>
    <w:rsid w:val="00A35F83"/>
    <w:rsid w:val="00A361F6"/>
    <w:rsid w:val="00A3695F"/>
    <w:rsid w:val="00A374BD"/>
    <w:rsid w:val="00A3777B"/>
    <w:rsid w:val="00A37C52"/>
    <w:rsid w:val="00A37E7E"/>
    <w:rsid w:val="00A40035"/>
    <w:rsid w:val="00A40360"/>
    <w:rsid w:val="00A40A3F"/>
    <w:rsid w:val="00A40CC1"/>
    <w:rsid w:val="00A40F34"/>
    <w:rsid w:val="00A413F5"/>
    <w:rsid w:val="00A41679"/>
    <w:rsid w:val="00A41C10"/>
    <w:rsid w:val="00A41F3B"/>
    <w:rsid w:val="00A42231"/>
    <w:rsid w:val="00A429F7"/>
    <w:rsid w:val="00A42BFE"/>
    <w:rsid w:val="00A42DE6"/>
    <w:rsid w:val="00A42E87"/>
    <w:rsid w:val="00A42FA3"/>
    <w:rsid w:val="00A4382E"/>
    <w:rsid w:val="00A438BC"/>
    <w:rsid w:val="00A44E99"/>
    <w:rsid w:val="00A44F7C"/>
    <w:rsid w:val="00A461F7"/>
    <w:rsid w:val="00A47A2F"/>
    <w:rsid w:val="00A5044B"/>
    <w:rsid w:val="00A5044F"/>
    <w:rsid w:val="00A506DB"/>
    <w:rsid w:val="00A50A00"/>
    <w:rsid w:val="00A5121B"/>
    <w:rsid w:val="00A5226B"/>
    <w:rsid w:val="00A53243"/>
    <w:rsid w:val="00A538A8"/>
    <w:rsid w:val="00A53E59"/>
    <w:rsid w:val="00A54E58"/>
    <w:rsid w:val="00A5504D"/>
    <w:rsid w:val="00A550F3"/>
    <w:rsid w:val="00A55708"/>
    <w:rsid w:val="00A561B9"/>
    <w:rsid w:val="00A5621A"/>
    <w:rsid w:val="00A5653A"/>
    <w:rsid w:val="00A56641"/>
    <w:rsid w:val="00A567B9"/>
    <w:rsid w:val="00A56913"/>
    <w:rsid w:val="00A60059"/>
    <w:rsid w:val="00A602B5"/>
    <w:rsid w:val="00A6045E"/>
    <w:rsid w:val="00A61136"/>
    <w:rsid w:val="00A61402"/>
    <w:rsid w:val="00A6189C"/>
    <w:rsid w:val="00A618B4"/>
    <w:rsid w:val="00A619F5"/>
    <w:rsid w:val="00A6241A"/>
    <w:rsid w:val="00A62899"/>
    <w:rsid w:val="00A629A9"/>
    <w:rsid w:val="00A62A8F"/>
    <w:rsid w:val="00A6464B"/>
    <w:rsid w:val="00A646CD"/>
    <w:rsid w:val="00A64806"/>
    <w:rsid w:val="00A6534D"/>
    <w:rsid w:val="00A66565"/>
    <w:rsid w:val="00A66751"/>
    <w:rsid w:val="00A66D9E"/>
    <w:rsid w:val="00A67FC6"/>
    <w:rsid w:val="00A70ED1"/>
    <w:rsid w:val="00A717ED"/>
    <w:rsid w:val="00A71DC9"/>
    <w:rsid w:val="00A7211C"/>
    <w:rsid w:val="00A72644"/>
    <w:rsid w:val="00A73D47"/>
    <w:rsid w:val="00A775B0"/>
    <w:rsid w:val="00A777F8"/>
    <w:rsid w:val="00A77FCA"/>
    <w:rsid w:val="00A805F4"/>
    <w:rsid w:val="00A80CF3"/>
    <w:rsid w:val="00A81A5E"/>
    <w:rsid w:val="00A82C00"/>
    <w:rsid w:val="00A82D48"/>
    <w:rsid w:val="00A835FE"/>
    <w:rsid w:val="00A838EF"/>
    <w:rsid w:val="00A857FD"/>
    <w:rsid w:val="00A858C4"/>
    <w:rsid w:val="00A85A40"/>
    <w:rsid w:val="00A85D2B"/>
    <w:rsid w:val="00A860B5"/>
    <w:rsid w:val="00A862D0"/>
    <w:rsid w:val="00A865D4"/>
    <w:rsid w:val="00A8726D"/>
    <w:rsid w:val="00A87DF5"/>
    <w:rsid w:val="00A9007B"/>
    <w:rsid w:val="00A903ED"/>
    <w:rsid w:val="00A9102D"/>
    <w:rsid w:val="00A912F2"/>
    <w:rsid w:val="00A91878"/>
    <w:rsid w:val="00A920C0"/>
    <w:rsid w:val="00A922BB"/>
    <w:rsid w:val="00A9257C"/>
    <w:rsid w:val="00A9352B"/>
    <w:rsid w:val="00A93576"/>
    <w:rsid w:val="00A937BC"/>
    <w:rsid w:val="00A93AE0"/>
    <w:rsid w:val="00A93F90"/>
    <w:rsid w:val="00A944CC"/>
    <w:rsid w:val="00A95460"/>
    <w:rsid w:val="00A9578B"/>
    <w:rsid w:val="00A95E51"/>
    <w:rsid w:val="00A96327"/>
    <w:rsid w:val="00A977B8"/>
    <w:rsid w:val="00A97A41"/>
    <w:rsid w:val="00AA0109"/>
    <w:rsid w:val="00AA0435"/>
    <w:rsid w:val="00AA0584"/>
    <w:rsid w:val="00AA0A41"/>
    <w:rsid w:val="00AA0B29"/>
    <w:rsid w:val="00AA0EA5"/>
    <w:rsid w:val="00AA0F2B"/>
    <w:rsid w:val="00AA1041"/>
    <w:rsid w:val="00AA1D15"/>
    <w:rsid w:val="00AA1D40"/>
    <w:rsid w:val="00AA248E"/>
    <w:rsid w:val="00AA2A3D"/>
    <w:rsid w:val="00AA383F"/>
    <w:rsid w:val="00AA4663"/>
    <w:rsid w:val="00AA4864"/>
    <w:rsid w:val="00AA4AF9"/>
    <w:rsid w:val="00AA4C8E"/>
    <w:rsid w:val="00AA4F91"/>
    <w:rsid w:val="00AA5298"/>
    <w:rsid w:val="00AA59F3"/>
    <w:rsid w:val="00AA5A01"/>
    <w:rsid w:val="00AA69D7"/>
    <w:rsid w:val="00AA7513"/>
    <w:rsid w:val="00AA7595"/>
    <w:rsid w:val="00AA7DF0"/>
    <w:rsid w:val="00AB024C"/>
    <w:rsid w:val="00AB09A9"/>
    <w:rsid w:val="00AB0A07"/>
    <w:rsid w:val="00AB2447"/>
    <w:rsid w:val="00AB253C"/>
    <w:rsid w:val="00AB2C55"/>
    <w:rsid w:val="00AB2DF3"/>
    <w:rsid w:val="00AB30F6"/>
    <w:rsid w:val="00AB378B"/>
    <w:rsid w:val="00AB37E2"/>
    <w:rsid w:val="00AB5D8A"/>
    <w:rsid w:val="00AB6113"/>
    <w:rsid w:val="00AB63EA"/>
    <w:rsid w:val="00AB75F3"/>
    <w:rsid w:val="00AB7C10"/>
    <w:rsid w:val="00AC008F"/>
    <w:rsid w:val="00AC05A1"/>
    <w:rsid w:val="00AC2810"/>
    <w:rsid w:val="00AC3592"/>
    <w:rsid w:val="00AC3BF1"/>
    <w:rsid w:val="00AC4ABE"/>
    <w:rsid w:val="00AC5A19"/>
    <w:rsid w:val="00AC5F24"/>
    <w:rsid w:val="00AC664F"/>
    <w:rsid w:val="00AC6863"/>
    <w:rsid w:val="00AC6A58"/>
    <w:rsid w:val="00AC79B2"/>
    <w:rsid w:val="00AD01B2"/>
    <w:rsid w:val="00AD05EC"/>
    <w:rsid w:val="00AD0AC2"/>
    <w:rsid w:val="00AD0FC1"/>
    <w:rsid w:val="00AD181D"/>
    <w:rsid w:val="00AD1EB2"/>
    <w:rsid w:val="00AD27A3"/>
    <w:rsid w:val="00AD298B"/>
    <w:rsid w:val="00AD2B89"/>
    <w:rsid w:val="00AD31B9"/>
    <w:rsid w:val="00AD39D2"/>
    <w:rsid w:val="00AD3FF8"/>
    <w:rsid w:val="00AD423E"/>
    <w:rsid w:val="00AD4969"/>
    <w:rsid w:val="00AD4AAE"/>
    <w:rsid w:val="00AD573B"/>
    <w:rsid w:val="00AD660A"/>
    <w:rsid w:val="00AD66D0"/>
    <w:rsid w:val="00AD67AB"/>
    <w:rsid w:val="00AD6988"/>
    <w:rsid w:val="00AD6B0F"/>
    <w:rsid w:val="00AD74EC"/>
    <w:rsid w:val="00AD7579"/>
    <w:rsid w:val="00AD766E"/>
    <w:rsid w:val="00AE0A70"/>
    <w:rsid w:val="00AE1563"/>
    <w:rsid w:val="00AE1A9C"/>
    <w:rsid w:val="00AE1D23"/>
    <w:rsid w:val="00AE1FBC"/>
    <w:rsid w:val="00AE3676"/>
    <w:rsid w:val="00AE38DE"/>
    <w:rsid w:val="00AE395F"/>
    <w:rsid w:val="00AE4EBE"/>
    <w:rsid w:val="00AE53FD"/>
    <w:rsid w:val="00AE5491"/>
    <w:rsid w:val="00AE5A9D"/>
    <w:rsid w:val="00AE5CFB"/>
    <w:rsid w:val="00AE74B9"/>
    <w:rsid w:val="00AE7758"/>
    <w:rsid w:val="00AE7F75"/>
    <w:rsid w:val="00AF0BB2"/>
    <w:rsid w:val="00AF184D"/>
    <w:rsid w:val="00AF18CE"/>
    <w:rsid w:val="00AF19CB"/>
    <w:rsid w:val="00AF3635"/>
    <w:rsid w:val="00AF3E41"/>
    <w:rsid w:val="00AF4524"/>
    <w:rsid w:val="00AF48C7"/>
    <w:rsid w:val="00AF512A"/>
    <w:rsid w:val="00AF517F"/>
    <w:rsid w:val="00AF54E3"/>
    <w:rsid w:val="00AF55EB"/>
    <w:rsid w:val="00AF5E23"/>
    <w:rsid w:val="00AF6617"/>
    <w:rsid w:val="00AF6E70"/>
    <w:rsid w:val="00AF6F41"/>
    <w:rsid w:val="00B0087B"/>
    <w:rsid w:val="00B009BF"/>
    <w:rsid w:val="00B00BC4"/>
    <w:rsid w:val="00B01515"/>
    <w:rsid w:val="00B01A2F"/>
    <w:rsid w:val="00B01B02"/>
    <w:rsid w:val="00B0294B"/>
    <w:rsid w:val="00B02D77"/>
    <w:rsid w:val="00B033A4"/>
    <w:rsid w:val="00B03A41"/>
    <w:rsid w:val="00B03B4E"/>
    <w:rsid w:val="00B03EFC"/>
    <w:rsid w:val="00B0440D"/>
    <w:rsid w:val="00B0457B"/>
    <w:rsid w:val="00B04763"/>
    <w:rsid w:val="00B0489A"/>
    <w:rsid w:val="00B04981"/>
    <w:rsid w:val="00B05269"/>
    <w:rsid w:val="00B0558E"/>
    <w:rsid w:val="00B055C2"/>
    <w:rsid w:val="00B057C3"/>
    <w:rsid w:val="00B05CCC"/>
    <w:rsid w:val="00B06652"/>
    <w:rsid w:val="00B0748E"/>
    <w:rsid w:val="00B079ED"/>
    <w:rsid w:val="00B1043A"/>
    <w:rsid w:val="00B10E64"/>
    <w:rsid w:val="00B1177C"/>
    <w:rsid w:val="00B12518"/>
    <w:rsid w:val="00B13376"/>
    <w:rsid w:val="00B136BA"/>
    <w:rsid w:val="00B138CA"/>
    <w:rsid w:val="00B14065"/>
    <w:rsid w:val="00B14892"/>
    <w:rsid w:val="00B14AAF"/>
    <w:rsid w:val="00B14C13"/>
    <w:rsid w:val="00B14EF2"/>
    <w:rsid w:val="00B155CF"/>
    <w:rsid w:val="00B1566D"/>
    <w:rsid w:val="00B15D19"/>
    <w:rsid w:val="00B16115"/>
    <w:rsid w:val="00B161B7"/>
    <w:rsid w:val="00B165CC"/>
    <w:rsid w:val="00B16FA6"/>
    <w:rsid w:val="00B1700B"/>
    <w:rsid w:val="00B17BB7"/>
    <w:rsid w:val="00B20D00"/>
    <w:rsid w:val="00B21740"/>
    <w:rsid w:val="00B22F7F"/>
    <w:rsid w:val="00B23520"/>
    <w:rsid w:val="00B24791"/>
    <w:rsid w:val="00B250DB"/>
    <w:rsid w:val="00B25EE8"/>
    <w:rsid w:val="00B2603E"/>
    <w:rsid w:val="00B26CA5"/>
    <w:rsid w:val="00B2757E"/>
    <w:rsid w:val="00B27635"/>
    <w:rsid w:val="00B310F2"/>
    <w:rsid w:val="00B311FE"/>
    <w:rsid w:val="00B3128B"/>
    <w:rsid w:val="00B3145F"/>
    <w:rsid w:val="00B31672"/>
    <w:rsid w:val="00B32FC9"/>
    <w:rsid w:val="00B330DE"/>
    <w:rsid w:val="00B33155"/>
    <w:rsid w:val="00B3393D"/>
    <w:rsid w:val="00B34304"/>
    <w:rsid w:val="00B34718"/>
    <w:rsid w:val="00B3491A"/>
    <w:rsid w:val="00B34A01"/>
    <w:rsid w:val="00B34E42"/>
    <w:rsid w:val="00B351EB"/>
    <w:rsid w:val="00B35795"/>
    <w:rsid w:val="00B35797"/>
    <w:rsid w:val="00B35A87"/>
    <w:rsid w:val="00B35AC2"/>
    <w:rsid w:val="00B35BCD"/>
    <w:rsid w:val="00B3627B"/>
    <w:rsid w:val="00B36B74"/>
    <w:rsid w:val="00B41426"/>
    <w:rsid w:val="00B41E0B"/>
    <w:rsid w:val="00B42027"/>
    <w:rsid w:val="00B4255F"/>
    <w:rsid w:val="00B42753"/>
    <w:rsid w:val="00B427B9"/>
    <w:rsid w:val="00B438C1"/>
    <w:rsid w:val="00B44258"/>
    <w:rsid w:val="00B44331"/>
    <w:rsid w:val="00B4471F"/>
    <w:rsid w:val="00B44A29"/>
    <w:rsid w:val="00B45069"/>
    <w:rsid w:val="00B45546"/>
    <w:rsid w:val="00B45570"/>
    <w:rsid w:val="00B455AB"/>
    <w:rsid w:val="00B45E7F"/>
    <w:rsid w:val="00B4618C"/>
    <w:rsid w:val="00B468DA"/>
    <w:rsid w:val="00B46BDC"/>
    <w:rsid w:val="00B46EBC"/>
    <w:rsid w:val="00B473C7"/>
    <w:rsid w:val="00B51018"/>
    <w:rsid w:val="00B5155D"/>
    <w:rsid w:val="00B5196E"/>
    <w:rsid w:val="00B51FAF"/>
    <w:rsid w:val="00B527E5"/>
    <w:rsid w:val="00B53BC6"/>
    <w:rsid w:val="00B53DD8"/>
    <w:rsid w:val="00B54051"/>
    <w:rsid w:val="00B54557"/>
    <w:rsid w:val="00B54781"/>
    <w:rsid w:val="00B54BED"/>
    <w:rsid w:val="00B553EB"/>
    <w:rsid w:val="00B55754"/>
    <w:rsid w:val="00B55E8D"/>
    <w:rsid w:val="00B56036"/>
    <w:rsid w:val="00B57C59"/>
    <w:rsid w:val="00B57F70"/>
    <w:rsid w:val="00B60457"/>
    <w:rsid w:val="00B60822"/>
    <w:rsid w:val="00B61601"/>
    <w:rsid w:val="00B62676"/>
    <w:rsid w:val="00B635A3"/>
    <w:rsid w:val="00B63636"/>
    <w:rsid w:val="00B63670"/>
    <w:rsid w:val="00B63E33"/>
    <w:rsid w:val="00B6405F"/>
    <w:rsid w:val="00B6528F"/>
    <w:rsid w:val="00B65376"/>
    <w:rsid w:val="00B6553E"/>
    <w:rsid w:val="00B662E2"/>
    <w:rsid w:val="00B673C5"/>
    <w:rsid w:val="00B67B3C"/>
    <w:rsid w:val="00B70D46"/>
    <w:rsid w:val="00B710D7"/>
    <w:rsid w:val="00B719F8"/>
    <w:rsid w:val="00B71B15"/>
    <w:rsid w:val="00B72338"/>
    <w:rsid w:val="00B72487"/>
    <w:rsid w:val="00B72A4F"/>
    <w:rsid w:val="00B72A95"/>
    <w:rsid w:val="00B72F50"/>
    <w:rsid w:val="00B736BA"/>
    <w:rsid w:val="00B73929"/>
    <w:rsid w:val="00B73C80"/>
    <w:rsid w:val="00B7447F"/>
    <w:rsid w:val="00B746DD"/>
    <w:rsid w:val="00B748B1"/>
    <w:rsid w:val="00B74A0C"/>
    <w:rsid w:val="00B74D26"/>
    <w:rsid w:val="00B764A1"/>
    <w:rsid w:val="00B76697"/>
    <w:rsid w:val="00B766CB"/>
    <w:rsid w:val="00B76AA4"/>
    <w:rsid w:val="00B771EE"/>
    <w:rsid w:val="00B773EE"/>
    <w:rsid w:val="00B801CD"/>
    <w:rsid w:val="00B80394"/>
    <w:rsid w:val="00B80D80"/>
    <w:rsid w:val="00B80D88"/>
    <w:rsid w:val="00B81086"/>
    <w:rsid w:val="00B81A82"/>
    <w:rsid w:val="00B81D60"/>
    <w:rsid w:val="00B823F5"/>
    <w:rsid w:val="00B8244F"/>
    <w:rsid w:val="00B82DDB"/>
    <w:rsid w:val="00B82E0F"/>
    <w:rsid w:val="00B83353"/>
    <w:rsid w:val="00B833EB"/>
    <w:rsid w:val="00B83489"/>
    <w:rsid w:val="00B83A89"/>
    <w:rsid w:val="00B85FEA"/>
    <w:rsid w:val="00B8641E"/>
    <w:rsid w:val="00B86AD2"/>
    <w:rsid w:val="00B86C17"/>
    <w:rsid w:val="00B9088F"/>
    <w:rsid w:val="00B90901"/>
    <w:rsid w:val="00B90CF9"/>
    <w:rsid w:val="00B91145"/>
    <w:rsid w:val="00B9161B"/>
    <w:rsid w:val="00B91D83"/>
    <w:rsid w:val="00B926B7"/>
    <w:rsid w:val="00B92BA7"/>
    <w:rsid w:val="00B92D6C"/>
    <w:rsid w:val="00B93661"/>
    <w:rsid w:val="00B938BB"/>
    <w:rsid w:val="00B9499D"/>
    <w:rsid w:val="00B94FDA"/>
    <w:rsid w:val="00B950A7"/>
    <w:rsid w:val="00B95326"/>
    <w:rsid w:val="00B96E58"/>
    <w:rsid w:val="00BA0114"/>
    <w:rsid w:val="00BA0452"/>
    <w:rsid w:val="00BA071C"/>
    <w:rsid w:val="00BA0BB5"/>
    <w:rsid w:val="00BA0C6A"/>
    <w:rsid w:val="00BA1DAD"/>
    <w:rsid w:val="00BA258D"/>
    <w:rsid w:val="00BA31E6"/>
    <w:rsid w:val="00BA321C"/>
    <w:rsid w:val="00BA3501"/>
    <w:rsid w:val="00BA3D97"/>
    <w:rsid w:val="00BA3E18"/>
    <w:rsid w:val="00BA438F"/>
    <w:rsid w:val="00BA4B2E"/>
    <w:rsid w:val="00BA4D03"/>
    <w:rsid w:val="00BA4EDB"/>
    <w:rsid w:val="00BA541A"/>
    <w:rsid w:val="00BA59C3"/>
    <w:rsid w:val="00BA644A"/>
    <w:rsid w:val="00BA6832"/>
    <w:rsid w:val="00BA6837"/>
    <w:rsid w:val="00BA71F0"/>
    <w:rsid w:val="00BB0032"/>
    <w:rsid w:val="00BB0BBD"/>
    <w:rsid w:val="00BB13E2"/>
    <w:rsid w:val="00BB1B0A"/>
    <w:rsid w:val="00BB1DCB"/>
    <w:rsid w:val="00BB23DC"/>
    <w:rsid w:val="00BB286A"/>
    <w:rsid w:val="00BB2D8D"/>
    <w:rsid w:val="00BB3116"/>
    <w:rsid w:val="00BB31CE"/>
    <w:rsid w:val="00BB40DB"/>
    <w:rsid w:val="00BB4434"/>
    <w:rsid w:val="00BB5126"/>
    <w:rsid w:val="00BB5EDC"/>
    <w:rsid w:val="00BB6110"/>
    <w:rsid w:val="00BB7C6C"/>
    <w:rsid w:val="00BC152C"/>
    <w:rsid w:val="00BC23E2"/>
    <w:rsid w:val="00BC2655"/>
    <w:rsid w:val="00BC2AFF"/>
    <w:rsid w:val="00BC2DC4"/>
    <w:rsid w:val="00BC3545"/>
    <w:rsid w:val="00BC394F"/>
    <w:rsid w:val="00BC40A5"/>
    <w:rsid w:val="00BC438C"/>
    <w:rsid w:val="00BC4397"/>
    <w:rsid w:val="00BC51A6"/>
    <w:rsid w:val="00BC52F4"/>
    <w:rsid w:val="00BC5668"/>
    <w:rsid w:val="00BC57B2"/>
    <w:rsid w:val="00BC5E8D"/>
    <w:rsid w:val="00BC643D"/>
    <w:rsid w:val="00BD0F10"/>
    <w:rsid w:val="00BD21F3"/>
    <w:rsid w:val="00BD29BB"/>
    <w:rsid w:val="00BD34F2"/>
    <w:rsid w:val="00BD3A14"/>
    <w:rsid w:val="00BD3DE0"/>
    <w:rsid w:val="00BD48B7"/>
    <w:rsid w:val="00BD4993"/>
    <w:rsid w:val="00BD4ECF"/>
    <w:rsid w:val="00BD5AAA"/>
    <w:rsid w:val="00BD5C34"/>
    <w:rsid w:val="00BD6A89"/>
    <w:rsid w:val="00BD7351"/>
    <w:rsid w:val="00BD7CC1"/>
    <w:rsid w:val="00BD7D76"/>
    <w:rsid w:val="00BD7F1F"/>
    <w:rsid w:val="00BE0153"/>
    <w:rsid w:val="00BE0953"/>
    <w:rsid w:val="00BE0A75"/>
    <w:rsid w:val="00BE1EE1"/>
    <w:rsid w:val="00BE2560"/>
    <w:rsid w:val="00BE26EE"/>
    <w:rsid w:val="00BE2911"/>
    <w:rsid w:val="00BE297C"/>
    <w:rsid w:val="00BE2B60"/>
    <w:rsid w:val="00BE2B66"/>
    <w:rsid w:val="00BE307F"/>
    <w:rsid w:val="00BE33AE"/>
    <w:rsid w:val="00BE3CEC"/>
    <w:rsid w:val="00BE531C"/>
    <w:rsid w:val="00BE5B2A"/>
    <w:rsid w:val="00BE6A0F"/>
    <w:rsid w:val="00BE6D44"/>
    <w:rsid w:val="00BE766C"/>
    <w:rsid w:val="00BE7BDD"/>
    <w:rsid w:val="00BE7EC5"/>
    <w:rsid w:val="00BF03CE"/>
    <w:rsid w:val="00BF07CB"/>
    <w:rsid w:val="00BF0EBD"/>
    <w:rsid w:val="00BF12C8"/>
    <w:rsid w:val="00BF1826"/>
    <w:rsid w:val="00BF1E39"/>
    <w:rsid w:val="00BF1E58"/>
    <w:rsid w:val="00BF2364"/>
    <w:rsid w:val="00BF2F3B"/>
    <w:rsid w:val="00BF354E"/>
    <w:rsid w:val="00BF4621"/>
    <w:rsid w:val="00BF4DD4"/>
    <w:rsid w:val="00BF4DF5"/>
    <w:rsid w:val="00BF4E93"/>
    <w:rsid w:val="00BF5A3E"/>
    <w:rsid w:val="00BF5F69"/>
    <w:rsid w:val="00BF6173"/>
    <w:rsid w:val="00BF6341"/>
    <w:rsid w:val="00BF78CD"/>
    <w:rsid w:val="00BF7B2A"/>
    <w:rsid w:val="00C011BF"/>
    <w:rsid w:val="00C01375"/>
    <w:rsid w:val="00C01DB8"/>
    <w:rsid w:val="00C02105"/>
    <w:rsid w:val="00C0240A"/>
    <w:rsid w:val="00C02AD4"/>
    <w:rsid w:val="00C03162"/>
    <w:rsid w:val="00C040A2"/>
    <w:rsid w:val="00C043FA"/>
    <w:rsid w:val="00C04A83"/>
    <w:rsid w:val="00C05CDE"/>
    <w:rsid w:val="00C06D40"/>
    <w:rsid w:val="00C06E81"/>
    <w:rsid w:val="00C06F3B"/>
    <w:rsid w:val="00C06F97"/>
    <w:rsid w:val="00C07D25"/>
    <w:rsid w:val="00C10D33"/>
    <w:rsid w:val="00C11023"/>
    <w:rsid w:val="00C11F8C"/>
    <w:rsid w:val="00C1234F"/>
    <w:rsid w:val="00C133B1"/>
    <w:rsid w:val="00C138BE"/>
    <w:rsid w:val="00C14AB2"/>
    <w:rsid w:val="00C14E73"/>
    <w:rsid w:val="00C15F60"/>
    <w:rsid w:val="00C160F6"/>
    <w:rsid w:val="00C16617"/>
    <w:rsid w:val="00C16B15"/>
    <w:rsid w:val="00C16EBD"/>
    <w:rsid w:val="00C1797F"/>
    <w:rsid w:val="00C17D07"/>
    <w:rsid w:val="00C2141B"/>
    <w:rsid w:val="00C22996"/>
    <w:rsid w:val="00C22DB0"/>
    <w:rsid w:val="00C2317F"/>
    <w:rsid w:val="00C23245"/>
    <w:rsid w:val="00C2390D"/>
    <w:rsid w:val="00C23BC8"/>
    <w:rsid w:val="00C24F10"/>
    <w:rsid w:val="00C251BD"/>
    <w:rsid w:val="00C25297"/>
    <w:rsid w:val="00C255B3"/>
    <w:rsid w:val="00C25707"/>
    <w:rsid w:val="00C26A39"/>
    <w:rsid w:val="00C30576"/>
    <w:rsid w:val="00C31378"/>
    <w:rsid w:val="00C31DB2"/>
    <w:rsid w:val="00C320AD"/>
    <w:rsid w:val="00C32A31"/>
    <w:rsid w:val="00C33227"/>
    <w:rsid w:val="00C33B83"/>
    <w:rsid w:val="00C33FF4"/>
    <w:rsid w:val="00C34BD3"/>
    <w:rsid w:val="00C3529A"/>
    <w:rsid w:val="00C355C3"/>
    <w:rsid w:val="00C3640C"/>
    <w:rsid w:val="00C370FA"/>
    <w:rsid w:val="00C402B3"/>
    <w:rsid w:val="00C411BB"/>
    <w:rsid w:val="00C424E5"/>
    <w:rsid w:val="00C425E0"/>
    <w:rsid w:val="00C4268B"/>
    <w:rsid w:val="00C42E85"/>
    <w:rsid w:val="00C43023"/>
    <w:rsid w:val="00C43987"/>
    <w:rsid w:val="00C43BC7"/>
    <w:rsid w:val="00C4442B"/>
    <w:rsid w:val="00C44903"/>
    <w:rsid w:val="00C44FCC"/>
    <w:rsid w:val="00C45BA7"/>
    <w:rsid w:val="00C468A1"/>
    <w:rsid w:val="00C47BF3"/>
    <w:rsid w:val="00C47C27"/>
    <w:rsid w:val="00C47D56"/>
    <w:rsid w:val="00C47E30"/>
    <w:rsid w:val="00C50901"/>
    <w:rsid w:val="00C50D77"/>
    <w:rsid w:val="00C50E18"/>
    <w:rsid w:val="00C5173C"/>
    <w:rsid w:val="00C52A20"/>
    <w:rsid w:val="00C545A4"/>
    <w:rsid w:val="00C5535E"/>
    <w:rsid w:val="00C55AF9"/>
    <w:rsid w:val="00C56123"/>
    <w:rsid w:val="00C563B1"/>
    <w:rsid w:val="00C5660A"/>
    <w:rsid w:val="00C5674F"/>
    <w:rsid w:val="00C56D73"/>
    <w:rsid w:val="00C5727E"/>
    <w:rsid w:val="00C57BD3"/>
    <w:rsid w:val="00C611A6"/>
    <w:rsid w:val="00C61F18"/>
    <w:rsid w:val="00C624BF"/>
    <w:rsid w:val="00C626A4"/>
    <w:rsid w:val="00C63604"/>
    <w:rsid w:val="00C6467D"/>
    <w:rsid w:val="00C70501"/>
    <w:rsid w:val="00C71C73"/>
    <w:rsid w:val="00C71DC8"/>
    <w:rsid w:val="00C71DE0"/>
    <w:rsid w:val="00C72E74"/>
    <w:rsid w:val="00C7350A"/>
    <w:rsid w:val="00C740B9"/>
    <w:rsid w:val="00C7494F"/>
    <w:rsid w:val="00C74AC3"/>
    <w:rsid w:val="00C75D04"/>
    <w:rsid w:val="00C77678"/>
    <w:rsid w:val="00C8093A"/>
    <w:rsid w:val="00C80F5D"/>
    <w:rsid w:val="00C82502"/>
    <w:rsid w:val="00C85500"/>
    <w:rsid w:val="00C858FE"/>
    <w:rsid w:val="00C85B3F"/>
    <w:rsid w:val="00C86C9E"/>
    <w:rsid w:val="00C877CE"/>
    <w:rsid w:val="00C87B20"/>
    <w:rsid w:val="00C87C96"/>
    <w:rsid w:val="00C901B8"/>
    <w:rsid w:val="00C902B7"/>
    <w:rsid w:val="00C905B3"/>
    <w:rsid w:val="00C908FA"/>
    <w:rsid w:val="00C90BFF"/>
    <w:rsid w:val="00C91068"/>
    <w:rsid w:val="00C91317"/>
    <w:rsid w:val="00C91A57"/>
    <w:rsid w:val="00C9360A"/>
    <w:rsid w:val="00C93CBA"/>
    <w:rsid w:val="00C93D27"/>
    <w:rsid w:val="00C95AE4"/>
    <w:rsid w:val="00C95CCD"/>
    <w:rsid w:val="00C96E14"/>
    <w:rsid w:val="00C97700"/>
    <w:rsid w:val="00C97AE9"/>
    <w:rsid w:val="00C97F9E"/>
    <w:rsid w:val="00CA0109"/>
    <w:rsid w:val="00CA039E"/>
    <w:rsid w:val="00CA214A"/>
    <w:rsid w:val="00CA40DA"/>
    <w:rsid w:val="00CA4552"/>
    <w:rsid w:val="00CA469B"/>
    <w:rsid w:val="00CA479E"/>
    <w:rsid w:val="00CA4F32"/>
    <w:rsid w:val="00CA5FAC"/>
    <w:rsid w:val="00CA6608"/>
    <w:rsid w:val="00CA67AA"/>
    <w:rsid w:val="00CA6945"/>
    <w:rsid w:val="00CA6BEA"/>
    <w:rsid w:val="00CA6C98"/>
    <w:rsid w:val="00CA7446"/>
    <w:rsid w:val="00CA7CB6"/>
    <w:rsid w:val="00CB08CF"/>
    <w:rsid w:val="00CB0B8D"/>
    <w:rsid w:val="00CB1053"/>
    <w:rsid w:val="00CB1BEB"/>
    <w:rsid w:val="00CB26D7"/>
    <w:rsid w:val="00CB2E61"/>
    <w:rsid w:val="00CB34BC"/>
    <w:rsid w:val="00CB3639"/>
    <w:rsid w:val="00CB38BB"/>
    <w:rsid w:val="00CB3C7E"/>
    <w:rsid w:val="00CB3E0E"/>
    <w:rsid w:val="00CB3EAE"/>
    <w:rsid w:val="00CB41FF"/>
    <w:rsid w:val="00CB54E1"/>
    <w:rsid w:val="00CB6B64"/>
    <w:rsid w:val="00CB734B"/>
    <w:rsid w:val="00CC142C"/>
    <w:rsid w:val="00CC1512"/>
    <w:rsid w:val="00CC2BF7"/>
    <w:rsid w:val="00CC2F5F"/>
    <w:rsid w:val="00CC3445"/>
    <w:rsid w:val="00CC3900"/>
    <w:rsid w:val="00CC3ACA"/>
    <w:rsid w:val="00CC419D"/>
    <w:rsid w:val="00CC4D0F"/>
    <w:rsid w:val="00CC521E"/>
    <w:rsid w:val="00CC6838"/>
    <w:rsid w:val="00CC710C"/>
    <w:rsid w:val="00CC76F9"/>
    <w:rsid w:val="00CC7807"/>
    <w:rsid w:val="00CD0776"/>
    <w:rsid w:val="00CD0E2E"/>
    <w:rsid w:val="00CD12DA"/>
    <w:rsid w:val="00CD1C18"/>
    <w:rsid w:val="00CD1C27"/>
    <w:rsid w:val="00CD1CE3"/>
    <w:rsid w:val="00CD2335"/>
    <w:rsid w:val="00CD2887"/>
    <w:rsid w:val="00CD48B3"/>
    <w:rsid w:val="00CD4FFB"/>
    <w:rsid w:val="00CD55DC"/>
    <w:rsid w:val="00CD5799"/>
    <w:rsid w:val="00CD5C95"/>
    <w:rsid w:val="00CD6AB5"/>
    <w:rsid w:val="00CD70BC"/>
    <w:rsid w:val="00CE044C"/>
    <w:rsid w:val="00CE0D18"/>
    <w:rsid w:val="00CE15A4"/>
    <w:rsid w:val="00CE15EE"/>
    <w:rsid w:val="00CE193E"/>
    <w:rsid w:val="00CE388E"/>
    <w:rsid w:val="00CE4285"/>
    <w:rsid w:val="00CE4BAB"/>
    <w:rsid w:val="00CE4C2F"/>
    <w:rsid w:val="00CE5775"/>
    <w:rsid w:val="00CE5815"/>
    <w:rsid w:val="00CE5992"/>
    <w:rsid w:val="00CE5DA9"/>
    <w:rsid w:val="00CE6670"/>
    <w:rsid w:val="00CE6703"/>
    <w:rsid w:val="00CE697D"/>
    <w:rsid w:val="00CE7DB6"/>
    <w:rsid w:val="00CF021F"/>
    <w:rsid w:val="00CF032B"/>
    <w:rsid w:val="00CF0331"/>
    <w:rsid w:val="00CF1F5A"/>
    <w:rsid w:val="00CF2F20"/>
    <w:rsid w:val="00CF391D"/>
    <w:rsid w:val="00CF3946"/>
    <w:rsid w:val="00CF4246"/>
    <w:rsid w:val="00CF5DE5"/>
    <w:rsid w:val="00CF650B"/>
    <w:rsid w:val="00CF6E10"/>
    <w:rsid w:val="00CF7789"/>
    <w:rsid w:val="00CF7E4B"/>
    <w:rsid w:val="00D00BB4"/>
    <w:rsid w:val="00D00EDE"/>
    <w:rsid w:val="00D0178C"/>
    <w:rsid w:val="00D02406"/>
    <w:rsid w:val="00D02438"/>
    <w:rsid w:val="00D03042"/>
    <w:rsid w:val="00D0339E"/>
    <w:rsid w:val="00D03A15"/>
    <w:rsid w:val="00D04246"/>
    <w:rsid w:val="00D04B0B"/>
    <w:rsid w:val="00D04C52"/>
    <w:rsid w:val="00D04F9B"/>
    <w:rsid w:val="00D04FFE"/>
    <w:rsid w:val="00D050D4"/>
    <w:rsid w:val="00D05699"/>
    <w:rsid w:val="00D06D50"/>
    <w:rsid w:val="00D07054"/>
    <w:rsid w:val="00D10072"/>
    <w:rsid w:val="00D10968"/>
    <w:rsid w:val="00D11284"/>
    <w:rsid w:val="00D11541"/>
    <w:rsid w:val="00D11B47"/>
    <w:rsid w:val="00D125E0"/>
    <w:rsid w:val="00D12807"/>
    <w:rsid w:val="00D12FDC"/>
    <w:rsid w:val="00D13F15"/>
    <w:rsid w:val="00D14796"/>
    <w:rsid w:val="00D152CF"/>
    <w:rsid w:val="00D160F5"/>
    <w:rsid w:val="00D16992"/>
    <w:rsid w:val="00D16F64"/>
    <w:rsid w:val="00D17DB2"/>
    <w:rsid w:val="00D17DF1"/>
    <w:rsid w:val="00D20DA6"/>
    <w:rsid w:val="00D20E73"/>
    <w:rsid w:val="00D21B73"/>
    <w:rsid w:val="00D21F66"/>
    <w:rsid w:val="00D23896"/>
    <w:rsid w:val="00D24E86"/>
    <w:rsid w:val="00D2522E"/>
    <w:rsid w:val="00D25409"/>
    <w:rsid w:val="00D270C5"/>
    <w:rsid w:val="00D271C2"/>
    <w:rsid w:val="00D30ED0"/>
    <w:rsid w:val="00D31B43"/>
    <w:rsid w:val="00D32022"/>
    <w:rsid w:val="00D3260A"/>
    <w:rsid w:val="00D3279A"/>
    <w:rsid w:val="00D32B5E"/>
    <w:rsid w:val="00D33750"/>
    <w:rsid w:val="00D33AA6"/>
    <w:rsid w:val="00D34F34"/>
    <w:rsid w:val="00D35576"/>
    <w:rsid w:val="00D35DDA"/>
    <w:rsid w:val="00D36335"/>
    <w:rsid w:val="00D36617"/>
    <w:rsid w:val="00D37779"/>
    <w:rsid w:val="00D37D17"/>
    <w:rsid w:val="00D40A87"/>
    <w:rsid w:val="00D41AEB"/>
    <w:rsid w:val="00D42156"/>
    <w:rsid w:val="00D427AE"/>
    <w:rsid w:val="00D42D88"/>
    <w:rsid w:val="00D4488E"/>
    <w:rsid w:val="00D45847"/>
    <w:rsid w:val="00D46766"/>
    <w:rsid w:val="00D46ECD"/>
    <w:rsid w:val="00D47045"/>
    <w:rsid w:val="00D47784"/>
    <w:rsid w:val="00D47878"/>
    <w:rsid w:val="00D5133D"/>
    <w:rsid w:val="00D516C5"/>
    <w:rsid w:val="00D51848"/>
    <w:rsid w:val="00D51C40"/>
    <w:rsid w:val="00D51E42"/>
    <w:rsid w:val="00D52C85"/>
    <w:rsid w:val="00D52FC0"/>
    <w:rsid w:val="00D532F2"/>
    <w:rsid w:val="00D532F3"/>
    <w:rsid w:val="00D5378A"/>
    <w:rsid w:val="00D53B50"/>
    <w:rsid w:val="00D53D0F"/>
    <w:rsid w:val="00D5423D"/>
    <w:rsid w:val="00D54492"/>
    <w:rsid w:val="00D54667"/>
    <w:rsid w:val="00D546DE"/>
    <w:rsid w:val="00D54E02"/>
    <w:rsid w:val="00D54EE6"/>
    <w:rsid w:val="00D5527D"/>
    <w:rsid w:val="00D55ACE"/>
    <w:rsid w:val="00D56E32"/>
    <w:rsid w:val="00D575CF"/>
    <w:rsid w:val="00D57F84"/>
    <w:rsid w:val="00D604C7"/>
    <w:rsid w:val="00D604CC"/>
    <w:rsid w:val="00D60540"/>
    <w:rsid w:val="00D60A92"/>
    <w:rsid w:val="00D61C68"/>
    <w:rsid w:val="00D629A6"/>
    <w:rsid w:val="00D635E7"/>
    <w:rsid w:val="00D63C48"/>
    <w:rsid w:val="00D6406B"/>
    <w:rsid w:val="00D647A6"/>
    <w:rsid w:val="00D64C74"/>
    <w:rsid w:val="00D656F0"/>
    <w:rsid w:val="00D66267"/>
    <w:rsid w:val="00D66947"/>
    <w:rsid w:val="00D66C26"/>
    <w:rsid w:val="00D672DC"/>
    <w:rsid w:val="00D676FC"/>
    <w:rsid w:val="00D67979"/>
    <w:rsid w:val="00D67A4D"/>
    <w:rsid w:val="00D67C4A"/>
    <w:rsid w:val="00D70176"/>
    <w:rsid w:val="00D705E6"/>
    <w:rsid w:val="00D7090E"/>
    <w:rsid w:val="00D70AD8"/>
    <w:rsid w:val="00D71636"/>
    <w:rsid w:val="00D719CB"/>
    <w:rsid w:val="00D71A49"/>
    <w:rsid w:val="00D71D83"/>
    <w:rsid w:val="00D71F38"/>
    <w:rsid w:val="00D724AD"/>
    <w:rsid w:val="00D72679"/>
    <w:rsid w:val="00D726ED"/>
    <w:rsid w:val="00D73779"/>
    <w:rsid w:val="00D7384B"/>
    <w:rsid w:val="00D738B0"/>
    <w:rsid w:val="00D73FD6"/>
    <w:rsid w:val="00D7401F"/>
    <w:rsid w:val="00D74086"/>
    <w:rsid w:val="00D74D80"/>
    <w:rsid w:val="00D74FD3"/>
    <w:rsid w:val="00D76BF3"/>
    <w:rsid w:val="00D774CB"/>
    <w:rsid w:val="00D77797"/>
    <w:rsid w:val="00D77D56"/>
    <w:rsid w:val="00D8014F"/>
    <w:rsid w:val="00D80DF2"/>
    <w:rsid w:val="00D8156D"/>
    <w:rsid w:val="00D8167C"/>
    <w:rsid w:val="00D816F4"/>
    <w:rsid w:val="00D817F9"/>
    <w:rsid w:val="00D81E01"/>
    <w:rsid w:val="00D8201F"/>
    <w:rsid w:val="00D820A6"/>
    <w:rsid w:val="00D827DB"/>
    <w:rsid w:val="00D82922"/>
    <w:rsid w:val="00D84585"/>
    <w:rsid w:val="00D85226"/>
    <w:rsid w:val="00D853F0"/>
    <w:rsid w:val="00D85578"/>
    <w:rsid w:val="00D85786"/>
    <w:rsid w:val="00D85ADB"/>
    <w:rsid w:val="00D863CB"/>
    <w:rsid w:val="00D877DB"/>
    <w:rsid w:val="00D91AC5"/>
    <w:rsid w:val="00D92657"/>
    <w:rsid w:val="00D92AC7"/>
    <w:rsid w:val="00D92D83"/>
    <w:rsid w:val="00D931E0"/>
    <w:rsid w:val="00D93BC8"/>
    <w:rsid w:val="00D94EAB"/>
    <w:rsid w:val="00D96DC3"/>
    <w:rsid w:val="00D97361"/>
    <w:rsid w:val="00D973C9"/>
    <w:rsid w:val="00D97E37"/>
    <w:rsid w:val="00DA0AB9"/>
    <w:rsid w:val="00DA0B94"/>
    <w:rsid w:val="00DA0F30"/>
    <w:rsid w:val="00DA11BA"/>
    <w:rsid w:val="00DA13DF"/>
    <w:rsid w:val="00DA1A92"/>
    <w:rsid w:val="00DA1E27"/>
    <w:rsid w:val="00DA2017"/>
    <w:rsid w:val="00DA291D"/>
    <w:rsid w:val="00DA2CA6"/>
    <w:rsid w:val="00DA2E83"/>
    <w:rsid w:val="00DA3F68"/>
    <w:rsid w:val="00DA41DE"/>
    <w:rsid w:val="00DA4ECA"/>
    <w:rsid w:val="00DA52A5"/>
    <w:rsid w:val="00DA5996"/>
    <w:rsid w:val="00DA5FD4"/>
    <w:rsid w:val="00DA63D8"/>
    <w:rsid w:val="00DA67D1"/>
    <w:rsid w:val="00DA74A8"/>
    <w:rsid w:val="00DA7603"/>
    <w:rsid w:val="00DA78CF"/>
    <w:rsid w:val="00DA7A09"/>
    <w:rsid w:val="00DB0F0C"/>
    <w:rsid w:val="00DB1002"/>
    <w:rsid w:val="00DB242C"/>
    <w:rsid w:val="00DB28B5"/>
    <w:rsid w:val="00DB2D35"/>
    <w:rsid w:val="00DB2E46"/>
    <w:rsid w:val="00DB3357"/>
    <w:rsid w:val="00DB494A"/>
    <w:rsid w:val="00DB51C3"/>
    <w:rsid w:val="00DB6020"/>
    <w:rsid w:val="00DB67F9"/>
    <w:rsid w:val="00DB6943"/>
    <w:rsid w:val="00DB7139"/>
    <w:rsid w:val="00DB7660"/>
    <w:rsid w:val="00DB7801"/>
    <w:rsid w:val="00DB7FE0"/>
    <w:rsid w:val="00DC037D"/>
    <w:rsid w:val="00DC1A19"/>
    <w:rsid w:val="00DC1CB3"/>
    <w:rsid w:val="00DC253A"/>
    <w:rsid w:val="00DC2650"/>
    <w:rsid w:val="00DC39B9"/>
    <w:rsid w:val="00DC449F"/>
    <w:rsid w:val="00DC468C"/>
    <w:rsid w:val="00DC470C"/>
    <w:rsid w:val="00DC50FE"/>
    <w:rsid w:val="00DC59AF"/>
    <w:rsid w:val="00DC629B"/>
    <w:rsid w:val="00DC6592"/>
    <w:rsid w:val="00DC680F"/>
    <w:rsid w:val="00DC6D77"/>
    <w:rsid w:val="00DC6E6D"/>
    <w:rsid w:val="00DC6EC5"/>
    <w:rsid w:val="00DC7ECA"/>
    <w:rsid w:val="00DD0378"/>
    <w:rsid w:val="00DD1120"/>
    <w:rsid w:val="00DD14C2"/>
    <w:rsid w:val="00DD29B0"/>
    <w:rsid w:val="00DD2A77"/>
    <w:rsid w:val="00DD2DCA"/>
    <w:rsid w:val="00DD342E"/>
    <w:rsid w:val="00DD49FB"/>
    <w:rsid w:val="00DD4E6D"/>
    <w:rsid w:val="00DD5090"/>
    <w:rsid w:val="00DD5267"/>
    <w:rsid w:val="00DD52A1"/>
    <w:rsid w:val="00DD5BD8"/>
    <w:rsid w:val="00DD644B"/>
    <w:rsid w:val="00DD6C63"/>
    <w:rsid w:val="00DD7200"/>
    <w:rsid w:val="00DD7540"/>
    <w:rsid w:val="00DD79E2"/>
    <w:rsid w:val="00DD7D5D"/>
    <w:rsid w:val="00DE09F8"/>
    <w:rsid w:val="00DE186B"/>
    <w:rsid w:val="00DE1D13"/>
    <w:rsid w:val="00DE23C1"/>
    <w:rsid w:val="00DE24F9"/>
    <w:rsid w:val="00DE26A0"/>
    <w:rsid w:val="00DE2CCF"/>
    <w:rsid w:val="00DE418A"/>
    <w:rsid w:val="00DE45CC"/>
    <w:rsid w:val="00DE478A"/>
    <w:rsid w:val="00DE4955"/>
    <w:rsid w:val="00DE548D"/>
    <w:rsid w:val="00DE59EC"/>
    <w:rsid w:val="00DE5BDE"/>
    <w:rsid w:val="00DE5CF0"/>
    <w:rsid w:val="00DE5F32"/>
    <w:rsid w:val="00DE694F"/>
    <w:rsid w:val="00DE7A56"/>
    <w:rsid w:val="00DF05E7"/>
    <w:rsid w:val="00DF0AE9"/>
    <w:rsid w:val="00DF10F2"/>
    <w:rsid w:val="00DF1A86"/>
    <w:rsid w:val="00DF1D77"/>
    <w:rsid w:val="00DF1F73"/>
    <w:rsid w:val="00DF21DA"/>
    <w:rsid w:val="00DF2E92"/>
    <w:rsid w:val="00DF307B"/>
    <w:rsid w:val="00DF32E2"/>
    <w:rsid w:val="00DF392D"/>
    <w:rsid w:val="00DF3958"/>
    <w:rsid w:val="00DF3A31"/>
    <w:rsid w:val="00DF4B52"/>
    <w:rsid w:val="00DF4DB9"/>
    <w:rsid w:val="00DF4DFE"/>
    <w:rsid w:val="00DF52C5"/>
    <w:rsid w:val="00DF52C9"/>
    <w:rsid w:val="00DF5A99"/>
    <w:rsid w:val="00DF5DA1"/>
    <w:rsid w:val="00DF5EC4"/>
    <w:rsid w:val="00DF6270"/>
    <w:rsid w:val="00DF632A"/>
    <w:rsid w:val="00DF6675"/>
    <w:rsid w:val="00DF6858"/>
    <w:rsid w:val="00DF6C83"/>
    <w:rsid w:val="00DF6E57"/>
    <w:rsid w:val="00E00641"/>
    <w:rsid w:val="00E011E8"/>
    <w:rsid w:val="00E02080"/>
    <w:rsid w:val="00E024EC"/>
    <w:rsid w:val="00E02787"/>
    <w:rsid w:val="00E03115"/>
    <w:rsid w:val="00E0376A"/>
    <w:rsid w:val="00E0449C"/>
    <w:rsid w:val="00E04702"/>
    <w:rsid w:val="00E0497C"/>
    <w:rsid w:val="00E0503B"/>
    <w:rsid w:val="00E05546"/>
    <w:rsid w:val="00E063A9"/>
    <w:rsid w:val="00E0652C"/>
    <w:rsid w:val="00E06DC6"/>
    <w:rsid w:val="00E0717E"/>
    <w:rsid w:val="00E07194"/>
    <w:rsid w:val="00E07330"/>
    <w:rsid w:val="00E07810"/>
    <w:rsid w:val="00E07C95"/>
    <w:rsid w:val="00E07E9A"/>
    <w:rsid w:val="00E10A52"/>
    <w:rsid w:val="00E10C90"/>
    <w:rsid w:val="00E10CA8"/>
    <w:rsid w:val="00E1126F"/>
    <w:rsid w:val="00E115FB"/>
    <w:rsid w:val="00E13D9B"/>
    <w:rsid w:val="00E143CF"/>
    <w:rsid w:val="00E14523"/>
    <w:rsid w:val="00E14EB8"/>
    <w:rsid w:val="00E1509A"/>
    <w:rsid w:val="00E160F2"/>
    <w:rsid w:val="00E16751"/>
    <w:rsid w:val="00E1681E"/>
    <w:rsid w:val="00E16ADA"/>
    <w:rsid w:val="00E17556"/>
    <w:rsid w:val="00E17C6A"/>
    <w:rsid w:val="00E17EEA"/>
    <w:rsid w:val="00E200C5"/>
    <w:rsid w:val="00E20B47"/>
    <w:rsid w:val="00E2173A"/>
    <w:rsid w:val="00E22423"/>
    <w:rsid w:val="00E226F4"/>
    <w:rsid w:val="00E22749"/>
    <w:rsid w:val="00E227F3"/>
    <w:rsid w:val="00E2280D"/>
    <w:rsid w:val="00E2283E"/>
    <w:rsid w:val="00E22B73"/>
    <w:rsid w:val="00E232A0"/>
    <w:rsid w:val="00E2432E"/>
    <w:rsid w:val="00E2439A"/>
    <w:rsid w:val="00E24633"/>
    <w:rsid w:val="00E24881"/>
    <w:rsid w:val="00E2536D"/>
    <w:rsid w:val="00E25954"/>
    <w:rsid w:val="00E25D74"/>
    <w:rsid w:val="00E26594"/>
    <w:rsid w:val="00E2678E"/>
    <w:rsid w:val="00E276DA"/>
    <w:rsid w:val="00E27C89"/>
    <w:rsid w:val="00E3088E"/>
    <w:rsid w:val="00E330E5"/>
    <w:rsid w:val="00E338D1"/>
    <w:rsid w:val="00E33AAE"/>
    <w:rsid w:val="00E33B67"/>
    <w:rsid w:val="00E343A0"/>
    <w:rsid w:val="00E34AD9"/>
    <w:rsid w:val="00E34E3C"/>
    <w:rsid w:val="00E34F07"/>
    <w:rsid w:val="00E3694B"/>
    <w:rsid w:val="00E37021"/>
    <w:rsid w:val="00E3759B"/>
    <w:rsid w:val="00E37ACB"/>
    <w:rsid w:val="00E400A2"/>
    <w:rsid w:val="00E402A4"/>
    <w:rsid w:val="00E405DE"/>
    <w:rsid w:val="00E4152A"/>
    <w:rsid w:val="00E41888"/>
    <w:rsid w:val="00E4220C"/>
    <w:rsid w:val="00E42294"/>
    <w:rsid w:val="00E4285D"/>
    <w:rsid w:val="00E4341E"/>
    <w:rsid w:val="00E43BA7"/>
    <w:rsid w:val="00E44504"/>
    <w:rsid w:val="00E44760"/>
    <w:rsid w:val="00E447E8"/>
    <w:rsid w:val="00E44E89"/>
    <w:rsid w:val="00E44ECC"/>
    <w:rsid w:val="00E44FC2"/>
    <w:rsid w:val="00E465F4"/>
    <w:rsid w:val="00E50589"/>
    <w:rsid w:val="00E50A4A"/>
    <w:rsid w:val="00E50E3B"/>
    <w:rsid w:val="00E511CC"/>
    <w:rsid w:val="00E5149E"/>
    <w:rsid w:val="00E523CF"/>
    <w:rsid w:val="00E533B5"/>
    <w:rsid w:val="00E533DD"/>
    <w:rsid w:val="00E54269"/>
    <w:rsid w:val="00E549CA"/>
    <w:rsid w:val="00E55C4C"/>
    <w:rsid w:val="00E56E26"/>
    <w:rsid w:val="00E57A64"/>
    <w:rsid w:val="00E57C6C"/>
    <w:rsid w:val="00E60C44"/>
    <w:rsid w:val="00E61429"/>
    <w:rsid w:val="00E616A0"/>
    <w:rsid w:val="00E63747"/>
    <w:rsid w:val="00E63DC2"/>
    <w:rsid w:val="00E6408A"/>
    <w:rsid w:val="00E640AE"/>
    <w:rsid w:val="00E640B3"/>
    <w:rsid w:val="00E6435D"/>
    <w:rsid w:val="00E6453B"/>
    <w:rsid w:val="00E64835"/>
    <w:rsid w:val="00E6499C"/>
    <w:rsid w:val="00E64AAB"/>
    <w:rsid w:val="00E64AAE"/>
    <w:rsid w:val="00E64ADA"/>
    <w:rsid w:val="00E65862"/>
    <w:rsid w:val="00E659F2"/>
    <w:rsid w:val="00E664E6"/>
    <w:rsid w:val="00E66931"/>
    <w:rsid w:val="00E669D5"/>
    <w:rsid w:val="00E66B77"/>
    <w:rsid w:val="00E6738B"/>
    <w:rsid w:val="00E67435"/>
    <w:rsid w:val="00E67640"/>
    <w:rsid w:val="00E677DF"/>
    <w:rsid w:val="00E679FF"/>
    <w:rsid w:val="00E67F3E"/>
    <w:rsid w:val="00E71F50"/>
    <w:rsid w:val="00E74F92"/>
    <w:rsid w:val="00E74FA7"/>
    <w:rsid w:val="00E757FB"/>
    <w:rsid w:val="00E75CA0"/>
    <w:rsid w:val="00E76037"/>
    <w:rsid w:val="00E768CD"/>
    <w:rsid w:val="00E76AD8"/>
    <w:rsid w:val="00E76C3A"/>
    <w:rsid w:val="00E76D78"/>
    <w:rsid w:val="00E76FBA"/>
    <w:rsid w:val="00E77399"/>
    <w:rsid w:val="00E77A67"/>
    <w:rsid w:val="00E77CC9"/>
    <w:rsid w:val="00E77F65"/>
    <w:rsid w:val="00E80DBD"/>
    <w:rsid w:val="00E80ED3"/>
    <w:rsid w:val="00E815A9"/>
    <w:rsid w:val="00E81C53"/>
    <w:rsid w:val="00E830A5"/>
    <w:rsid w:val="00E83902"/>
    <w:rsid w:val="00E83D84"/>
    <w:rsid w:val="00E840D9"/>
    <w:rsid w:val="00E841C4"/>
    <w:rsid w:val="00E844CF"/>
    <w:rsid w:val="00E84952"/>
    <w:rsid w:val="00E85031"/>
    <w:rsid w:val="00E85816"/>
    <w:rsid w:val="00E860B5"/>
    <w:rsid w:val="00E866C3"/>
    <w:rsid w:val="00E87063"/>
    <w:rsid w:val="00E87106"/>
    <w:rsid w:val="00E871C7"/>
    <w:rsid w:val="00E903CA"/>
    <w:rsid w:val="00E905A5"/>
    <w:rsid w:val="00E90EA4"/>
    <w:rsid w:val="00E90FF3"/>
    <w:rsid w:val="00E9136F"/>
    <w:rsid w:val="00E91721"/>
    <w:rsid w:val="00E92863"/>
    <w:rsid w:val="00E9291F"/>
    <w:rsid w:val="00E92924"/>
    <w:rsid w:val="00E93740"/>
    <w:rsid w:val="00E94184"/>
    <w:rsid w:val="00E94660"/>
    <w:rsid w:val="00E94689"/>
    <w:rsid w:val="00E9512E"/>
    <w:rsid w:val="00E951A0"/>
    <w:rsid w:val="00E95F62"/>
    <w:rsid w:val="00E95F93"/>
    <w:rsid w:val="00E96641"/>
    <w:rsid w:val="00E96B01"/>
    <w:rsid w:val="00E96C20"/>
    <w:rsid w:val="00E97171"/>
    <w:rsid w:val="00E972FF"/>
    <w:rsid w:val="00EA0334"/>
    <w:rsid w:val="00EA1B73"/>
    <w:rsid w:val="00EA23B7"/>
    <w:rsid w:val="00EA24DE"/>
    <w:rsid w:val="00EA2EDC"/>
    <w:rsid w:val="00EA2F29"/>
    <w:rsid w:val="00EA30C5"/>
    <w:rsid w:val="00EA3372"/>
    <w:rsid w:val="00EA4290"/>
    <w:rsid w:val="00EA452C"/>
    <w:rsid w:val="00EA5CB4"/>
    <w:rsid w:val="00EA6BC5"/>
    <w:rsid w:val="00EA6C61"/>
    <w:rsid w:val="00EA7159"/>
    <w:rsid w:val="00EA7354"/>
    <w:rsid w:val="00EB05F6"/>
    <w:rsid w:val="00EB1506"/>
    <w:rsid w:val="00EB15A3"/>
    <w:rsid w:val="00EB28D8"/>
    <w:rsid w:val="00EB31EB"/>
    <w:rsid w:val="00EB3A4A"/>
    <w:rsid w:val="00EB3D50"/>
    <w:rsid w:val="00EB3F7F"/>
    <w:rsid w:val="00EB45DE"/>
    <w:rsid w:val="00EB5FAA"/>
    <w:rsid w:val="00EB60FB"/>
    <w:rsid w:val="00EB7F4D"/>
    <w:rsid w:val="00EC061B"/>
    <w:rsid w:val="00EC15D8"/>
    <w:rsid w:val="00EC2259"/>
    <w:rsid w:val="00EC2D6C"/>
    <w:rsid w:val="00EC2D73"/>
    <w:rsid w:val="00EC340B"/>
    <w:rsid w:val="00EC3EC0"/>
    <w:rsid w:val="00EC47B7"/>
    <w:rsid w:val="00EC4A4D"/>
    <w:rsid w:val="00EC4B8A"/>
    <w:rsid w:val="00EC51DB"/>
    <w:rsid w:val="00EC5E48"/>
    <w:rsid w:val="00EC64FA"/>
    <w:rsid w:val="00EC6E97"/>
    <w:rsid w:val="00EC6F75"/>
    <w:rsid w:val="00EC77DA"/>
    <w:rsid w:val="00EC7A33"/>
    <w:rsid w:val="00EC7BC0"/>
    <w:rsid w:val="00EC7E42"/>
    <w:rsid w:val="00ED294C"/>
    <w:rsid w:val="00ED29F8"/>
    <w:rsid w:val="00ED2BA6"/>
    <w:rsid w:val="00ED2BBA"/>
    <w:rsid w:val="00ED2FA3"/>
    <w:rsid w:val="00ED3012"/>
    <w:rsid w:val="00ED335B"/>
    <w:rsid w:val="00ED37C8"/>
    <w:rsid w:val="00ED38EB"/>
    <w:rsid w:val="00ED3B2A"/>
    <w:rsid w:val="00ED3B78"/>
    <w:rsid w:val="00ED3DE0"/>
    <w:rsid w:val="00ED3EAC"/>
    <w:rsid w:val="00ED4C9F"/>
    <w:rsid w:val="00ED532F"/>
    <w:rsid w:val="00ED5382"/>
    <w:rsid w:val="00ED602F"/>
    <w:rsid w:val="00ED649D"/>
    <w:rsid w:val="00ED6A74"/>
    <w:rsid w:val="00ED7F43"/>
    <w:rsid w:val="00EE0F49"/>
    <w:rsid w:val="00EE17A0"/>
    <w:rsid w:val="00EE18C3"/>
    <w:rsid w:val="00EE19D0"/>
    <w:rsid w:val="00EE2DE2"/>
    <w:rsid w:val="00EE2E0A"/>
    <w:rsid w:val="00EE37A6"/>
    <w:rsid w:val="00EE3898"/>
    <w:rsid w:val="00EE5312"/>
    <w:rsid w:val="00EE62D8"/>
    <w:rsid w:val="00EE65E6"/>
    <w:rsid w:val="00EE6ACD"/>
    <w:rsid w:val="00EE78E9"/>
    <w:rsid w:val="00EF0234"/>
    <w:rsid w:val="00EF1F6C"/>
    <w:rsid w:val="00EF2559"/>
    <w:rsid w:val="00EF25B4"/>
    <w:rsid w:val="00EF27E0"/>
    <w:rsid w:val="00EF3781"/>
    <w:rsid w:val="00EF388F"/>
    <w:rsid w:val="00EF3AEC"/>
    <w:rsid w:val="00EF425C"/>
    <w:rsid w:val="00EF457C"/>
    <w:rsid w:val="00EF4ABE"/>
    <w:rsid w:val="00EF501C"/>
    <w:rsid w:val="00EF51C1"/>
    <w:rsid w:val="00EF56E6"/>
    <w:rsid w:val="00EF5A28"/>
    <w:rsid w:val="00EF5E44"/>
    <w:rsid w:val="00EF5E51"/>
    <w:rsid w:val="00EF6BE6"/>
    <w:rsid w:val="00EF6FDD"/>
    <w:rsid w:val="00EF7702"/>
    <w:rsid w:val="00EF7EBA"/>
    <w:rsid w:val="00F00012"/>
    <w:rsid w:val="00F0026F"/>
    <w:rsid w:val="00F00694"/>
    <w:rsid w:val="00F011C8"/>
    <w:rsid w:val="00F01C39"/>
    <w:rsid w:val="00F023C2"/>
    <w:rsid w:val="00F02A61"/>
    <w:rsid w:val="00F02B2D"/>
    <w:rsid w:val="00F02C37"/>
    <w:rsid w:val="00F04E1A"/>
    <w:rsid w:val="00F05630"/>
    <w:rsid w:val="00F06B45"/>
    <w:rsid w:val="00F06BBF"/>
    <w:rsid w:val="00F0733B"/>
    <w:rsid w:val="00F075EC"/>
    <w:rsid w:val="00F07B19"/>
    <w:rsid w:val="00F10192"/>
    <w:rsid w:val="00F10616"/>
    <w:rsid w:val="00F10A05"/>
    <w:rsid w:val="00F10EF5"/>
    <w:rsid w:val="00F11455"/>
    <w:rsid w:val="00F1173D"/>
    <w:rsid w:val="00F11EF2"/>
    <w:rsid w:val="00F120E8"/>
    <w:rsid w:val="00F121EC"/>
    <w:rsid w:val="00F12281"/>
    <w:rsid w:val="00F12B66"/>
    <w:rsid w:val="00F12E3B"/>
    <w:rsid w:val="00F12EAB"/>
    <w:rsid w:val="00F1346E"/>
    <w:rsid w:val="00F14279"/>
    <w:rsid w:val="00F14300"/>
    <w:rsid w:val="00F14F57"/>
    <w:rsid w:val="00F154B9"/>
    <w:rsid w:val="00F15A23"/>
    <w:rsid w:val="00F16652"/>
    <w:rsid w:val="00F168B8"/>
    <w:rsid w:val="00F17791"/>
    <w:rsid w:val="00F20354"/>
    <w:rsid w:val="00F2050C"/>
    <w:rsid w:val="00F20519"/>
    <w:rsid w:val="00F2088C"/>
    <w:rsid w:val="00F208B3"/>
    <w:rsid w:val="00F20F2D"/>
    <w:rsid w:val="00F220AD"/>
    <w:rsid w:val="00F225C5"/>
    <w:rsid w:val="00F22AAD"/>
    <w:rsid w:val="00F22D2E"/>
    <w:rsid w:val="00F23015"/>
    <w:rsid w:val="00F2312F"/>
    <w:rsid w:val="00F235A4"/>
    <w:rsid w:val="00F23E30"/>
    <w:rsid w:val="00F24C51"/>
    <w:rsid w:val="00F24CB6"/>
    <w:rsid w:val="00F26333"/>
    <w:rsid w:val="00F26C7C"/>
    <w:rsid w:val="00F279AE"/>
    <w:rsid w:val="00F27D1C"/>
    <w:rsid w:val="00F30805"/>
    <w:rsid w:val="00F30CFF"/>
    <w:rsid w:val="00F311AB"/>
    <w:rsid w:val="00F3138E"/>
    <w:rsid w:val="00F315B8"/>
    <w:rsid w:val="00F317D8"/>
    <w:rsid w:val="00F3195A"/>
    <w:rsid w:val="00F31C06"/>
    <w:rsid w:val="00F32E27"/>
    <w:rsid w:val="00F333CF"/>
    <w:rsid w:val="00F33E15"/>
    <w:rsid w:val="00F34099"/>
    <w:rsid w:val="00F34CCE"/>
    <w:rsid w:val="00F3560E"/>
    <w:rsid w:val="00F35BE5"/>
    <w:rsid w:val="00F364DC"/>
    <w:rsid w:val="00F36D60"/>
    <w:rsid w:val="00F370DC"/>
    <w:rsid w:val="00F374D3"/>
    <w:rsid w:val="00F37503"/>
    <w:rsid w:val="00F37E4B"/>
    <w:rsid w:val="00F40BD5"/>
    <w:rsid w:val="00F41375"/>
    <w:rsid w:val="00F413ED"/>
    <w:rsid w:val="00F41B10"/>
    <w:rsid w:val="00F41FF6"/>
    <w:rsid w:val="00F42219"/>
    <w:rsid w:val="00F424D9"/>
    <w:rsid w:val="00F42572"/>
    <w:rsid w:val="00F427F8"/>
    <w:rsid w:val="00F428A4"/>
    <w:rsid w:val="00F42B90"/>
    <w:rsid w:val="00F432B9"/>
    <w:rsid w:val="00F45188"/>
    <w:rsid w:val="00F451A7"/>
    <w:rsid w:val="00F454F8"/>
    <w:rsid w:val="00F45908"/>
    <w:rsid w:val="00F45AFE"/>
    <w:rsid w:val="00F45FC5"/>
    <w:rsid w:val="00F463CD"/>
    <w:rsid w:val="00F468DF"/>
    <w:rsid w:val="00F46AB6"/>
    <w:rsid w:val="00F46E6D"/>
    <w:rsid w:val="00F46FF3"/>
    <w:rsid w:val="00F475F9"/>
    <w:rsid w:val="00F5059B"/>
    <w:rsid w:val="00F50878"/>
    <w:rsid w:val="00F508FE"/>
    <w:rsid w:val="00F51223"/>
    <w:rsid w:val="00F51594"/>
    <w:rsid w:val="00F51693"/>
    <w:rsid w:val="00F516C1"/>
    <w:rsid w:val="00F517B6"/>
    <w:rsid w:val="00F51C16"/>
    <w:rsid w:val="00F51CFD"/>
    <w:rsid w:val="00F522C9"/>
    <w:rsid w:val="00F52354"/>
    <w:rsid w:val="00F523C3"/>
    <w:rsid w:val="00F52E82"/>
    <w:rsid w:val="00F52F32"/>
    <w:rsid w:val="00F530A7"/>
    <w:rsid w:val="00F53613"/>
    <w:rsid w:val="00F53C12"/>
    <w:rsid w:val="00F54F71"/>
    <w:rsid w:val="00F574BE"/>
    <w:rsid w:val="00F57605"/>
    <w:rsid w:val="00F57857"/>
    <w:rsid w:val="00F602C1"/>
    <w:rsid w:val="00F60CFC"/>
    <w:rsid w:val="00F60FF3"/>
    <w:rsid w:val="00F635DE"/>
    <w:rsid w:val="00F63737"/>
    <w:rsid w:val="00F63C6C"/>
    <w:rsid w:val="00F63E12"/>
    <w:rsid w:val="00F63E90"/>
    <w:rsid w:val="00F64234"/>
    <w:rsid w:val="00F6427D"/>
    <w:rsid w:val="00F644C0"/>
    <w:rsid w:val="00F64EA7"/>
    <w:rsid w:val="00F64F27"/>
    <w:rsid w:val="00F65A9E"/>
    <w:rsid w:val="00F66668"/>
    <w:rsid w:val="00F66AFA"/>
    <w:rsid w:val="00F6722E"/>
    <w:rsid w:val="00F7086F"/>
    <w:rsid w:val="00F714D0"/>
    <w:rsid w:val="00F7167A"/>
    <w:rsid w:val="00F7254A"/>
    <w:rsid w:val="00F7255A"/>
    <w:rsid w:val="00F7277A"/>
    <w:rsid w:val="00F72780"/>
    <w:rsid w:val="00F72A4C"/>
    <w:rsid w:val="00F72DCD"/>
    <w:rsid w:val="00F7319C"/>
    <w:rsid w:val="00F74037"/>
    <w:rsid w:val="00F74974"/>
    <w:rsid w:val="00F74C5F"/>
    <w:rsid w:val="00F74DF6"/>
    <w:rsid w:val="00F74F91"/>
    <w:rsid w:val="00F752F5"/>
    <w:rsid w:val="00F76595"/>
    <w:rsid w:val="00F76BF9"/>
    <w:rsid w:val="00F76FCA"/>
    <w:rsid w:val="00F7733E"/>
    <w:rsid w:val="00F776AD"/>
    <w:rsid w:val="00F777AA"/>
    <w:rsid w:val="00F7788B"/>
    <w:rsid w:val="00F77E84"/>
    <w:rsid w:val="00F80324"/>
    <w:rsid w:val="00F80559"/>
    <w:rsid w:val="00F80AFC"/>
    <w:rsid w:val="00F815AD"/>
    <w:rsid w:val="00F815E2"/>
    <w:rsid w:val="00F81F18"/>
    <w:rsid w:val="00F8202A"/>
    <w:rsid w:val="00F827CD"/>
    <w:rsid w:val="00F83F40"/>
    <w:rsid w:val="00F841D2"/>
    <w:rsid w:val="00F842A0"/>
    <w:rsid w:val="00F84A2A"/>
    <w:rsid w:val="00F855FF"/>
    <w:rsid w:val="00F856CD"/>
    <w:rsid w:val="00F861CD"/>
    <w:rsid w:val="00F864DE"/>
    <w:rsid w:val="00F86AFA"/>
    <w:rsid w:val="00F86EE8"/>
    <w:rsid w:val="00F8725A"/>
    <w:rsid w:val="00F90010"/>
    <w:rsid w:val="00F906D9"/>
    <w:rsid w:val="00F90B7A"/>
    <w:rsid w:val="00F90C3D"/>
    <w:rsid w:val="00F91C03"/>
    <w:rsid w:val="00F91D02"/>
    <w:rsid w:val="00F92250"/>
    <w:rsid w:val="00F92A10"/>
    <w:rsid w:val="00F92B49"/>
    <w:rsid w:val="00F93522"/>
    <w:rsid w:val="00F93660"/>
    <w:rsid w:val="00F94B03"/>
    <w:rsid w:val="00F95296"/>
    <w:rsid w:val="00F95591"/>
    <w:rsid w:val="00F95BBB"/>
    <w:rsid w:val="00F96B9B"/>
    <w:rsid w:val="00F97501"/>
    <w:rsid w:val="00F97C2E"/>
    <w:rsid w:val="00F97EED"/>
    <w:rsid w:val="00FA00A3"/>
    <w:rsid w:val="00FA0ABB"/>
    <w:rsid w:val="00FA239F"/>
    <w:rsid w:val="00FA29D0"/>
    <w:rsid w:val="00FA2BC4"/>
    <w:rsid w:val="00FA2C0E"/>
    <w:rsid w:val="00FA2E62"/>
    <w:rsid w:val="00FA3D6C"/>
    <w:rsid w:val="00FA475F"/>
    <w:rsid w:val="00FA4D9F"/>
    <w:rsid w:val="00FA55D8"/>
    <w:rsid w:val="00FA5CCC"/>
    <w:rsid w:val="00FA5EAD"/>
    <w:rsid w:val="00FA621B"/>
    <w:rsid w:val="00FA665B"/>
    <w:rsid w:val="00FA6F45"/>
    <w:rsid w:val="00FA6F9B"/>
    <w:rsid w:val="00FA70D9"/>
    <w:rsid w:val="00FA76DD"/>
    <w:rsid w:val="00FA7C66"/>
    <w:rsid w:val="00FB04CC"/>
    <w:rsid w:val="00FB11A9"/>
    <w:rsid w:val="00FB19D2"/>
    <w:rsid w:val="00FB33BB"/>
    <w:rsid w:val="00FB35F8"/>
    <w:rsid w:val="00FB3AAB"/>
    <w:rsid w:val="00FB504D"/>
    <w:rsid w:val="00FB6230"/>
    <w:rsid w:val="00FB6BCF"/>
    <w:rsid w:val="00FB6D46"/>
    <w:rsid w:val="00FB6DB4"/>
    <w:rsid w:val="00FB7197"/>
    <w:rsid w:val="00FC1A45"/>
    <w:rsid w:val="00FC1B05"/>
    <w:rsid w:val="00FC22EE"/>
    <w:rsid w:val="00FC27C7"/>
    <w:rsid w:val="00FC3E1B"/>
    <w:rsid w:val="00FC433D"/>
    <w:rsid w:val="00FC49F2"/>
    <w:rsid w:val="00FC54FD"/>
    <w:rsid w:val="00FC55E7"/>
    <w:rsid w:val="00FC56F0"/>
    <w:rsid w:val="00FC57E3"/>
    <w:rsid w:val="00FC5C04"/>
    <w:rsid w:val="00FC5CF9"/>
    <w:rsid w:val="00FC6296"/>
    <w:rsid w:val="00FC64B2"/>
    <w:rsid w:val="00FC6551"/>
    <w:rsid w:val="00FC6802"/>
    <w:rsid w:val="00FC6D5E"/>
    <w:rsid w:val="00FC6F84"/>
    <w:rsid w:val="00FC759B"/>
    <w:rsid w:val="00FC79BF"/>
    <w:rsid w:val="00FC7EEC"/>
    <w:rsid w:val="00FD0293"/>
    <w:rsid w:val="00FD186F"/>
    <w:rsid w:val="00FD1A2D"/>
    <w:rsid w:val="00FD1B67"/>
    <w:rsid w:val="00FD1C27"/>
    <w:rsid w:val="00FD1D8D"/>
    <w:rsid w:val="00FD1EC1"/>
    <w:rsid w:val="00FD1FB4"/>
    <w:rsid w:val="00FD2D95"/>
    <w:rsid w:val="00FD34CB"/>
    <w:rsid w:val="00FD3C90"/>
    <w:rsid w:val="00FD3CDF"/>
    <w:rsid w:val="00FD44A1"/>
    <w:rsid w:val="00FD48CD"/>
    <w:rsid w:val="00FD4E7F"/>
    <w:rsid w:val="00FD4EA5"/>
    <w:rsid w:val="00FD5DD2"/>
    <w:rsid w:val="00FD638E"/>
    <w:rsid w:val="00FD6970"/>
    <w:rsid w:val="00FD7462"/>
    <w:rsid w:val="00FD7497"/>
    <w:rsid w:val="00FD7685"/>
    <w:rsid w:val="00FD7A1C"/>
    <w:rsid w:val="00FE0D8A"/>
    <w:rsid w:val="00FE1C08"/>
    <w:rsid w:val="00FE1E05"/>
    <w:rsid w:val="00FE2165"/>
    <w:rsid w:val="00FE26F4"/>
    <w:rsid w:val="00FE272B"/>
    <w:rsid w:val="00FE2E57"/>
    <w:rsid w:val="00FE3D9B"/>
    <w:rsid w:val="00FE4955"/>
    <w:rsid w:val="00FE4E2B"/>
    <w:rsid w:val="00FE4EF4"/>
    <w:rsid w:val="00FE5496"/>
    <w:rsid w:val="00FE557D"/>
    <w:rsid w:val="00FE56BD"/>
    <w:rsid w:val="00FE64AF"/>
    <w:rsid w:val="00FE67EC"/>
    <w:rsid w:val="00FE6A36"/>
    <w:rsid w:val="00FE6D62"/>
    <w:rsid w:val="00FE7F60"/>
    <w:rsid w:val="00FF02C2"/>
    <w:rsid w:val="00FF03AB"/>
    <w:rsid w:val="00FF0EAC"/>
    <w:rsid w:val="00FF1AC4"/>
    <w:rsid w:val="00FF2A35"/>
    <w:rsid w:val="00FF318A"/>
    <w:rsid w:val="00FF4364"/>
    <w:rsid w:val="00FF4FEF"/>
    <w:rsid w:val="00FF504A"/>
    <w:rsid w:val="00FF53A9"/>
    <w:rsid w:val="00FF5449"/>
    <w:rsid w:val="00FF54FB"/>
    <w:rsid w:val="00FF56E3"/>
    <w:rsid w:val="00FF5880"/>
    <w:rsid w:val="00FF5C55"/>
    <w:rsid w:val="00FF5E39"/>
    <w:rsid w:val="00FF63BB"/>
    <w:rsid w:val="00FF644C"/>
    <w:rsid w:val="00FF6451"/>
    <w:rsid w:val="00FF6E2D"/>
    <w:rsid w:val="00FF771E"/>
    <w:rsid w:val="01011432"/>
    <w:rsid w:val="011963C9"/>
    <w:rsid w:val="01527E42"/>
    <w:rsid w:val="0156026D"/>
    <w:rsid w:val="01785C75"/>
    <w:rsid w:val="018F38F6"/>
    <w:rsid w:val="01CF674F"/>
    <w:rsid w:val="01DB7ED5"/>
    <w:rsid w:val="01E90844"/>
    <w:rsid w:val="01F14123"/>
    <w:rsid w:val="022E26FA"/>
    <w:rsid w:val="022E44A8"/>
    <w:rsid w:val="02340617"/>
    <w:rsid w:val="02511314"/>
    <w:rsid w:val="02581AD5"/>
    <w:rsid w:val="02756033"/>
    <w:rsid w:val="02764B21"/>
    <w:rsid w:val="02781BC8"/>
    <w:rsid w:val="02786CDA"/>
    <w:rsid w:val="028714FA"/>
    <w:rsid w:val="029B5D53"/>
    <w:rsid w:val="02BC1AB4"/>
    <w:rsid w:val="030D40BE"/>
    <w:rsid w:val="031A057A"/>
    <w:rsid w:val="03237D85"/>
    <w:rsid w:val="03443858"/>
    <w:rsid w:val="034877EC"/>
    <w:rsid w:val="035D4076"/>
    <w:rsid w:val="0361265C"/>
    <w:rsid w:val="036A1510"/>
    <w:rsid w:val="037963D0"/>
    <w:rsid w:val="038A1428"/>
    <w:rsid w:val="03A74512"/>
    <w:rsid w:val="03A82EF6"/>
    <w:rsid w:val="03AA5DB1"/>
    <w:rsid w:val="03B60BF9"/>
    <w:rsid w:val="03C55E5C"/>
    <w:rsid w:val="03D03E03"/>
    <w:rsid w:val="03E2021C"/>
    <w:rsid w:val="03E34725"/>
    <w:rsid w:val="03FD5310"/>
    <w:rsid w:val="04161698"/>
    <w:rsid w:val="04163446"/>
    <w:rsid w:val="04221DEB"/>
    <w:rsid w:val="04461020"/>
    <w:rsid w:val="04673CA2"/>
    <w:rsid w:val="046C62CB"/>
    <w:rsid w:val="047C20F3"/>
    <w:rsid w:val="04954AC7"/>
    <w:rsid w:val="04964902"/>
    <w:rsid w:val="04A647CA"/>
    <w:rsid w:val="04AC4FFA"/>
    <w:rsid w:val="04BF2C00"/>
    <w:rsid w:val="04D70E27"/>
    <w:rsid w:val="04EF5DCF"/>
    <w:rsid w:val="04F76B05"/>
    <w:rsid w:val="0542367D"/>
    <w:rsid w:val="05733AF0"/>
    <w:rsid w:val="05887005"/>
    <w:rsid w:val="058F59CB"/>
    <w:rsid w:val="05AF3B52"/>
    <w:rsid w:val="05B227CB"/>
    <w:rsid w:val="05B42F17"/>
    <w:rsid w:val="05D669A7"/>
    <w:rsid w:val="05D90BCF"/>
    <w:rsid w:val="05DD06BF"/>
    <w:rsid w:val="05EB03D3"/>
    <w:rsid w:val="063F6C84"/>
    <w:rsid w:val="06553B86"/>
    <w:rsid w:val="06783F44"/>
    <w:rsid w:val="068648B3"/>
    <w:rsid w:val="06C4362D"/>
    <w:rsid w:val="06FA011B"/>
    <w:rsid w:val="073C31C4"/>
    <w:rsid w:val="075E313A"/>
    <w:rsid w:val="0774124D"/>
    <w:rsid w:val="077D267A"/>
    <w:rsid w:val="07807D0A"/>
    <w:rsid w:val="07A33592"/>
    <w:rsid w:val="07B64AF2"/>
    <w:rsid w:val="07BA2F7E"/>
    <w:rsid w:val="07C92227"/>
    <w:rsid w:val="07D47BD7"/>
    <w:rsid w:val="07DA6724"/>
    <w:rsid w:val="07F341CA"/>
    <w:rsid w:val="0858227F"/>
    <w:rsid w:val="086E3851"/>
    <w:rsid w:val="08726266"/>
    <w:rsid w:val="08850B9A"/>
    <w:rsid w:val="08955AD0"/>
    <w:rsid w:val="08A07782"/>
    <w:rsid w:val="08C571E9"/>
    <w:rsid w:val="08DC62DA"/>
    <w:rsid w:val="08EC0C19"/>
    <w:rsid w:val="08EE6740"/>
    <w:rsid w:val="08FE129F"/>
    <w:rsid w:val="09132384"/>
    <w:rsid w:val="094D474B"/>
    <w:rsid w:val="097F1E8C"/>
    <w:rsid w:val="098378B0"/>
    <w:rsid w:val="09A31262"/>
    <w:rsid w:val="09A3577C"/>
    <w:rsid w:val="09F064E7"/>
    <w:rsid w:val="09F2400E"/>
    <w:rsid w:val="0A14667A"/>
    <w:rsid w:val="0A390502"/>
    <w:rsid w:val="0A4F2E9A"/>
    <w:rsid w:val="0A5B7E05"/>
    <w:rsid w:val="0A9D21CB"/>
    <w:rsid w:val="0AB63A17"/>
    <w:rsid w:val="0AC0410C"/>
    <w:rsid w:val="0AC202F5"/>
    <w:rsid w:val="0AD007F3"/>
    <w:rsid w:val="0B016BFE"/>
    <w:rsid w:val="0B8275E9"/>
    <w:rsid w:val="0BA24DCD"/>
    <w:rsid w:val="0BA87A11"/>
    <w:rsid w:val="0BAD4690"/>
    <w:rsid w:val="0BB04180"/>
    <w:rsid w:val="0BE45BD8"/>
    <w:rsid w:val="0C0D512F"/>
    <w:rsid w:val="0C122745"/>
    <w:rsid w:val="0C1E558E"/>
    <w:rsid w:val="0C3C5A14"/>
    <w:rsid w:val="0C5C1C12"/>
    <w:rsid w:val="0C664657"/>
    <w:rsid w:val="0C741652"/>
    <w:rsid w:val="0C8C699B"/>
    <w:rsid w:val="0C980295"/>
    <w:rsid w:val="0CA75583"/>
    <w:rsid w:val="0CAF4438"/>
    <w:rsid w:val="0CBA3508"/>
    <w:rsid w:val="0CC003F3"/>
    <w:rsid w:val="0D1321C5"/>
    <w:rsid w:val="0D164953"/>
    <w:rsid w:val="0D18264C"/>
    <w:rsid w:val="0D722D60"/>
    <w:rsid w:val="0DD2616E"/>
    <w:rsid w:val="0DD97D86"/>
    <w:rsid w:val="0DED6FC6"/>
    <w:rsid w:val="0DFE5677"/>
    <w:rsid w:val="0E010CC3"/>
    <w:rsid w:val="0E0B7D94"/>
    <w:rsid w:val="0E0E1EB5"/>
    <w:rsid w:val="0E0F1632"/>
    <w:rsid w:val="0E2844A2"/>
    <w:rsid w:val="0E5A619D"/>
    <w:rsid w:val="0E711117"/>
    <w:rsid w:val="0E7201B5"/>
    <w:rsid w:val="0E771FDA"/>
    <w:rsid w:val="0E8A7E3C"/>
    <w:rsid w:val="0E8C4A31"/>
    <w:rsid w:val="0E8E6F4C"/>
    <w:rsid w:val="0EB5540C"/>
    <w:rsid w:val="0EC3241C"/>
    <w:rsid w:val="0EC341CA"/>
    <w:rsid w:val="0ECA37AB"/>
    <w:rsid w:val="0ECC307F"/>
    <w:rsid w:val="0EDE00E9"/>
    <w:rsid w:val="0EFD435B"/>
    <w:rsid w:val="0F047233"/>
    <w:rsid w:val="0F1D1B2D"/>
    <w:rsid w:val="0F25368A"/>
    <w:rsid w:val="0F287068"/>
    <w:rsid w:val="0F2A424A"/>
    <w:rsid w:val="0F521683"/>
    <w:rsid w:val="0F59068B"/>
    <w:rsid w:val="0F7554C5"/>
    <w:rsid w:val="0F7979B8"/>
    <w:rsid w:val="0F8971C2"/>
    <w:rsid w:val="0F8A6A96"/>
    <w:rsid w:val="0F8F7E8F"/>
    <w:rsid w:val="0FB72313"/>
    <w:rsid w:val="0FCC70AF"/>
    <w:rsid w:val="10060E11"/>
    <w:rsid w:val="10234F21"/>
    <w:rsid w:val="103069CC"/>
    <w:rsid w:val="10616BA3"/>
    <w:rsid w:val="10926AB7"/>
    <w:rsid w:val="10AB4BE4"/>
    <w:rsid w:val="10AF2C58"/>
    <w:rsid w:val="10CC380A"/>
    <w:rsid w:val="10CD30DE"/>
    <w:rsid w:val="10EA5A3E"/>
    <w:rsid w:val="10F42D61"/>
    <w:rsid w:val="11056FCE"/>
    <w:rsid w:val="11166B93"/>
    <w:rsid w:val="112F3D99"/>
    <w:rsid w:val="11423ACC"/>
    <w:rsid w:val="11627CCB"/>
    <w:rsid w:val="118C2E25"/>
    <w:rsid w:val="11C262C0"/>
    <w:rsid w:val="11E54835"/>
    <w:rsid w:val="11F72B09"/>
    <w:rsid w:val="11F900C1"/>
    <w:rsid w:val="11FE3E97"/>
    <w:rsid w:val="12016786"/>
    <w:rsid w:val="12270675"/>
    <w:rsid w:val="123F1EBF"/>
    <w:rsid w:val="124D44D7"/>
    <w:rsid w:val="12521AED"/>
    <w:rsid w:val="12555A81"/>
    <w:rsid w:val="12633CFA"/>
    <w:rsid w:val="126E262F"/>
    <w:rsid w:val="127A7296"/>
    <w:rsid w:val="12BA7B29"/>
    <w:rsid w:val="12DC3AAD"/>
    <w:rsid w:val="12ED7A68"/>
    <w:rsid w:val="13525B1D"/>
    <w:rsid w:val="137A2ED6"/>
    <w:rsid w:val="13907C7B"/>
    <w:rsid w:val="13A22600"/>
    <w:rsid w:val="13C5610C"/>
    <w:rsid w:val="13CE315E"/>
    <w:rsid w:val="13D824C6"/>
    <w:rsid w:val="13FA243C"/>
    <w:rsid w:val="141F6BD7"/>
    <w:rsid w:val="14294AD0"/>
    <w:rsid w:val="14377928"/>
    <w:rsid w:val="146D0E60"/>
    <w:rsid w:val="1471597C"/>
    <w:rsid w:val="14717CCD"/>
    <w:rsid w:val="147824EA"/>
    <w:rsid w:val="1481423B"/>
    <w:rsid w:val="148D1503"/>
    <w:rsid w:val="14942DA7"/>
    <w:rsid w:val="14983A03"/>
    <w:rsid w:val="149F06A6"/>
    <w:rsid w:val="14C23C3B"/>
    <w:rsid w:val="14C447F8"/>
    <w:rsid w:val="14C70602"/>
    <w:rsid w:val="14C91E0F"/>
    <w:rsid w:val="14E12169"/>
    <w:rsid w:val="14E44281"/>
    <w:rsid w:val="14ED01F3"/>
    <w:rsid w:val="150C0477"/>
    <w:rsid w:val="15170DCC"/>
    <w:rsid w:val="1537321C"/>
    <w:rsid w:val="153A5FE4"/>
    <w:rsid w:val="154858E4"/>
    <w:rsid w:val="15B900D5"/>
    <w:rsid w:val="15B951C3"/>
    <w:rsid w:val="15C154CF"/>
    <w:rsid w:val="15C5019B"/>
    <w:rsid w:val="15C721CE"/>
    <w:rsid w:val="15C7584D"/>
    <w:rsid w:val="15D54F0F"/>
    <w:rsid w:val="15F317A5"/>
    <w:rsid w:val="161950F5"/>
    <w:rsid w:val="16225C7A"/>
    <w:rsid w:val="16257519"/>
    <w:rsid w:val="16466CE3"/>
    <w:rsid w:val="16775FC6"/>
    <w:rsid w:val="16815A84"/>
    <w:rsid w:val="16902DC4"/>
    <w:rsid w:val="169734D6"/>
    <w:rsid w:val="1698541C"/>
    <w:rsid w:val="16B25250"/>
    <w:rsid w:val="16BF1E6B"/>
    <w:rsid w:val="16E05DF7"/>
    <w:rsid w:val="16E66AB4"/>
    <w:rsid w:val="172318A2"/>
    <w:rsid w:val="172F68A1"/>
    <w:rsid w:val="17306175"/>
    <w:rsid w:val="173A3A3F"/>
    <w:rsid w:val="177B18A9"/>
    <w:rsid w:val="1798116C"/>
    <w:rsid w:val="17A07677"/>
    <w:rsid w:val="17B374D2"/>
    <w:rsid w:val="17C67534"/>
    <w:rsid w:val="17CA481C"/>
    <w:rsid w:val="17D31922"/>
    <w:rsid w:val="17EE22B8"/>
    <w:rsid w:val="18193FCC"/>
    <w:rsid w:val="1838605A"/>
    <w:rsid w:val="186164A1"/>
    <w:rsid w:val="186A04B9"/>
    <w:rsid w:val="187F1162"/>
    <w:rsid w:val="188812D8"/>
    <w:rsid w:val="188E6525"/>
    <w:rsid w:val="189A7199"/>
    <w:rsid w:val="18A5274B"/>
    <w:rsid w:val="18B60632"/>
    <w:rsid w:val="18D32501"/>
    <w:rsid w:val="18DF09D8"/>
    <w:rsid w:val="18ED4079"/>
    <w:rsid w:val="19063631"/>
    <w:rsid w:val="190B69AB"/>
    <w:rsid w:val="190D58A9"/>
    <w:rsid w:val="192E240E"/>
    <w:rsid w:val="193B23CF"/>
    <w:rsid w:val="19487815"/>
    <w:rsid w:val="194D1CB8"/>
    <w:rsid w:val="197607B7"/>
    <w:rsid w:val="19905713"/>
    <w:rsid w:val="19A075E2"/>
    <w:rsid w:val="19BF6247"/>
    <w:rsid w:val="19DE1D9F"/>
    <w:rsid w:val="19E07411"/>
    <w:rsid w:val="19E41BC5"/>
    <w:rsid w:val="19F70427"/>
    <w:rsid w:val="1A12061E"/>
    <w:rsid w:val="1A2367C2"/>
    <w:rsid w:val="1A2C531A"/>
    <w:rsid w:val="1A942F59"/>
    <w:rsid w:val="1AE00330"/>
    <w:rsid w:val="1AE259D8"/>
    <w:rsid w:val="1B006171"/>
    <w:rsid w:val="1B161E6D"/>
    <w:rsid w:val="1B1A6EFA"/>
    <w:rsid w:val="1B356450"/>
    <w:rsid w:val="1B391A9C"/>
    <w:rsid w:val="1B595246"/>
    <w:rsid w:val="1B94140F"/>
    <w:rsid w:val="1C00080C"/>
    <w:rsid w:val="1C095F13"/>
    <w:rsid w:val="1C16002F"/>
    <w:rsid w:val="1C5D7A0C"/>
    <w:rsid w:val="1C676ADD"/>
    <w:rsid w:val="1C731E9F"/>
    <w:rsid w:val="1CA95615"/>
    <w:rsid w:val="1CB00C23"/>
    <w:rsid w:val="1CB658ED"/>
    <w:rsid w:val="1CBD56DB"/>
    <w:rsid w:val="1CBF2475"/>
    <w:rsid w:val="1CBF4223"/>
    <w:rsid w:val="1CD854DF"/>
    <w:rsid w:val="1CEF02A3"/>
    <w:rsid w:val="1D2D73DF"/>
    <w:rsid w:val="1D4B3D09"/>
    <w:rsid w:val="1D5C49B8"/>
    <w:rsid w:val="1D634930"/>
    <w:rsid w:val="1D7D3EDE"/>
    <w:rsid w:val="1D825E6C"/>
    <w:rsid w:val="1D947594"/>
    <w:rsid w:val="1DD71A40"/>
    <w:rsid w:val="1DDF327B"/>
    <w:rsid w:val="1E0D7210"/>
    <w:rsid w:val="1E207D37"/>
    <w:rsid w:val="1E2F53D8"/>
    <w:rsid w:val="1E3C6438"/>
    <w:rsid w:val="1E575C95"/>
    <w:rsid w:val="1E764DB5"/>
    <w:rsid w:val="1E7E1EBC"/>
    <w:rsid w:val="1E8A6C20"/>
    <w:rsid w:val="1EFD7285"/>
    <w:rsid w:val="1F171A53"/>
    <w:rsid w:val="1F182311"/>
    <w:rsid w:val="1F1D203A"/>
    <w:rsid w:val="1F363EB0"/>
    <w:rsid w:val="1F4D4072"/>
    <w:rsid w:val="1F512F8A"/>
    <w:rsid w:val="1F5D57B5"/>
    <w:rsid w:val="1F64441D"/>
    <w:rsid w:val="1F657087"/>
    <w:rsid w:val="1F792DAF"/>
    <w:rsid w:val="1F896D6A"/>
    <w:rsid w:val="1FA94D17"/>
    <w:rsid w:val="1FB84222"/>
    <w:rsid w:val="1FB931AC"/>
    <w:rsid w:val="1FDA2C12"/>
    <w:rsid w:val="1FDC564F"/>
    <w:rsid w:val="1FE30078"/>
    <w:rsid w:val="1FE45830"/>
    <w:rsid w:val="1FF97A4C"/>
    <w:rsid w:val="1FFF5E27"/>
    <w:rsid w:val="20014C4D"/>
    <w:rsid w:val="200F54C2"/>
    <w:rsid w:val="20320D85"/>
    <w:rsid w:val="203C3DDD"/>
    <w:rsid w:val="207E64D6"/>
    <w:rsid w:val="208319DB"/>
    <w:rsid w:val="208D0A85"/>
    <w:rsid w:val="20BA2413"/>
    <w:rsid w:val="20C1701D"/>
    <w:rsid w:val="20D67D8D"/>
    <w:rsid w:val="20FB5A46"/>
    <w:rsid w:val="20FC11A1"/>
    <w:rsid w:val="210743EB"/>
    <w:rsid w:val="21204F6E"/>
    <w:rsid w:val="212C3E51"/>
    <w:rsid w:val="214473ED"/>
    <w:rsid w:val="21681D2D"/>
    <w:rsid w:val="217A23C3"/>
    <w:rsid w:val="21983295"/>
    <w:rsid w:val="21B17FE2"/>
    <w:rsid w:val="21B55BF5"/>
    <w:rsid w:val="21C21144"/>
    <w:rsid w:val="21CA7725"/>
    <w:rsid w:val="21F2503A"/>
    <w:rsid w:val="22167498"/>
    <w:rsid w:val="222D1C2F"/>
    <w:rsid w:val="223C6316"/>
    <w:rsid w:val="224A27E1"/>
    <w:rsid w:val="226C38A1"/>
    <w:rsid w:val="227C6712"/>
    <w:rsid w:val="227E692E"/>
    <w:rsid w:val="22DE1699"/>
    <w:rsid w:val="23251A24"/>
    <w:rsid w:val="233A4603"/>
    <w:rsid w:val="23503E27"/>
    <w:rsid w:val="23515DF1"/>
    <w:rsid w:val="235A6A54"/>
    <w:rsid w:val="23767606"/>
    <w:rsid w:val="2389558B"/>
    <w:rsid w:val="23902475"/>
    <w:rsid w:val="23A203FB"/>
    <w:rsid w:val="23AB426C"/>
    <w:rsid w:val="23DA5DE6"/>
    <w:rsid w:val="2412732E"/>
    <w:rsid w:val="24392625"/>
    <w:rsid w:val="246F652F"/>
    <w:rsid w:val="24AA201D"/>
    <w:rsid w:val="24BE60D3"/>
    <w:rsid w:val="24C67E36"/>
    <w:rsid w:val="24C83E91"/>
    <w:rsid w:val="24D32F62"/>
    <w:rsid w:val="24E567F1"/>
    <w:rsid w:val="24F353B2"/>
    <w:rsid w:val="24F609FE"/>
    <w:rsid w:val="24F947F0"/>
    <w:rsid w:val="2524556B"/>
    <w:rsid w:val="25257535"/>
    <w:rsid w:val="25276E09"/>
    <w:rsid w:val="253432D4"/>
    <w:rsid w:val="25577098"/>
    <w:rsid w:val="25824926"/>
    <w:rsid w:val="259C15A5"/>
    <w:rsid w:val="25AD5C4A"/>
    <w:rsid w:val="25D07BEE"/>
    <w:rsid w:val="25F27417"/>
    <w:rsid w:val="25FD3EFF"/>
    <w:rsid w:val="26064C71"/>
    <w:rsid w:val="26163D6A"/>
    <w:rsid w:val="2617492B"/>
    <w:rsid w:val="26303910"/>
    <w:rsid w:val="26350AD9"/>
    <w:rsid w:val="263A491A"/>
    <w:rsid w:val="264A194A"/>
    <w:rsid w:val="267E37CA"/>
    <w:rsid w:val="26B50445"/>
    <w:rsid w:val="26B96122"/>
    <w:rsid w:val="26BC7A25"/>
    <w:rsid w:val="26D82824"/>
    <w:rsid w:val="26FA0563"/>
    <w:rsid w:val="270A6E69"/>
    <w:rsid w:val="27127553"/>
    <w:rsid w:val="272A498F"/>
    <w:rsid w:val="272F01F7"/>
    <w:rsid w:val="276245CA"/>
    <w:rsid w:val="27644345"/>
    <w:rsid w:val="27732A13"/>
    <w:rsid w:val="277D76B1"/>
    <w:rsid w:val="278D368B"/>
    <w:rsid w:val="27CE5C62"/>
    <w:rsid w:val="28017DE6"/>
    <w:rsid w:val="2823765C"/>
    <w:rsid w:val="284978BE"/>
    <w:rsid w:val="28551EE0"/>
    <w:rsid w:val="28667C49"/>
    <w:rsid w:val="287E1436"/>
    <w:rsid w:val="28810F26"/>
    <w:rsid w:val="28956780"/>
    <w:rsid w:val="28A644E9"/>
    <w:rsid w:val="28F827CB"/>
    <w:rsid w:val="291458F7"/>
    <w:rsid w:val="29177560"/>
    <w:rsid w:val="29284336"/>
    <w:rsid w:val="2934650A"/>
    <w:rsid w:val="293A7166"/>
    <w:rsid w:val="29451F54"/>
    <w:rsid w:val="29465E87"/>
    <w:rsid w:val="2951722D"/>
    <w:rsid w:val="29A22F02"/>
    <w:rsid w:val="29A44ECD"/>
    <w:rsid w:val="29B35110"/>
    <w:rsid w:val="29C15406"/>
    <w:rsid w:val="29CA2459"/>
    <w:rsid w:val="29CE019B"/>
    <w:rsid w:val="29E277A3"/>
    <w:rsid w:val="29EB56E3"/>
    <w:rsid w:val="29F076F8"/>
    <w:rsid w:val="29F76C95"/>
    <w:rsid w:val="29F90C79"/>
    <w:rsid w:val="2A035C45"/>
    <w:rsid w:val="2A094D30"/>
    <w:rsid w:val="2A1D2C3D"/>
    <w:rsid w:val="2A311476"/>
    <w:rsid w:val="2A443FBA"/>
    <w:rsid w:val="2A602AE0"/>
    <w:rsid w:val="2A846041"/>
    <w:rsid w:val="2A9C3DF6"/>
    <w:rsid w:val="2AA306E3"/>
    <w:rsid w:val="2ABA5D17"/>
    <w:rsid w:val="2AC84BEB"/>
    <w:rsid w:val="2AD90BA6"/>
    <w:rsid w:val="2ADA512F"/>
    <w:rsid w:val="2B012EA3"/>
    <w:rsid w:val="2B0D4CF3"/>
    <w:rsid w:val="2B12637D"/>
    <w:rsid w:val="2B434271"/>
    <w:rsid w:val="2B6264D8"/>
    <w:rsid w:val="2B632B65"/>
    <w:rsid w:val="2B8C5C18"/>
    <w:rsid w:val="2BEE03F9"/>
    <w:rsid w:val="2BEE5FB8"/>
    <w:rsid w:val="2C0D2C32"/>
    <w:rsid w:val="2C161BCD"/>
    <w:rsid w:val="2C3F192C"/>
    <w:rsid w:val="2C572AAC"/>
    <w:rsid w:val="2C7B7B25"/>
    <w:rsid w:val="2C844B41"/>
    <w:rsid w:val="2C88209B"/>
    <w:rsid w:val="2CDA259B"/>
    <w:rsid w:val="2CDB4EBB"/>
    <w:rsid w:val="2CEA52EC"/>
    <w:rsid w:val="2D001CDF"/>
    <w:rsid w:val="2D03111D"/>
    <w:rsid w:val="2D346BD8"/>
    <w:rsid w:val="2D3D2D26"/>
    <w:rsid w:val="2D3F4D6F"/>
    <w:rsid w:val="2D412FFB"/>
    <w:rsid w:val="2D6706EB"/>
    <w:rsid w:val="2D720E3E"/>
    <w:rsid w:val="2D8A43D9"/>
    <w:rsid w:val="2D8C0151"/>
    <w:rsid w:val="2DA336ED"/>
    <w:rsid w:val="2DBF6128"/>
    <w:rsid w:val="2DC132EA"/>
    <w:rsid w:val="2E084AD9"/>
    <w:rsid w:val="2E132621"/>
    <w:rsid w:val="2E242EEE"/>
    <w:rsid w:val="2E7763D7"/>
    <w:rsid w:val="2E7B4360"/>
    <w:rsid w:val="2E892DE2"/>
    <w:rsid w:val="2EAA1594"/>
    <w:rsid w:val="2EAB0AAB"/>
    <w:rsid w:val="2EE35A97"/>
    <w:rsid w:val="2F004CA1"/>
    <w:rsid w:val="2F204A4A"/>
    <w:rsid w:val="2F21303A"/>
    <w:rsid w:val="2F312A2E"/>
    <w:rsid w:val="2F3C1703"/>
    <w:rsid w:val="2F7215C9"/>
    <w:rsid w:val="2F725125"/>
    <w:rsid w:val="2FA06136"/>
    <w:rsid w:val="2FBD06F2"/>
    <w:rsid w:val="2FBE36CF"/>
    <w:rsid w:val="2FCC0A00"/>
    <w:rsid w:val="2FF355C0"/>
    <w:rsid w:val="30234671"/>
    <w:rsid w:val="30297EDA"/>
    <w:rsid w:val="3050190A"/>
    <w:rsid w:val="30566085"/>
    <w:rsid w:val="305B205D"/>
    <w:rsid w:val="306C56D6"/>
    <w:rsid w:val="307373A7"/>
    <w:rsid w:val="3081665F"/>
    <w:rsid w:val="308E5A3F"/>
    <w:rsid w:val="309D2676"/>
    <w:rsid w:val="30BD5CD5"/>
    <w:rsid w:val="30C67425"/>
    <w:rsid w:val="30D501D4"/>
    <w:rsid w:val="30E81B43"/>
    <w:rsid w:val="30EE1A83"/>
    <w:rsid w:val="3106021B"/>
    <w:rsid w:val="310915F1"/>
    <w:rsid w:val="310D1280"/>
    <w:rsid w:val="311566B0"/>
    <w:rsid w:val="313F45C2"/>
    <w:rsid w:val="31945786"/>
    <w:rsid w:val="31A021F3"/>
    <w:rsid w:val="31B24DBE"/>
    <w:rsid w:val="31B25CAD"/>
    <w:rsid w:val="31D62318"/>
    <w:rsid w:val="31F506F7"/>
    <w:rsid w:val="31F77939"/>
    <w:rsid w:val="3221139E"/>
    <w:rsid w:val="32470AEB"/>
    <w:rsid w:val="3255145A"/>
    <w:rsid w:val="328C4750"/>
    <w:rsid w:val="32A45F3D"/>
    <w:rsid w:val="32A630D7"/>
    <w:rsid w:val="32AD1D1E"/>
    <w:rsid w:val="32B22695"/>
    <w:rsid w:val="32E504C8"/>
    <w:rsid w:val="32E53E60"/>
    <w:rsid w:val="32F12805"/>
    <w:rsid w:val="32F32A21"/>
    <w:rsid w:val="331C5AD4"/>
    <w:rsid w:val="33356B95"/>
    <w:rsid w:val="334D4810"/>
    <w:rsid w:val="33842608"/>
    <w:rsid w:val="3398021F"/>
    <w:rsid w:val="33AF6948"/>
    <w:rsid w:val="33C1667B"/>
    <w:rsid w:val="33C61362"/>
    <w:rsid w:val="34041715"/>
    <w:rsid w:val="340547BA"/>
    <w:rsid w:val="340B21E3"/>
    <w:rsid w:val="34224203"/>
    <w:rsid w:val="34790D04"/>
    <w:rsid w:val="34A51AF9"/>
    <w:rsid w:val="34BC5799"/>
    <w:rsid w:val="34BF65E0"/>
    <w:rsid w:val="34C93C1B"/>
    <w:rsid w:val="34F33242"/>
    <w:rsid w:val="34F605A6"/>
    <w:rsid w:val="34F86637"/>
    <w:rsid w:val="3509393A"/>
    <w:rsid w:val="350C01EC"/>
    <w:rsid w:val="351153E0"/>
    <w:rsid w:val="351A6043"/>
    <w:rsid w:val="35415D24"/>
    <w:rsid w:val="3546508A"/>
    <w:rsid w:val="35470E02"/>
    <w:rsid w:val="354B0FE5"/>
    <w:rsid w:val="356419B4"/>
    <w:rsid w:val="357A4D33"/>
    <w:rsid w:val="35845BB2"/>
    <w:rsid w:val="358B4E1C"/>
    <w:rsid w:val="35973E3A"/>
    <w:rsid w:val="359B7294"/>
    <w:rsid w:val="35C506A4"/>
    <w:rsid w:val="35D918A1"/>
    <w:rsid w:val="360D03D3"/>
    <w:rsid w:val="361B5455"/>
    <w:rsid w:val="36232BFD"/>
    <w:rsid w:val="36325040"/>
    <w:rsid w:val="365A4534"/>
    <w:rsid w:val="366A2FFA"/>
    <w:rsid w:val="369C2236"/>
    <w:rsid w:val="36C175C6"/>
    <w:rsid w:val="36C737F5"/>
    <w:rsid w:val="36E745D8"/>
    <w:rsid w:val="36F34D9D"/>
    <w:rsid w:val="36F51149"/>
    <w:rsid w:val="370A20E7"/>
    <w:rsid w:val="370A4EA2"/>
    <w:rsid w:val="37363816"/>
    <w:rsid w:val="373D24BC"/>
    <w:rsid w:val="37455806"/>
    <w:rsid w:val="37647620"/>
    <w:rsid w:val="37702892"/>
    <w:rsid w:val="378400EB"/>
    <w:rsid w:val="3797278D"/>
    <w:rsid w:val="379C42AF"/>
    <w:rsid w:val="379C5435"/>
    <w:rsid w:val="37C3625C"/>
    <w:rsid w:val="37C93D50"/>
    <w:rsid w:val="37FA1570"/>
    <w:rsid w:val="38117DB1"/>
    <w:rsid w:val="381672D6"/>
    <w:rsid w:val="38351B40"/>
    <w:rsid w:val="3859775B"/>
    <w:rsid w:val="385E4900"/>
    <w:rsid w:val="386E302B"/>
    <w:rsid w:val="389D1465"/>
    <w:rsid w:val="38AD5420"/>
    <w:rsid w:val="38DB01DF"/>
    <w:rsid w:val="38F4304F"/>
    <w:rsid w:val="390037A2"/>
    <w:rsid w:val="3914549F"/>
    <w:rsid w:val="391F00CC"/>
    <w:rsid w:val="392576AC"/>
    <w:rsid w:val="392751D2"/>
    <w:rsid w:val="392A0221"/>
    <w:rsid w:val="39316051"/>
    <w:rsid w:val="3956092B"/>
    <w:rsid w:val="397118ED"/>
    <w:rsid w:val="399E2974"/>
    <w:rsid w:val="399F120C"/>
    <w:rsid w:val="39B0230D"/>
    <w:rsid w:val="39B52764"/>
    <w:rsid w:val="39C3314D"/>
    <w:rsid w:val="39CD3FCC"/>
    <w:rsid w:val="39DD3AE3"/>
    <w:rsid w:val="39F30EC3"/>
    <w:rsid w:val="39FA4695"/>
    <w:rsid w:val="3A4122C4"/>
    <w:rsid w:val="3A4A1178"/>
    <w:rsid w:val="3A565DAA"/>
    <w:rsid w:val="3A7B1683"/>
    <w:rsid w:val="3A86417A"/>
    <w:rsid w:val="3AA6102B"/>
    <w:rsid w:val="3AA76149"/>
    <w:rsid w:val="3ADE5C5A"/>
    <w:rsid w:val="3AEB6098"/>
    <w:rsid w:val="3B0A0908"/>
    <w:rsid w:val="3B141786"/>
    <w:rsid w:val="3B1E43B3"/>
    <w:rsid w:val="3B35720A"/>
    <w:rsid w:val="3B384F32"/>
    <w:rsid w:val="3B8D5D0E"/>
    <w:rsid w:val="3BA743A8"/>
    <w:rsid w:val="3BAB07ED"/>
    <w:rsid w:val="3BAF567D"/>
    <w:rsid w:val="3BC17694"/>
    <w:rsid w:val="3BF3242B"/>
    <w:rsid w:val="3BF47763"/>
    <w:rsid w:val="3C0C42A9"/>
    <w:rsid w:val="3C1001A0"/>
    <w:rsid w:val="3C101F4E"/>
    <w:rsid w:val="3C1A7270"/>
    <w:rsid w:val="3C3D113A"/>
    <w:rsid w:val="3C6A3D54"/>
    <w:rsid w:val="3C746980"/>
    <w:rsid w:val="3C936C1A"/>
    <w:rsid w:val="3C955012"/>
    <w:rsid w:val="3C9568F7"/>
    <w:rsid w:val="3CB61435"/>
    <w:rsid w:val="3CC86CCC"/>
    <w:rsid w:val="3D001FC2"/>
    <w:rsid w:val="3D194FC2"/>
    <w:rsid w:val="3D271C45"/>
    <w:rsid w:val="3D2C56F7"/>
    <w:rsid w:val="3D3679ED"/>
    <w:rsid w:val="3D393726"/>
    <w:rsid w:val="3D5D7415"/>
    <w:rsid w:val="3D6764E5"/>
    <w:rsid w:val="3DA23079"/>
    <w:rsid w:val="3DA72764"/>
    <w:rsid w:val="3DAA5519"/>
    <w:rsid w:val="3DAD2B87"/>
    <w:rsid w:val="3DAE5D24"/>
    <w:rsid w:val="3DE5503A"/>
    <w:rsid w:val="3DF14FF1"/>
    <w:rsid w:val="3DF5589F"/>
    <w:rsid w:val="3DFB09DB"/>
    <w:rsid w:val="3E071210"/>
    <w:rsid w:val="3E3C1720"/>
    <w:rsid w:val="3E40583A"/>
    <w:rsid w:val="3E495BEB"/>
    <w:rsid w:val="3E570308"/>
    <w:rsid w:val="3E877EFE"/>
    <w:rsid w:val="3EC36147"/>
    <w:rsid w:val="3ECF4342"/>
    <w:rsid w:val="3ED2798E"/>
    <w:rsid w:val="3EF313C9"/>
    <w:rsid w:val="3EFF42AE"/>
    <w:rsid w:val="3F0E36DA"/>
    <w:rsid w:val="3F346B36"/>
    <w:rsid w:val="3F3D74FE"/>
    <w:rsid w:val="3F3E6DD2"/>
    <w:rsid w:val="3F434EE3"/>
    <w:rsid w:val="3F632CDC"/>
    <w:rsid w:val="3F710F55"/>
    <w:rsid w:val="3F713F07"/>
    <w:rsid w:val="3F7846B5"/>
    <w:rsid w:val="3F7E5908"/>
    <w:rsid w:val="3F964E60"/>
    <w:rsid w:val="3F9D1A94"/>
    <w:rsid w:val="3FA330D9"/>
    <w:rsid w:val="3FA52852"/>
    <w:rsid w:val="3FBD3AB4"/>
    <w:rsid w:val="3FCD646B"/>
    <w:rsid w:val="3FD85478"/>
    <w:rsid w:val="3FDB2873"/>
    <w:rsid w:val="3FEE07F8"/>
    <w:rsid w:val="40052980"/>
    <w:rsid w:val="4013200C"/>
    <w:rsid w:val="40273D0A"/>
    <w:rsid w:val="403E177F"/>
    <w:rsid w:val="4050500F"/>
    <w:rsid w:val="409C1077"/>
    <w:rsid w:val="409D5D7A"/>
    <w:rsid w:val="40A8701B"/>
    <w:rsid w:val="40E449D3"/>
    <w:rsid w:val="40E55CFB"/>
    <w:rsid w:val="410B53D9"/>
    <w:rsid w:val="4110479E"/>
    <w:rsid w:val="413B4CA8"/>
    <w:rsid w:val="41614FF9"/>
    <w:rsid w:val="41673FEE"/>
    <w:rsid w:val="4171348E"/>
    <w:rsid w:val="41970A1B"/>
    <w:rsid w:val="41B23809"/>
    <w:rsid w:val="41D75A49"/>
    <w:rsid w:val="42085D1C"/>
    <w:rsid w:val="421B135F"/>
    <w:rsid w:val="42341853"/>
    <w:rsid w:val="42554B5E"/>
    <w:rsid w:val="42567CAB"/>
    <w:rsid w:val="425A03C6"/>
    <w:rsid w:val="42660B19"/>
    <w:rsid w:val="428C4B1A"/>
    <w:rsid w:val="42CB3072"/>
    <w:rsid w:val="42FF6AC5"/>
    <w:rsid w:val="43131E82"/>
    <w:rsid w:val="43192030"/>
    <w:rsid w:val="43196087"/>
    <w:rsid w:val="432842DB"/>
    <w:rsid w:val="433912BA"/>
    <w:rsid w:val="438302CA"/>
    <w:rsid w:val="4387343D"/>
    <w:rsid w:val="439671DC"/>
    <w:rsid w:val="43BC57F0"/>
    <w:rsid w:val="43BD084E"/>
    <w:rsid w:val="43E15EC3"/>
    <w:rsid w:val="43E97B94"/>
    <w:rsid w:val="43F02873"/>
    <w:rsid w:val="440A3726"/>
    <w:rsid w:val="441C16C6"/>
    <w:rsid w:val="4436276D"/>
    <w:rsid w:val="443926C1"/>
    <w:rsid w:val="44476729"/>
    <w:rsid w:val="44564BBE"/>
    <w:rsid w:val="44623562"/>
    <w:rsid w:val="446E63AB"/>
    <w:rsid w:val="447B35DB"/>
    <w:rsid w:val="448477B9"/>
    <w:rsid w:val="449C4CC6"/>
    <w:rsid w:val="44B87626"/>
    <w:rsid w:val="44D324E0"/>
    <w:rsid w:val="44E421C9"/>
    <w:rsid w:val="44F7591F"/>
    <w:rsid w:val="44FC5F61"/>
    <w:rsid w:val="45156827"/>
    <w:rsid w:val="451D19F5"/>
    <w:rsid w:val="452E7FD4"/>
    <w:rsid w:val="455A06DD"/>
    <w:rsid w:val="45A007E6"/>
    <w:rsid w:val="45AA382E"/>
    <w:rsid w:val="45E36925"/>
    <w:rsid w:val="45E76415"/>
    <w:rsid w:val="46031D6C"/>
    <w:rsid w:val="4611121F"/>
    <w:rsid w:val="466510E8"/>
    <w:rsid w:val="466E26B2"/>
    <w:rsid w:val="469A5235"/>
    <w:rsid w:val="46DD3374"/>
    <w:rsid w:val="46E46CA4"/>
    <w:rsid w:val="46E719AA"/>
    <w:rsid w:val="46F824BB"/>
    <w:rsid w:val="47363084"/>
    <w:rsid w:val="473A4323"/>
    <w:rsid w:val="474653BD"/>
    <w:rsid w:val="475F1429"/>
    <w:rsid w:val="477249A1"/>
    <w:rsid w:val="478163F5"/>
    <w:rsid w:val="47A11358"/>
    <w:rsid w:val="47DB3D58"/>
    <w:rsid w:val="47E524E0"/>
    <w:rsid w:val="480C5CBF"/>
    <w:rsid w:val="481728B6"/>
    <w:rsid w:val="48343468"/>
    <w:rsid w:val="484620A2"/>
    <w:rsid w:val="484C02D7"/>
    <w:rsid w:val="484F3DFE"/>
    <w:rsid w:val="486D24D6"/>
    <w:rsid w:val="48AD4E73"/>
    <w:rsid w:val="48B01CB9"/>
    <w:rsid w:val="48FB08B6"/>
    <w:rsid w:val="492B3565"/>
    <w:rsid w:val="49396F88"/>
    <w:rsid w:val="496D09DF"/>
    <w:rsid w:val="49836455"/>
    <w:rsid w:val="49926698"/>
    <w:rsid w:val="499F589C"/>
    <w:rsid w:val="49AD5280"/>
    <w:rsid w:val="49B22896"/>
    <w:rsid w:val="49B303BC"/>
    <w:rsid w:val="49D50CAE"/>
    <w:rsid w:val="49E84536"/>
    <w:rsid w:val="49EE2AC8"/>
    <w:rsid w:val="49F94BE1"/>
    <w:rsid w:val="4A05194D"/>
    <w:rsid w:val="4A2F40FA"/>
    <w:rsid w:val="4A3750DB"/>
    <w:rsid w:val="4A446641"/>
    <w:rsid w:val="4A475610"/>
    <w:rsid w:val="4A631989"/>
    <w:rsid w:val="4A6722AC"/>
    <w:rsid w:val="4A80578F"/>
    <w:rsid w:val="4AB16FF2"/>
    <w:rsid w:val="4ABD14F2"/>
    <w:rsid w:val="4ABF10E5"/>
    <w:rsid w:val="4AD14476"/>
    <w:rsid w:val="4AE271AB"/>
    <w:rsid w:val="4B04567E"/>
    <w:rsid w:val="4B313C8F"/>
    <w:rsid w:val="4B4C734F"/>
    <w:rsid w:val="4B5005B9"/>
    <w:rsid w:val="4B58746D"/>
    <w:rsid w:val="4B6776B0"/>
    <w:rsid w:val="4B6E5348"/>
    <w:rsid w:val="4B7C315C"/>
    <w:rsid w:val="4BBC17AA"/>
    <w:rsid w:val="4BC90A28"/>
    <w:rsid w:val="4BCA2166"/>
    <w:rsid w:val="4BE34F89"/>
    <w:rsid w:val="4C1930A0"/>
    <w:rsid w:val="4C254AA8"/>
    <w:rsid w:val="4C2B3B59"/>
    <w:rsid w:val="4C3C0B3D"/>
    <w:rsid w:val="4C60482B"/>
    <w:rsid w:val="4C83051A"/>
    <w:rsid w:val="4CB42DC9"/>
    <w:rsid w:val="4CC36B68"/>
    <w:rsid w:val="4CD07C03"/>
    <w:rsid w:val="4CD62D3F"/>
    <w:rsid w:val="4CE01414"/>
    <w:rsid w:val="4CE4545C"/>
    <w:rsid w:val="4CF803E4"/>
    <w:rsid w:val="4D085C5F"/>
    <w:rsid w:val="4D1675E0"/>
    <w:rsid w:val="4D5C5589"/>
    <w:rsid w:val="4D9A2731"/>
    <w:rsid w:val="4DA14831"/>
    <w:rsid w:val="4DA85F2B"/>
    <w:rsid w:val="4DAE1BDF"/>
    <w:rsid w:val="4DB0533F"/>
    <w:rsid w:val="4DB636D6"/>
    <w:rsid w:val="4DB8656F"/>
    <w:rsid w:val="4DC96400"/>
    <w:rsid w:val="4DE17BEE"/>
    <w:rsid w:val="4DEA4CF4"/>
    <w:rsid w:val="4DEE5AFD"/>
    <w:rsid w:val="4E0D2791"/>
    <w:rsid w:val="4E10612E"/>
    <w:rsid w:val="4E1C6F66"/>
    <w:rsid w:val="4E2358DF"/>
    <w:rsid w:val="4E555EE6"/>
    <w:rsid w:val="4E5D15F7"/>
    <w:rsid w:val="4E6C5C29"/>
    <w:rsid w:val="4E6E523C"/>
    <w:rsid w:val="4E740A62"/>
    <w:rsid w:val="4EA8070C"/>
    <w:rsid w:val="4EAF3848"/>
    <w:rsid w:val="4EB77C55"/>
    <w:rsid w:val="4ED0356D"/>
    <w:rsid w:val="4ED51CD9"/>
    <w:rsid w:val="4EF15C0F"/>
    <w:rsid w:val="4F132AC4"/>
    <w:rsid w:val="4F18038A"/>
    <w:rsid w:val="4F1813ED"/>
    <w:rsid w:val="4F18763F"/>
    <w:rsid w:val="4F2C30EB"/>
    <w:rsid w:val="4F422763"/>
    <w:rsid w:val="4F42646A"/>
    <w:rsid w:val="4F552161"/>
    <w:rsid w:val="4F5543EF"/>
    <w:rsid w:val="4F6B59C1"/>
    <w:rsid w:val="4F7C19ED"/>
    <w:rsid w:val="4F90367A"/>
    <w:rsid w:val="4F9F1A62"/>
    <w:rsid w:val="4FD50171"/>
    <w:rsid w:val="4FFE6835"/>
    <w:rsid w:val="500C0C41"/>
    <w:rsid w:val="504B0F36"/>
    <w:rsid w:val="50540565"/>
    <w:rsid w:val="505B3C87"/>
    <w:rsid w:val="506027FF"/>
    <w:rsid w:val="507E1724"/>
    <w:rsid w:val="50B05655"/>
    <w:rsid w:val="50BC3FFA"/>
    <w:rsid w:val="50C57353"/>
    <w:rsid w:val="510936E3"/>
    <w:rsid w:val="510C6D30"/>
    <w:rsid w:val="514205CA"/>
    <w:rsid w:val="514541EA"/>
    <w:rsid w:val="514F1402"/>
    <w:rsid w:val="515561D0"/>
    <w:rsid w:val="516E7A5C"/>
    <w:rsid w:val="517B5C63"/>
    <w:rsid w:val="51A60DB4"/>
    <w:rsid w:val="51EA18C2"/>
    <w:rsid w:val="51F64C78"/>
    <w:rsid w:val="52081BED"/>
    <w:rsid w:val="52291CD0"/>
    <w:rsid w:val="5244074B"/>
    <w:rsid w:val="52855B2A"/>
    <w:rsid w:val="52940ADB"/>
    <w:rsid w:val="529E42FF"/>
    <w:rsid w:val="52A834E6"/>
    <w:rsid w:val="52CF44B9"/>
    <w:rsid w:val="52D4387D"/>
    <w:rsid w:val="52E17C89"/>
    <w:rsid w:val="52E33975"/>
    <w:rsid w:val="52EF3C34"/>
    <w:rsid w:val="536C7F5A"/>
    <w:rsid w:val="53732F17"/>
    <w:rsid w:val="5399554D"/>
    <w:rsid w:val="53A019B1"/>
    <w:rsid w:val="53A457C4"/>
    <w:rsid w:val="53D0611E"/>
    <w:rsid w:val="53D53D51"/>
    <w:rsid w:val="53E775E0"/>
    <w:rsid w:val="541C1980"/>
    <w:rsid w:val="545855A0"/>
    <w:rsid w:val="545A4256"/>
    <w:rsid w:val="546F6583"/>
    <w:rsid w:val="54AA6EBE"/>
    <w:rsid w:val="54C16457"/>
    <w:rsid w:val="54C5300F"/>
    <w:rsid w:val="54D44BD5"/>
    <w:rsid w:val="54DC69F7"/>
    <w:rsid w:val="550B72FE"/>
    <w:rsid w:val="551F2FA5"/>
    <w:rsid w:val="552C4622"/>
    <w:rsid w:val="55474FEC"/>
    <w:rsid w:val="555A0826"/>
    <w:rsid w:val="55717AA9"/>
    <w:rsid w:val="55884F5B"/>
    <w:rsid w:val="55CE4439"/>
    <w:rsid w:val="55D47D85"/>
    <w:rsid w:val="55D5194B"/>
    <w:rsid w:val="55F01C4F"/>
    <w:rsid w:val="560650D6"/>
    <w:rsid w:val="56187F25"/>
    <w:rsid w:val="56315A5F"/>
    <w:rsid w:val="56384123"/>
    <w:rsid w:val="564E6D54"/>
    <w:rsid w:val="56521A4F"/>
    <w:rsid w:val="56574EF1"/>
    <w:rsid w:val="56586573"/>
    <w:rsid w:val="565E627F"/>
    <w:rsid w:val="56625644"/>
    <w:rsid w:val="56630E61"/>
    <w:rsid w:val="56666EE2"/>
    <w:rsid w:val="56757125"/>
    <w:rsid w:val="56B45E9F"/>
    <w:rsid w:val="56C43C09"/>
    <w:rsid w:val="56EE27E4"/>
    <w:rsid w:val="57277DA4"/>
    <w:rsid w:val="57284198"/>
    <w:rsid w:val="57323268"/>
    <w:rsid w:val="573F0049"/>
    <w:rsid w:val="57407733"/>
    <w:rsid w:val="576F0018"/>
    <w:rsid w:val="57783371"/>
    <w:rsid w:val="578641E7"/>
    <w:rsid w:val="5789732C"/>
    <w:rsid w:val="579E445A"/>
    <w:rsid w:val="57C945D3"/>
    <w:rsid w:val="57E43B91"/>
    <w:rsid w:val="58021527"/>
    <w:rsid w:val="580274BB"/>
    <w:rsid w:val="58215EFA"/>
    <w:rsid w:val="5847689F"/>
    <w:rsid w:val="58533496"/>
    <w:rsid w:val="585C67EF"/>
    <w:rsid w:val="58727DC0"/>
    <w:rsid w:val="58B10512"/>
    <w:rsid w:val="58BD150F"/>
    <w:rsid w:val="58CD149A"/>
    <w:rsid w:val="58E544E8"/>
    <w:rsid w:val="58ED5699"/>
    <w:rsid w:val="590F1AB3"/>
    <w:rsid w:val="591C2557"/>
    <w:rsid w:val="5967369D"/>
    <w:rsid w:val="599178BC"/>
    <w:rsid w:val="59B94D9F"/>
    <w:rsid w:val="59DE3233"/>
    <w:rsid w:val="5A026F22"/>
    <w:rsid w:val="5A1D74F1"/>
    <w:rsid w:val="5A7F4896"/>
    <w:rsid w:val="5AE8436A"/>
    <w:rsid w:val="5AEA7999"/>
    <w:rsid w:val="5AFD10E3"/>
    <w:rsid w:val="5B2027D8"/>
    <w:rsid w:val="5B352061"/>
    <w:rsid w:val="5B4B2B4A"/>
    <w:rsid w:val="5B4D20DA"/>
    <w:rsid w:val="5B4D4167"/>
    <w:rsid w:val="5B9462A0"/>
    <w:rsid w:val="5B9B2CBC"/>
    <w:rsid w:val="5BB66216"/>
    <w:rsid w:val="5BC31D7F"/>
    <w:rsid w:val="5BC546AB"/>
    <w:rsid w:val="5BEA7CAA"/>
    <w:rsid w:val="5C052CF9"/>
    <w:rsid w:val="5C45759A"/>
    <w:rsid w:val="5C7A0CAF"/>
    <w:rsid w:val="5C887477"/>
    <w:rsid w:val="5CA03352"/>
    <w:rsid w:val="5CD32DF8"/>
    <w:rsid w:val="5CFC0A90"/>
    <w:rsid w:val="5D107BA8"/>
    <w:rsid w:val="5D215911"/>
    <w:rsid w:val="5D22030C"/>
    <w:rsid w:val="5D245401"/>
    <w:rsid w:val="5D380EAD"/>
    <w:rsid w:val="5D4B0BE0"/>
    <w:rsid w:val="5D755C5D"/>
    <w:rsid w:val="5D916C44"/>
    <w:rsid w:val="5DAB167E"/>
    <w:rsid w:val="5DC34C1A"/>
    <w:rsid w:val="5DF62931"/>
    <w:rsid w:val="5DFC07D3"/>
    <w:rsid w:val="5E062D59"/>
    <w:rsid w:val="5E542418"/>
    <w:rsid w:val="5E766130"/>
    <w:rsid w:val="5E8343A9"/>
    <w:rsid w:val="5EB8703A"/>
    <w:rsid w:val="5EED6987"/>
    <w:rsid w:val="5EFF7ED4"/>
    <w:rsid w:val="5F3E6C4E"/>
    <w:rsid w:val="5F681281"/>
    <w:rsid w:val="5FA34D03"/>
    <w:rsid w:val="5FC30F01"/>
    <w:rsid w:val="5FCD5CFB"/>
    <w:rsid w:val="5FD50D19"/>
    <w:rsid w:val="5FF057E4"/>
    <w:rsid w:val="5FF24416"/>
    <w:rsid w:val="5FFC074D"/>
    <w:rsid w:val="60243AEA"/>
    <w:rsid w:val="60427493"/>
    <w:rsid w:val="608D7F39"/>
    <w:rsid w:val="60CB69CB"/>
    <w:rsid w:val="60CE0FA3"/>
    <w:rsid w:val="60D94755"/>
    <w:rsid w:val="60E119FB"/>
    <w:rsid w:val="61181721"/>
    <w:rsid w:val="61504801"/>
    <w:rsid w:val="615A3AE7"/>
    <w:rsid w:val="61645891"/>
    <w:rsid w:val="6198361C"/>
    <w:rsid w:val="619C7C95"/>
    <w:rsid w:val="61D33D26"/>
    <w:rsid w:val="61E0223F"/>
    <w:rsid w:val="61E5360F"/>
    <w:rsid w:val="622A34BA"/>
    <w:rsid w:val="623954AB"/>
    <w:rsid w:val="623A4BAB"/>
    <w:rsid w:val="623B56C7"/>
    <w:rsid w:val="626B7A8A"/>
    <w:rsid w:val="628966B6"/>
    <w:rsid w:val="629152E7"/>
    <w:rsid w:val="62970423"/>
    <w:rsid w:val="629E7A04"/>
    <w:rsid w:val="62B86D17"/>
    <w:rsid w:val="62F835B8"/>
    <w:rsid w:val="63010B0B"/>
    <w:rsid w:val="63165E53"/>
    <w:rsid w:val="631D301E"/>
    <w:rsid w:val="633167EB"/>
    <w:rsid w:val="63334994"/>
    <w:rsid w:val="633D26C6"/>
    <w:rsid w:val="63464323"/>
    <w:rsid w:val="634A36E8"/>
    <w:rsid w:val="635B76A3"/>
    <w:rsid w:val="63633F82"/>
    <w:rsid w:val="63871BF1"/>
    <w:rsid w:val="63C67212"/>
    <w:rsid w:val="63C926FE"/>
    <w:rsid w:val="63CA30D8"/>
    <w:rsid w:val="63ED479F"/>
    <w:rsid w:val="63FD6F73"/>
    <w:rsid w:val="640C01E5"/>
    <w:rsid w:val="64237CF1"/>
    <w:rsid w:val="64340620"/>
    <w:rsid w:val="64362A83"/>
    <w:rsid w:val="644545DB"/>
    <w:rsid w:val="644F7208"/>
    <w:rsid w:val="64580187"/>
    <w:rsid w:val="646C19F5"/>
    <w:rsid w:val="6472739A"/>
    <w:rsid w:val="64746C6E"/>
    <w:rsid w:val="64763E74"/>
    <w:rsid w:val="64A10C94"/>
    <w:rsid w:val="64A537E1"/>
    <w:rsid w:val="64AB32D4"/>
    <w:rsid w:val="64AD03D2"/>
    <w:rsid w:val="64C62EE6"/>
    <w:rsid w:val="65091AAC"/>
    <w:rsid w:val="650A75D2"/>
    <w:rsid w:val="65270BAA"/>
    <w:rsid w:val="653D52B2"/>
    <w:rsid w:val="6574081E"/>
    <w:rsid w:val="658630FD"/>
    <w:rsid w:val="65B75B1D"/>
    <w:rsid w:val="65BF216B"/>
    <w:rsid w:val="65C634F9"/>
    <w:rsid w:val="65C65E42"/>
    <w:rsid w:val="65DB5EAC"/>
    <w:rsid w:val="65DD1E20"/>
    <w:rsid w:val="65DF2C20"/>
    <w:rsid w:val="65E6594A"/>
    <w:rsid w:val="65FD149A"/>
    <w:rsid w:val="6639016F"/>
    <w:rsid w:val="6651700F"/>
    <w:rsid w:val="668E6D17"/>
    <w:rsid w:val="669406BC"/>
    <w:rsid w:val="66B50838"/>
    <w:rsid w:val="66DF49A0"/>
    <w:rsid w:val="66E31E89"/>
    <w:rsid w:val="66EF6A80"/>
    <w:rsid w:val="66F347C2"/>
    <w:rsid w:val="6701040B"/>
    <w:rsid w:val="6710439F"/>
    <w:rsid w:val="672F1572"/>
    <w:rsid w:val="67790849"/>
    <w:rsid w:val="678216A2"/>
    <w:rsid w:val="67867289"/>
    <w:rsid w:val="6796514D"/>
    <w:rsid w:val="67A45ABC"/>
    <w:rsid w:val="67C63C85"/>
    <w:rsid w:val="680622D3"/>
    <w:rsid w:val="681945A2"/>
    <w:rsid w:val="681B1BA2"/>
    <w:rsid w:val="682269E1"/>
    <w:rsid w:val="68242739"/>
    <w:rsid w:val="682E5386"/>
    <w:rsid w:val="68334B2A"/>
    <w:rsid w:val="683A5F02"/>
    <w:rsid w:val="684C51B8"/>
    <w:rsid w:val="685C1EF3"/>
    <w:rsid w:val="688361C7"/>
    <w:rsid w:val="68CB0E27"/>
    <w:rsid w:val="68DB550E"/>
    <w:rsid w:val="68E76220"/>
    <w:rsid w:val="69472BA3"/>
    <w:rsid w:val="695025D7"/>
    <w:rsid w:val="69575314"/>
    <w:rsid w:val="69AF0748"/>
    <w:rsid w:val="69C97088"/>
    <w:rsid w:val="69C97A5C"/>
    <w:rsid w:val="69CC12FA"/>
    <w:rsid w:val="6A2B6021"/>
    <w:rsid w:val="6A3F6C07"/>
    <w:rsid w:val="6A401A6E"/>
    <w:rsid w:val="6A4A35D4"/>
    <w:rsid w:val="6A810A85"/>
    <w:rsid w:val="6A885221"/>
    <w:rsid w:val="6AA03695"/>
    <w:rsid w:val="6AA535B7"/>
    <w:rsid w:val="6AC124E1"/>
    <w:rsid w:val="6AD2649C"/>
    <w:rsid w:val="6AD55F8D"/>
    <w:rsid w:val="6AEF704E"/>
    <w:rsid w:val="6B2111D2"/>
    <w:rsid w:val="6B282560"/>
    <w:rsid w:val="6B296741"/>
    <w:rsid w:val="6B8C0D41"/>
    <w:rsid w:val="6BDA07AF"/>
    <w:rsid w:val="6BE071F2"/>
    <w:rsid w:val="6BEA3CBA"/>
    <w:rsid w:val="6BF05BAA"/>
    <w:rsid w:val="6BF41C1E"/>
    <w:rsid w:val="6BFD1C3F"/>
    <w:rsid w:val="6C0967F3"/>
    <w:rsid w:val="6C180827"/>
    <w:rsid w:val="6C735A5D"/>
    <w:rsid w:val="6C8A2FA4"/>
    <w:rsid w:val="6C9205D9"/>
    <w:rsid w:val="6C9D2ADA"/>
    <w:rsid w:val="6CDC7AA6"/>
    <w:rsid w:val="6CE34991"/>
    <w:rsid w:val="6CE60925"/>
    <w:rsid w:val="6D0C2BFA"/>
    <w:rsid w:val="6D0E5786"/>
    <w:rsid w:val="6D162FB8"/>
    <w:rsid w:val="6D5C30A6"/>
    <w:rsid w:val="6D836174"/>
    <w:rsid w:val="6D9B34BE"/>
    <w:rsid w:val="6DA13F45"/>
    <w:rsid w:val="6DA541FC"/>
    <w:rsid w:val="6DA73C10"/>
    <w:rsid w:val="6DAA0AF8"/>
    <w:rsid w:val="6DD644F6"/>
    <w:rsid w:val="6DEA5DF4"/>
    <w:rsid w:val="6DFB21AE"/>
    <w:rsid w:val="6DFD1A82"/>
    <w:rsid w:val="6E011D6E"/>
    <w:rsid w:val="6E1B45FE"/>
    <w:rsid w:val="6E26547D"/>
    <w:rsid w:val="6E2A648C"/>
    <w:rsid w:val="6E337B9A"/>
    <w:rsid w:val="6E5B49FB"/>
    <w:rsid w:val="6E66587A"/>
    <w:rsid w:val="6E731D44"/>
    <w:rsid w:val="6EB21F32"/>
    <w:rsid w:val="6EB34837"/>
    <w:rsid w:val="6EB365E5"/>
    <w:rsid w:val="6EB56801"/>
    <w:rsid w:val="6ED801B6"/>
    <w:rsid w:val="6ED809A5"/>
    <w:rsid w:val="6ED8604B"/>
    <w:rsid w:val="6EE13152"/>
    <w:rsid w:val="6F082A05"/>
    <w:rsid w:val="6F190536"/>
    <w:rsid w:val="6F2D7ED8"/>
    <w:rsid w:val="6F665D41"/>
    <w:rsid w:val="6F7044D6"/>
    <w:rsid w:val="6F891957"/>
    <w:rsid w:val="6F9B77A5"/>
    <w:rsid w:val="6FBF14BB"/>
    <w:rsid w:val="6FD1409B"/>
    <w:rsid w:val="6FE1655A"/>
    <w:rsid w:val="6FFB6495"/>
    <w:rsid w:val="6FFE345A"/>
    <w:rsid w:val="70117A67"/>
    <w:rsid w:val="703E4ED1"/>
    <w:rsid w:val="70757FF6"/>
    <w:rsid w:val="709C09E2"/>
    <w:rsid w:val="70AF7F0C"/>
    <w:rsid w:val="70B32E6B"/>
    <w:rsid w:val="70B84386"/>
    <w:rsid w:val="70CF77C1"/>
    <w:rsid w:val="70D540F2"/>
    <w:rsid w:val="70E6048B"/>
    <w:rsid w:val="70FA499F"/>
    <w:rsid w:val="711452F5"/>
    <w:rsid w:val="71202F46"/>
    <w:rsid w:val="71493231"/>
    <w:rsid w:val="71542301"/>
    <w:rsid w:val="715F1BDC"/>
    <w:rsid w:val="716770DC"/>
    <w:rsid w:val="7189187F"/>
    <w:rsid w:val="718B4B98"/>
    <w:rsid w:val="719426FE"/>
    <w:rsid w:val="71A5490B"/>
    <w:rsid w:val="71A94D21"/>
    <w:rsid w:val="71B95ADC"/>
    <w:rsid w:val="71BE3C1E"/>
    <w:rsid w:val="71C034F3"/>
    <w:rsid w:val="71CF3736"/>
    <w:rsid w:val="71D60BA6"/>
    <w:rsid w:val="71E7506F"/>
    <w:rsid w:val="721101F2"/>
    <w:rsid w:val="722241AD"/>
    <w:rsid w:val="72231CD3"/>
    <w:rsid w:val="722B7E58"/>
    <w:rsid w:val="72336444"/>
    <w:rsid w:val="7235674F"/>
    <w:rsid w:val="7239201C"/>
    <w:rsid w:val="723E2669"/>
    <w:rsid w:val="72435ED2"/>
    <w:rsid w:val="726245AA"/>
    <w:rsid w:val="72710C91"/>
    <w:rsid w:val="7275252F"/>
    <w:rsid w:val="728E5B5C"/>
    <w:rsid w:val="72A314FA"/>
    <w:rsid w:val="72B03567"/>
    <w:rsid w:val="72BE12A5"/>
    <w:rsid w:val="72EC06DE"/>
    <w:rsid w:val="72FD0776"/>
    <w:rsid w:val="73005EB5"/>
    <w:rsid w:val="731A1328"/>
    <w:rsid w:val="733D1B03"/>
    <w:rsid w:val="73445B80"/>
    <w:rsid w:val="73664E87"/>
    <w:rsid w:val="73884D11"/>
    <w:rsid w:val="73942E89"/>
    <w:rsid w:val="73A40BF2"/>
    <w:rsid w:val="73A82490"/>
    <w:rsid w:val="73E02D1E"/>
    <w:rsid w:val="73E22112"/>
    <w:rsid w:val="73E84F83"/>
    <w:rsid w:val="73EF3D7E"/>
    <w:rsid w:val="73EF6311"/>
    <w:rsid w:val="74081892"/>
    <w:rsid w:val="7416389E"/>
    <w:rsid w:val="7435030E"/>
    <w:rsid w:val="743E58B1"/>
    <w:rsid w:val="749E5641"/>
    <w:rsid w:val="74B775E4"/>
    <w:rsid w:val="74EC2851"/>
    <w:rsid w:val="74F85814"/>
    <w:rsid w:val="751122B7"/>
    <w:rsid w:val="751D0C5C"/>
    <w:rsid w:val="752975C2"/>
    <w:rsid w:val="755503F6"/>
    <w:rsid w:val="755D4028"/>
    <w:rsid w:val="75731E4D"/>
    <w:rsid w:val="75750A98"/>
    <w:rsid w:val="757840E4"/>
    <w:rsid w:val="758D1F43"/>
    <w:rsid w:val="75930F1E"/>
    <w:rsid w:val="75B153A3"/>
    <w:rsid w:val="75D62912"/>
    <w:rsid w:val="75D7705D"/>
    <w:rsid w:val="75E74A69"/>
    <w:rsid w:val="75EC5C91"/>
    <w:rsid w:val="76124539"/>
    <w:rsid w:val="761258AB"/>
    <w:rsid w:val="761402B1"/>
    <w:rsid w:val="76215DE7"/>
    <w:rsid w:val="762F50EB"/>
    <w:rsid w:val="76346CE5"/>
    <w:rsid w:val="76465F91"/>
    <w:rsid w:val="766360C5"/>
    <w:rsid w:val="766743E2"/>
    <w:rsid w:val="76755608"/>
    <w:rsid w:val="76992564"/>
    <w:rsid w:val="76BD26BC"/>
    <w:rsid w:val="76EC4D8A"/>
    <w:rsid w:val="76F0011C"/>
    <w:rsid w:val="770E0AD4"/>
    <w:rsid w:val="771172D0"/>
    <w:rsid w:val="772067E2"/>
    <w:rsid w:val="773029DE"/>
    <w:rsid w:val="773724A9"/>
    <w:rsid w:val="773B361B"/>
    <w:rsid w:val="77476464"/>
    <w:rsid w:val="778154D2"/>
    <w:rsid w:val="77980A6E"/>
    <w:rsid w:val="77D77C19"/>
    <w:rsid w:val="77D843D2"/>
    <w:rsid w:val="77F008AA"/>
    <w:rsid w:val="77FF5627"/>
    <w:rsid w:val="780619A0"/>
    <w:rsid w:val="78212B0A"/>
    <w:rsid w:val="7828271D"/>
    <w:rsid w:val="78286D62"/>
    <w:rsid w:val="78375E26"/>
    <w:rsid w:val="784A7FBA"/>
    <w:rsid w:val="785A5B03"/>
    <w:rsid w:val="78700667"/>
    <w:rsid w:val="78787121"/>
    <w:rsid w:val="78801C2E"/>
    <w:rsid w:val="78922459"/>
    <w:rsid w:val="789828DA"/>
    <w:rsid w:val="78AD0B88"/>
    <w:rsid w:val="78B15772"/>
    <w:rsid w:val="78C0202A"/>
    <w:rsid w:val="78C4083D"/>
    <w:rsid w:val="78D12489"/>
    <w:rsid w:val="790F182A"/>
    <w:rsid w:val="791A1C51"/>
    <w:rsid w:val="7924080B"/>
    <w:rsid w:val="792D5FE1"/>
    <w:rsid w:val="794C0110"/>
    <w:rsid w:val="794F33AE"/>
    <w:rsid w:val="795F5CE7"/>
    <w:rsid w:val="798C63B0"/>
    <w:rsid w:val="799714DD"/>
    <w:rsid w:val="79AC25AE"/>
    <w:rsid w:val="79E816E6"/>
    <w:rsid w:val="7A0348C4"/>
    <w:rsid w:val="7A086A32"/>
    <w:rsid w:val="7A0D5743"/>
    <w:rsid w:val="7A252A8D"/>
    <w:rsid w:val="7A291E51"/>
    <w:rsid w:val="7A434CC1"/>
    <w:rsid w:val="7A7A445B"/>
    <w:rsid w:val="7A7E03EF"/>
    <w:rsid w:val="7AA8546C"/>
    <w:rsid w:val="7ACB3D67"/>
    <w:rsid w:val="7AE17537"/>
    <w:rsid w:val="7AEF789E"/>
    <w:rsid w:val="7AF004A1"/>
    <w:rsid w:val="7AF4420D"/>
    <w:rsid w:val="7B002BB2"/>
    <w:rsid w:val="7B0405A3"/>
    <w:rsid w:val="7B3D5BB4"/>
    <w:rsid w:val="7B544DE1"/>
    <w:rsid w:val="7B6969A9"/>
    <w:rsid w:val="7B7470FC"/>
    <w:rsid w:val="7B7966EA"/>
    <w:rsid w:val="7B7D06A6"/>
    <w:rsid w:val="7B8D6D92"/>
    <w:rsid w:val="7B900CE5"/>
    <w:rsid w:val="7BA2010D"/>
    <w:rsid w:val="7BB86E92"/>
    <w:rsid w:val="7BC0508A"/>
    <w:rsid w:val="7BC13C59"/>
    <w:rsid w:val="7BF9349E"/>
    <w:rsid w:val="7C03410B"/>
    <w:rsid w:val="7C211BE0"/>
    <w:rsid w:val="7C2B0102"/>
    <w:rsid w:val="7C384856"/>
    <w:rsid w:val="7C3F595C"/>
    <w:rsid w:val="7C492337"/>
    <w:rsid w:val="7C783B28"/>
    <w:rsid w:val="7C9057AA"/>
    <w:rsid w:val="7CF16C56"/>
    <w:rsid w:val="7CF77FE5"/>
    <w:rsid w:val="7D006E99"/>
    <w:rsid w:val="7D140858"/>
    <w:rsid w:val="7D2012E9"/>
    <w:rsid w:val="7D580FFF"/>
    <w:rsid w:val="7D627B5B"/>
    <w:rsid w:val="7D717D97"/>
    <w:rsid w:val="7DD345AE"/>
    <w:rsid w:val="7DD50326"/>
    <w:rsid w:val="7DE61BF9"/>
    <w:rsid w:val="7DFA7D8C"/>
    <w:rsid w:val="7E203B02"/>
    <w:rsid w:val="7E282B4B"/>
    <w:rsid w:val="7E3322A7"/>
    <w:rsid w:val="7E3C65F7"/>
    <w:rsid w:val="7E5A4CCF"/>
    <w:rsid w:val="7E5F5E41"/>
    <w:rsid w:val="7E6F5FE6"/>
    <w:rsid w:val="7E7471DD"/>
    <w:rsid w:val="7E77378E"/>
    <w:rsid w:val="7E930E19"/>
    <w:rsid w:val="7E991353"/>
    <w:rsid w:val="7E997407"/>
    <w:rsid w:val="7EA1645A"/>
    <w:rsid w:val="7EB77A2B"/>
    <w:rsid w:val="7EC65EC0"/>
    <w:rsid w:val="7ED20D09"/>
    <w:rsid w:val="7EE34CC4"/>
    <w:rsid w:val="7F0629F4"/>
    <w:rsid w:val="7F096115"/>
    <w:rsid w:val="7F0E71AF"/>
    <w:rsid w:val="7F115666"/>
    <w:rsid w:val="7F1B26B0"/>
    <w:rsid w:val="7F3730C7"/>
    <w:rsid w:val="7F630D7E"/>
    <w:rsid w:val="7F73429A"/>
    <w:rsid w:val="7F84722C"/>
    <w:rsid w:val="7F9C75D6"/>
    <w:rsid w:val="7FB65F35"/>
    <w:rsid w:val="7FBE596D"/>
    <w:rsid w:val="7FE824DC"/>
    <w:rsid w:val="7FF847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52"/>
    <w:autoRedefine/>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4">
    <w:name w:val="heading 2"/>
    <w:basedOn w:val="1"/>
    <w:next w:val="1"/>
    <w:link w:val="53"/>
    <w:autoRedefine/>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5">
    <w:name w:val="heading 3"/>
    <w:basedOn w:val="1"/>
    <w:next w:val="1"/>
    <w:link w:val="54"/>
    <w:autoRedefine/>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6">
    <w:name w:val="heading 4"/>
    <w:basedOn w:val="1"/>
    <w:next w:val="1"/>
    <w:link w:val="55"/>
    <w:autoRedefine/>
    <w:qFormat/>
    <w:uiPriority w:val="99"/>
    <w:pPr>
      <w:keepNext/>
      <w:keepLines/>
      <w:numPr>
        <w:ilvl w:val="3"/>
        <w:numId w:val="1"/>
      </w:numPr>
      <w:ind w:firstLine="0" w:firstLineChars="0"/>
      <w:jc w:val="left"/>
      <w:outlineLvl w:val="3"/>
    </w:pPr>
    <w:rPr>
      <w:rFonts w:ascii="黑体" w:hAnsi="黑体" w:eastAsia="黑体"/>
      <w:szCs w:val="24"/>
      <w:lang w:val="zh-CN"/>
    </w:rPr>
  </w:style>
  <w:style w:type="paragraph" w:styleId="7">
    <w:name w:val="heading 5"/>
    <w:basedOn w:val="1"/>
    <w:next w:val="1"/>
    <w:link w:val="56"/>
    <w:autoRedefine/>
    <w:qFormat/>
    <w:uiPriority w:val="0"/>
    <w:pPr>
      <w:keepNext/>
      <w:keepLines/>
      <w:numPr>
        <w:ilvl w:val="4"/>
        <w:numId w:val="1"/>
      </w:numPr>
      <w:ind w:firstLine="0" w:firstLineChars="0"/>
      <w:jc w:val="left"/>
      <w:outlineLvl w:val="4"/>
    </w:pPr>
    <w:rPr>
      <w:rFonts w:ascii="黑体" w:hAnsi="黑体" w:eastAsia="黑体"/>
      <w:szCs w:val="24"/>
      <w:lang w:val="zh-CN"/>
    </w:rPr>
  </w:style>
  <w:style w:type="paragraph" w:styleId="8">
    <w:name w:val="heading 6"/>
    <w:basedOn w:val="1"/>
    <w:next w:val="1"/>
    <w:link w:val="57"/>
    <w:autoRedefine/>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9">
    <w:name w:val="heading 7"/>
    <w:basedOn w:val="1"/>
    <w:next w:val="1"/>
    <w:link w:val="58"/>
    <w:autoRedefine/>
    <w:qFormat/>
    <w:uiPriority w:val="0"/>
    <w:pPr>
      <w:keepNext/>
      <w:keepLines/>
      <w:spacing w:before="240" w:after="64" w:line="320" w:lineRule="auto"/>
      <w:ind w:firstLine="0" w:firstLineChars="0"/>
      <w:outlineLvl w:val="6"/>
    </w:pPr>
    <w:rPr>
      <w:b/>
      <w:bCs/>
      <w:szCs w:val="24"/>
    </w:rPr>
  </w:style>
  <w:style w:type="paragraph" w:styleId="10">
    <w:name w:val="heading 8"/>
    <w:basedOn w:val="1"/>
    <w:next w:val="1"/>
    <w:link w:val="59"/>
    <w:autoRedefine/>
    <w:qFormat/>
    <w:uiPriority w:val="9"/>
    <w:pPr>
      <w:keepNext/>
      <w:keepLines/>
      <w:numPr>
        <w:ilvl w:val="7"/>
        <w:numId w:val="1"/>
      </w:numPr>
      <w:spacing w:before="240" w:after="64" w:line="320" w:lineRule="auto"/>
      <w:ind w:firstLine="0" w:firstLineChars="0"/>
      <w:outlineLvl w:val="7"/>
    </w:pPr>
    <w:rPr>
      <w:rFonts w:ascii="Cambria" w:hAnsi="Cambria"/>
      <w:szCs w:val="24"/>
    </w:rPr>
  </w:style>
  <w:style w:type="paragraph" w:styleId="11">
    <w:name w:val="heading 9"/>
    <w:basedOn w:val="1"/>
    <w:next w:val="1"/>
    <w:link w:val="60"/>
    <w:autoRedefine/>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lock Text"/>
    <w:basedOn w:val="1"/>
    <w:autoRedefine/>
    <w:qFormat/>
    <w:uiPriority w:val="99"/>
    <w:pPr>
      <w:adjustRightInd w:val="0"/>
      <w:spacing w:line="240" w:lineRule="auto"/>
      <w:ind w:left="420" w:right="33" w:firstLine="0" w:firstLineChars="0"/>
      <w:jc w:val="left"/>
      <w:textAlignment w:val="baseline"/>
    </w:pPr>
    <w:rPr>
      <w:kern w:val="0"/>
      <w:szCs w:val="20"/>
    </w:rPr>
  </w:style>
  <w:style w:type="paragraph" w:styleId="12">
    <w:name w:val="index 8"/>
    <w:basedOn w:val="1"/>
    <w:next w:val="1"/>
    <w:autoRedefine/>
    <w:qFormat/>
    <w:uiPriority w:val="0"/>
    <w:pPr>
      <w:spacing w:line="240" w:lineRule="auto"/>
      <w:ind w:left="2940" w:firstLine="0" w:firstLineChars="0"/>
    </w:pPr>
    <w:rPr>
      <w:sz w:val="21"/>
      <w:szCs w:val="24"/>
    </w:rPr>
  </w:style>
  <w:style w:type="paragraph" w:styleId="13">
    <w:name w:val="List Number"/>
    <w:basedOn w:val="1"/>
    <w:autoRedefine/>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4">
    <w:name w:val="Normal Indent"/>
    <w:basedOn w:val="1"/>
    <w:link w:val="61"/>
    <w:autoRedefine/>
    <w:qFormat/>
    <w:uiPriority w:val="0"/>
    <w:pPr>
      <w:spacing w:line="240" w:lineRule="auto"/>
      <w:ind w:firstLine="420" w:firstLineChars="0"/>
    </w:pPr>
    <w:rPr>
      <w:sz w:val="21"/>
      <w:szCs w:val="20"/>
    </w:rPr>
  </w:style>
  <w:style w:type="paragraph" w:styleId="15">
    <w:name w:val="caption"/>
    <w:basedOn w:val="1"/>
    <w:next w:val="1"/>
    <w:autoRedefine/>
    <w:qFormat/>
    <w:uiPriority w:val="0"/>
    <w:pPr>
      <w:ind w:firstLine="0" w:firstLineChars="0"/>
      <w:jc w:val="center"/>
    </w:pPr>
    <w:rPr>
      <w:rFonts w:ascii="Cambria" w:hAnsi="Cambria" w:eastAsia="黑体"/>
      <w:sz w:val="20"/>
      <w:szCs w:val="20"/>
    </w:rPr>
  </w:style>
  <w:style w:type="paragraph" w:styleId="16">
    <w:name w:val="Document Map"/>
    <w:basedOn w:val="1"/>
    <w:link w:val="62"/>
    <w:autoRedefine/>
    <w:unhideWhenUsed/>
    <w:qFormat/>
    <w:uiPriority w:val="0"/>
    <w:pPr>
      <w:spacing w:line="240" w:lineRule="auto"/>
      <w:ind w:firstLine="0" w:firstLineChars="0"/>
    </w:pPr>
    <w:rPr>
      <w:rFonts w:ascii="宋体"/>
      <w:sz w:val="18"/>
      <w:szCs w:val="18"/>
    </w:rPr>
  </w:style>
  <w:style w:type="paragraph" w:styleId="17">
    <w:name w:val="annotation text"/>
    <w:basedOn w:val="1"/>
    <w:link w:val="223"/>
    <w:autoRedefine/>
    <w:unhideWhenUsed/>
    <w:qFormat/>
    <w:uiPriority w:val="0"/>
    <w:pPr>
      <w:keepNext w:val="0"/>
      <w:keepLines w:val="0"/>
      <w:widowControl w:val="0"/>
      <w:suppressLineNumbers w:val="0"/>
      <w:spacing w:before="0" w:beforeAutospacing="0" w:after="0" w:afterAutospacing="0"/>
      <w:ind w:left="0" w:right="0"/>
      <w:jc w:val="left"/>
    </w:pPr>
    <w:rPr>
      <w:rFonts w:hint="default" w:ascii="Times New Roman" w:hAnsi="Times New Roman" w:eastAsia="宋体" w:cs="Times New Roman"/>
      <w:kern w:val="2"/>
      <w:sz w:val="21"/>
      <w:szCs w:val="24"/>
      <w:lang w:val="en-US" w:eastAsia="zh-CN" w:bidi="ar"/>
    </w:rPr>
  </w:style>
  <w:style w:type="paragraph" w:styleId="18">
    <w:name w:val="Body Text 3"/>
    <w:basedOn w:val="1"/>
    <w:link w:val="64"/>
    <w:autoRedefine/>
    <w:qFormat/>
    <w:uiPriority w:val="0"/>
    <w:pPr>
      <w:spacing w:line="240" w:lineRule="exact"/>
      <w:ind w:firstLine="0" w:firstLineChars="0"/>
    </w:pPr>
    <w:rPr>
      <w:rFonts w:ascii="宋体" w:hAnsi="宋体"/>
      <w:color w:val="000000"/>
      <w:sz w:val="21"/>
      <w:szCs w:val="21"/>
    </w:rPr>
  </w:style>
  <w:style w:type="paragraph" w:styleId="19">
    <w:name w:val="Body Text"/>
    <w:basedOn w:val="1"/>
    <w:link w:val="65"/>
    <w:autoRedefine/>
    <w:qFormat/>
    <w:uiPriority w:val="0"/>
    <w:pPr>
      <w:autoSpaceDE w:val="0"/>
      <w:autoSpaceDN w:val="0"/>
      <w:spacing w:line="240" w:lineRule="auto"/>
      <w:ind w:left="252" w:firstLine="0" w:firstLineChars="0"/>
      <w:jc w:val="left"/>
    </w:pPr>
    <w:rPr>
      <w:rFonts w:ascii="宋体" w:hAnsi="宋体" w:cs="宋体"/>
      <w:kern w:val="0"/>
      <w:sz w:val="21"/>
      <w:szCs w:val="21"/>
      <w:lang w:val="zh-CN" w:bidi="zh-CN"/>
    </w:rPr>
  </w:style>
  <w:style w:type="paragraph" w:styleId="20">
    <w:name w:val="Body Text Indent"/>
    <w:basedOn w:val="1"/>
    <w:link w:val="66"/>
    <w:autoRedefine/>
    <w:unhideWhenUsed/>
    <w:qFormat/>
    <w:uiPriority w:val="0"/>
    <w:pPr>
      <w:spacing w:after="120" w:line="240" w:lineRule="auto"/>
      <w:ind w:left="420" w:leftChars="200" w:firstLine="0" w:firstLineChars="0"/>
    </w:pPr>
    <w:rPr>
      <w:sz w:val="21"/>
      <w:szCs w:val="24"/>
    </w:rPr>
  </w:style>
  <w:style w:type="paragraph" w:styleId="21">
    <w:name w:val="List Number 3"/>
    <w:basedOn w:val="1"/>
    <w:autoRedefine/>
    <w:qFormat/>
    <w:uiPriority w:val="0"/>
    <w:pPr>
      <w:tabs>
        <w:tab w:val="left" w:pos="1350"/>
      </w:tabs>
      <w:spacing w:line="240" w:lineRule="auto"/>
      <w:ind w:left="1350" w:hanging="720" w:firstLineChars="0"/>
    </w:pPr>
    <w:rPr>
      <w:sz w:val="21"/>
      <w:szCs w:val="24"/>
    </w:rPr>
  </w:style>
  <w:style w:type="paragraph" w:styleId="22">
    <w:name w:val="List 2"/>
    <w:basedOn w:val="1"/>
    <w:autoRedefine/>
    <w:qFormat/>
    <w:uiPriority w:val="0"/>
    <w:pPr>
      <w:spacing w:line="240" w:lineRule="auto"/>
      <w:ind w:left="100" w:leftChars="200" w:hanging="200" w:hangingChars="200"/>
    </w:pPr>
    <w:rPr>
      <w:sz w:val="28"/>
      <w:szCs w:val="24"/>
    </w:rPr>
  </w:style>
  <w:style w:type="paragraph" w:styleId="23">
    <w:name w:val="toc 3"/>
    <w:basedOn w:val="1"/>
    <w:next w:val="1"/>
    <w:autoRedefine/>
    <w:unhideWhenUsed/>
    <w:qFormat/>
    <w:uiPriority w:val="39"/>
    <w:pPr>
      <w:ind w:left="840" w:leftChars="400" w:firstLine="0" w:firstLineChars="0"/>
    </w:pPr>
    <w:rPr>
      <w:rFonts w:ascii="Calibri" w:hAnsi="Calibri"/>
    </w:rPr>
  </w:style>
  <w:style w:type="paragraph" w:styleId="24">
    <w:name w:val="Plain Text"/>
    <w:basedOn w:val="1"/>
    <w:next w:val="12"/>
    <w:link w:val="67"/>
    <w:autoRedefine/>
    <w:qFormat/>
    <w:uiPriority w:val="0"/>
    <w:pPr>
      <w:spacing w:line="460" w:lineRule="exact"/>
      <w:ind w:firstLine="0" w:firstLineChars="0"/>
    </w:pPr>
    <w:rPr>
      <w:lang w:val="en-GB"/>
    </w:rPr>
  </w:style>
  <w:style w:type="paragraph" w:styleId="25">
    <w:name w:val="Date"/>
    <w:basedOn w:val="1"/>
    <w:next w:val="1"/>
    <w:link w:val="68"/>
    <w:autoRedefine/>
    <w:unhideWhenUsed/>
    <w:qFormat/>
    <w:uiPriority w:val="0"/>
    <w:pPr>
      <w:ind w:left="100" w:leftChars="2500"/>
    </w:pPr>
  </w:style>
  <w:style w:type="paragraph" w:styleId="26">
    <w:name w:val="Body Text Indent 2"/>
    <w:basedOn w:val="1"/>
    <w:link w:val="69"/>
    <w:autoRedefine/>
    <w:unhideWhenUsed/>
    <w:qFormat/>
    <w:uiPriority w:val="0"/>
    <w:pPr>
      <w:spacing w:after="120" w:line="480" w:lineRule="auto"/>
      <w:ind w:left="420" w:leftChars="200" w:firstLine="0" w:firstLineChars="0"/>
    </w:pPr>
    <w:rPr>
      <w:sz w:val="21"/>
      <w:szCs w:val="20"/>
    </w:rPr>
  </w:style>
  <w:style w:type="paragraph" w:styleId="27">
    <w:name w:val="Balloon Text"/>
    <w:basedOn w:val="1"/>
    <w:link w:val="70"/>
    <w:autoRedefine/>
    <w:unhideWhenUsed/>
    <w:qFormat/>
    <w:uiPriority w:val="0"/>
    <w:pPr>
      <w:spacing w:line="240" w:lineRule="auto"/>
    </w:pPr>
    <w:rPr>
      <w:sz w:val="18"/>
      <w:szCs w:val="18"/>
    </w:rPr>
  </w:style>
  <w:style w:type="paragraph" w:styleId="28">
    <w:name w:val="footer"/>
    <w:basedOn w:val="1"/>
    <w:link w:val="71"/>
    <w:autoRedefine/>
    <w:unhideWhenUsed/>
    <w:qFormat/>
    <w:uiPriority w:val="99"/>
    <w:pPr>
      <w:tabs>
        <w:tab w:val="center" w:pos="4153"/>
        <w:tab w:val="right" w:pos="8306"/>
      </w:tabs>
      <w:snapToGrid w:val="0"/>
      <w:jc w:val="left"/>
    </w:pPr>
    <w:rPr>
      <w:sz w:val="18"/>
      <w:szCs w:val="18"/>
    </w:rPr>
  </w:style>
  <w:style w:type="paragraph" w:styleId="29">
    <w:name w:val="header"/>
    <w:basedOn w:val="1"/>
    <w:link w:val="7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unhideWhenUsed/>
    <w:qFormat/>
    <w:uiPriority w:val="39"/>
    <w:pPr>
      <w:ind w:firstLine="0" w:firstLineChars="0"/>
    </w:pPr>
    <w:rPr>
      <w:rFonts w:ascii="Calibri" w:hAnsi="Calibri"/>
      <w:b/>
    </w:rPr>
  </w:style>
  <w:style w:type="paragraph" w:styleId="31">
    <w:name w:val="toc 4"/>
    <w:basedOn w:val="1"/>
    <w:next w:val="1"/>
    <w:autoRedefine/>
    <w:qFormat/>
    <w:uiPriority w:val="39"/>
    <w:pPr>
      <w:spacing w:line="240" w:lineRule="auto"/>
      <w:ind w:left="630" w:firstLine="0" w:firstLineChars="0"/>
      <w:jc w:val="left"/>
    </w:pPr>
    <w:rPr>
      <w:sz w:val="18"/>
      <w:szCs w:val="18"/>
    </w:rPr>
  </w:style>
  <w:style w:type="paragraph" w:styleId="32">
    <w:name w:val="List"/>
    <w:basedOn w:val="1"/>
    <w:autoRedefine/>
    <w:qFormat/>
    <w:uiPriority w:val="0"/>
    <w:pPr>
      <w:spacing w:line="240" w:lineRule="auto"/>
      <w:ind w:left="200" w:hanging="200" w:hangingChars="200"/>
    </w:pPr>
    <w:rPr>
      <w:sz w:val="28"/>
      <w:szCs w:val="24"/>
    </w:rPr>
  </w:style>
  <w:style w:type="paragraph" w:styleId="33">
    <w:name w:val="List 5"/>
    <w:basedOn w:val="1"/>
    <w:autoRedefine/>
    <w:qFormat/>
    <w:uiPriority w:val="0"/>
    <w:pPr>
      <w:spacing w:line="240" w:lineRule="auto"/>
      <w:ind w:left="2100" w:hanging="420" w:firstLineChars="0"/>
    </w:pPr>
    <w:rPr>
      <w:sz w:val="21"/>
      <w:szCs w:val="20"/>
    </w:rPr>
  </w:style>
  <w:style w:type="paragraph" w:styleId="34">
    <w:name w:val="Body Text Indent 3"/>
    <w:basedOn w:val="1"/>
    <w:link w:val="73"/>
    <w:autoRedefine/>
    <w:unhideWhenUsed/>
    <w:qFormat/>
    <w:uiPriority w:val="0"/>
    <w:pPr>
      <w:spacing w:after="120" w:line="240" w:lineRule="auto"/>
      <w:ind w:left="420" w:leftChars="200" w:firstLine="0" w:firstLineChars="0"/>
    </w:pPr>
    <w:rPr>
      <w:sz w:val="16"/>
      <w:szCs w:val="16"/>
    </w:rPr>
  </w:style>
  <w:style w:type="paragraph" w:styleId="35">
    <w:name w:val="toc 2"/>
    <w:basedOn w:val="1"/>
    <w:next w:val="1"/>
    <w:autoRedefine/>
    <w:unhideWhenUsed/>
    <w:qFormat/>
    <w:uiPriority w:val="39"/>
    <w:pPr>
      <w:ind w:left="420" w:leftChars="200" w:firstLine="0" w:firstLineChars="0"/>
    </w:pPr>
    <w:rPr>
      <w:rFonts w:ascii="Calibri" w:hAnsi="Calibri"/>
    </w:rPr>
  </w:style>
  <w:style w:type="paragraph" w:styleId="36">
    <w:name w:val="Body Text 2"/>
    <w:basedOn w:val="1"/>
    <w:link w:val="74"/>
    <w:autoRedefine/>
    <w:qFormat/>
    <w:uiPriority w:val="0"/>
    <w:pPr>
      <w:spacing w:after="120" w:line="480" w:lineRule="auto"/>
      <w:ind w:firstLine="0" w:firstLineChars="0"/>
    </w:pPr>
    <w:rPr>
      <w:sz w:val="21"/>
      <w:szCs w:val="24"/>
    </w:rPr>
  </w:style>
  <w:style w:type="paragraph" w:styleId="37">
    <w:name w:val="HTML Preformatted"/>
    <w:basedOn w:val="1"/>
    <w:link w:val="7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38">
    <w:name w:val="Normal (Web)"/>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9">
    <w:name w:val="index 1"/>
    <w:basedOn w:val="1"/>
    <w:next w:val="1"/>
    <w:autoRedefine/>
    <w:semiHidden/>
    <w:qFormat/>
    <w:uiPriority w:val="0"/>
    <w:pPr>
      <w:spacing w:line="400" w:lineRule="exact"/>
      <w:ind w:firstLine="420"/>
    </w:pPr>
    <w:rPr>
      <w:rFonts w:ascii="宋体" w:hAnsi="Courier New"/>
      <w:b/>
      <w:sz w:val="21"/>
      <w:szCs w:val="20"/>
    </w:rPr>
  </w:style>
  <w:style w:type="paragraph" w:styleId="40">
    <w:name w:val="Title"/>
    <w:basedOn w:val="1"/>
    <w:next w:val="1"/>
    <w:link w:val="76"/>
    <w:autoRedefine/>
    <w:qFormat/>
    <w:uiPriority w:val="0"/>
    <w:pPr>
      <w:spacing w:before="240" w:after="60" w:line="240" w:lineRule="auto"/>
      <w:ind w:firstLine="0" w:firstLineChars="0"/>
      <w:jc w:val="center"/>
      <w:outlineLvl w:val="0"/>
    </w:pPr>
    <w:rPr>
      <w:rFonts w:ascii="Cambria" w:hAnsi="Cambria"/>
      <w:b/>
      <w:bCs/>
      <w:sz w:val="32"/>
      <w:szCs w:val="32"/>
    </w:rPr>
  </w:style>
  <w:style w:type="paragraph" w:styleId="41">
    <w:name w:val="annotation subject"/>
    <w:basedOn w:val="17"/>
    <w:next w:val="17"/>
    <w:link w:val="77"/>
    <w:autoRedefine/>
    <w:unhideWhenUsed/>
    <w:qFormat/>
    <w:uiPriority w:val="0"/>
    <w:rPr>
      <w:b/>
      <w:bCs/>
    </w:rPr>
  </w:style>
  <w:style w:type="paragraph" w:styleId="42">
    <w:name w:val="Body Text First Indent 2"/>
    <w:basedOn w:val="20"/>
    <w:link w:val="78"/>
    <w:autoRedefine/>
    <w:unhideWhenUsed/>
    <w:qFormat/>
    <w:uiPriority w:val="0"/>
    <w:pPr>
      <w:ind w:firstLine="420" w:firstLineChars="200"/>
    </w:pPr>
  </w:style>
  <w:style w:type="table" w:styleId="44">
    <w:name w:val="Table Grid"/>
    <w:basedOn w:val="43"/>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b/>
      <w:bCs/>
    </w:rPr>
  </w:style>
  <w:style w:type="character" w:styleId="47">
    <w:name w:val="page number"/>
    <w:basedOn w:val="45"/>
    <w:autoRedefine/>
    <w:qFormat/>
    <w:uiPriority w:val="0"/>
  </w:style>
  <w:style w:type="character" w:styleId="48">
    <w:name w:val="FollowedHyperlink"/>
    <w:basedOn w:val="45"/>
    <w:autoRedefine/>
    <w:unhideWhenUsed/>
    <w:qFormat/>
    <w:uiPriority w:val="0"/>
    <w:rPr>
      <w:color w:val="800080"/>
      <w:u w:val="single"/>
    </w:rPr>
  </w:style>
  <w:style w:type="character" w:styleId="49">
    <w:name w:val="Emphasis"/>
    <w:autoRedefine/>
    <w:qFormat/>
    <w:uiPriority w:val="0"/>
  </w:style>
  <w:style w:type="character" w:styleId="50">
    <w:name w:val="Hyperlink"/>
    <w:basedOn w:val="45"/>
    <w:autoRedefine/>
    <w:unhideWhenUsed/>
    <w:qFormat/>
    <w:uiPriority w:val="99"/>
    <w:rPr>
      <w:color w:val="0000FF"/>
      <w:u w:val="single"/>
    </w:rPr>
  </w:style>
  <w:style w:type="character" w:styleId="51">
    <w:name w:val="annotation reference"/>
    <w:basedOn w:val="45"/>
    <w:autoRedefine/>
    <w:unhideWhenUsed/>
    <w:qFormat/>
    <w:uiPriority w:val="99"/>
    <w:rPr>
      <w:sz w:val="21"/>
      <w:szCs w:val="21"/>
    </w:rPr>
  </w:style>
  <w:style w:type="character" w:customStyle="1" w:styleId="52">
    <w:name w:val="标题 1 字符"/>
    <w:basedOn w:val="45"/>
    <w:link w:val="3"/>
    <w:autoRedefine/>
    <w:qFormat/>
    <w:uiPriority w:val="0"/>
    <w:rPr>
      <w:rFonts w:ascii="黑体" w:hAnsi="黑体" w:eastAsia="黑体"/>
      <w:b/>
      <w:bCs/>
      <w:kern w:val="44"/>
      <w:sz w:val="28"/>
      <w:szCs w:val="28"/>
      <w:lang w:val="zh-CN"/>
    </w:rPr>
  </w:style>
  <w:style w:type="character" w:customStyle="1" w:styleId="53">
    <w:name w:val="标题 2 字符"/>
    <w:basedOn w:val="45"/>
    <w:link w:val="4"/>
    <w:autoRedefine/>
    <w:qFormat/>
    <w:uiPriority w:val="0"/>
    <w:rPr>
      <w:rFonts w:ascii="黑体" w:hAnsi="黑体" w:eastAsia="黑体"/>
      <w:b/>
      <w:bCs/>
      <w:kern w:val="2"/>
      <w:sz w:val="24"/>
      <w:szCs w:val="24"/>
      <w:lang w:val="zh-CN"/>
    </w:rPr>
  </w:style>
  <w:style w:type="character" w:customStyle="1" w:styleId="54">
    <w:name w:val="标题 3 字符"/>
    <w:basedOn w:val="45"/>
    <w:link w:val="5"/>
    <w:autoRedefine/>
    <w:qFormat/>
    <w:uiPriority w:val="0"/>
    <w:rPr>
      <w:rFonts w:ascii="黑体" w:hAnsi="黑体" w:eastAsia="黑体"/>
      <w:b/>
      <w:bCs/>
      <w:kern w:val="2"/>
      <w:sz w:val="24"/>
      <w:szCs w:val="24"/>
      <w:lang w:val="zh-CN"/>
    </w:rPr>
  </w:style>
  <w:style w:type="character" w:customStyle="1" w:styleId="55">
    <w:name w:val="标题 4 字符"/>
    <w:basedOn w:val="45"/>
    <w:link w:val="6"/>
    <w:autoRedefine/>
    <w:qFormat/>
    <w:uiPriority w:val="99"/>
    <w:rPr>
      <w:rFonts w:ascii="黑体" w:hAnsi="黑体" w:eastAsia="黑体"/>
      <w:kern w:val="2"/>
      <w:sz w:val="24"/>
      <w:szCs w:val="24"/>
      <w:lang w:val="zh-CN"/>
    </w:rPr>
  </w:style>
  <w:style w:type="character" w:customStyle="1" w:styleId="56">
    <w:name w:val="标题 5 字符"/>
    <w:basedOn w:val="45"/>
    <w:link w:val="7"/>
    <w:autoRedefine/>
    <w:qFormat/>
    <w:uiPriority w:val="0"/>
    <w:rPr>
      <w:rFonts w:ascii="黑体" w:hAnsi="黑体" w:eastAsia="黑体"/>
      <w:kern w:val="2"/>
      <w:sz w:val="24"/>
      <w:szCs w:val="24"/>
      <w:lang w:val="zh-CN"/>
    </w:rPr>
  </w:style>
  <w:style w:type="character" w:customStyle="1" w:styleId="57">
    <w:name w:val="标题 6 字符"/>
    <w:basedOn w:val="45"/>
    <w:link w:val="8"/>
    <w:autoRedefine/>
    <w:qFormat/>
    <w:uiPriority w:val="0"/>
    <w:rPr>
      <w:rFonts w:ascii="黑体" w:hAnsi="黑体" w:eastAsia="黑体"/>
      <w:kern w:val="2"/>
      <w:sz w:val="24"/>
      <w:szCs w:val="24"/>
      <w:lang w:val="zh-CN"/>
    </w:rPr>
  </w:style>
  <w:style w:type="character" w:customStyle="1" w:styleId="58">
    <w:name w:val="标题 7 字符"/>
    <w:basedOn w:val="45"/>
    <w:link w:val="9"/>
    <w:autoRedefine/>
    <w:qFormat/>
    <w:uiPriority w:val="0"/>
    <w:rPr>
      <w:rFonts w:eastAsia="宋体"/>
      <w:b/>
      <w:bCs/>
      <w:sz w:val="24"/>
      <w:szCs w:val="24"/>
    </w:rPr>
  </w:style>
  <w:style w:type="character" w:customStyle="1" w:styleId="59">
    <w:name w:val="标题 8 字符"/>
    <w:basedOn w:val="45"/>
    <w:link w:val="10"/>
    <w:autoRedefine/>
    <w:qFormat/>
    <w:uiPriority w:val="9"/>
    <w:rPr>
      <w:rFonts w:ascii="Cambria" w:hAnsi="Cambria"/>
      <w:kern w:val="2"/>
      <w:sz w:val="24"/>
      <w:szCs w:val="24"/>
    </w:rPr>
  </w:style>
  <w:style w:type="character" w:customStyle="1" w:styleId="60">
    <w:name w:val="标题 9 字符"/>
    <w:basedOn w:val="45"/>
    <w:link w:val="11"/>
    <w:autoRedefine/>
    <w:qFormat/>
    <w:uiPriority w:val="0"/>
    <w:rPr>
      <w:rFonts w:ascii="Cambria" w:hAnsi="Cambria"/>
      <w:kern w:val="2"/>
      <w:sz w:val="21"/>
      <w:szCs w:val="21"/>
    </w:rPr>
  </w:style>
  <w:style w:type="character" w:customStyle="1" w:styleId="61">
    <w:name w:val="正文缩进 字符"/>
    <w:link w:val="14"/>
    <w:autoRedefine/>
    <w:qFormat/>
    <w:locked/>
    <w:uiPriority w:val="0"/>
    <w:rPr>
      <w:rFonts w:ascii="Times New Roman" w:hAnsi="Times New Roman"/>
      <w:kern w:val="2"/>
      <w:sz w:val="21"/>
    </w:rPr>
  </w:style>
  <w:style w:type="character" w:customStyle="1" w:styleId="62">
    <w:name w:val="文档结构图 字符"/>
    <w:link w:val="16"/>
    <w:autoRedefine/>
    <w:qFormat/>
    <w:uiPriority w:val="0"/>
    <w:rPr>
      <w:rFonts w:ascii="宋体" w:hAnsi="Times New Roman"/>
      <w:kern w:val="2"/>
      <w:sz w:val="18"/>
      <w:szCs w:val="18"/>
    </w:rPr>
  </w:style>
  <w:style w:type="character" w:customStyle="1" w:styleId="63">
    <w:name w:val="批注文字 字符"/>
    <w:basedOn w:val="45"/>
    <w:link w:val="17"/>
    <w:autoRedefine/>
    <w:qFormat/>
    <w:uiPriority w:val="0"/>
    <w:rPr>
      <w:rFonts w:eastAsia="宋体"/>
      <w:sz w:val="24"/>
    </w:rPr>
  </w:style>
  <w:style w:type="character" w:customStyle="1" w:styleId="64">
    <w:name w:val="正文文本 3 字符"/>
    <w:basedOn w:val="45"/>
    <w:link w:val="18"/>
    <w:autoRedefine/>
    <w:qFormat/>
    <w:uiPriority w:val="0"/>
    <w:rPr>
      <w:rFonts w:ascii="宋体" w:hAnsi="宋体"/>
      <w:color w:val="000000"/>
      <w:kern w:val="2"/>
      <w:sz w:val="21"/>
      <w:szCs w:val="21"/>
    </w:rPr>
  </w:style>
  <w:style w:type="character" w:customStyle="1" w:styleId="65">
    <w:name w:val="正文文本 字符"/>
    <w:basedOn w:val="45"/>
    <w:link w:val="19"/>
    <w:autoRedefine/>
    <w:qFormat/>
    <w:uiPriority w:val="0"/>
    <w:rPr>
      <w:rFonts w:ascii="宋体" w:hAnsi="宋体" w:eastAsia="宋体" w:cs="宋体"/>
      <w:kern w:val="0"/>
      <w:szCs w:val="21"/>
      <w:lang w:val="zh-CN" w:bidi="zh-CN"/>
    </w:rPr>
  </w:style>
  <w:style w:type="character" w:customStyle="1" w:styleId="66">
    <w:name w:val="正文文本缩进 字符"/>
    <w:link w:val="20"/>
    <w:autoRedefine/>
    <w:qFormat/>
    <w:uiPriority w:val="0"/>
    <w:rPr>
      <w:rFonts w:ascii="Times New Roman" w:hAnsi="Times New Roman"/>
      <w:kern w:val="2"/>
      <w:sz w:val="21"/>
      <w:szCs w:val="24"/>
    </w:rPr>
  </w:style>
  <w:style w:type="character" w:customStyle="1" w:styleId="67">
    <w:name w:val="纯文本 字符1"/>
    <w:basedOn w:val="45"/>
    <w:link w:val="24"/>
    <w:autoRedefine/>
    <w:qFormat/>
    <w:uiPriority w:val="0"/>
    <w:rPr>
      <w:rFonts w:eastAsia="宋体"/>
      <w:sz w:val="24"/>
      <w:lang w:val="en-GB"/>
    </w:rPr>
  </w:style>
  <w:style w:type="character" w:customStyle="1" w:styleId="68">
    <w:name w:val="日期 字符"/>
    <w:basedOn w:val="45"/>
    <w:link w:val="25"/>
    <w:autoRedefine/>
    <w:qFormat/>
    <w:uiPriority w:val="0"/>
    <w:rPr>
      <w:rFonts w:eastAsia="宋体"/>
      <w:sz w:val="24"/>
    </w:rPr>
  </w:style>
  <w:style w:type="character" w:customStyle="1" w:styleId="69">
    <w:name w:val="正文文本缩进 2 字符"/>
    <w:basedOn w:val="45"/>
    <w:link w:val="26"/>
    <w:autoRedefine/>
    <w:qFormat/>
    <w:uiPriority w:val="0"/>
    <w:rPr>
      <w:rFonts w:ascii="Times New Roman" w:hAnsi="Times New Roman"/>
      <w:kern w:val="2"/>
      <w:sz w:val="21"/>
    </w:rPr>
  </w:style>
  <w:style w:type="character" w:customStyle="1" w:styleId="70">
    <w:name w:val="批注框文本 字符"/>
    <w:basedOn w:val="45"/>
    <w:link w:val="27"/>
    <w:autoRedefine/>
    <w:qFormat/>
    <w:uiPriority w:val="0"/>
    <w:rPr>
      <w:rFonts w:eastAsia="宋体"/>
      <w:sz w:val="18"/>
      <w:szCs w:val="18"/>
    </w:rPr>
  </w:style>
  <w:style w:type="character" w:customStyle="1" w:styleId="71">
    <w:name w:val="页脚 字符"/>
    <w:basedOn w:val="45"/>
    <w:link w:val="28"/>
    <w:autoRedefine/>
    <w:qFormat/>
    <w:uiPriority w:val="99"/>
    <w:rPr>
      <w:sz w:val="18"/>
      <w:szCs w:val="18"/>
    </w:rPr>
  </w:style>
  <w:style w:type="character" w:customStyle="1" w:styleId="72">
    <w:name w:val="页眉 字符"/>
    <w:basedOn w:val="45"/>
    <w:link w:val="29"/>
    <w:autoRedefine/>
    <w:qFormat/>
    <w:uiPriority w:val="99"/>
    <w:rPr>
      <w:sz w:val="18"/>
      <w:szCs w:val="18"/>
    </w:rPr>
  </w:style>
  <w:style w:type="character" w:customStyle="1" w:styleId="73">
    <w:name w:val="正文文本缩进 3 字符1"/>
    <w:basedOn w:val="45"/>
    <w:link w:val="34"/>
    <w:autoRedefine/>
    <w:qFormat/>
    <w:uiPriority w:val="0"/>
    <w:rPr>
      <w:rFonts w:ascii="Times New Roman" w:hAnsi="Times New Roman"/>
      <w:kern w:val="2"/>
      <w:sz w:val="16"/>
      <w:szCs w:val="16"/>
    </w:rPr>
  </w:style>
  <w:style w:type="character" w:customStyle="1" w:styleId="74">
    <w:name w:val="正文文本 2 字符"/>
    <w:basedOn w:val="45"/>
    <w:link w:val="36"/>
    <w:autoRedefine/>
    <w:qFormat/>
    <w:uiPriority w:val="0"/>
    <w:rPr>
      <w:rFonts w:ascii="Times New Roman" w:hAnsi="Times New Roman"/>
      <w:kern w:val="2"/>
      <w:sz w:val="21"/>
      <w:szCs w:val="24"/>
    </w:rPr>
  </w:style>
  <w:style w:type="character" w:customStyle="1" w:styleId="75">
    <w:name w:val="HTML 预设格式 字符"/>
    <w:basedOn w:val="45"/>
    <w:link w:val="37"/>
    <w:autoRedefine/>
    <w:qFormat/>
    <w:uiPriority w:val="0"/>
    <w:rPr>
      <w:rFonts w:ascii="宋体" w:hAnsi="宋体"/>
      <w:sz w:val="24"/>
      <w:szCs w:val="24"/>
    </w:rPr>
  </w:style>
  <w:style w:type="character" w:customStyle="1" w:styleId="76">
    <w:name w:val="标题 字符"/>
    <w:basedOn w:val="45"/>
    <w:link w:val="40"/>
    <w:autoRedefine/>
    <w:qFormat/>
    <w:uiPriority w:val="0"/>
    <w:rPr>
      <w:rFonts w:ascii="Cambria" w:hAnsi="Cambria"/>
      <w:b/>
      <w:bCs/>
      <w:kern w:val="2"/>
      <w:sz w:val="32"/>
      <w:szCs w:val="32"/>
    </w:rPr>
  </w:style>
  <w:style w:type="character" w:customStyle="1" w:styleId="77">
    <w:name w:val="批注主题 字符"/>
    <w:basedOn w:val="63"/>
    <w:link w:val="41"/>
    <w:autoRedefine/>
    <w:qFormat/>
    <w:uiPriority w:val="0"/>
    <w:rPr>
      <w:rFonts w:eastAsia="宋体"/>
      <w:b/>
      <w:bCs/>
      <w:sz w:val="24"/>
    </w:rPr>
  </w:style>
  <w:style w:type="character" w:customStyle="1" w:styleId="78">
    <w:name w:val="正文首行缩进 2 字符"/>
    <w:basedOn w:val="79"/>
    <w:link w:val="42"/>
    <w:autoRedefine/>
    <w:qFormat/>
    <w:uiPriority w:val="0"/>
    <w:rPr>
      <w:rFonts w:ascii="Times New Roman" w:hAnsi="Times New Roman"/>
      <w:kern w:val="2"/>
      <w:sz w:val="21"/>
      <w:szCs w:val="24"/>
    </w:rPr>
  </w:style>
  <w:style w:type="character" w:customStyle="1" w:styleId="79">
    <w:name w:val="正文文本缩进 Char"/>
    <w:basedOn w:val="45"/>
    <w:link w:val="80"/>
    <w:autoRedefine/>
    <w:qFormat/>
    <w:uiPriority w:val="0"/>
    <w:rPr>
      <w:kern w:val="2"/>
      <w:sz w:val="24"/>
      <w:szCs w:val="22"/>
    </w:rPr>
  </w:style>
  <w:style w:type="paragraph" w:customStyle="1" w:styleId="80">
    <w:name w:val="正文文本缩进1"/>
    <w:basedOn w:val="1"/>
    <w:next w:val="20"/>
    <w:link w:val="79"/>
    <w:autoRedefine/>
    <w:qFormat/>
    <w:uiPriority w:val="0"/>
    <w:pPr>
      <w:spacing w:after="120" w:line="240" w:lineRule="auto"/>
      <w:ind w:left="420" w:leftChars="200" w:firstLine="0" w:firstLineChars="0"/>
    </w:pPr>
  </w:style>
  <w:style w:type="character" w:customStyle="1" w:styleId="81">
    <w:name w:val="apple-style-span"/>
    <w:autoRedefine/>
    <w:qFormat/>
    <w:uiPriority w:val="0"/>
  </w:style>
  <w:style w:type="character" w:customStyle="1" w:styleId="82">
    <w:name w:val="标题 9 Char1"/>
    <w:autoRedefine/>
    <w:semiHidden/>
    <w:qFormat/>
    <w:uiPriority w:val="0"/>
    <w:rPr>
      <w:rFonts w:ascii="Cambria" w:hAnsi="Cambria" w:eastAsia="宋体" w:cs="Times New Roman"/>
      <w:kern w:val="2"/>
      <w:sz w:val="21"/>
      <w:szCs w:val="21"/>
    </w:rPr>
  </w:style>
  <w:style w:type="character" w:customStyle="1" w:styleId="83">
    <w:name w:val="Char Char1"/>
    <w:autoRedefine/>
    <w:qFormat/>
    <w:uiPriority w:val="0"/>
    <w:rPr>
      <w:rFonts w:eastAsia="宋体"/>
      <w:kern w:val="2"/>
      <w:sz w:val="21"/>
      <w:szCs w:val="24"/>
      <w:lang w:val="en-US" w:eastAsia="zh-CN" w:bidi="ar-SA"/>
    </w:rPr>
  </w:style>
  <w:style w:type="character" w:customStyle="1" w:styleId="84">
    <w:name w:val="表格正文 Char"/>
    <w:link w:val="85"/>
    <w:autoRedefine/>
    <w:qFormat/>
    <w:locked/>
    <w:uiPriority w:val="0"/>
    <w:rPr>
      <w:szCs w:val="24"/>
    </w:rPr>
  </w:style>
  <w:style w:type="paragraph" w:customStyle="1" w:styleId="85">
    <w:name w:val="表格正文"/>
    <w:basedOn w:val="1"/>
    <w:link w:val="84"/>
    <w:autoRedefine/>
    <w:qFormat/>
    <w:uiPriority w:val="0"/>
    <w:pPr>
      <w:ind w:firstLine="0" w:firstLineChars="0"/>
    </w:pPr>
    <w:rPr>
      <w:kern w:val="0"/>
      <w:sz w:val="20"/>
      <w:szCs w:val="24"/>
    </w:rPr>
  </w:style>
  <w:style w:type="character" w:customStyle="1" w:styleId="86">
    <w:name w:val="Char Char10"/>
    <w:autoRedefine/>
    <w:qFormat/>
    <w:uiPriority w:val="0"/>
    <w:rPr>
      <w:rFonts w:eastAsia="宋体"/>
      <w:kern w:val="2"/>
      <w:sz w:val="21"/>
      <w:szCs w:val="24"/>
      <w:lang w:val="en-US" w:eastAsia="zh-CN" w:bidi="ar-SA"/>
    </w:rPr>
  </w:style>
  <w:style w:type="character" w:customStyle="1" w:styleId="87">
    <w:name w:val="1ji Char"/>
    <w:link w:val="88"/>
    <w:autoRedefine/>
    <w:qFormat/>
    <w:uiPriority w:val="0"/>
    <w:rPr>
      <w:rFonts w:ascii="宋体" w:hAnsi="宋体"/>
      <w:b/>
      <w:bCs/>
      <w:kern w:val="44"/>
      <w:sz w:val="36"/>
      <w:szCs w:val="44"/>
    </w:rPr>
  </w:style>
  <w:style w:type="paragraph" w:customStyle="1" w:styleId="88">
    <w:name w:val="1ji"/>
    <w:basedOn w:val="3"/>
    <w:link w:val="87"/>
    <w:autoRedefine/>
    <w:qFormat/>
    <w:uiPriority w:val="0"/>
    <w:pPr>
      <w:keepLines w:val="0"/>
      <w:numPr>
        <w:numId w:val="0"/>
      </w:numPr>
      <w:spacing w:line="240" w:lineRule="auto"/>
      <w:jc w:val="center"/>
    </w:pPr>
    <w:rPr>
      <w:rFonts w:ascii="宋体" w:hAnsi="宋体" w:eastAsia="宋体"/>
      <w:sz w:val="36"/>
      <w:szCs w:val="44"/>
    </w:rPr>
  </w:style>
  <w:style w:type="character" w:customStyle="1" w:styleId="89">
    <w:name w:val="标书4级 Char"/>
    <w:link w:val="90"/>
    <w:autoRedefine/>
    <w:qFormat/>
    <w:uiPriority w:val="0"/>
    <w:rPr>
      <w:rFonts w:ascii="宋体" w:hAnsi="宋体"/>
      <w:b/>
      <w:bCs/>
      <w:kern w:val="2"/>
      <w:sz w:val="28"/>
      <w:szCs w:val="28"/>
    </w:rPr>
  </w:style>
  <w:style w:type="paragraph" w:customStyle="1" w:styleId="90">
    <w:name w:val="标书4级"/>
    <w:basedOn w:val="6"/>
    <w:link w:val="89"/>
    <w:autoRedefine/>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91">
    <w:name w:val="font51"/>
    <w:autoRedefine/>
    <w:qFormat/>
    <w:uiPriority w:val="0"/>
    <w:rPr>
      <w:rFonts w:hint="eastAsia" w:ascii="宋体" w:hAnsi="宋体" w:eastAsia="宋体" w:cs="宋体"/>
      <w:color w:val="000000"/>
      <w:sz w:val="18"/>
      <w:szCs w:val="18"/>
      <w:u w:val="none"/>
    </w:rPr>
  </w:style>
  <w:style w:type="character" w:customStyle="1" w:styleId="92">
    <w:name w:val="批注文字 Char1"/>
    <w:autoRedefine/>
    <w:qFormat/>
    <w:uiPriority w:val="0"/>
    <w:rPr>
      <w:rFonts w:ascii="Times New Roman" w:hAnsi="Times New Roman"/>
      <w:kern w:val="2"/>
      <w:sz w:val="21"/>
      <w:szCs w:val="24"/>
    </w:rPr>
  </w:style>
  <w:style w:type="character" w:customStyle="1" w:styleId="93">
    <w:name w:val="Char Char"/>
    <w:autoRedefine/>
    <w:qFormat/>
    <w:locked/>
    <w:uiPriority w:val="0"/>
    <w:rPr>
      <w:rFonts w:ascii="宋体" w:hAnsi="宋体" w:eastAsia="宋体"/>
      <w:kern w:val="2"/>
      <w:sz w:val="21"/>
      <w:szCs w:val="24"/>
      <w:lang w:val="en-US" w:eastAsia="zh-CN" w:bidi="ar-SA"/>
    </w:rPr>
  </w:style>
  <w:style w:type="character" w:customStyle="1" w:styleId="94">
    <w:name w:val="纯文本 Char1"/>
    <w:autoRedefine/>
    <w:qFormat/>
    <w:uiPriority w:val="0"/>
    <w:rPr>
      <w:rFonts w:ascii="宋体" w:hAnsi="Courier New"/>
      <w:kern w:val="2"/>
      <w:sz w:val="21"/>
    </w:rPr>
  </w:style>
  <w:style w:type="character" w:customStyle="1" w:styleId="95">
    <w:name w:val="A15"/>
    <w:autoRedefine/>
    <w:qFormat/>
    <w:uiPriority w:val="0"/>
    <w:rPr>
      <w:rFonts w:ascii="Times New Roman" w:hAnsi="Times New Roman"/>
      <w:color w:val="000000"/>
      <w:sz w:val="14"/>
      <w:szCs w:val="14"/>
    </w:rPr>
  </w:style>
  <w:style w:type="character" w:customStyle="1" w:styleId="96">
    <w:name w:val="纯文本 Char3"/>
    <w:autoRedefine/>
    <w:qFormat/>
    <w:uiPriority w:val="0"/>
    <w:rPr>
      <w:rFonts w:ascii="宋体" w:hAnsi="Courier New"/>
      <w:szCs w:val="21"/>
    </w:rPr>
  </w:style>
  <w:style w:type="character" w:customStyle="1" w:styleId="97">
    <w:name w:val="无间隔 Char"/>
    <w:link w:val="98"/>
    <w:autoRedefine/>
    <w:qFormat/>
    <w:uiPriority w:val="1"/>
    <w:rPr>
      <w:kern w:val="2"/>
      <w:sz w:val="21"/>
      <w:szCs w:val="22"/>
      <w:lang w:val="en-US" w:eastAsia="zh-CN" w:bidi="ar-SA"/>
    </w:rPr>
  </w:style>
  <w:style w:type="paragraph" w:customStyle="1" w:styleId="98">
    <w:name w:val="无间隔1"/>
    <w:link w:val="97"/>
    <w:autoRedefine/>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99">
    <w:name w:val="普通文字 Char Char2"/>
    <w:autoRedefine/>
    <w:qFormat/>
    <w:uiPriority w:val="0"/>
    <w:rPr>
      <w:rFonts w:ascii="宋体" w:hAnsi="Courier New" w:eastAsia="宋体" w:cs="Courier New"/>
      <w:szCs w:val="21"/>
    </w:rPr>
  </w:style>
  <w:style w:type="character" w:customStyle="1" w:styleId="100">
    <w:name w:val="Char Char3"/>
    <w:autoRedefine/>
    <w:qFormat/>
    <w:uiPriority w:val="0"/>
    <w:rPr>
      <w:rFonts w:ascii="宋体" w:hAnsi="Courier New" w:eastAsia="宋体"/>
      <w:kern w:val="2"/>
      <w:sz w:val="21"/>
      <w:lang w:val="en-US" w:eastAsia="zh-CN" w:bidi="ar-SA"/>
    </w:rPr>
  </w:style>
  <w:style w:type="character" w:customStyle="1" w:styleId="101">
    <w:name w:val="标题 Char1"/>
    <w:basedOn w:val="45"/>
    <w:autoRedefine/>
    <w:qFormat/>
    <w:uiPriority w:val="0"/>
    <w:rPr>
      <w:rFonts w:ascii="Cambria" w:hAnsi="Cambria" w:cs="Times New Roman"/>
      <w:b/>
      <w:bCs/>
      <w:kern w:val="2"/>
      <w:sz w:val="32"/>
      <w:szCs w:val="32"/>
    </w:rPr>
  </w:style>
  <w:style w:type="character" w:customStyle="1" w:styleId="102">
    <w:name w:val="普通文字 Char Char1 Char"/>
    <w:autoRedefine/>
    <w:qFormat/>
    <w:locked/>
    <w:uiPriority w:val="0"/>
    <w:rPr>
      <w:rFonts w:ascii="宋体" w:hAnsi="Courier New" w:eastAsia="宋体" w:cs="宋体"/>
      <w:kern w:val="2"/>
      <w:sz w:val="21"/>
      <w:szCs w:val="21"/>
      <w:lang w:val="en-US" w:eastAsia="zh-CN"/>
    </w:rPr>
  </w:style>
  <w:style w:type="character" w:customStyle="1" w:styleId="103">
    <w:name w:val="纯文本 字符"/>
    <w:basedOn w:val="45"/>
    <w:autoRedefine/>
    <w:semiHidden/>
    <w:qFormat/>
    <w:uiPriority w:val="99"/>
    <w:rPr>
      <w:rFonts w:ascii="宋体" w:hAnsi="Courier New" w:cs="Courier New"/>
      <w:sz w:val="24"/>
    </w:rPr>
  </w:style>
  <w:style w:type="character" w:customStyle="1" w:styleId="104">
    <w:name w:val="*正文 Char"/>
    <w:link w:val="105"/>
    <w:autoRedefine/>
    <w:qFormat/>
    <w:uiPriority w:val="0"/>
    <w:rPr>
      <w:rFonts w:ascii="仿宋_GB2312" w:eastAsia="仿宋_GB2312"/>
      <w:sz w:val="24"/>
      <w:szCs w:val="28"/>
    </w:rPr>
  </w:style>
  <w:style w:type="paragraph" w:customStyle="1" w:styleId="105">
    <w:name w:val="*正文"/>
    <w:basedOn w:val="1"/>
    <w:link w:val="104"/>
    <w:autoRedefine/>
    <w:qFormat/>
    <w:uiPriority w:val="0"/>
    <w:pPr>
      <w:widowControl/>
      <w:spacing w:line="240" w:lineRule="auto"/>
      <w:jc w:val="left"/>
    </w:pPr>
    <w:rPr>
      <w:rFonts w:ascii="仿宋_GB2312" w:eastAsia="仿宋_GB2312"/>
      <w:kern w:val="0"/>
      <w:szCs w:val="28"/>
    </w:rPr>
  </w:style>
  <w:style w:type="character" w:customStyle="1" w:styleId="106">
    <w:name w:val="标题 1 Char1"/>
    <w:autoRedefine/>
    <w:qFormat/>
    <w:uiPriority w:val="0"/>
    <w:rPr>
      <w:b/>
      <w:bCs/>
      <w:kern w:val="44"/>
      <w:sz w:val="44"/>
      <w:szCs w:val="44"/>
    </w:rPr>
  </w:style>
  <w:style w:type="character" w:customStyle="1" w:styleId="107">
    <w:name w:val="case31"/>
    <w:autoRedefine/>
    <w:qFormat/>
    <w:uiPriority w:val="0"/>
    <w:rPr>
      <w:rFonts w:hint="default"/>
      <w:sz w:val="21"/>
      <w:szCs w:val="21"/>
    </w:rPr>
  </w:style>
  <w:style w:type="character" w:customStyle="1" w:styleId="108">
    <w:name w:val="062"/>
    <w:autoRedefine/>
    <w:qFormat/>
    <w:uiPriority w:val="0"/>
    <w:rPr>
      <w:rFonts w:ascii="宋体" w:hAnsi="宋体"/>
      <w:b/>
      <w:bCs/>
      <w:sz w:val="32"/>
    </w:rPr>
  </w:style>
  <w:style w:type="character" w:customStyle="1" w:styleId="109">
    <w:name w:val="正文缩进 Char1"/>
    <w:autoRedefine/>
    <w:qFormat/>
    <w:locked/>
    <w:uiPriority w:val="0"/>
    <w:rPr>
      <w:rFonts w:eastAsia="宋体"/>
      <w:kern w:val="2"/>
      <w:sz w:val="21"/>
      <w:lang w:val="en-US" w:eastAsia="zh-CN" w:bidi="ar-SA"/>
    </w:rPr>
  </w:style>
  <w:style w:type="character" w:customStyle="1" w:styleId="110">
    <w:name w:val="普通文字 Char Char3"/>
    <w:autoRedefine/>
    <w:qFormat/>
    <w:uiPriority w:val="0"/>
    <w:rPr>
      <w:rFonts w:ascii="宋体" w:hAnsi="Courier New"/>
      <w:kern w:val="2"/>
      <w:sz w:val="21"/>
    </w:rPr>
  </w:style>
  <w:style w:type="character" w:customStyle="1" w:styleId="111">
    <w:name w:val="font41"/>
    <w:autoRedefine/>
    <w:qFormat/>
    <w:uiPriority w:val="0"/>
    <w:rPr>
      <w:rFonts w:hint="eastAsia" w:ascii="宋体" w:hAnsi="宋体" w:eastAsia="宋体" w:cs="宋体"/>
      <w:color w:val="FF0000"/>
      <w:sz w:val="18"/>
      <w:szCs w:val="18"/>
      <w:u w:val="none"/>
    </w:rPr>
  </w:style>
  <w:style w:type="character" w:customStyle="1" w:styleId="112">
    <w:name w:val="正文文本缩进 字符1"/>
    <w:basedOn w:val="45"/>
    <w:autoRedefine/>
    <w:semiHidden/>
    <w:qFormat/>
    <w:uiPriority w:val="99"/>
  </w:style>
  <w:style w:type="character" w:customStyle="1" w:styleId="113">
    <w:name w:val="正文文本缩进 3 字符"/>
    <w:autoRedefine/>
    <w:semiHidden/>
    <w:qFormat/>
    <w:uiPriority w:val="99"/>
    <w:rPr>
      <w:sz w:val="16"/>
      <w:szCs w:val="16"/>
    </w:rPr>
  </w:style>
  <w:style w:type="character" w:customStyle="1" w:styleId="114">
    <w:name w:val="纯文本 字符2"/>
    <w:autoRedefine/>
    <w:qFormat/>
    <w:uiPriority w:val="0"/>
    <w:rPr>
      <w:rFonts w:ascii="宋体" w:hAnsi="Courier New" w:eastAsia="宋体" w:cs="Courier New"/>
      <w:kern w:val="2"/>
      <w:sz w:val="21"/>
      <w:szCs w:val="21"/>
      <w:lang w:val="en-US" w:eastAsia="zh-CN" w:bidi="ar-SA"/>
    </w:rPr>
  </w:style>
  <w:style w:type="character" w:customStyle="1" w:styleId="115">
    <w:name w:val="标题 8 Char1"/>
    <w:autoRedefine/>
    <w:semiHidden/>
    <w:qFormat/>
    <w:uiPriority w:val="0"/>
    <w:rPr>
      <w:rFonts w:ascii="Cambria" w:hAnsi="Cambria" w:eastAsia="宋体" w:cs="Times New Roman"/>
      <w:kern w:val="2"/>
      <w:sz w:val="24"/>
      <w:szCs w:val="24"/>
    </w:rPr>
  </w:style>
  <w:style w:type="character" w:customStyle="1" w:styleId="116">
    <w:name w:val="正文文本 (2)_"/>
    <w:link w:val="117"/>
    <w:autoRedefine/>
    <w:qFormat/>
    <w:locked/>
    <w:uiPriority w:val="0"/>
    <w:rPr>
      <w:rFonts w:ascii="MingLiU" w:hAnsi="MingLiU" w:eastAsia="MingLiU" w:cs="MingLiU"/>
      <w:sz w:val="22"/>
      <w:shd w:val="clear" w:color="auto" w:fill="FFFFFF"/>
    </w:rPr>
  </w:style>
  <w:style w:type="paragraph" w:customStyle="1" w:styleId="117">
    <w:name w:val="正文文本 (2)5"/>
    <w:basedOn w:val="1"/>
    <w:link w:val="116"/>
    <w:autoRedefine/>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18">
    <w:name w:val="表格标题 Char"/>
    <w:link w:val="119"/>
    <w:autoRedefine/>
    <w:qFormat/>
    <w:uiPriority w:val="0"/>
    <w:rPr>
      <w:rFonts w:ascii="Calibri" w:hAnsi="Calibri" w:eastAsia="宋体" w:cs="Times New Roman"/>
      <w:b/>
      <w:sz w:val="24"/>
      <w:lang w:val="zh-CN"/>
    </w:rPr>
  </w:style>
  <w:style w:type="paragraph" w:customStyle="1" w:styleId="119">
    <w:name w:val="表格标题"/>
    <w:basedOn w:val="120"/>
    <w:link w:val="118"/>
    <w:autoRedefine/>
    <w:qFormat/>
    <w:uiPriority w:val="0"/>
    <w:pPr>
      <w:jc w:val="center"/>
    </w:pPr>
    <w:rPr>
      <w:b/>
    </w:rPr>
  </w:style>
  <w:style w:type="paragraph" w:customStyle="1" w:styleId="120">
    <w:name w:val="表格文本"/>
    <w:basedOn w:val="1"/>
    <w:link w:val="121"/>
    <w:autoRedefine/>
    <w:qFormat/>
    <w:uiPriority w:val="0"/>
    <w:pPr>
      <w:spacing w:line="276" w:lineRule="auto"/>
      <w:ind w:firstLine="0" w:firstLineChars="0"/>
    </w:pPr>
    <w:rPr>
      <w:kern w:val="0"/>
      <w:szCs w:val="20"/>
      <w:lang w:val="zh-CN"/>
    </w:rPr>
  </w:style>
  <w:style w:type="character" w:customStyle="1" w:styleId="121">
    <w:name w:val="表格文本 Char"/>
    <w:link w:val="120"/>
    <w:autoRedefine/>
    <w:qFormat/>
    <w:uiPriority w:val="0"/>
    <w:rPr>
      <w:rFonts w:ascii="Calibri" w:hAnsi="Calibri" w:eastAsia="宋体" w:cs="Times New Roman"/>
      <w:sz w:val="24"/>
      <w:lang w:val="zh-CN"/>
    </w:rPr>
  </w:style>
  <w:style w:type="character" w:customStyle="1" w:styleId="122">
    <w:name w:val="t-14"/>
    <w:basedOn w:val="45"/>
    <w:autoRedefine/>
    <w:qFormat/>
    <w:uiPriority w:val="0"/>
  </w:style>
  <w:style w:type="character" w:customStyle="1" w:styleId="123">
    <w:name w:val="ca-142"/>
    <w:basedOn w:val="45"/>
    <w:autoRedefine/>
    <w:qFormat/>
    <w:uiPriority w:val="0"/>
  </w:style>
  <w:style w:type="character" w:customStyle="1" w:styleId="124">
    <w:name w:val="NormalCharacter"/>
    <w:autoRedefine/>
    <w:qFormat/>
    <w:uiPriority w:val="0"/>
    <w:rPr>
      <w:rFonts w:ascii="Times New Roman" w:hAnsi="Times New Roman" w:eastAsia="华文新魏" w:cs="Times New Roman"/>
      <w:lang w:bidi="ar-SA"/>
    </w:rPr>
  </w:style>
  <w:style w:type="character" w:customStyle="1" w:styleId="125">
    <w:name w:val="A正文小四 Char"/>
    <w:link w:val="126"/>
    <w:autoRedefine/>
    <w:qFormat/>
    <w:uiPriority w:val="0"/>
    <w:rPr>
      <w:sz w:val="24"/>
      <w:szCs w:val="24"/>
    </w:rPr>
  </w:style>
  <w:style w:type="paragraph" w:customStyle="1" w:styleId="126">
    <w:name w:val="A正文小四"/>
    <w:basedOn w:val="1"/>
    <w:link w:val="125"/>
    <w:autoRedefine/>
    <w:qFormat/>
    <w:uiPriority w:val="0"/>
    <w:rPr>
      <w:kern w:val="0"/>
      <w:szCs w:val="24"/>
    </w:rPr>
  </w:style>
  <w:style w:type="character" w:customStyle="1" w:styleId="127">
    <w:name w:val="标题 4 Char1"/>
    <w:autoRedefine/>
    <w:semiHidden/>
    <w:qFormat/>
    <w:uiPriority w:val="0"/>
    <w:rPr>
      <w:rFonts w:ascii="Cambria" w:hAnsi="Cambria" w:eastAsia="宋体" w:cs="Times New Roman"/>
      <w:b/>
      <w:bCs/>
      <w:kern w:val="2"/>
      <w:sz w:val="28"/>
      <w:szCs w:val="28"/>
    </w:rPr>
  </w:style>
  <w:style w:type="character" w:customStyle="1" w:styleId="128">
    <w:name w:val="font21"/>
    <w:autoRedefine/>
    <w:qFormat/>
    <w:uiPriority w:val="0"/>
    <w:rPr>
      <w:rFonts w:hint="default" w:ascii="Times New Roman" w:hAnsi="Times New Roman" w:cs="Times New Roman"/>
      <w:color w:val="000000"/>
      <w:sz w:val="18"/>
      <w:szCs w:val="18"/>
      <w:u w:val="none"/>
    </w:rPr>
  </w:style>
  <w:style w:type="character" w:customStyle="1" w:styleId="129">
    <w:name w:val="apple-converted-space"/>
    <w:basedOn w:val="45"/>
    <w:autoRedefine/>
    <w:qFormat/>
    <w:uiPriority w:val="0"/>
  </w:style>
  <w:style w:type="character" w:customStyle="1" w:styleId="130">
    <w:name w:val="列出段落 Char"/>
    <w:link w:val="131"/>
    <w:autoRedefine/>
    <w:qFormat/>
    <w:locked/>
    <w:uiPriority w:val="0"/>
    <w:rPr>
      <w:kern w:val="2"/>
      <w:sz w:val="21"/>
      <w:szCs w:val="24"/>
    </w:rPr>
  </w:style>
  <w:style w:type="paragraph" w:customStyle="1" w:styleId="131">
    <w:name w:val="列出段落2"/>
    <w:basedOn w:val="1"/>
    <w:link w:val="130"/>
    <w:autoRedefine/>
    <w:unhideWhenUsed/>
    <w:qFormat/>
    <w:uiPriority w:val="0"/>
    <w:pPr>
      <w:spacing w:line="240" w:lineRule="auto"/>
      <w:ind w:firstLine="420"/>
    </w:pPr>
    <w:rPr>
      <w:sz w:val="21"/>
      <w:szCs w:val="24"/>
    </w:rPr>
  </w:style>
  <w:style w:type="character" w:customStyle="1" w:styleId="132">
    <w:name w:val="标题 Char2"/>
    <w:basedOn w:val="45"/>
    <w:autoRedefine/>
    <w:qFormat/>
    <w:uiPriority w:val="10"/>
    <w:rPr>
      <w:rFonts w:ascii="Cambria" w:hAnsi="Cambria" w:cs="Times New Roman"/>
      <w:b/>
      <w:bCs/>
      <w:kern w:val="2"/>
      <w:sz w:val="32"/>
      <w:szCs w:val="32"/>
    </w:rPr>
  </w:style>
  <w:style w:type="character" w:customStyle="1" w:styleId="133">
    <w:name w:val="fontstyle11"/>
    <w:basedOn w:val="45"/>
    <w:autoRedefine/>
    <w:qFormat/>
    <w:uiPriority w:val="0"/>
    <w:rPr>
      <w:rFonts w:hint="eastAsia" w:ascii="宋体" w:hAnsi="宋体" w:eastAsia="宋体"/>
      <w:color w:val="000000"/>
      <w:sz w:val="22"/>
      <w:szCs w:val="22"/>
    </w:rPr>
  </w:style>
  <w:style w:type="character" w:customStyle="1" w:styleId="134">
    <w:name w:val="文档结构图 Char"/>
    <w:basedOn w:val="45"/>
    <w:link w:val="135"/>
    <w:autoRedefine/>
    <w:qFormat/>
    <w:uiPriority w:val="0"/>
    <w:rPr>
      <w:rFonts w:ascii="宋体"/>
      <w:kern w:val="2"/>
      <w:sz w:val="18"/>
      <w:szCs w:val="18"/>
    </w:rPr>
  </w:style>
  <w:style w:type="paragraph" w:customStyle="1" w:styleId="135">
    <w:name w:val="文档结构图1"/>
    <w:basedOn w:val="1"/>
    <w:next w:val="16"/>
    <w:link w:val="134"/>
    <w:autoRedefine/>
    <w:unhideWhenUsed/>
    <w:qFormat/>
    <w:uiPriority w:val="0"/>
    <w:pPr>
      <w:spacing w:line="240" w:lineRule="auto"/>
      <w:ind w:firstLine="0" w:firstLineChars="0"/>
    </w:pPr>
    <w:rPr>
      <w:rFonts w:ascii="宋体"/>
      <w:sz w:val="18"/>
      <w:szCs w:val="18"/>
    </w:rPr>
  </w:style>
  <w:style w:type="character" w:customStyle="1" w:styleId="136">
    <w:name w:val="Char Char5"/>
    <w:autoRedefine/>
    <w:qFormat/>
    <w:locked/>
    <w:uiPriority w:val="0"/>
    <w:rPr>
      <w:rFonts w:cs="Times New Roman"/>
      <w:sz w:val="21"/>
      <w:szCs w:val="21"/>
    </w:rPr>
  </w:style>
  <w:style w:type="character" w:customStyle="1" w:styleId="137">
    <w:name w:val="正文缩进2字符 Char"/>
    <w:link w:val="138"/>
    <w:autoRedefine/>
    <w:qFormat/>
    <w:locked/>
    <w:uiPriority w:val="0"/>
    <w:rPr>
      <w:kern w:val="2"/>
      <w:sz w:val="24"/>
      <w:szCs w:val="24"/>
    </w:rPr>
  </w:style>
  <w:style w:type="paragraph" w:customStyle="1" w:styleId="138">
    <w:name w:val="正文缩进2字符"/>
    <w:basedOn w:val="1"/>
    <w:next w:val="1"/>
    <w:link w:val="137"/>
    <w:autoRedefine/>
    <w:qFormat/>
    <w:uiPriority w:val="0"/>
    <w:pPr>
      <w:ind w:firstLine="480"/>
    </w:pPr>
    <w:rPr>
      <w:szCs w:val="24"/>
    </w:rPr>
  </w:style>
  <w:style w:type="character" w:customStyle="1" w:styleId="139">
    <w:name w:val="font61"/>
    <w:basedOn w:val="45"/>
    <w:autoRedefine/>
    <w:qFormat/>
    <w:uiPriority w:val="0"/>
    <w:rPr>
      <w:rFonts w:hint="eastAsia" w:ascii="宋体" w:hAnsi="宋体" w:eastAsia="宋体" w:cs="宋体"/>
      <w:color w:val="000000"/>
      <w:sz w:val="18"/>
      <w:szCs w:val="18"/>
      <w:u w:val="none"/>
    </w:rPr>
  </w:style>
  <w:style w:type="character" w:customStyle="1" w:styleId="140">
    <w:name w:val="font71"/>
    <w:autoRedefine/>
    <w:qFormat/>
    <w:uiPriority w:val="0"/>
    <w:rPr>
      <w:rFonts w:hint="eastAsia" w:ascii="宋体" w:hAnsi="宋体" w:eastAsia="宋体" w:cs="宋体"/>
      <w:color w:val="000000"/>
      <w:sz w:val="21"/>
      <w:szCs w:val="21"/>
      <w:u w:val="none"/>
    </w:rPr>
  </w:style>
  <w:style w:type="character" w:customStyle="1" w:styleId="141">
    <w:name w:val="span_param1"/>
    <w:basedOn w:val="45"/>
    <w:autoRedefine/>
    <w:qFormat/>
    <w:uiPriority w:val="0"/>
  </w:style>
  <w:style w:type="character" w:customStyle="1" w:styleId="142">
    <w:name w:val="普通文字 Char Char5"/>
    <w:autoRedefine/>
    <w:qFormat/>
    <w:uiPriority w:val="0"/>
    <w:rPr>
      <w:rFonts w:ascii="宋体" w:hAnsi="Courier New" w:eastAsia="宋体"/>
      <w:szCs w:val="21"/>
      <w:lang w:bidi="ar-SA"/>
    </w:rPr>
  </w:style>
  <w:style w:type="character" w:customStyle="1" w:styleId="143">
    <w:name w:val="标准正文 Char"/>
    <w:link w:val="144"/>
    <w:autoRedefine/>
    <w:qFormat/>
    <w:locked/>
    <w:uiPriority w:val="0"/>
    <w:rPr>
      <w:rFonts w:ascii="宋体" w:hAnsi="宋体"/>
      <w:kern w:val="2"/>
      <w:sz w:val="24"/>
      <w:szCs w:val="22"/>
    </w:rPr>
  </w:style>
  <w:style w:type="paragraph" w:customStyle="1" w:styleId="144">
    <w:name w:val="标准正文"/>
    <w:basedOn w:val="1"/>
    <w:link w:val="143"/>
    <w:autoRedefine/>
    <w:qFormat/>
    <w:uiPriority w:val="0"/>
    <w:pPr>
      <w:ind w:firstLine="420"/>
    </w:pPr>
    <w:rPr>
      <w:rFonts w:ascii="宋体" w:hAnsi="宋体"/>
    </w:rPr>
  </w:style>
  <w:style w:type="character" w:customStyle="1" w:styleId="145">
    <w:name w:val="页脚 Char1"/>
    <w:basedOn w:val="45"/>
    <w:autoRedefine/>
    <w:qFormat/>
    <w:uiPriority w:val="0"/>
    <w:rPr>
      <w:rFonts w:eastAsia="宋体"/>
      <w:kern w:val="2"/>
      <w:sz w:val="18"/>
      <w:szCs w:val="18"/>
    </w:rPr>
  </w:style>
  <w:style w:type="character" w:customStyle="1" w:styleId="146">
    <w:name w:val="style291"/>
    <w:autoRedefine/>
    <w:qFormat/>
    <w:uiPriority w:val="0"/>
    <w:rPr>
      <w:rFonts w:hint="eastAsia" w:ascii="仿宋_GB2312" w:eastAsia="仿宋_GB2312"/>
    </w:rPr>
  </w:style>
  <w:style w:type="character" w:customStyle="1" w:styleId="147">
    <w:name w:val="A4"/>
    <w:autoRedefine/>
    <w:qFormat/>
    <w:uiPriority w:val="0"/>
    <w:rPr>
      <w:rFonts w:ascii="新宋体" w:eastAsia="新宋体" w:cs="新宋体"/>
      <w:color w:val="000000"/>
      <w:lang w:bidi="ar-SA"/>
    </w:rPr>
  </w:style>
  <w:style w:type="character" w:customStyle="1" w:styleId="148">
    <w:name w:val="纯文本 Char2"/>
    <w:autoRedefine/>
    <w:qFormat/>
    <w:uiPriority w:val="0"/>
    <w:rPr>
      <w:rFonts w:ascii="宋体" w:hAnsi="Courier New" w:cs="Courier New"/>
      <w:kern w:val="2"/>
      <w:sz w:val="21"/>
      <w:szCs w:val="21"/>
    </w:rPr>
  </w:style>
  <w:style w:type="character" w:customStyle="1" w:styleId="149">
    <w:name w:val="正文文本 Char1"/>
    <w:autoRedefine/>
    <w:semiHidden/>
    <w:qFormat/>
    <w:locked/>
    <w:uiPriority w:val="99"/>
    <w:rPr>
      <w:kern w:val="2"/>
      <w:sz w:val="21"/>
      <w:szCs w:val="24"/>
    </w:rPr>
  </w:style>
  <w:style w:type="character" w:customStyle="1" w:styleId="150">
    <w:name w:val="标准正文 S字符"/>
    <w:link w:val="151"/>
    <w:autoRedefine/>
    <w:qFormat/>
    <w:locked/>
    <w:uiPriority w:val="0"/>
    <w:rPr>
      <w:kern w:val="2"/>
      <w:sz w:val="24"/>
      <w:szCs w:val="24"/>
    </w:rPr>
  </w:style>
  <w:style w:type="paragraph" w:customStyle="1" w:styleId="151">
    <w:name w:val="标准正文 S"/>
    <w:basedOn w:val="1"/>
    <w:link w:val="150"/>
    <w:autoRedefine/>
    <w:qFormat/>
    <w:uiPriority w:val="0"/>
    <w:pPr>
      <w:spacing w:beforeLines="50" w:afterLines="50"/>
      <w:ind w:firstLine="480" w:firstLineChars="0"/>
      <w:jc w:val="left"/>
    </w:pPr>
    <w:rPr>
      <w:szCs w:val="24"/>
    </w:rPr>
  </w:style>
  <w:style w:type="character" w:customStyle="1" w:styleId="152">
    <w:name w:val="副章标题 Char"/>
    <w:link w:val="153"/>
    <w:autoRedefine/>
    <w:qFormat/>
    <w:uiPriority w:val="0"/>
    <w:rPr>
      <w:rFonts w:hAnsi="微软雅黑"/>
      <w:b/>
      <w:color w:val="000000"/>
      <w:sz w:val="36"/>
      <w:szCs w:val="36"/>
    </w:rPr>
  </w:style>
  <w:style w:type="paragraph" w:customStyle="1" w:styleId="153">
    <w:name w:val="副章标题"/>
    <w:basedOn w:val="1"/>
    <w:link w:val="152"/>
    <w:autoRedefine/>
    <w:qFormat/>
    <w:uiPriority w:val="0"/>
    <w:pPr>
      <w:spacing w:line="240" w:lineRule="auto"/>
      <w:ind w:firstLine="0" w:firstLineChars="0"/>
      <w:outlineLvl w:val="1"/>
    </w:pPr>
    <w:rPr>
      <w:rFonts w:hAnsi="微软雅黑"/>
      <w:b/>
      <w:color w:val="000000"/>
      <w:kern w:val="0"/>
      <w:sz w:val="36"/>
      <w:szCs w:val="36"/>
    </w:rPr>
  </w:style>
  <w:style w:type="paragraph" w:customStyle="1" w:styleId="154">
    <w:name w:val="目录 41"/>
    <w:basedOn w:val="1"/>
    <w:next w:val="1"/>
    <w:autoRedefine/>
    <w:unhideWhenUsed/>
    <w:qFormat/>
    <w:uiPriority w:val="39"/>
    <w:pPr>
      <w:spacing w:line="240" w:lineRule="auto"/>
      <w:ind w:left="630" w:firstLine="0" w:firstLineChars="0"/>
      <w:jc w:val="left"/>
    </w:pPr>
    <w:rPr>
      <w:rFonts w:ascii="等线" w:hAnsi="等线" w:eastAsia="等线"/>
      <w:sz w:val="18"/>
      <w:szCs w:val="18"/>
    </w:rPr>
  </w:style>
  <w:style w:type="paragraph" w:customStyle="1" w:styleId="155">
    <w:name w:val="Char Char Char"/>
    <w:basedOn w:val="1"/>
    <w:autoRedefine/>
    <w:qFormat/>
    <w:uiPriority w:val="0"/>
    <w:pPr>
      <w:spacing w:line="240" w:lineRule="auto"/>
      <w:ind w:firstLine="0" w:firstLineChars="0"/>
    </w:pPr>
    <w:rPr>
      <w:rFonts w:ascii="Tahoma" w:hAnsi="Tahoma"/>
      <w:szCs w:val="20"/>
    </w:rPr>
  </w:style>
  <w:style w:type="paragraph" w:customStyle="1" w:styleId="156">
    <w:name w:val="标题 81"/>
    <w:basedOn w:val="1"/>
    <w:next w:val="1"/>
    <w:autoRedefine/>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57">
    <w:name w:val="标题 11"/>
    <w:basedOn w:val="1"/>
    <w:next w:val="1"/>
    <w:autoRedefine/>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158">
    <w:name w:val="表内文字"/>
    <w:basedOn w:val="1"/>
    <w:autoRedefine/>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59">
    <w:name w:val="默认段落字体 Para Char1"/>
    <w:next w:val="1"/>
    <w:autoRedefine/>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60">
    <w:name w:val="Char1"/>
    <w:basedOn w:val="1"/>
    <w:autoRedefine/>
    <w:qFormat/>
    <w:uiPriority w:val="0"/>
    <w:pPr>
      <w:spacing w:line="240" w:lineRule="auto"/>
      <w:ind w:firstLine="0" w:firstLineChars="0"/>
    </w:pPr>
    <w:rPr>
      <w:sz w:val="21"/>
      <w:szCs w:val="21"/>
    </w:rPr>
  </w:style>
  <w:style w:type="paragraph" w:customStyle="1" w:styleId="161">
    <w:name w:val="font0"/>
    <w:basedOn w:val="1"/>
    <w:autoRedefine/>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62">
    <w:name w:val="_Style 29"/>
    <w:basedOn w:val="1"/>
    <w:autoRedefine/>
    <w:qFormat/>
    <w:uiPriority w:val="0"/>
    <w:pPr>
      <w:spacing w:line="240" w:lineRule="auto"/>
      <w:ind w:firstLine="0" w:firstLineChars="0"/>
    </w:pPr>
    <w:rPr>
      <w:rFonts w:ascii="Tahoma" w:hAnsi="Tahoma"/>
      <w:szCs w:val="20"/>
    </w:rPr>
  </w:style>
  <w:style w:type="paragraph" w:customStyle="1" w:styleId="163">
    <w:name w:val="ÕýÎÄ"/>
    <w:autoRedefine/>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64">
    <w:name w:val="列出段落3"/>
    <w:basedOn w:val="1"/>
    <w:autoRedefine/>
    <w:unhideWhenUsed/>
    <w:qFormat/>
    <w:uiPriority w:val="99"/>
    <w:pPr>
      <w:spacing w:line="240" w:lineRule="auto"/>
      <w:ind w:firstLine="420"/>
    </w:pPr>
    <w:rPr>
      <w:sz w:val="21"/>
      <w:szCs w:val="24"/>
    </w:rPr>
  </w:style>
  <w:style w:type="paragraph" w:customStyle="1" w:styleId="165">
    <w:name w:val="默认段落字体 Para Char Char Char Char Char Char Char Char Char1 Char Char Char Char"/>
    <w:basedOn w:val="1"/>
    <w:autoRedefine/>
    <w:qFormat/>
    <w:uiPriority w:val="0"/>
    <w:pPr>
      <w:spacing w:line="240" w:lineRule="auto"/>
      <w:ind w:firstLine="0" w:firstLineChars="0"/>
    </w:pPr>
    <w:rPr>
      <w:rFonts w:ascii="Tahoma" w:hAnsi="Tahoma"/>
      <w:szCs w:val="20"/>
    </w:rPr>
  </w:style>
  <w:style w:type="paragraph" w:customStyle="1" w:styleId="166">
    <w:name w:val="Char3"/>
    <w:basedOn w:val="1"/>
    <w:autoRedefine/>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styleId="167">
    <w:name w:val="List Paragraph"/>
    <w:basedOn w:val="1"/>
    <w:autoRedefine/>
    <w:qFormat/>
    <w:uiPriority w:val="1"/>
    <w:pPr>
      <w:ind w:firstLine="420"/>
    </w:pPr>
  </w:style>
  <w:style w:type="paragraph" w:customStyle="1" w:styleId="168">
    <w:name w:val="表格"/>
    <w:basedOn w:val="1"/>
    <w:autoRedefine/>
    <w:qFormat/>
    <w:uiPriority w:val="0"/>
    <w:pPr>
      <w:spacing w:line="400" w:lineRule="exact"/>
      <w:ind w:firstLine="0" w:firstLineChars="0"/>
    </w:pPr>
    <w:rPr>
      <w:szCs w:val="24"/>
    </w:rPr>
  </w:style>
  <w:style w:type="paragraph" w:customStyle="1" w:styleId="169">
    <w:name w:val="目录 61"/>
    <w:basedOn w:val="1"/>
    <w:next w:val="1"/>
    <w:autoRedefine/>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70">
    <w:name w:val="修订1"/>
    <w:autoRedefine/>
    <w:semiHidden/>
    <w:qFormat/>
    <w:uiPriority w:val="99"/>
    <w:rPr>
      <w:rFonts w:ascii="Times New Roman" w:hAnsi="Times New Roman" w:eastAsia="宋体" w:cs="Times New Roman"/>
      <w:kern w:val="2"/>
      <w:sz w:val="21"/>
      <w:lang w:val="en-US" w:eastAsia="zh-CN" w:bidi="ar-SA"/>
    </w:rPr>
  </w:style>
  <w:style w:type="paragraph" w:customStyle="1" w:styleId="171">
    <w:name w:val="ZW"/>
    <w:basedOn w:val="1"/>
    <w:autoRedefine/>
    <w:qFormat/>
    <w:uiPriority w:val="0"/>
    <w:pPr>
      <w:spacing w:line="560" w:lineRule="exact"/>
      <w:ind w:firstLine="560"/>
    </w:pPr>
    <w:rPr>
      <w:rFonts w:hAnsi="宋体"/>
      <w:sz w:val="28"/>
      <w:szCs w:val="28"/>
    </w:rPr>
  </w:style>
  <w:style w:type="paragraph" w:styleId="172">
    <w:name w:val="No Spacing"/>
    <w:autoRedefine/>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73">
    <w:name w:val="列出段落11"/>
    <w:basedOn w:val="1"/>
    <w:autoRedefine/>
    <w:qFormat/>
    <w:uiPriority w:val="0"/>
    <w:pPr>
      <w:spacing w:line="240" w:lineRule="auto"/>
      <w:ind w:firstLine="420"/>
    </w:pPr>
    <w:rPr>
      <w:sz w:val="21"/>
      <w:szCs w:val="24"/>
    </w:rPr>
  </w:style>
  <w:style w:type="paragraph" w:customStyle="1" w:styleId="174">
    <w:name w:val="样式 首行缩进:  2 字符"/>
    <w:basedOn w:val="1"/>
    <w:autoRedefine/>
    <w:qFormat/>
    <w:uiPriority w:val="0"/>
    <w:pPr>
      <w:spacing w:line="400" w:lineRule="exact"/>
    </w:pPr>
    <w:rPr>
      <w:rFonts w:cs="宋体"/>
      <w:szCs w:val="24"/>
    </w:rPr>
  </w:style>
  <w:style w:type="paragraph" w:customStyle="1" w:styleId="175">
    <w:name w:val="目录 31"/>
    <w:basedOn w:val="1"/>
    <w:next w:val="1"/>
    <w:autoRedefine/>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76">
    <w:name w:val="无间隔1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77">
    <w:name w:val="默认段落字体 Para Char Char Char Char Char Char Char Char Char Char Char Char Char Char Char Char Char Char Char"/>
    <w:basedOn w:val="1"/>
    <w:autoRedefine/>
    <w:qFormat/>
    <w:uiPriority w:val="0"/>
    <w:pPr>
      <w:spacing w:line="240" w:lineRule="auto"/>
      <w:ind w:firstLine="0" w:firstLineChars="0"/>
    </w:pPr>
    <w:rPr>
      <w:sz w:val="21"/>
    </w:rPr>
  </w:style>
  <w:style w:type="paragraph" w:customStyle="1" w:styleId="178">
    <w:name w:val="题注1"/>
    <w:basedOn w:val="1"/>
    <w:next w:val="1"/>
    <w:autoRedefine/>
    <w:unhideWhenUsed/>
    <w:qFormat/>
    <w:uiPriority w:val="0"/>
    <w:pPr>
      <w:keepNext/>
      <w:ind w:firstLine="0" w:firstLineChars="0"/>
      <w:jc w:val="center"/>
    </w:pPr>
    <w:rPr>
      <w:rFonts w:ascii="Cambria" w:hAnsi="Cambria"/>
      <w:b/>
      <w:color w:val="000000"/>
      <w:sz w:val="21"/>
      <w:szCs w:val="20"/>
    </w:rPr>
  </w:style>
  <w:style w:type="paragraph" w:customStyle="1" w:styleId="179">
    <w:name w:val="Table Paragraph"/>
    <w:basedOn w:val="1"/>
    <w:autoRedefine/>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80">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1">
    <w:name w:val="Default"/>
    <w:autoRedefine/>
    <w:qFormat/>
    <w:uiPriority w:val="0"/>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customStyle="1" w:styleId="182">
    <w:name w:val="TOC 标题1"/>
    <w:basedOn w:val="3"/>
    <w:next w:val="1"/>
    <w:autoRedefine/>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paragraph" w:customStyle="1" w:styleId="183">
    <w:name w:val="列表段落1"/>
    <w:basedOn w:val="1"/>
    <w:autoRedefine/>
    <w:qFormat/>
    <w:uiPriority w:val="34"/>
    <w:pPr>
      <w:spacing w:beforeLines="50" w:afterLines="50" w:line="240" w:lineRule="auto"/>
      <w:ind w:firstLine="420"/>
    </w:pPr>
  </w:style>
  <w:style w:type="paragraph" w:customStyle="1" w:styleId="184">
    <w:name w:val="3 级标题"/>
    <w:basedOn w:val="5"/>
    <w:autoRedefine/>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185">
    <w:name w:val="目录 21"/>
    <w:basedOn w:val="1"/>
    <w:next w:val="1"/>
    <w:autoRedefine/>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86">
    <w:name w:val="目录 81"/>
    <w:basedOn w:val="1"/>
    <w:next w:val="1"/>
    <w:autoRedefine/>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87">
    <w:name w:val="TOC 标题11"/>
    <w:basedOn w:val="3"/>
    <w:next w:val="1"/>
    <w:autoRedefine/>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paragraph" w:customStyle="1" w:styleId="188">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9">
    <w:name w:val="正文段"/>
    <w:basedOn w:val="1"/>
    <w:autoRedefine/>
    <w:qFormat/>
    <w:uiPriority w:val="0"/>
    <w:pPr>
      <w:widowControl/>
      <w:snapToGrid w:val="0"/>
      <w:spacing w:afterLines="50" w:line="240" w:lineRule="auto"/>
    </w:pPr>
    <w:rPr>
      <w:kern w:val="0"/>
      <w:szCs w:val="20"/>
    </w:rPr>
  </w:style>
  <w:style w:type="paragraph" w:customStyle="1" w:styleId="190">
    <w:name w:val="样式 Verdana 首行缩进:  0.74 厘米"/>
    <w:basedOn w:val="1"/>
    <w:autoRedefine/>
    <w:qFormat/>
    <w:uiPriority w:val="0"/>
    <w:pPr>
      <w:ind w:firstLine="420" w:firstLineChars="0"/>
    </w:pPr>
    <w:rPr>
      <w:rFonts w:ascii="Verdana" w:hAnsi="Verdana"/>
      <w:szCs w:val="20"/>
    </w:rPr>
  </w:style>
  <w:style w:type="paragraph" w:customStyle="1" w:styleId="191">
    <w:name w:val="标题 91"/>
    <w:basedOn w:val="1"/>
    <w:next w:val="1"/>
    <w:autoRedefine/>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192">
    <w:name w:val="p0"/>
    <w:basedOn w:val="1"/>
    <w:autoRedefine/>
    <w:qFormat/>
    <w:uiPriority w:val="0"/>
    <w:pPr>
      <w:widowControl/>
      <w:spacing w:line="240" w:lineRule="auto"/>
      <w:ind w:firstLine="0" w:firstLineChars="0"/>
    </w:pPr>
    <w:rPr>
      <w:kern w:val="0"/>
      <w:sz w:val="21"/>
      <w:szCs w:val="21"/>
    </w:rPr>
  </w:style>
  <w:style w:type="paragraph" w:customStyle="1" w:styleId="193">
    <w:name w:val="444"/>
    <w:basedOn w:val="1"/>
    <w:autoRedefine/>
    <w:qFormat/>
    <w:uiPriority w:val="0"/>
    <w:pPr>
      <w:adjustRightInd w:val="0"/>
      <w:spacing w:line="312" w:lineRule="atLeast"/>
      <w:ind w:firstLine="0" w:firstLineChars="0"/>
      <w:jc w:val="center"/>
      <w:textAlignment w:val="baseline"/>
    </w:pPr>
    <w:rPr>
      <w:b/>
      <w:kern w:val="0"/>
      <w:sz w:val="36"/>
      <w:szCs w:val="36"/>
    </w:rPr>
  </w:style>
  <w:style w:type="paragraph" w:customStyle="1" w:styleId="194">
    <w:name w:val="正文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5">
    <w:name w:val="样式 标题 2 + Times New Roman 四号 非加粗 段前: 5 磅 段后: 0 磅 行距: 固定值 20..."/>
    <w:basedOn w:val="4"/>
    <w:autoRedefine/>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196">
    <w:name w:val="1"/>
    <w:basedOn w:val="1"/>
    <w:next w:val="24"/>
    <w:autoRedefine/>
    <w:qFormat/>
    <w:uiPriority w:val="0"/>
    <w:pPr>
      <w:spacing w:line="240" w:lineRule="auto"/>
      <w:ind w:firstLine="0" w:firstLineChars="0"/>
    </w:pPr>
    <w:rPr>
      <w:rFonts w:ascii="宋体" w:hAnsi="Courier New"/>
      <w:sz w:val="21"/>
      <w:szCs w:val="20"/>
    </w:rPr>
  </w:style>
  <w:style w:type="paragraph" w:customStyle="1" w:styleId="197">
    <w:name w:val="Char Char8"/>
    <w:basedOn w:val="1"/>
    <w:autoRedefine/>
    <w:qFormat/>
    <w:uiPriority w:val="0"/>
    <w:pPr>
      <w:spacing w:line="240" w:lineRule="auto"/>
      <w:ind w:firstLine="0" w:firstLineChars="0"/>
    </w:pPr>
    <w:rPr>
      <w:rFonts w:ascii="Tahoma" w:hAnsi="Tahoma" w:eastAsia="Times New Roman"/>
      <w:kern w:val="0"/>
      <w:szCs w:val="20"/>
    </w:rPr>
  </w:style>
  <w:style w:type="paragraph" w:customStyle="1" w:styleId="198">
    <w:name w:val="列出段落1"/>
    <w:basedOn w:val="1"/>
    <w:autoRedefine/>
    <w:qFormat/>
    <w:uiPriority w:val="34"/>
    <w:pPr>
      <w:spacing w:line="240" w:lineRule="auto"/>
      <w:ind w:firstLine="420"/>
    </w:pPr>
    <w:rPr>
      <w:sz w:val="21"/>
    </w:rPr>
  </w:style>
  <w:style w:type="paragraph" w:customStyle="1" w:styleId="199">
    <w:name w:val="目录 91"/>
    <w:basedOn w:val="1"/>
    <w:next w:val="1"/>
    <w:autoRedefine/>
    <w:unhideWhenUsed/>
    <w:qFormat/>
    <w:uiPriority w:val="39"/>
    <w:pPr>
      <w:spacing w:line="240" w:lineRule="auto"/>
      <w:ind w:left="1680" w:firstLine="0" w:firstLineChars="0"/>
      <w:jc w:val="left"/>
    </w:pPr>
    <w:rPr>
      <w:rFonts w:ascii="等线" w:hAnsi="等线" w:eastAsia="等线"/>
      <w:sz w:val="18"/>
      <w:szCs w:val="18"/>
    </w:rPr>
  </w:style>
  <w:style w:type="paragraph" w:customStyle="1" w:styleId="200">
    <w:name w:val="样式 小四正文 + 首行缩进:  2 字符 段前: 0.5 行"/>
    <w:basedOn w:val="1"/>
    <w:autoRedefine/>
    <w:qFormat/>
    <w:uiPriority w:val="0"/>
    <w:pPr>
      <w:spacing w:beforeLines="50"/>
    </w:pPr>
    <w:rPr>
      <w:rFonts w:ascii="宋体" w:hAnsi="宋体"/>
      <w:szCs w:val="20"/>
    </w:rPr>
  </w:style>
  <w:style w:type="paragraph" w:customStyle="1" w:styleId="201">
    <w:name w:val="_Style 52"/>
    <w:autoRedefine/>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2ji"/>
    <w:basedOn w:val="4"/>
    <w:autoRedefine/>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203">
    <w:name w:val="Char Char16 Char Char"/>
    <w:basedOn w:val="1"/>
    <w:autoRedefine/>
    <w:qFormat/>
    <w:uiPriority w:val="0"/>
    <w:pPr>
      <w:adjustRightInd w:val="0"/>
      <w:ind w:firstLine="0" w:firstLineChars="0"/>
    </w:pPr>
    <w:rPr>
      <w:sz w:val="21"/>
      <w:szCs w:val="24"/>
    </w:rPr>
  </w:style>
  <w:style w:type="paragraph" w:customStyle="1" w:styleId="204">
    <w:name w:val="正文首行缩进两字符"/>
    <w:basedOn w:val="1"/>
    <w:autoRedefine/>
    <w:qFormat/>
    <w:uiPriority w:val="0"/>
    <w:rPr>
      <w:sz w:val="21"/>
      <w:szCs w:val="24"/>
    </w:rPr>
  </w:style>
  <w:style w:type="paragraph" w:customStyle="1" w:styleId="205">
    <w:name w:val="标题 41"/>
    <w:basedOn w:val="1"/>
    <w:next w:val="1"/>
    <w:autoRedefine/>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206">
    <w:name w:val="F2"/>
    <w:basedOn w:val="1"/>
    <w:autoRedefine/>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207">
    <w:name w:val="_Style 36"/>
    <w:basedOn w:val="1"/>
    <w:autoRedefine/>
    <w:qFormat/>
    <w:uiPriority w:val="0"/>
    <w:pPr>
      <w:spacing w:line="240" w:lineRule="auto"/>
      <w:ind w:firstLine="0" w:firstLineChars="0"/>
    </w:pPr>
    <w:rPr>
      <w:rFonts w:ascii="Tahoma" w:hAnsi="Tahoma"/>
      <w:szCs w:val="20"/>
    </w:rPr>
  </w:style>
  <w:style w:type="paragraph" w:customStyle="1" w:styleId="208">
    <w:name w:val="Char2"/>
    <w:basedOn w:val="1"/>
    <w:autoRedefine/>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209">
    <w:name w:val="Char"/>
    <w:basedOn w:val="1"/>
    <w:autoRedefine/>
    <w:qFormat/>
    <w:uiPriority w:val="0"/>
    <w:pPr>
      <w:spacing w:line="240" w:lineRule="auto"/>
      <w:ind w:firstLine="0" w:firstLineChars="0"/>
    </w:pPr>
    <w:rPr>
      <w:sz w:val="21"/>
      <w:szCs w:val="24"/>
    </w:rPr>
  </w:style>
  <w:style w:type="paragraph" w:customStyle="1" w:styleId="210">
    <w:name w:val="目录 11"/>
    <w:basedOn w:val="1"/>
    <w:next w:val="1"/>
    <w:autoRedefine/>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211">
    <w:name w:val="列出段落12"/>
    <w:basedOn w:val="1"/>
    <w:autoRedefine/>
    <w:qFormat/>
    <w:uiPriority w:val="34"/>
    <w:pPr>
      <w:spacing w:line="240" w:lineRule="auto"/>
      <w:ind w:firstLine="420"/>
    </w:pPr>
    <w:rPr>
      <w:sz w:val="21"/>
      <w:szCs w:val="24"/>
    </w:rPr>
  </w:style>
  <w:style w:type="paragraph" w:customStyle="1" w:styleId="212">
    <w:name w:val="目录 51"/>
    <w:basedOn w:val="1"/>
    <w:next w:val="1"/>
    <w:autoRedefine/>
    <w:unhideWhenUsed/>
    <w:qFormat/>
    <w:uiPriority w:val="39"/>
    <w:pPr>
      <w:spacing w:line="240" w:lineRule="auto"/>
      <w:ind w:left="840" w:firstLine="0" w:firstLineChars="0"/>
      <w:jc w:val="left"/>
    </w:pPr>
    <w:rPr>
      <w:rFonts w:ascii="等线" w:hAnsi="等线" w:eastAsia="等线"/>
      <w:sz w:val="18"/>
      <w:szCs w:val="18"/>
    </w:rPr>
  </w:style>
  <w:style w:type="paragraph" w:customStyle="1" w:styleId="213">
    <w:name w:val="目录 71"/>
    <w:basedOn w:val="1"/>
    <w:next w:val="1"/>
    <w:autoRedefine/>
    <w:unhideWhenUsed/>
    <w:qFormat/>
    <w:uiPriority w:val="39"/>
    <w:pPr>
      <w:spacing w:line="240" w:lineRule="auto"/>
      <w:ind w:left="1260" w:firstLine="0" w:firstLineChars="0"/>
      <w:jc w:val="left"/>
    </w:pPr>
    <w:rPr>
      <w:rFonts w:ascii="等线" w:hAnsi="等线" w:eastAsia="等线"/>
      <w:sz w:val="18"/>
      <w:szCs w:val="18"/>
    </w:rPr>
  </w:style>
  <w:style w:type="paragraph" w:customStyle="1" w:styleId="214">
    <w:name w:val="样式 标题 3 + (中文) 黑体 小四 非加粗 段前: 7.8 磅 段后: 0 磅 行距: 固定值 20 磅"/>
    <w:basedOn w:val="5"/>
    <w:autoRedefine/>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15">
    <w:name w:val="msolistparagraph"/>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16">
    <w:name w:val="样式1"/>
    <w:basedOn w:val="1"/>
    <w:autoRedefine/>
    <w:qFormat/>
    <w:uiPriority w:val="0"/>
    <w:pPr>
      <w:spacing w:before="120" w:after="120" w:line="300" w:lineRule="auto"/>
      <w:ind w:firstLine="0" w:firstLineChars="0"/>
    </w:pPr>
    <w:rPr>
      <w:rFonts w:ascii="宋体" w:hAnsi="宋体"/>
      <w:b/>
      <w:szCs w:val="20"/>
    </w:rPr>
  </w:style>
  <w:style w:type="paragraph" w:customStyle="1" w:styleId="217">
    <w:name w:val="无间隔2"/>
    <w:autoRedefine/>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18">
    <w:name w:val="网格型2"/>
    <w:basedOn w:val="43"/>
    <w:autoRedefine/>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
    <w:name w:val="网格型1"/>
    <w:basedOn w:val="4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0">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1">
    <w:name w:val="修订2"/>
    <w:autoRedefine/>
    <w:hidden/>
    <w:unhideWhenUsed/>
    <w:qFormat/>
    <w:uiPriority w:val="99"/>
    <w:rPr>
      <w:rFonts w:ascii="Times New Roman" w:hAnsi="Times New Roman" w:eastAsia="宋体" w:cs="Times New Roman"/>
      <w:kern w:val="2"/>
      <w:sz w:val="24"/>
      <w:szCs w:val="22"/>
      <w:lang w:val="en-US" w:eastAsia="zh-CN" w:bidi="ar-SA"/>
    </w:rPr>
  </w:style>
  <w:style w:type="paragraph" w:customStyle="1" w:styleId="222">
    <w:name w:val="PlainText"/>
    <w:basedOn w:val="1"/>
    <w:qFormat/>
    <w:uiPriority w:val="0"/>
    <w:pPr>
      <w:spacing w:line="240" w:lineRule="auto"/>
      <w:ind w:firstLine="0" w:firstLineChars="0"/>
    </w:pPr>
    <w:rPr>
      <w:rFonts w:ascii="宋体" w:hAnsi="Courier New"/>
      <w:sz w:val="21"/>
      <w:szCs w:val="21"/>
    </w:rPr>
  </w:style>
  <w:style w:type="character" w:customStyle="1" w:styleId="223">
    <w:name w:val="批注文字 Char"/>
    <w:basedOn w:val="45"/>
    <w:link w:val="17"/>
    <w:qFormat/>
    <w:uiPriority w:val="0"/>
    <w:rPr>
      <w:rFonts w:hint="default" w:ascii="Times New Roman" w:hAnsi="Times New Roman" w:eastAsia="宋体" w:cs="Times New Roman"/>
      <w:sz w:val="24"/>
      <w:szCs w:val="24"/>
    </w:rPr>
  </w:style>
  <w:style w:type="character" w:customStyle="1" w:styleId="224">
    <w:name w:val="标准正文 字符"/>
    <w:basedOn w:val="45"/>
    <w:qFormat/>
    <w:uiPriority w:val="0"/>
    <w:rPr>
      <w:rFonts w:hint="eastAsia" w:ascii="宋体" w:hAnsi="宋体" w:eastAsia="宋体" w:cs="Times New Roman"/>
      <w:sz w:val="24"/>
      <w:szCs w:val="20"/>
    </w:rPr>
  </w:style>
  <w:style w:type="paragraph" w:customStyle="1" w:styleId="225">
    <w:name w:val="正文1"/>
    <w:basedOn w:val="1"/>
    <w:qFormat/>
    <w:uiPriority w:val="0"/>
    <w:pPr>
      <w:keepNext w:val="0"/>
      <w:keepLines w:val="0"/>
      <w:widowControl w:val="0"/>
      <w:suppressLineNumbers w:val="0"/>
      <w:adjustRightInd w:val="0"/>
      <w:spacing w:before="0" w:beforeAutospacing="0" w:after="0" w:afterAutospacing="0" w:line="312" w:lineRule="atLeast"/>
      <w:ind w:left="0" w:right="0"/>
      <w:jc w:val="both"/>
    </w:pPr>
    <w:rPr>
      <w:rFonts w:hint="eastAsia" w:ascii="宋体" w:hAnsi="Times New Roman" w:eastAsia="宋体" w:cs="Times New Roman"/>
      <w:kern w:val="0"/>
      <w:sz w:val="34"/>
      <w:szCs w:val="2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file:///C:\Users\Administrator\AppData\Roaming\Tencent\Users\84332323\QQ\WinTemp\RichOle\TN3R7%25252525252525252525252525252525252525252525252525252525252525252525252525252525252525252525252525252525252525252525252525252525252525252525252525252525252525252525252525252525252525252525252525252525252525252525252525255dUDEA05N%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604SDUJC)1.png" TargetMode="External"/><Relationship Id="rId18" Type="http://schemas.openxmlformats.org/officeDocument/2006/relationships/image" Target="media/image3.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8"/>
  </customShpExts>
</s:customData>
</file>

<file path=customXml/item2.xml><?xml version="1.0" encoding="utf-8"?>
<contractReview xmlns="http://schemas.wps.cn/vas-ai-hub/contract-review">
  <reviewItems>
    <reviewItem>
      <errorID>e3053a74-9829-482a-bc55-cb4b553a0ffe</errorID>
      <errorWord>降低</errorWord>
      <group>L1_Grammar</group>
      <groupName>语法问题</groupName>
      <ability>L2_Collocation</ability>
      <abilityName>搭配不当</abilityName>
      <candidateList>
        <item>减轻</item>
      </candidateList>
      <explain>句子中可能存在主谓、动宾、定语中心语、状语中心语、补语中心语、关联词搭配不当等问题。</explain>
      <paraID> C8BF09E</paraID>
      <start>229</start>
      <end>231</end>
      <status>unmodified</status>
      <modifiedWord/>
      <trackRevisions>false</trackRevisions>
    </reviewItem>
    <reviewItem>
      <errorID>66bf9c6d-4fd1-4e65-8fa7-855f5ec69280</errorID>
      <errorWord>上午00:00</errorWord>
      <group>L1_Knowledge</group>
      <groupName>知识性问题</groupName>
      <ability>L2_Time</ability>
      <abilityName>日期时间</abilityName>
      <candidateList/>
      <explain>时间与前缀不匹配，可能的时间前缀有“下午、晚上、凌晨、午夜”。</explain>
      <paraID>2F745A83</paraID>
      <start>29</start>
      <end>36</end>
      <status>unmodified</status>
      <modifiedWord/>
      <trackRevisions>false</trackRevisions>
    </reviewItem>
    <reviewItem>
      <errorID>937b0c71-3520-456a-a47b-e122afd8f1ef</errorID>
      <errorWord>-</errorWord>
      <group>L1_Format</group>
      <groupName>格式问题</groupName>
      <ability>L2_HalfPunc</ability>
      <abilityName>全半角检查</abilityName>
      <candidateList>
        <item>－</item>
      </candidateList>
      <explain>文本全半角错误。</explain>
      <paraID>49328714</paraID>
      <start>224</start>
      <end>225</end>
      <status>unmodified</status>
      <modifiedWord/>
      <trackRevisions>false</trackRevisions>
    </reviewItem>
    <reviewItem>
      <errorID>aec99619-eb8d-4373-a537-8ce5fabe8d0f</errorID>
      <errorWord>-</errorWord>
      <group>L1_Format</group>
      <groupName>格式问题</groupName>
      <ability>L2_HalfPunc</ability>
      <abilityName>全半角检查</abilityName>
      <candidateList>
        <item>－</item>
      </candidateList>
      <explain>文本全半角错误。</explain>
      <paraID>49328714</paraID>
      <start>229</start>
      <end>230</end>
      <status>unmodified</status>
      <modifiedWord/>
      <trackRevisions>false</trackRevisions>
    </reviewItem>
    <reviewItem>
      <errorID>4628d034-3bf4-4155-9a98-8f0af472d5cb</errorID>
      <errorWord>-</errorWord>
      <group>L1_Format</group>
      <groupName>格式问题</groupName>
      <ability>L2_HalfPunc</ability>
      <abilityName>全半角检查</abilityName>
      <candidateList>
        <item>－</item>
      </candidateList>
      <explain>文本全半角错误。</explain>
      <paraID>49328714</paraID>
      <start>234</start>
      <end>235</end>
      <status>unmodified</status>
      <modifiedWord/>
      <trackRevisions>false</trackRevisions>
    </reviewItem>
    <reviewItem>
      <errorID>6555e76e-46c8-4fe1-b288-8260f5d5b141</errorID>
      <errorWord>-</errorWord>
      <group>L1_Format</group>
      <groupName>格式问题</groupName>
      <ability>L2_HalfPunc</ability>
      <abilityName>全半角检查</abilityName>
      <candidateList>
        <item>－</item>
      </candidateList>
      <explain>文本全半角错误。</explain>
      <paraID>3025CBAF</paraID>
      <start>112</start>
      <end>113</end>
      <status>unmodified</status>
      <modifiedWord/>
      <trackRevisions>false</trackRevisions>
    </reviewItem>
    <reviewItem>
      <errorID>5ebf9af6-dd1e-4d67-964d-95bef08c48a8</errorID>
      <errorWord>-</errorWord>
      <group>L1_Format</group>
      <groupName>格式问题</groupName>
      <ability>L2_HalfPunc</ability>
      <abilityName>全半角检查</abilityName>
      <candidateList>
        <item>－</item>
      </candidateList>
      <explain>文本全半角错误。</explain>
      <paraID>3025CBAF</paraID>
      <start>141</start>
      <end>142</end>
      <status>unmodified</status>
      <modifiedWord/>
      <trackRevisions>false</trackRevisions>
    </reviewItem>
    <reviewItem>
      <errorID>e32e5956-01ff-40be-8281-5a57efde3b01</errorID>
      <errorWord>-</errorWord>
      <group>L1_Format</group>
      <groupName>格式问题</groupName>
      <ability>L2_HalfPunc</ability>
      <abilityName>全半角检查</abilityName>
      <candidateList>
        <item>－</item>
      </candidateList>
      <explain>文本全半角错误。</explain>
      <paraID>3025CBAF</paraID>
      <start>146</start>
      <end>147</end>
      <status>unmodified</status>
      <modifiedWord/>
      <trackRevisions>false</trackRevisions>
    </reviewItem>
    <reviewItem>
      <errorID>6bc0de7e-7c03-4f6b-a8e7-355e54bb4468</errorID>
      <errorWord>-</errorWord>
      <group>L1_Format</group>
      <groupName>格式问题</groupName>
      <ability>L2_HalfPunc</ability>
      <abilityName>全半角检查</abilityName>
      <candidateList>
        <item>－</item>
      </candidateList>
      <explain>文本全半角错误。</explain>
      <paraID>  B54EB6</paraID>
      <start>175</start>
      <end>176</end>
      <status>unmodified</status>
      <modifiedWord/>
      <trackRevisions>false</trackRevisions>
    </reviewItem>
    <reviewItem>
      <errorID>66609283-6438-45df-82db-8edf0d4e21e9</errorID>
      <errorWord>-</errorWord>
      <group>L1_Format</group>
      <groupName>格式问题</groupName>
      <ability>L2_HalfPunc</ability>
      <abilityName>全半角检查</abilityName>
      <candidateList>
        <item>－</item>
      </candidateList>
      <explain>文本全半角错误。</explain>
      <paraID>  B54EB6</paraID>
      <start>180</start>
      <end>181</end>
      <status>unmodified</status>
      <modifiedWord/>
      <trackRevisions>false</trackRevisions>
    </reviewItem>
    <reviewItem>
      <errorID>38232c8a-4961-4f7b-9fce-df4b8c921163</errorID>
      <errorWord>-</errorWord>
      <group>L1_Format</group>
      <groupName>格式问题</groupName>
      <ability>L2_HalfPunc</ability>
      <abilityName>全半角检查</abilityName>
      <candidateList>
        <item>－</item>
      </candidateList>
      <explain>文本全半角错误。</explain>
      <paraID>7ACC1EC4</paraID>
      <start>221</start>
      <end>222</end>
      <status>unmodified</status>
      <modifiedWord/>
      <trackRevisions>false</trackRevisions>
    </reviewItem>
    <reviewItem>
      <errorID>8e9b11c4-8fa8-4880-8ccf-735dc4c1ae00</errorID>
      <errorWord>-</errorWord>
      <group>L1_Format</group>
      <groupName>格式问题</groupName>
      <ability>L2_HalfPunc</ability>
      <abilityName>全半角检查</abilityName>
      <candidateList>
        <item>－</item>
      </candidateList>
      <explain>文本全半角错误。</explain>
      <paraID>7ACC1EC4</paraID>
      <start>226</start>
      <end>227</end>
      <status>unmodified</status>
      <modifiedWord/>
      <trackRevisions>false</trackRevisions>
    </reviewItem>
    <reviewItem>
      <errorID>3fc82e43-3238-448f-918b-23a1292fb4fb</errorID>
      <errorWord>-</errorWord>
      <group>L1_Format</group>
      <groupName>格式问题</groupName>
      <ability>L2_HalfPunc</ability>
      <abilityName>全半角检查</abilityName>
      <candidateList>
        <item>－</item>
      </candidateList>
      <explain>文本全半角错误。</explain>
      <paraID>7ACC1EC4</paraID>
      <start>231</start>
      <end>232</end>
      <status>unmodified</status>
      <modifiedWord/>
      <trackRevisions>false</trackRevisions>
    </reviewItem>
    <reviewItem>
      <errorID>39fa43a5-c195-48bb-b041-7515017dbe00</errorID>
      <errorWord>-</errorWord>
      <group>L1_Format</group>
      <groupName>格式问题</groupName>
      <ability>L2_HalfPunc</ability>
      <abilityName>全半角检查</abilityName>
      <candidateList>
        <item>－</item>
      </candidateList>
      <explain>文本全半角错误。</explain>
      <paraID>2E335C14</paraID>
      <start>112</start>
      <end>113</end>
      <status>unmodified</status>
      <modifiedWord/>
      <trackRevisions>false</trackRevisions>
    </reviewItem>
    <reviewItem>
      <errorID>8adb5456-fc05-4c5e-9019-8354df9ce7a3</errorID>
      <errorWord>-</errorWord>
      <group>L1_Format</group>
      <groupName>格式问题</groupName>
      <ability>L2_HalfPunc</ability>
      <abilityName>全半角检查</abilityName>
      <candidateList>
        <item>－</item>
      </candidateList>
      <explain>文本全半角错误。</explain>
      <paraID>2E335C14</paraID>
      <start>141</start>
      <end>142</end>
      <status>unmodified</status>
      <modifiedWord/>
      <trackRevisions>false</trackRevisions>
    </reviewItem>
    <reviewItem>
      <errorID>bc077e1e-0848-46c1-b536-eb464529f92a</errorID>
      <errorWord>-</errorWord>
      <group>L1_Format</group>
      <groupName>格式问题</groupName>
      <ability>L2_HalfPunc</ability>
      <abilityName>全半角检查</abilityName>
      <candidateList>
        <item>－</item>
      </candidateList>
      <explain>文本全半角错误。</explain>
      <paraID>2E335C14</paraID>
      <start>146</start>
      <end>147</end>
      <status>unmodified</status>
      <modifiedWord/>
      <trackRevisions>false</trackRevisions>
    </reviewItem>
    <reviewItem>
      <errorID>6c20628b-ec3b-406a-9e74-0f8ab7f36591</errorID>
      <errorWord>-</errorWord>
      <group>L1_Format</group>
      <groupName>格式问题</groupName>
      <ability>L2_HalfPunc</ability>
      <abilityName>全半角检查</abilityName>
      <candidateList>
        <item>－</item>
      </candidateList>
      <explain>文本全半角错误。</explain>
      <paraID>100A6D93</paraID>
      <start>173</start>
      <end>174</end>
      <status>unmodified</status>
      <modifiedWord/>
      <trackRevisions>false</trackRevisions>
    </reviewItem>
    <reviewItem>
      <errorID>e31eb1ff-e85b-4f43-9894-53b0875d81c1</errorID>
      <errorWord>-</errorWord>
      <group>L1_Format</group>
      <groupName>格式问题</groupName>
      <ability>L2_HalfPunc</ability>
      <abilityName>全半角检查</abilityName>
      <candidateList>
        <item>－</item>
      </candidateList>
      <explain>文本全半角错误。</explain>
      <paraID>100A6D93</paraID>
      <start>178</start>
      <end>179</end>
      <status>unmodified</status>
      <modifiedWord/>
      <trackRevisions>false</trackRevisions>
    </reviewItem>
    <reviewItem>
      <errorID>2de605b6-d3c6-494a-af8f-e4b9a7cdc94f</errorID>
      <errorWord>(</errorWord>
      <group>L1_Format</group>
      <groupName>格式问题</groupName>
      <ability>L2_HalfPunc</ability>
      <abilityName>全半角检查</abilityName>
      <candidateList>
        <item>（</item>
      </candidateList>
      <explain>文本全半角错误。</explain>
      <paraID> F2CD9AA</paraID>
      <start>13</start>
      <end>13</end>
      <status>unmodified</status>
      <modifiedWord/>
      <trackRevisions>false</trackRevisions>
    </reviewItem>
    <reviewItem>
      <errorID>63948e88-5092-46eb-902a-8feedbe8c42a</errorID>
      <errorWord>)</errorWord>
      <group>L1_Format</group>
      <groupName>格式问题</groupName>
      <ability>L2_HalfPunc</ability>
      <abilityName>全半角检查</abilityName>
      <candidateList>
        <item>）</item>
      </candidateList>
      <explain>文本全半角错误。</explain>
      <paraID> F2CD9AA</paraID>
      <start>17</start>
      <end>17</end>
      <status>unmodified</status>
      <modifiedWord/>
      <trackRevisions>false</trackRevisions>
    </reviewItem>
    <reviewItem>
      <errorID>829998d8-9855-40a6-8337-07b99f62f0ea</errorID>
      <errorWord>包括</errorWord>
      <group>L1_Word</group>
      <groupName>字词问题</groupName>
      <ability>L2_Typo</ability>
      <abilityName>字词错误</abilityName>
      <candidateList>
        <item>包含</item>
      </candidateList>
      <explain>〈动〉里边含有：这句话～好几层意思。</explain>
      <paraID>24FE4D9B</paraID>
      <start>182</start>
      <end>184</end>
      <status>unmodified</status>
      <modifiedWord/>
      <trackRevisions>false</trackRevisions>
    </reviewItem>
    <reviewItem>
      <errorID>88eea27e-63aa-4314-8f2b-0fde07c87eca</errorID>
      <errorWord>资格性</errorWord>
      <group>L1_Word</group>
      <groupName>字词问题</groupName>
      <ability>L2_Typo</ability>
      <abilityName>字词错误</abilityName>
      <candidateList>
        <item>资格</item>
      </candidateList>
      <explain/>
      <paraID>4E132229</paraID>
      <start>11</start>
      <end>14</end>
      <status>unmodified</status>
      <modifiedWord/>
      <trackRevisions>false</trackRevisions>
    </reviewItem>
    <reviewItem>
      <errorID>0150e563-7e77-4c79-a5de-ee01d4646c08</errorID>
      <errorWord>存在有</errorWord>
      <group>L1_Word</group>
      <groupName>字词问题</groupName>
      <ability>L2_Typo</ability>
      <abilityName>字词错误</abilityName>
      <candidateList>
        <item>存在</item>
      </candidateList>
      <explain/>
      <paraID>49D02D81</paraID>
      <start>121</start>
      <end>124</end>
      <status>unmodified</status>
      <modifiedWord/>
      <trackRevisions>false</trackRevisions>
    </reviewItem>
    <reviewItem>
      <errorID>a00c8061-718f-4527-87cb-8be740a36115</errorID>
      <errorWord>(</errorWord>
      <group>L1_Format</group>
      <groupName>格式问题</groupName>
      <ability>L2_HalfPunc</ability>
      <abilityName>全半角检查</abilityName>
      <candidateList>
        <item>（</item>
      </candidateList>
      <explain>文本全半角错误。</explain>
      <paraID>19B5F0DF</paraID>
      <start>112</start>
      <end>112</end>
      <status>unmodified</status>
      <modifiedWord/>
      <trackRevisions>false</trackRevisions>
    </reviewItem>
    <reviewItem>
      <errorID>a24c02b4-ea33-4179-b1a3-e9386352fc15</errorID>
      <errorWord>)</errorWord>
      <group>L1_Format</group>
      <groupName>格式问题</groupName>
      <ability>L2_HalfPunc</ability>
      <abilityName>全半角检查</abilityName>
      <candidateList>
        <item>）</item>
      </candidateList>
      <explain>文本全半角错误。</explain>
      <paraID>19B5F0DF</paraID>
      <start>118</start>
      <end>118</end>
      <status>unmodified</status>
      <modifiedWord/>
      <trackRevisions>false</trackRevisions>
    </reviewItem>
    <reviewItem>
      <errorID>dd1324ca-8e43-4703-b06f-b6cec42b8e92</errorID>
      <errorWord>-</errorWord>
      <group>L1_Format</group>
      <groupName>格式问题</groupName>
      <ability>L2_HalfPunc</ability>
      <abilityName>全半角检查</abilityName>
      <candidateList>
        <item>－</item>
      </candidateList>
      <explain>文本全半角错误。</explain>
      <paraID>703F68B3</paraID>
      <start>221</start>
      <end>222</end>
      <status>unmodified</status>
      <modifiedWord/>
      <trackRevisions>false</trackRevisions>
    </reviewItem>
    <reviewItem>
      <errorID>fa17070f-28b5-486f-968d-a43351e95e22</errorID>
      <errorWord>-</errorWord>
      <group>L1_Format</group>
      <groupName>格式问题</groupName>
      <ability>L2_HalfPunc</ability>
      <abilityName>全半角检查</abilityName>
      <candidateList>
        <item>－</item>
      </candidateList>
      <explain>文本全半角错误。</explain>
      <paraID>703F68B3</paraID>
      <start>226</start>
      <end>227</end>
      <status>unmodified</status>
      <modifiedWord/>
      <trackRevisions>false</trackRevisions>
    </reviewItem>
    <reviewItem>
      <errorID>264460ea-fb1a-4e30-9991-9fff8a6afe8d</errorID>
      <errorWord>-</errorWord>
      <group>L1_Format</group>
      <groupName>格式问题</groupName>
      <ability>L2_HalfPunc</ability>
      <abilityName>全半角检查</abilityName>
      <candidateList>
        <item>－</item>
      </candidateList>
      <explain>文本全半角错误。</explain>
      <paraID>703F68B3</paraID>
      <start>231</start>
      <end>232</end>
      <status>unmodified</status>
      <modifiedWord/>
      <trackRevisions>false</trackRevisions>
    </reviewItem>
    <reviewItem>
      <errorID>681ff451-729c-45a7-aa01-3f04483d1a48</errorID>
      <errorWord>-</errorWord>
      <group>L1_Format</group>
      <groupName>格式问题</groupName>
      <ability>L2_HalfPunc</ability>
      <abilityName>全半角检查</abilityName>
      <candidateList>
        <item>－</item>
      </candidateList>
      <explain>文本全半角错误。</explain>
      <paraID>70F19667</paraID>
      <start>112</start>
      <end>113</end>
      <status>unmodified</status>
      <modifiedWord/>
      <trackRevisions>false</trackRevisions>
    </reviewItem>
    <reviewItem>
      <errorID>43fd72e0-a9b6-4512-ad81-87313c393691</errorID>
      <errorWord>-</errorWord>
      <group>L1_Format</group>
      <groupName>格式问题</groupName>
      <ability>L2_HalfPunc</ability>
      <abilityName>全半角检查</abilityName>
      <candidateList>
        <item>－</item>
      </candidateList>
      <explain>文本全半角错误。</explain>
      <paraID>70F19667</paraID>
      <start>141</start>
      <end>142</end>
      <status>unmodified</status>
      <modifiedWord/>
      <trackRevisions>false</trackRevisions>
    </reviewItem>
    <reviewItem>
      <errorID>d232bcb2-6c90-498f-8c29-0458478880d2</errorID>
      <errorWord>-</errorWord>
      <group>L1_Format</group>
      <groupName>格式问题</groupName>
      <ability>L2_HalfPunc</ability>
      <abilityName>全半角检查</abilityName>
      <candidateList>
        <item>－</item>
      </candidateList>
      <explain>文本全半角错误。</explain>
      <paraID>70F19667</paraID>
      <start>146</start>
      <end>147</end>
      <status>unmodified</status>
      <modifiedWord/>
      <trackRevisions>false</trackRevisions>
    </reviewItem>
    <reviewItem>
      <errorID>02b5db58-7ca6-45ea-93ec-3000f1978b37</errorID>
      <errorWord>-</errorWord>
      <group>L1_Format</group>
      <groupName>格式问题</groupName>
      <ability>L2_HalfPunc</ability>
      <abilityName>全半角检查</abilityName>
      <candidateList>
        <item>－</item>
      </candidateList>
      <explain>文本全半角错误。</explain>
      <paraID>28D36BF3</paraID>
      <start>173</start>
      <end>174</end>
      <status>unmodified</status>
      <modifiedWord/>
      <trackRevisions>false</trackRevisions>
    </reviewItem>
    <reviewItem>
      <errorID>c2320067-1a47-4858-862b-4198011db610</errorID>
      <errorWord>-</errorWord>
      <group>L1_Format</group>
      <groupName>格式问题</groupName>
      <ability>L2_HalfPunc</ability>
      <abilityName>全半角检查</abilityName>
      <candidateList>
        <item>－</item>
      </candidateList>
      <explain>文本全半角错误。</explain>
      <paraID>28D36BF3</paraID>
      <start>178</start>
      <end>179</end>
      <status>unmodified</status>
      <modifiedWord/>
      <trackRevisions>false</trackRevisions>
    </reviewItem>
    <reviewItem>
      <errorID>3a8b9d3c-44ac-441b-9c4f-38581cd9cf6a</errorID>
      <errorWord>属</errorWord>
      <group>L1_Word</group>
      <groupName>字词问题</groupName>
      <ability>L2_Typo</ability>
      <abilityName>字词错误</abilityName>
      <candidateList>
        <item>属于</item>
      </candidateList>
      <explain/>
      <paraID> 3517C5C</paraID>
      <start>61</start>
      <end>62</end>
      <status>unmodified</status>
      <modifiedWord/>
      <trackRevisions>false</trackRevisions>
    </reviewItem>
    <reviewItem>
      <errorID>aacc5409-3119-425b-a10a-e58a59d14823</errorID>
      <errorWord>(</errorWord>
      <group>L1_Format</group>
      <groupName>格式问题</groupName>
      <ability>L2_HalfPunc</ability>
      <abilityName>全半角检查</abilityName>
      <candidateList>
        <item>（</item>
      </candidateList>
      <explain>文本全半角错误。</explain>
      <paraID>3AA6D2C7</paraID>
      <start>21</start>
      <end>21</end>
      <status>unmodified</status>
      <modifiedWord/>
      <trackRevisions>false</trackRevisions>
    </reviewItem>
    <reviewItem>
      <errorID>ca6f3473-a429-42b3-90cf-fa3182b1ee3c</errorID>
      <errorWord>)</errorWord>
      <group>L1_Format</group>
      <groupName>格式问题</groupName>
      <ability>L2_HalfPunc</ability>
      <abilityName>全半角检查</abilityName>
      <candidateList>
        <item>）</item>
      </candidateList>
      <explain>文本全半角错误。</explain>
      <paraID>3AA6D2C7</paraID>
      <start>24</start>
      <end>24</end>
      <status>unmodified</status>
      <modifiedWord/>
      <trackRevisions>false</trackRevisions>
    </reviewItem>
    <reviewItem>
      <errorID>ecea7995-3392-4cab-bdd1-a32989dfedc2</errorID>
      <errorWord>(</errorWord>
      <group>L1_Format</group>
      <groupName>格式问题</groupName>
      <ability>L2_HalfPunc</ability>
      <abilityName>全半角检查</abilityName>
      <candidateList>
        <item>（</item>
      </candidateList>
      <explain>文本全半角错误。</explain>
      <paraID>3AA6D2C7</paraID>
      <start>27</start>
      <end>27</end>
      <status>unmodified</status>
      <modifiedWord/>
      <trackRevisions>false</trackRevisions>
    </reviewItem>
    <reviewItem>
      <errorID>fd16b76c-f577-439b-a02f-af8efc48d25e</errorID>
      <errorWord>)</errorWord>
      <group>L1_Format</group>
      <groupName>格式问题</groupName>
      <ability>L2_HalfPunc</ability>
      <abilityName>全半角检查</abilityName>
      <candidateList>
        <item>）</item>
      </candidateList>
      <explain>文本全半角错误。</explain>
      <paraID>3AA6D2C7</paraID>
      <start>48</start>
      <end>48</end>
      <status>unmodified</status>
      <modifiedWord/>
      <trackRevisions>false</trackRevisions>
    </reviewItem>
    <reviewItem>
      <errorID>260d6083-4d8c-4977-b080-f61b5986d029</errorID>
      <errorWord>(</errorWord>
      <group>L1_Format</group>
      <groupName>格式问题</groupName>
      <ability>L2_HalfPunc</ability>
      <abilityName>全半角检查</abilityName>
      <candidateList>
        <item>（</item>
      </candidateList>
      <explain>文本全半角错误。</explain>
      <paraID>5AE4BC33</paraID>
      <start>41</start>
      <end>41</end>
      <status>unmodified</status>
      <modifiedWord/>
      <trackRevisions>false</trackRevisions>
    </reviewItem>
    <reviewItem>
      <errorID>4bb9a0c4-f945-40e0-969f-0eb53351609f</errorID>
      <errorWord>)</errorWord>
      <group>L1_Format</group>
      <groupName>格式问题</groupName>
      <ability>L2_HalfPunc</ability>
      <abilityName>全半角检查</abilityName>
      <candidateList>
        <item>）</item>
      </candidateList>
      <explain>文本全半角错误。</explain>
      <paraID>5AE4BC33</paraID>
      <start>51</start>
      <end>51</end>
      <status>unmodified</status>
      <modifiedWord/>
      <trackRevisions>false</trackRevisions>
    </reviewItem>
    <reviewItem>
      <errorID>c1984841-824b-46b6-9f0c-74e930167921</errorID>
      <errorWord>响应</errorWord>
      <group>L1_Word</group>
      <groupName>字词问题</groupName>
      <ability>L2_Typo</ability>
      <abilityName>字词错误</abilityName>
      <candidateList>
        <item>相应</item>
      </candidateList>
      <explain>〈动〉互相呼应或照应；相适应：这篇文章前后不～｜环境改变了，工作方法也要～地改变。</explain>
      <paraID> 9C1C6B8</paraID>
      <start>52</start>
      <end>54</end>
      <status>unmodified</status>
      <modifiedWord/>
      <trackRevisions>false</trackRevisions>
    </reviewItem>
    <reviewItem>
      <errorID>36113710-0751-4678-bc21-cb8f9a05a17d</errorID>
      <errorWord>响应</errorWord>
      <group>L1_Word</group>
      <groupName>字词问题</groupName>
      <ability>L2_Typo</ability>
      <abilityName>字词错误</abilityName>
      <candidateList>
        <item>相应</item>
      </candidateList>
      <explain>〈动〉互相呼应或照应；相适应：这篇文章前后不～｜环境改变了，工作方法也要～地改变。</explain>
      <paraID>559E9FF8</paraID>
      <start>91</start>
      <end>93</end>
      <status>unmodified</status>
      <modifiedWord/>
      <trackRevisions>false</trackRevisions>
    </reviewItem>
    <reviewItem>
      <errorID>b7b37e41-7aa8-478a-ac60-dcc597c94e4e</errorID>
      <errorWord>(</errorWord>
      <group>L1_Format</group>
      <groupName>格式问题</groupName>
      <ability>L2_HalfPunc</ability>
      <abilityName>全半角检查</abilityName>
      <candidateList>
        <item>（</item>
      </candidateList>
      <explain>文本全半角错误。</explain>
      <paraID>7CC10236</paraID>
      <start>13</start>
      <end>13</end>
      <status>unmodified</status>
      <modifiedWord/>
      <trackRevisions>false</trackRevisions>
    </reviewItem>
    <reviewItem>
      <errorID>1b5093ca-a9e7-4076-b133-f823d288887f</errorID>
      <errorWord>)</errorWord>
      <group>L1_Format</group>
      <groupName>格式问题</groupName>
      <ability>L2_HalfPunc</ability>
      <abilityName>全半角检查</abilityName>
      <candidateList>
        <item>）</item>
      </candidateList>
      <explain>文本全半角错误。</explain>
      <paraID>7CC10236</paraID>
      <start>17</start>
      <end>17</end>
      <status>unmodified</status>
      <modifiedWord/>
      <trackRevisions>false</trackRevisions>
    </reviewItem>
    <reviewItem>
      <errorID>d60eb9bf-d2d9-4ac9-9347-032095154196</errorID>
      <errorWord>包括</errorWord>
      <group>L1_Word</group>
      <groupName>字词问题</groupName>
      <ability>L2_Typo</ability>
      <abilityName>字词错误</abilityName>
      <candidateList>
        <item>包含</item>
      </candidateList>
      <explain>〈动〉里边含有：这句话～好几层意思。</explain>
      <paraID>24E84FD1</paraID>
      <start>182</start>
      <end>184</end>
      <status>unmodified</status>
      <modifiedWord/>
      <trackRevisions>false</trackRevisions>
    </reviewItem>
    <reviewItem>
      <errorID>0fd3aac7-464c-475f-87fd-6a153114451b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62BAE940</paraID>
      <start>19</start>
      <end>19</end>
      <status>unmodified</status>
      <modifiedWord/>
      <trackRevisions>false</trackRevisions>
    </reviewItem>
    <reviewItem>
      <errorID>4d6fd6fd-06ff-47f7-b280-25135fea8eca</errorID>
      <errorWord>，</errorWord>
      <group>L1_Word</group>
      <groupName>字词问题</groupName>
      <ability>L2_Typo</ability>
      <abilityName>字词错误</abilityName>
      <candidateList>
        <item>，由</item>
      </candidateList>
      <explain/>
      <paraID>5838B6C2</paraID>
      <start>45</start>
      <end>46</end>
      <status>unmodified</status>
      <modifiedWord/>
      <trackRevisions>false</trackRevisions>
    </reviewItem>
    <reviewItem>
      <errorID>46929dc8-c05a-40e6-8e05-6344ef301a58</errorID>
      <errorWord>(</errorWord>
      <group>L1_Format</group>
      <groupName>格式问题</groupName>
      <ability>L2_HalfPunc</ability>
      <abilityName>全半角检查</abilityName>
      <candidateList>
        <item>（</item>
      </candidateList>
      <explain>文本全半角错误。</explain>
      <paraID>4E2CB8C2</paraID>
      <start>19</start>
      <end>19</end>
      <status>unmodified</status>
      <modifiedWord/>
      <trackRevisions>false</trackRevisions>
    </reviewItem>
    <reviewItem>
      <errorID>accc2d4e-955f-4dbb-9e26-fd9d3c70fe1d</errorID>
      <errorWord>)</errorWord>
      <group>L1_Format</group>
      <groupName>格式问题</groupName>
      <ability>L2_HalfPunc</ability>
      <abilityName>全半角检查</abilityName>
      <candidateList>
        <item>）</item>
      </candidateList>
      <explain>文本全半角错误。</explain>
      <paraID>4E2CB8C2</paraID>
      <start>42</start>
      <end>42</end>
      <status>unmodified</status>
      <modifiedWord/>
      <trackRevisions>false</trackRevisions>
    </reviewItem>
    <reviewItem>
      <errorID>af9ca8b7-8fe2-4c65-8763-16a3a93d6404</errorID>
      <errorWord>(</errorWord>
      <group>L1_Format</group>
      <groupName>格式问题</groupName>
      <ability>L2_HalfPunc</ability>
      <abilityName>全半角检查</abilityName>
      <candidateList>
        <item>（</item>
      </candidateList>
      <explain>文本全半角错误。</explain>
      <paraID>4E2CB8C2</paraID>
      <start>51</start>
      <end>51</end>
      <status>unmodified</status>
      <modifiedWord/>
      <trackRevisions>false</trackRevisions>
    </reviewItem>
    <reviewItem>
      <errorID>69d72cf1-06cf-4608-a0ac-62b751ec107e</errorID>
      <errorWord>)</errorWord>
      <group>L1_Format</group>
      <groupName>格式问题</groupName>
      <ability>L2_HalfPunc</ability>
      <abilityName>全半角检查</abilityName>
      <candidateList>
        <item>）</item>
      </candidateList>
      <explain>文本全半角错误。</explain>
      <paraID>4E2CB8C2</paraID>
      <start>67</start>
      <end>67</end>
      <status>unmodified</status>
      <modifiedWord/>
      <trackRevisions>false</trackRevisions>
    </reviewItem>
    <reviewItem>
      <errorID>f4e7df65-a713-438a-a070-acffbf84bf05</errorID>
      <errorWord>(</errorWord>
      <group>L1_Format</group>
      <groupName>格式问题</groupName>
      <ability>L2_HalfPunc</ability>
      <abilityName>全半角检查</abilityName>
      <candidateList>
        <item>（</item>
      </candidateList>
      <explain>文本全半角错误。</explain>
      <paraID>2DC57099</paraID>
      <start>25</start>
      <end>25</end>
      <status>unmodified</status>
      <modifiedWord/>
      <trackRevisions>false</trackRevisions>
    </reviewItem>
    <reviewItem>
      <errorID>26ab3b8c-78e6-4a5d-a2ad-9863771256c4</errorID>
      <errorWord>)</errorWord>
      <group>L1_Format</group>
      <groupName>格式问题</groupName>
      <ability>L2_HalfPunc</ability>
      <abilityName>全半角检查</abilityName>
      <candidateList>
        <item>）</item>
      </candidateList>
      <explain>文本全半角错误。</explain>
      <paraID>2DC57099</paraID>
      <start>48</start>
      <end>48</end>
      <status>unmodified</status>
      <modifiedWord/>
      <trackRevisions>false</trackRevisions>
    </reviewItem>
    <reviewItem>
      <errorID>4f601396-e59d-4b01-8dec-dd350ba3b10b</errorID>
      <errorWord>(</errorWord>
      <group>L1_Format</group>
      <groupName>格式问题</groupName>
      <ability>L2_HalfPunc</ability>
      <abilityName>全半角检查</abilityName>
      <candidateList>
        <item>（</item>
      </candidateList>
      <explain>文本全半角错误。</explain>
      <paraID>2DC57099</paraID>
      <start>57</start>
      <end>57</end>
      <status>unmodified</status>
      <modifiedWord/>
      <trackRevisions>false</trackRevisions>
    </reviewItem>
    <reviewItem>
      <errorID>945cd462-3499-4bc5-b9eb-3af6b0f4ce8d</errorID>
      <errorWord>)</errorWord>
      <group>L1_Format</group>
      <groupName>格式问题</groupName>
      <ability>L2_HalfPunc</ability>
      <abilityName>全半角检查</abilityName>
      <candidateList>
        <item>）</item>
      </candidateList>
      <explain>文本全半角错误。</explain>
      <paraID>2DC57099</paraID>
      <start>73</start>
      <end>73</end>
      <status>unmodified</status>
      <modifiedWord/>
      <trackRevisions>false</trackRevisions>
    </reviewItem>
    <reviewItem>
      <errorID>e2620b67-26ee-4ad5-b4b8-ec182827c890</errorID>
      <errorWord>资格性</errorWord>
      <group>L1_Word</group>
      <groupName>字词问题</groupName>
      <ability>L2_Typo</ability>
      <abilityName>字词错误</abilityName>
      <candidateList>
        <item>资格</item>
      </candidateList>
      <explain/>
      <paraID>53AE02DD</paraID>
      <start>11</start>
      <end>14</end>
      <status>unmodified</status>
      <modifiedWord/>
      <trackRevisions>false</trackRevisions>
    </reviewItem>
    <reviewItem>
      <errorID>d0846820-b82e-4738-92ba-c66fff28952f</errorID>
      <errorWord>存在有</errorWord>
      <group>L1_Word</group>
      <groupName>字词问题</groupName>
      <ability>L2_Typo</ability>
      <abilityName>字词错误</abilityName>
      <candidateList>
        <item>存在</item>
      </candidateList>
      <explain/>
      <paraID>308D2DE4</paraID>
      <start>121</start>
      <end>124</end>
      <status>unmodified</status>
      <modifiedWord/>
      <trackRevisions>false</trackRevisions>
    </reviewItem>
    <reviewItem>
      <errorID>d1750281-208b-41e9-9f9d-1682e9335cc2</errorID>
      <errorWord>,</errorWord>
      <group>L1_Format</group>
      <groupName>格式问题</groupName>
      <ability>L2_HalfPunc</ability>
      <abilityName>全半角检查</abilityName>
      <candidateList>
        <item>，</item>
      </candidateList>
      <explain>文本全半角错误。</explain>
      <paraID>1C4DB537</paraID>
      <start>38</start>
      <end>38</end>
      <status>unmodified</status>
      <modifiedWord/>
      <trackRevisions>false</trackRevisions>
    </reviewItem>
    <reviewItem>
      <errorID>1280a1f5-4228-400a-b4e8-225e779d6c78</errorID>
      <errorWord>超</errorWord>
      <group>L1_Word</group>
      <groupName>字词问题</groupName>
      <ability>L2_Typo</ability>
      <abilityName>字词错误</abilityName>
      <candidateList>
        <item>超过</item>
      </candidateList>
      <explain/>
      <paraID>4BC199C6</paraID>
      <start>47</start>
      <end>48</end>
      <status>unmodified</status>
      <modifiedWord/>
      <trackRevisions>false</trackRevisions>
    </reviewItem>
    <reviewItem>
      <errorID>cc1512cb-5586-4090-82c4-3530859b9814</errorID>
      <errorWord>理</errorWord>
      <group>L1_Word</group>
      <groupName>字词问题</groupName>
      <ability>L2_Typo</ability>
      <abilityName>字词错误</abilityName>
      <candidateList>
        <item>理人</item>
      </candidateList>
      <explain/>
      <paraID>631C9C1C</paraID>
      <start>20</start>
      <end>21</end>
      <status>unmodified</status>
      <modifiedWord/>
      <trackRevisions>false</trackRevisions>
    </reviewItem>
    <reviewItem>
      <errorID>fdce60ed-a829-4f53-ab92-98254c5aeab4</errorID>
      <errorWord>(</errorWord>
      <group>L1_Format</group>
      <groupName>格式问题</groupName>
      <ability>L2_HalfPunc</ability>
      <abilityName>全半角检查</abilityName>
      <candidateList>
        <item>（</item>
      </candidateList>
      <explain>文本全半角错误。</explain>
      <paraID>59F12EBF</paraID>
      <start>16</start>
      <end>16</end>
      <status>unmodified</status>
      <modifiedWord/>
      <trackRevisions>false</trackRevisions>
    </reviewItem>
    <reviewItem>
      <errorID>e6970c9b-6340-4cdf-aa1d-3fa5e5e8490b</errorID>
      <errorWord>)</errorWord>
      <group>L1_Format</group>
      <groupName>格式问题</groupName>
      <ability>L2_HalfPunc</ability>
      <abilityName>全半角检查</abilityName>
      <candidateList>
        <item>）</item>
      </candidateList>
      <explain>文本全半角错误。</explain>
      <paraID>59F12EBF</paraID>
      <start>39</start>
      <end>39</end>
      <status>unmodified</status>
      <modifiedWord/>
      <trackRevisions>false</trackRevisions>
    </reviewItem>
    <reviewItem>
      <errorID>203711c7-95c5-42f6-b8e7-5b45e50ef67f</errorID>
      <errorWord>(</errorWord>
      <group>L1_Format</group>
      <groupName>格式问题</groupName>
      <ability>L2_HalfPunc</ability>
      <abilityName>全半角检查</abilityName>
      <candidateList>
        <item>（</item>
      </candidateList>
      <explain>文本全半角错误。</explain>
      <paraID>59F12EBF</paraID>
      <start>48</start>
      <end>48</end>
      <status>unmodified</status>
      <modifiedWord/>
      <trackRevisions>false</trackRevisions>
    </reviewItem>
    <reviewItem>
      <errorID>2f2867d7-ddde-4dd9-9b71-39097c97866f</errorID>
      <errorWord>)</errorWord>
      <group>L1_Format</group>
      <groupName>格式问题</groupName>
      <ability>L2_HalfPunc</ability>
      <abilityName>全半角检查</abilityName>
      <candidateList>
        <item>）</item>
      </candidateList>
      <explain>文本全半角错误。</explain>
      <paraID>59F12EBF</paraID>
      <start>64</start>
      <end>64</end>
      <status>unmodified</status>
      <modifiedWord/>
      <trackRevisions>false</trackRevisions>
    </reviewItem>
    <reviewItem>
      <errorID>fdb3b0d3-b432-4152-972a-a52508c7b446</errorID>
      <errorWord>(</errorWord>
      <group>L1_Format</group>
      <groupName>格式问题</groupName>
      <ability>L2_HalfPunc</ability>
      <abilityName>全半角检查</abilityName>
      <candidateList>
        <item>（</item>
      </candidateList>
      <explain>文本全半角错误。</explain>
      <paraID>2A8CCC76</paraID>
      <start>22</start>
      <end>22</end>
      <status>unmodified</status>
      <modifiedWord/>
      <trackRevisions>false</trackRevisions>
    </reviewItem>
    <reviewItem>
      <errorID>02552322-ff35-4e66-b227-1e69fc39d538</errorID>
      <errorWord>)</errorWord>
      <group>L1_Format</group>
      <groupName>格式问题</groupName>
      <ability>L2_HalfPunc</ability>
      <abilityName>全半角检查</abilityName>
      <candidateList>
        <item>）</item>
      </candidateList>
      <explain>文本全半角错误。</explain>
      <paraID>2A8CCC76</paraID>
      <start>45</start>
      <end>45</end>
      <status>unmodified</status>
      <modifiedWord/>
      <trackRevisions>false</trackRevisions>
    </reviewItem>
    <reviewItem>
      <errorID>bd20cae6-6760-469f-8bcd-47ce76db104f</errorID>
      <errorWord>(</errorWord>
      <group>L1_Format</group>
      <groupName>格式问题</groupName>
      <ability>L2_HalfPunc</ability>
      <abilityName>全半角检查</abilityName>
      <candidateList>
        <item>（</item>
      </candidateList>
      <explain>文本全半角错误。</explain>
      <paraID>2A8CCC76</paraID>
      <start>54</start>
      <end>54</end>
      <status>unmodified</status>
      <modifiedWord/>
      <trackRevisions>false</trackRevisions>
    </reviewItem>
    <reviewItem>
      <errorID>249744a6-bd8b-48a6-b9cf-fd256594cb30</errorID>
      <errorWord>)</errorWord>
      <group>L1_Format</group>
      <groupName>格式问题</groupName>
      <ability>L2_HalfPunc</ability>
      <abilityName>全半角检查</abilityName>
      <candidateList>
        <item>）</item>
      </candidateList>
      <explain>文本全半角错误。</explain>
      <paraID>2A8CCC76</paraID>
      <start>70</start>
      <end>70</end>
      <status>unmodified</status>
      <modifiedWord/>
      <trackRevisions>false</trackRevisions>
    </reviewItem>
    <reviewItem>
      <errorID>85abd45e-6328-40d7-869c-b4beec787fee</errorID>
      <errorWord>(</errorWord>
      <group>L1_Format</group>
      <groupName>格式问题</groupName>
      <ability>L2_HalfPunc</ability>
      <abilityName>全半角检查</abilityName>
      <candidateList>
        <item>（</item>
      </candidateList>
      <explain>文本全半角错误。</explain>
      <paraID>41A0B96E</paraID>
      <start>126</start>
      <end>126</end>
      <status>unmodified</status>
      <modifiedWord/>
      <trackRevisions>false</trackRevisions>
    </reviewItem>
    <reviewItem>
      <errorID>b1b11d87-2c6a-42dc-98da-7681f96d30fb</errorID>
      <errorWord>)</errorWord>
      <group>L1_Format</group>
      <groupName>格式问题</groupName>
      <ability>L2_HalfPunc</ability>
      <abilityName>全半角检查</abilityName>
      <candidateList>
        <item>）</item>
      </candidateList>
      <explain>文本全半角错误。</explain>
      <paraID>41A0B96E</paraID>
      <start>132</start>
      <end>132</end>
      <status>unmodified</status>
      <modifiedWord/>
      <trackRevisions>false</trackRevisions>
    </reviewItem>
    <reviewItem>
      <errorID>702a46f2-bc36-4cf8-88b4-2881115ce8e4</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6953F1F5</paraID>
      <start>0</start>
      <end>8</end>
      <status>unmodified</status>
      <modifiedWord/>
      <trackRevisions>false</trackRevisions>
    </reviewItem>
    <reviewItem>
      <errorID>352a27c1-1aed-4627-b5dd-f050a5d01d77</errorID>
      <errorWord>500～1000万</errorWord>
      <group>L1_Knowledge</group>
      <groupName>知识性问题</groupName>
      <ability>L2_Knowledge</ability>
      <abilityName>其他知识</abilityName>
      <candidateList>
        <item>500万～1000万</item>
      </candidateList>
      <explain>1. “500～1000万”中的单位“万”仅出现在后一个数字上，容易引起歧义；根据《现代汉语标点符号数字用法规范手册》，数字表示范围两边需要使用统一的格式。2.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1C05243E</paraID>
      <start>0</start>
      <end>9</end>
      <status>unmodified</status>
      <modifiedWord/>
      <trackRevisions>false</trackRevisions>
    </reviewItem>
    <reviewItem>
      <errorID>e4267871-5595-457d-9c9b-890076adc320</errorID>
      <errorWord>1000～5000万</errorWord>
      <group>L1_Knowledge</group>
      <groupName>知识性问题</groupName>
      <ability>L2_Knowledge</ability>
      <abilityName>其他知识</abilityName>
      <candidateList>
        <item>1000万～5000万</item>
      </candidateList>
      <explain>1. “1000～5000万”中的单位“万”仅出现在后一个数字上，容易引起歧义；根据《现代汉语标点符号数字用法规范手册》，数字表示范围两边需要使用统一的格式。2.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 4CCCE3D</paraID>
      <start>0</start>
      <end>10</end>
      <status>unmodified</status>
      <modifiedWord/>
      <trackRevisions>false</trackRevisions>
    </reviewItem>
    <reviewItem>
      <errorID>abae7fe2-8fd3-4a98-936a-0d25d1e1fea0</errorID>
      <errorWord>提出质疑</errorWord>
      <group>L1_Word</group>
      <groupName>字词问题</groupName>
      <ability>L2_Typo</ability>
      <abilityName>字词错误</abilityName>
      <candidateList>
        <item>质疑</item>
      </candidateList>
      <explain>〈动〉提出疑问：～问难。</explain>
      <paraID>70B20E94</paraID>
      <start>27</start>
      <end>31</end>
      <status>unmodified</status>
      <modifiedWord/>
      <trackRevisions>false</trackRevisions>
    </reviewItem>
    <reviewItem>
      <errorID>c2a4bc54-4b8b-4278-ad4e-2ec4c010d31e</errorID>
      <errorWord>(</errorWord>
      <group>L1_Format</group>
      <groupName>格式问题</groupName>
      <ability>L2_HalfPunc</ability>
      <abilityName>全半角检查</abilityName>
      <candidateList>
        <item>（</item>
      </candidateList>
      <explain>文本全半角错误。</explain>
      <paraID> 33D03B6</paraID>
      <start>3</start>
      <end>3</end>
      <status>unmodified</status>
      <modifiedWord/>
      <trackRevisions>false</trackRevisions>
    </reviewItem>
    <reviewItem>
      <errorID>6130c71b-d7a3-43dd-91a4-2af0a681463c</errorID>
      <errorWord>)</errorWord>
      <group>L1_Format</group>
      <groupName>格式问题</groupName>
      <ability>L2_HalfPunc</ability>
      <abilityName>全半角检查</abilityName>
      <candidateList>
        <item>）</item>
      </candidateList>
      <explain>文本全半角错误。</explain>
      <paraID> 33D03B6</paraID>
      <start>6</start>
      <end>6</end>
      <status>unmodified</status>
      <modifiedWord/>
      <trackRevisions>false</trackRevisions>
    </reviewItem>
    <reviewItem>
      <errorID>edf233fd-cfc1-4b9c-ae97-1e8080bb332d</errorID>
      <errorWord>)</errorWord>
      <group>L1_Format</group>
      <groupName>格式问题</groupName>
      <ability>L2_HalfPunc</ability>
      <abilityName>全半角检查</abilityName>
      <candidateList>
        <item>）</item>
      </candidateList>
      <explain>文本全半角错误。</explain>
      <paraID>29FEAADE</paraID>
      <start>52</start>
      <end>52</end>
      <status>unmodified</status>
      <modifiedWord/>
      <trackRevisions>false</trackRevisions>
    </reviewItem>
    <reviewItem>
      <errorID>70736222-4e02-4843-9112-939a182faf36</errorID>
      <errorWord>.</errorWord>
      <group>L1_Format</group>
      <groupName>格式问题</groupName>
      <ability>L2_HalfPunc</ability>
      <abilityName>全半角检查</abilityName>
      <candidateList>
        <item>。</item>
      </candidateList>
      <explain>文本全半角错误。</explain>
      <paraID>58DDC8A1</paraID>
      <start>1</start>
      <end>2</end>
      <status>unmodified</status>
      <modifiedWord/>
      <trackRevisions>false</trackRevisions>
    </reviewItem>
    <reviewItem>
      <errorID>b9c7d6ee-5dea-4f6b-aaf0-73b7d625f49b</errorID>
      <errorWord>[2014]68号</errorWord>
      <group>L1_Knowledge</group>
      <groupName>知识性问题</groupName>
      <ability>L2_Knowledge</ability>
      <abilityName>其他知识</abilityName>
      <candidateList>
        <item>〔2014〕68号</item>
      </candidateList>
      <explain>发文字号格式错误。</explain>
      <paraID>66295686</paraID>
      <start>35</start>
      <end>44</end>
      <status>modified</status>
      <modifiedWord>〔2014〕68号</modifiedWord>
      <trackRevisions>false</trackRevisions>
    </reviewItem>
    <reviewItem>
      <errorID>c4b0f148-247b-4448-9258-3ad8306c6245</errorID>
      <errorWord>评审中</errorWord>
      <group>L1_Word</group>
      <groupName>字词问题</groupName>
      <ability>L2_Typo</ability>
      <abilityName>字词错误</abilityName>
      <candidateList>
        <item>评审</item>
      </candidateList>
      <explain/>
      <paraID>66295686</paraID>
      <start>67</start>
      <end>69</end>
      <status>modified</status>
      <modifiedWord>评审</modifiedWord>
      <trackRevisions>false</trackRevisions>
    </reviewItem>
    <reviewItem>
      <errorID>25ba7a24-9f9d-4df4-839e-f1a871092121</errorID>
      <errorWord>.</errorWord>
      <group>L1_Format</group>
      <groupName>格式问题</groupName>
      <ability>L2_HalfPunc</ability>
      <abilityName>全半角检查</abilityName>
      <candidateList>
        <item>。</item>
      </candidateList>
      <explain>文本全半角错误。</explain>
      <paraID>2F60898C</paraID>
      <start>1</start>
      <end>2</end>
      <status>unmodified</status>
      <modifiedWord/>
      <trackRevisions>false</trackRevisions>
    </reviewItem>
    <reviewItem>
      <errorID>9ef8bd41-fe23-42c6-b9cb-929c8974c004</errorID>
      <errorWord>、</errorWord>
      <group>L1_Word</group>
      <groupName>字词问题</groupName>
      <ability>L2_Typo</ability>
      <abilityName>字词错误</abilityName>
      <candidateList>
        <item>、对</item>
      </candidateList>
      <explain/>
      <paraID>2B84CAD4</paraID>
      <start>144</start>
      <end>145</end>
      <status>unmodified</status>
      <modifiedWord/>
      <trackRevisions>false</trackRevisions>
    </reviewItem>
    <reviewItem>
      <errorID>20b2707e-56f9-4e1b-9f5d-d59b8ff1bf50</errorID>
      <errorWord>一</errorWord>
      <group>L1_Word</group>
      <groupName>字词问题</groupName>
      <ability>L2_Typo</ability>
      <abilityName>字词错误</abilityName>
      <candidateList>
        <item>一个</item>
      </candidateList>
      <explain/>
      <paraID> 9C7D721</paraID>
      <start>11</start>
      <end>12</end>
      <status>unmodified</status>
      <modifiedWord/>
      <trackRevisions>false</trackRevisions>
    </reviewItem>
    <reviewItem>
      <errorID>32582596-8fb5-488e-80fc-d5103b5c316a</errorID>
      <errorWord>一</errorWord>
      <group>L1_Word</group>
      <groupName>字词问题</groupName>
      <ability>L2_Typo</ability>
      <abilityName>字词错误</abilityName>
      <candidateList>
        <item>一个</item>
      </candidateList>
      <explain/>
      <paraID>2E5D9E69</paraID>
      <start>11</start>
      <end>12</end>
      <status>unmodified</status>
      <modifiedWord/>
      <trackRevisions>false</trackRevisions>
    </reviewItem>
    <reviewItem>
      <errorID>5a559fd2-be99-4137-b609-8ed5226e7d8c</errorID>
      <errorWord>(</errorWord>
      <group>L1_Format</group>
      <groupName>格式问题</groupName>
      <ability>L2_HalfPunc</ability>
      <abilityName>全半角检查</abilityName>
      <candidateList>
        <item>（</item>
      </candidateList>
      <explain>文本全半角错误。</explain>
      <paraID>492C56CA</paraID>
      <start>61</start>
      <end>61</end>
      <status>unmodified</status>
      <modifiedWord/>
      <trackRevisions>false</trackRevisions>
    </reviewItem>
    <reviewItem>
      <errorID>47754167-3bb9-44d3-8c57-58afce8af95a</errorID>
      <errorWord>)</errorWord>
      <group>L1_Format</group>
      <groupName>格式问题</groupName>
      <ability>L2_HalfPunc</ability>
      <abilityName>全半角检查</abilityName>
      <candidateList>
        <item>）</item>
      </candidateList>
      <explain>文本全半角错误。</explain>
      <paraID>492C56CA</paraID>
      <start>84</start>
      <end>84</end>
      <status>unmodified</status>
      <modifiedWord/>
      <trackRevisions>false</trackRevisions>
    </reviewItem>
    <reviewItem>
      <errorID>b63e542d-65f2-4340-860e-72d1eda7bc77</errorID>
      <errorWord>成</errorWord>
      <group>L1_Word</group>
      <groupName>字词问题</groupName>
      <ability>L2_Typo</ability>
      <abilityName>字词错误</abilityName>
      <candidateList>
        <item>成后</item>
      </candidateList>
      <explain/>
      <paraID>505B817C</paraID>
      <start>16</start>
      <end>17</end>
      <status>unmodified</status>
      <modifiedWord/>
      <trackRevisions>false</trackRevisions>
    </reviewItem>
    <reviewItem>
      <errorID>d04d142a-7cc1-44d4-9cbe-cf81e35470ee</errorID>
      <errorWord>请</errorWord>
      <group>L1_Word</group>
      <groupName>字词问题</groupName>
      <ability>L2_Typo</ability>
      <abilityName>字词错误</abilityName>
      <candidateList>
        <item>请第</item>
      </candidateList>
      <explain/>
      <paraID> 668B59B</paraID>
      <start>22</start>
      <end>24</end>
      <status>modified</status>
      <modifiedWord>请第</modifiedWord>
      <trackRevisions>false</trackRevisions>
    </reviewItem>
    <reviewItem>
      <errorID>5f2876a4-2397-4164-8a85-e8d6d08d8fda</errorID>
      <errorWord>涉及到</errorWord>
      <group>L1_Word</group>
      <groupName>字词问题</groupName>
      <ability>L2_Typo</ability>
      <abilityName>字词错误</abilityName>
      <candidateList>
        <item>涉及</item>
      </candidateList>
      <explain>〈动〉牵涉到；关联到：案子～好几个人｜这个问题～面很广。</explain>
      <paraID>20C972E9</paraID>
      <start>11</start>
      <end>14</end>
      <status>unmodified</status>
      <modifiedWord/>
      <trackRevisions>false</trackRevisions>
    </reviewItem>
    <reviewItem>
      <errorID>edf600c9-a083-49fa-b98f-79d0860bb01f</errorID>
      <errorWord>包括</errorWord>
      <group>L1_Word</group>
      <groupName>字词问题</groupName>
      <ability>L2_Typo</ability>
      <abilityName>字词错误</abilityName>
      <candidateList>
        <item>包含</item>
      </candidateList>
      <explain>〈动〉里边含有：这句话～好几层意思。</explain>
      <paraID>2D5204F1</paraID>
      <start>180</start>
      <end>182</end>
      <status>unmodified</status>
      <modifiedWord/>
      <trackRevisions>false</trackRevisions>
    </reviewItem>
    <reviewItem>
      <errorID>776ea3e8-07b8-4c33-b295-d72ac0823e9e</errorID>
      <errorWord>[2020]46号</errorWord>
      <group>L1_Knowledge</group>
      <groupName>知识性问题</groupName>
      <ability>L2_Knowledge</ability>
      <abilityName>其他知识</abilityName>
      <candidateList>
        <item>〔2020〕46号</item>
      </candidateList>
      <explain>发文字号格式错误。</explain>
      <paraID>6757362C</paraID>
      <start>26</start>
      <end>35</end>
      <status>modified</status>
      <modifiedWord>〔2020〕46号</modifiedWord>
      <trackRevisions>false</trackRevisions>
    </reviewItem>
    <reviewItem>
      <errorID>7eedd878-1310-437d-9ed8-32ae4d12eed0</errorID>
      <errorWord>达</errorWord>
      <group>L1_Word</group>
      <groupName>字词问题</groupName>
      <ability>L2_Typo</ability>
      <abilityName>字词错误</abilityName>
      <candidateList>
        <item>达到</item>
      </candidateList>
      <explain>〈动〉到（多指抽象事物或程度）：达得到｜达不到｜目的没有～｜～国际水平。</explain>
      <paraID>7294A8E0</paraID>
      <start>16</start>
      <end>17</end>
      <status>unmodified</status>
      <modifiedWord/>
      <trackRevisions>false</trackRevisions>
    </reviewItem>
    <reviewItem>
      <errorID>4eca4b55-1d11-4256-9034-4528e9ebc19d</errorID>
      <errorWord>二项</errorWord>
      <group>L1_Word</group>
      <groupName>字词问题</groupName>
      <ability>L2_Typo</ability>
      <abilityName>字词错误</abilityName>
      <candidateList>
        <item>两项</item>
      </candidateList>
      <explain/>
      <paraID>648B3D0B</paraID>
      <start>13</start>
      <end>15</end>
      <status>unmodified</status>
      <modifiedWord/>
      <trackRevisions>false</trackRevisions>
    </reviewItem>
    <reviewItem>
      <errorID>6da22a20-ad92-46e9-b358-6e0bbe39a914</errorID>
      <errorWord>达</errorWord>
      <group>L1_Word</group>
      <groupName>字词问题</groupName>
      <ability>L2_Typo</ability>
      <abilityName>字词错误</abilityName>
      <candidateList>
        <item>达到</item>
      </candidateList>
      <explain>〈动〉到（多指抽象事物或程度）：达得到｜达不到｜目的没有～｜～国际水平。</explain>
      <paraID>75640311</paraID>
      <start>18</start>
      <end>19</end>
      <status>unmodified</status>
      <modifiedWord/>
      <trackRevisions>false</trackRevisions>
    </reviewItem>
    <reviewItem>
      <errorID>7d538587-3383-4279-ace0-3639938447d3</errorID>
      <errorWord>(</errorWord>
      <group>L1_Format</group>
      <groupName>格式问题</groupName>
      <ability>L2_HalfPunc</ability>
      <abilityName>全半角检查</abilityName>
      <candidateList>
        <item>（</item>
      </candidateList>
      <explain>文本全半角错误。</explain>
      <paraID> 47F6DEC</paraID>
      <start>147</start>
      <end>147</end>
      <status>unmodified</status>
      <modifiedWord/>
      <trackRevisions>false</trackRevisions>
    </reviewItem>
    <reviewItem>
      <errorID>3bd84924-0a78-4616-a1dc-9262e971dac7</errorID>
      <errorWord>)</errorWord>
      <group>L1_Format</group>
      <groupName>格式问题</groupName>
      <ability>L2_HalfPunc</ability>
      <abilityName>全半角检查</abilityName>
      <candidateList>
        <item>）</item>
      </candidateList>
      <explain>文本全半角错误。</explain>
      <paraID> 47F6DEC</paraID>
      <start>155</start>
      <end>155</end>
      <status>unmodified</status>
      <modifiedWord/>
      <trackRevisions>false</trackRevisions>
    </reviewItem>
    <reviewItem>
      <errorID>5913718f-c444-47b2-99cc-d3cdfef3b800</errorID>
      <errorWord>涉及到</errorWord>
      <group>L1_Word</group>
      <groupName>字词问题</groupName>
      <ability>L2_Typo</ability>
      <abilityName>字词错误</abilityName>
      <candidateList>
        <item>涉及</item>
      </candidateList>
      <explain>〈动〉牵涉到；关联到：案子～好几个人｜这个问题～面很广。</explain>
      <paraID>743908D1</paraID>
      <start>8</start>
      <end>11</end>
      <status>unmodified</status>
      <modifiedWord/>
      <trackRevisions>false</trackRevisions>
    </reviewItem>
    <reviewItem>
      <errorID>c4f63e9c-f3d3-4266-9afc-491917a4f261</errorID>
      <errorWord>履约合同</errorWord>
      <group>L1_Word</group>
      <groupName>字词问题</groupName>
      <ability>L2_Typo</ability>
      <abilityName>字词错误</abilityName>
      <candidateList>
        <item>履行合同</item>
      </candidateList>
      <explain/>
      <paraID>1A0642F1</paraID>
      <start>20</start>
      <end>24</end>
      <status>modified</status>
      <modifiedWord>履行合同</modifiedWord>
      <trackRevisions>false</trackRevisions>
    </reviewItem>
    <reviewItem>
      <errorID>4484add6-207b-45b1-9b5d-7d47976a610e</errorID>
      <errorWord>另</errorWord>
      <group>L1_Word</group>
      <groupName>字词问题</groupName>
      <ability>L2_Typo</ability>
      <abilityName>字词错误</abilityName>
      <candidateList>
        <item>另行</item>
      </candidateList>
      <explain/>
      <paraID>707EC739</paraID>
      <start>44</start>
      <end>45</end>
      <status>unmodified</status>
      <modifiedWord/>
      <trackRevisions>false</trackRevisions>
    </reviewItem>
    <reviewItem>
      <errorID>c3075042-f21b-436a-ba54-a5149a0aa2c7</errorID>
      <errorWord>机构对</errorWord>
      <group>L1_Word</group>
      <groupName>字词问题</groupName>
      <ability>L2_Typo</ability>
      <abilityName>字词错误</abilityName>
      <candidateList>
        <item>机构</item>
      </candidateList>
      <explain/>
      <paraID>67D1FDB0</paraID>
      <start>27</start>
      <end>29</end>
      <status>modified</status>
      <modifiedWord>机构</modifiedWord>
      <trackRevisions>false</trackRevisions>
    </reviewItem>
    <reviewItem>
      <errorID>d82fc4b5-cb3e-444d-ad90-d1481bddee10</errorID>
      <errorWord>属</errorWord>
      <group>L1_Word</group>
      <groupName>字词问题</groupName>
      <ability>L2_Typo</ability>
      <abilityName>字词错误</abilityName>
      <candidateList>
        <item>属于</item>
      </candidateList>
      <explain/>
      <paraID>4A415D9A</paraID>
      <start>60</start>
      <end>61</end>
      <status>unmodified</status>
      <modifiedWord/>
      <trackRevisions>false</trackRevisions>
    </reviewItem>
    <reviewItem>
      <errorID>f9dc64cd-f6a4-4044-88af-57bda97bc624</errorID>
      <errorWord>:</errorWord>
      <group>L1_Format</group>
      <groupName>格式问题</groupName>
      <ability>L2_HalfPunc</ability>
      <abilityName>全半角检查</abilityName>
      <candidateList>
        <item>：</item>
      </candidateList>
      <explain>文本全半角错误。</explain>
      <paraID>71AB227D</paraID>
      <start>78</start>
      <end>79</end>
      <status>unmodified</status>
      <modifiedWord/>
      <trackRevisions>false</trackRevisions>
    </reviewItem>
    <reviewItem>
      <errorID>a8a3d4bc-1294-4a06-8eb5-2ffdd1c13f70</errorID>
      <errorWord>，</errorWord>
      <group>L1_Word</group>
      <groupName>字词问题</groupName>
      <ability>L2_Typo</ability>
      <abilityName>字词错误</abilityName>
      <candidateList>
        <item>，并</item>
      </candidateList>
      <explain/>
      <paraID>4AA66C82</paraID>
      <start>28</start>
      <end>29</end>
      <status>unmodified</status>
      <modifiedWord/>
      <trackRevisions>false</trackRevisions>
    </reviewItem>
    <reviewItem>
      <errorID>df5850c2-2051-4b2a-9bcb-8bdefa4daed1</errorID>
      <errorWord>属</errorWord>
      <group>L1_Word</group>
      <groupName>字词问题</groupName>
      <ability>L2_Typo</ability>
      <abilityName>字词错误</abilityName>
      <candidateList>
        <item>属于</item>
      </candidateList>
      <explain/>
      <paraID> A586D96</paraID>
      <start>60</start>
      <end>61</end>
      <status>unmodified</status>
      <modifiedWord/>
      <trackRevisions>false</trackRevisions>
    </reviewItem>
    <reviewItem>
      <errorID>7e000226-9ed4-439e-ab8e-24ac301834e7</errorID>
      <errorWord>,</errorWord>
      <group>L1_Format</group>
      <groupName>格式问题</groupName>
      <ability>L2_HalfPunc</ability>
      <abilityName>全半角检查</abilityName>
      <candidateList>
        <item>，</item>
      </candidateList>
      <explain>文本全半角错误。</explain>
      <paraID>65586413</paraID>
      <start>8</start>
      <end>8</end>
      <status>unmodified</status>
      <modifiedWord/>
      <trackRevisions>false</trackRevisions>
    </reviewItem>
    <reviewItem>
      <errorID>5162a0df-7957-4c27-a072-e1dc3c987e07</errorID>
      <errorWord>,</errorWord>
      <group>L1_Format</group>
      <groupName>格式问题</groupName>
      <ability>L2_HalfPunc</ability>
      <abilityName>全半角检查</abilityName>
      <candidateList>
        <item>，</item>
      </candidateList>
      <explain>文本全半角错误。</explain>
      <paraID>7ED91E0A</paraID>
      <start>8</start>
      <end>8</end>
      <status>unmodified</status>
      <modifiedWord/>
      <trackRevisions>false</trackRevisions>
    </reviewItem>
    <reviewItem>
      <errorID>562de916-9e5b-46f7-9f5e-d1c04abfa8f0</errorID>
      <errorWord>(</errorWord>
      <group>L1_Format</group>
      <groupName>格式问题</groupName>
      <ability>L2_HalfPunc</ability>
      <abilityName>全半角检查</abilityName>
      <candidateList>
        <item>（</item>
      </candidateList>
      <explain>文本全半角错误。</explain>
      <paraID>2D734DE5</paraID>
      <start>21</start>
      <end>21</end>
      <status>unmodified</status>
      <modifiedWord/>
      <trackRevisions>false</trackRevisions>
    </reviewItem>
    <reviewItem>
      <errorID>586f4c2a-e11e-46c5-b021-3e31d301b131</errorID>
      <errorWord>)</errorWord>
      <group>L1_Format</group>
      <groupName>格式问题</groupName>
      <ability>L2_HalfPunc</ability>
      <abilityName>全半角检查</abilityName>
      <candidateList>
        <item>）</item>
      </candidateList>
      <explain>文本全半角错误。</explain>
      <paraID>2D734DE5</paraID>
      <start>24</start>
      <end>24</end>
      <status>unmodified</status>
      <modifiedWord/>
      <trackRevisions>false</trackRevisions>
    </reviewItem>
    <reviewItem>
      <errorID>07cd85bf-2b72-466e-80a8-0ea4ce41cba2</errorID>
      <errorWord>(</errorWord>
      <group>L1_Format</group>
      <groupName>格式问题</groupName>
      <ability>L2_HalfPunc</ability>
      <abilityName>全半角检查</abilityName>
      <candidateList>
        <item>（</item>
      </candidateList>
      <explain>文本全半角错误。</explain>
      <paraID>2D734DE5</paraID>
      <start>27</start>
      <end>27</end>
      <status>unmodified</status>
      <modifiedWord/>
      <trackRevisions>false</trackRevisions>
    </reviewItem>
    <reviewItem>
      <errorID>d7f6b0cb-fba7-4af0-8ef9-bbf81dd8e3e5</errorID>
      <errorWord>)</errorWord>
      <group>L1_Format</group>
      <groupName>格式问题</groupName>
      <ability>L2_HalfPunc</ability>
      <abilityName>全半角检查</abilityName>
      <candidateList>
        <item>）</item>
      </candidateList>
      <explain>文本全半角错误。</explain>
      <paraID>2D734DE5</paraID>
      <start>48</start>
      <end>48</end>
      <status>unmodified</status>
      <modifiedWord/>
      <trackRevisions>false</trackRevisions>
    </reviewItem>
    <reviewItem>
      <errorID>c28b302d-ff22-44fd-ba3a-085f4200320c</errorID>
      <errorWord>理</errorWord>
      <group>L1_Word</group>
      <groupName>字词问题</groupName>
      <ability>L2_Typo</ability>
      <abilityName>字词错误</abilityName>
      <candidateList>
        <item>理人</item>
      </candidateList>
      <explain/>
      <paraID>6D83D729</paraID>
      <start>19</start>
      <end>20</end>
      <status>unmodified</status>
      <modifiedWord/>
      <trackRevisions>false</trackRevisions>
    </reviewItem>
    <reviewItem>
      <errorID>dbc11ee9-5cc1-4446-b8df-f42bb417b982</errorID>
      <errorWord>,</errorWord>
      <group>L1_Format</group>
      <groupName>格式问题</groupName>
      <ability>L2_HalfPunc</ability>
      <abilityName>全半角检查</abilityName>
      <candidateList>
        <item>，</item>
      </candidateList>
      <explain>文本全半角错误。</explain>
      <paraID>1DEF451A</paraID>
      <start>23</start>
      <end>23</end>
      <status>unmodified</status>
      <modifiedWord/>
      <trackRevisions>false</trackRevisions>
    </reviewItem>
    <reviewItem>
      <errorID>d03d3c3a-4965-4eab-adef-b71d3d551dcd</errorID>
      <errorWord>(</errorWord>
      <group>L1_Format</group>
      <groupName>格式问题</groupName>
      <ability>L2_HalfPunc</ability>
      <abilityName>全半角检查</abilityName>
      <candidateList>
        <item>（</item>
      </candidateList>
      <explain>文本全半角错误。</explain>
      <paraID>18792CA1</paraID>
      <start>8</start>
      <end>8</end>
      <status>unmodified</status>
      <modifiedWord/>
      <trackRevisions>false</trackRevisions>
    </reviewItem>
    <reviewItem>
      <errorID>6736c62a-a015-4804-8cf1-455d732e3694</errorID>
      <errorWord>)</errorWord>
      <group>L1_Format</group>
      <groupName>格式问题</groupName>
      <ability>L2_HalfPunc</ability>
      <abilityName>全半角检查</abilityName>
      <candidateList>
        <item>）</item>
      </candidateList>
      <explain>文本全半角错误。</explain>
      <paraID>18792CA1</paraID>
      <start>12</start>
      <end>12</end>
      <status>unmodified</status>
      <modifiedWord/>
      <trackRevisions>false</trackRevisions>
    </reviewItem>
    <reviewItem>
      <errorID>2a0bb93c-1001-40d3-ad73-2d9529a50ace</errorID>
      <errorWord>包括</errorWord>
      <group>L1_Word</group>
      <groupName>字词问题</groupName>
      <ability>L2_Typo</ability>
      <abilityName>字词错误</abilityName>
      <candidateList>
        <item>包含</item>
      </candidateList>
      <explain>〈动〉里边含有：这句话～好几层意思。</explain>
      <paraID>7F9DC86E</paraID>
      <start>180</start>
      <end>182</end>
      <status>unmodified</status>
      <modifiedWord/>
      <trackRevisions>false</trackRevisions>
    </reviewItem>
    <reviewItem>
      <errorID>061f5dc9-5ceb-456f-97e0-5e4e7647c9dd</errorID>
      <errorWord>(</errorWord>
      <group>L1_Format</group>
      <groupName>格式问题</groupName>
      <ability>L2_HalfPunc</ability>
      <abilityName>全半角检查</abilityName>
      <candidateList>
        <item>（</item>
      </candidateList>
      <explain>文本全半角错误。</explain>
      <paraID>4E9CBD27</paraID>
      <start>42</start>
      <end>42</end>
      <status>unmodified</status>
      <modifiedWord/>
      <trackRevisions>false</trackRevisions>
    </reviewItem>
    <reviewItem>
      <errorID>30a171d6-c7d4-470d-8957-e21a2c12278d</errorID>
      <errorWord>)</errorWord>
      <group>L1_Format</group>
      <groupName>格式问题</groupName>
      <ability>L2_HalfPunc</ability>
      <abilityName>全半角检查</abilityName>
      <candidateList>
        <item>）</item>
      </candidateList>
      <explain>文本全半角错误。</explain>
      <paraID>4E9CBD27</paraID>
      <start>52</start>
      <end>52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4ccc3a-a449-4b31-80d0-e94108b21789}">
  <ds:schemaRefs/>
</ds:datastoreItem>
</file>

<file path=docProps/app.xml><?xml version="1.0" encoding="utf-8"?>
<Properties xmlns="http://schemas.openxmlformats.org/officeDocument/2006/extended-properties" xmlns:vt="http://schemas.openxmlformats.org/officeDocument/2006/docPropsVTypes">
  <Template>Normal.dotm</Template>
  <Pages>64</Pages>
  <Words>19572</Words>
  <Characters>21265</Characters>
  <Lines>289</Lines>
  <Paragraphs>81</Paragraphs>
  <TotalTime>709</TotalTime>
  <ScaleCrop>false</ScaleCrop>
  <LinksUpToDate>false</LinksUpToDate>
  <CharactersWithSpaces>21322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2025-06-24T05:18:00Z</dcterms:created>
  <dc:creator>Administrator</dc:creator>
  <cp:lastModifiedBy>Administrator</cp:lastModifiedBy>
  <cp:lastPrinted>2025-11-13T00:43:00Z</cp:lastPrinted>
  <dcterms:modified xsi:type="dcterms:W3CDTF">2025-12-03T07:04:35Z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A637B82102CE4E598C74326A28AB64E7_13</vt:lpwstr>
  </property>
  <property fmtid="{D5CDD505-2E9C-101B-9397-08002B2CF9AE}" pid="4" name="KSOTemplateDocerSaveRecord">
    <vt:lpwstr>eyJoZGlkIjoiN2ZhOGEzNjMxMmE4YjljYjUyOWMyODQ2N2VhMDUzYWIiLCJ1c2VySWQiOiI5OTY5OTYyOTIifQ==</vt:lpwstr>
  </property>
</Properties>
</file>