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606238">
      <w:pPr>
        <w:spacing w:line="720" w:lineRule="exact"/>
        <w:ind w:firstLine="1201"/>
        <w:jc w:val="center"/>
        <w:rPr>
          <w:rFonts w:ascii="华文新魏" w:eastAsia="华文新魏"/>
          <w:b/>
          <w:bCs/>
          <w:color w:val="auto"/>
          <w:kern w:val="0"/>
          <w:sz w:val="60"/>
          <w:szCs w:val="60"/>
          <w:highlight w:val="none"/>
        </w:rPr>
      </w:pPr>
    </w:p>
    <w:p w14:paraId="2FFD5408">
      <w:pPr>
        <w:spacing w:line="720" w:lineRule="exact"/>
        <w:ind w:firstLine="199" w:firstLineChars="33"/>
        <w:jc w:val="center"/>
        <w:rPr>
          <w:rFonts w:ascii="黑体" w:hAnsi="黑体" w:eastAsia="黑体"/>
          <w:color w:val="auto"/>
          <w:kern w:val="0"/>
          <w:sz w:val="60"/>
          <w:szCs w:val="60"/>
          <w:highlight w:val="none"/>
        </w:rPr>
      </w:pPr>
      <w:r>
        <w:rPr>
          <w:rFonts w:hint="eastAsia" w:ascii="黑体" w:hAnsi="黑体" w:eastAsia="黑体"/>
          <w:b/>
          <w:bCs/>
          <w:color w:val="auto"/>
          <w:kern w:val="0"/>
          <w:sz w:val="60"/>
          <w:szCs w:val="60"/>
          <w:highlight w:val="none"/>
        </w:rPr>
        <w:t>云之龙咨询集团有限公司</w:t>
      </w:r>
    </w:p>
    <w:p w14:paraId="73EC2590">
      <w:pPr>
        <w:spacing w:line="720" w:lineRule="exact"/>
        <w:ind w:firstLine="1040"/>
        <w:jc w:val="center"/>
        <w:rPr>
          <w:rFonts w:ascii="文鼎中隶简" w:eastAsia="文鼎中隶简"/>
          <w:color w:val="auto"/>
          <w:kern w:val="0"/>
          <w:sz w:val="52"/>
          <w:highlight w:val="none"/>
        </w:rPr>
      </w:pPr>
      <w:r>
        <w:rPr>
          <w:rFonts w:ascii="文鼎中隶简" w:eastAsia="文鼎中隶简"/>
          <w:color w:val="auto"/>
          <w:kern w:val="0"/>
          <w:sz w:val="52"/>
          <w:highlight w:val="none"/>
        </w:rPr>
        <w:cr/>
      </w:r>
    </w:p>
    <w:p w14:paraId="5053B859">
      <w:pPr>
        <w:spacing w:line="1000" w:lineRule="exact"/>
        <w:ind w:firstLine="0" w:firstLineChars="0"/>
        <w:jc w:val="center"/>
        <w:rPr>
          <w:rFonts w:ascii="楷体_GB2312" w:eastAsia="楷体_GB2312"/>
          <w:b/>
          <w:color w:val="auto"/>
          <w:kern w:val="0"/>
          <w:sz w:val="84"/>
          <w:szCs w:val="84"/>
          <w:highlight w:val="none"/>
        </w:rPr>
      </w:pPr>
      <w:r>
        <w:rPr>
          <w:rFonts w:hint="eastAsia"/>
          <w:color w:val="auto"/>
          <w:kern w:val="0"/>
          <w:sz w:val="72"/>
          <w:highlight w:val="none"/>
        </w:rPr>
        <w:cr/>
      </w:r>
      <w:r>
        <w:rPr>
          <w:rFonts w:hint="eastAsia" w:ascii="楷体_GB2312" w:eastAsia="楷体_GB2312"/>
          <w:b/>
          <w:color w:val="auto"/>
          <w:kern w:val="0"/>
          <w:sz w:val="84"/>
          <w:szCs w:val="84"/>
          <w:highlight w:val="none"/>
        </w:rPr>
        <w:t>竞争性磋商文件</w:t>
      </w:r>
      <w:r>
        <w:rPr>
          <w:rFonts w:hint="eastAsia" w:ascii="楷体_GB2312" w:eastAsia="楷体_GB2312"/>
          <w:b/>
          <w:color w:val="auto"/>
          <w:kern w:val="0"/>
          <w:sz w:val="84"/>
          <w:szCs w:val="84"/>
          <w:highlight w:val="none"/>
        </w:rPr>
        <w:cr/>
      </w:r>
      <w:r>
        <w:rPr>
          <w:rFonts w:hint="eastAsia" w:ascii="楷体_GB2312" w:eastAsia="楷体_GB2312"/>
          <w:b/>
          <w:color w:val="auto"/>
          <w:kern w:val="0"/>
          <w:sz w:val="84"/>
          <w:szCs w:val="84"/>
          <w:highlight w:val="none"/>
        </w:rPr>
        <w:cr/>
      </w:r>
    </w:p>
    <w:p w14:paraId="33D18C78">
      <w:pPr>
        <w:ind w:left="2871" w:leftChars="527" w:hanging="1606" w:hangingChars="500"/>
        <w:rPr>
          <w:rFonts w:ascii="宋体" w:hAnsi="宋体" w:cs="宋体"/>
          <w:b/>
          <w:bCs/>
          <w:color w:val="auto"/>
          <w:kern w:val="0"/>
          <w:sz w:val="32"/>
          <w:highlight w:val="none"/>
        </w:rPr>
      </w:pPr>
    </w:p>
    <w:p w14:paraId="06303216">
      <w:pPr>
        <w:ind w:left="2867" w:leftChars="793" w:hanging="964" w:hangingChars="300"/>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项目名称：</w:t>
      </w:r>
      <w:r>
        <w:rPr>
          <w:rFonts w:hint="eastAsia" w:ascii="宋体" w:hAnsi="宋体" w:cs="宋体"/>
          <w:b/>
          <w:bCs/>
          <w:color w:val="auto"/>
          <w:spacing w:val="-18"/>
          <w:kern w:val="0"/>
          <w:sz w:val="32"/>
          <w:highlight w:val="none"/>
          <w:lang w:eastAsia="zh-CN"/>
        </w:rPr>
        <w:t>桂林市妇女儿童医院智慧互联医院项目</w:t>
      </w:r>
    </w:p>
    <w:p w14:paraId="5457ACAA">
      <w:pPr>
        <w:ind w:left="2867" w:leftChars="793" w:hanging="964" w:hangingChars="300"/>
        <w:rPr>
          <w:rFonts w:hint="eastAsia" w:ascii="微软雅黑" w:hAnsi="微软雅黑" w:eastAsia="宋体"/>
          <w:color w:val="auto"/>
          <w:sz w:val="21"/>
          <w:szCs w:val="21"/>
          <w:highlight w:val="none"/>
          <w:shd w:val="clear" w:color="auto" w:fill="FFFFFF"/>
          <w:lang w:eastAsia="zh-CN"/>
        </w:rPr>
      </w:pPr>
      <w:r>
        <w:rPr>
          <w:rFonts w:hint="eastAsia" w:ascii="宋体" w:hAnsi="宋体" w:cs="宋体"/>
          <w:b/>
          <w:bCs/>
          <w:color w:val="auto"/>
          <w:kern w:val="0"/>
          <w:sz w:val="32"/>
          <w:highlight w:val="none"/>
        </w:rPr>
        <w:t>项目编号：</w:t>
      </w:r>
      <w:r>
        <w:rPr>
          <w:rFonts w:hint="eastAsia" w:ascii="宋体" w:hAnsi="宋体" w:cs="宋体"/>
          <w:b/>
          <w:bCs/>
          <w:color w:val="auto"/>
          <w:kern w:val="0"/>
          <w:sz w:val="32"/>
          <w:highlight w:val="none"/>
          <w:lang w:eastAsia="zh-CN"/>
        </w:rPr>
        <w:t>GLZC2025-C3-990572-YZLZ</w:t>
      </w:r>
    </w:p>
    <w:p w14:paraId="782A9CF2">
      <w:pPr>
        <w:ind w:left="2867" w:leftChars="793" w:hanging="964" w:hangingChars="300"/>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代理编号：</w:t>
      </w:r>
      <w:r>
        <w:rPr>
          <w:rFonts w:hint="eastAsia" w:ascii="宋体" w:hAnsi="宋体" w:cs="宋体"/>
          <w:b/>
          <w:bCs/>
          <w:color w:val="auto"/>
          <w:kern w:val="0"/>
          <w:sz w:val="32"/>
          <w:highlight w:val="none"/>
          <w:lang w:eastAsia="zh-CN"/>
        </w:rPr>
        <w:t>YZLGL2025-C3-112-GLZC</w:t>
      </w:r>
    </w:p>
    <w:p w14:paraId="0D1A132A">
      <w:pPr>
        <w:ind w:left="2871" w:leftChars="527" w:hanging="1606" w:hangingChars="500"/>
        <w:rPr>
          <w:rFonts w:ascii="宋体" w:hAnsi="宋体" w:cs="宋体"/>
          <w:b/>
          <w:bCs/>
          <w:color w:val="auto"/>
          <w:kern w:val="0"/>
          <w:sz w:val="32"/>
          <w:highlight w:val="none"/>
        </w:rPr>
      </w:pPr>
    </w:p>
    <w:p w14:paraId="33610681">
      <w:pPr>
        <w:ind w:left="-2" w:leftChars="-1" w:firstLine="720" w:firstLineChars="300"/>
        <w:rPr>
          <w:rFonts w:ascii="宋体" w:hAnsi="宋体" w:cs="宋体"/>
          <w:color w:val="auto"/>
          <w:kern w:val="0"/>
          <w:highlight w:val="none"/>
        </w:rPr>
      </w:pPr>
    </w:p>
    <w:p w14:paraId="1BB12334">
      <w:pPr>
        <w:ind w:firstLine="1446" w:firstLineChars="450"/>
        <w:jc w:val="center"/>
        <w:rPr>
          <w:rFonts w:ascii="宋体" w:hAnsi="宋体" w:cs="宋体"/>
          <w:b/>
          <w:bCs/>
          <w:color w:val="auto"/>
          <w:kern w:val="0"/>
          <w:sz w:val="32"/>
          <w:highlight w:val="none"/>
        </w:rPr>
      </w:pPr>
    </w:p>
    <w:p w14:paraId="4D2DCF01">
      <w:pPr>
        <w:ind w:firstLine="643"/>
        <w:jc w:val="center"/>
        <w:rPr>
          <w:rFonts w:ascii="宋体" w:hAnsi="宋体" w:cs="宋体"/>
          <w:b/>
          <w:bCs/>
          <w:color w:val="auto"/>
          <w:kern w:val="0"/>
          <w:sz w:val="32"/>
          <w:highlight w:val="none"/>
        </w:rPr>
      </w:pPr>
      <w:r>
        <w:rPr>
          <w:rFonts w:hint="eastAsia" w:ascii="宋体" w:hAnsi="宋体" w:cs="宋体"/>
          <w:b/>
          <w:bCs/>
          <w:color w:val="auto"/>
          <w:kern w:val="0"/>
          <w:sz w:val="32"/>
          <w:highlight w:val="none"/>
        </w:rPr>
        <w:t>采购代理机构：云之龙咨询集团有限公司</w:t>
      </w:r>
    </w:p>
    <w:p w14:paraId="4B2AB81A">
      <w:pPr>
        <w:ind w:firstLine="643"/>
        <w:jc w:val="center"/>
        <w:rPr>
          <w:rFonts w:ascii="宋体" w:hAnsi="宋体" w:cs="宋体"/>
          <w:b/>
          <w:bCs/>
          <w:color w:val="auto"/>
          <w:kern w:val="0"/>
          <w:sz w:val="32"/>
          <w:highlight w:val="none"/>
        </w:rPr>
      </w:pPr>
      <w:r>
        <w:rPr>
          <w:rFonts w:ascii="宋体" w:hAnsi="宋体" w:cs="宋体"/>
          <w:b/>
          <w:bCs/>
          <w:color w:val="auto"/>
          <w:kern w:val="0"/>
          <w:sz w:val="32"/>
          <w:highlight w:val="none"/>
        </w:rPr>
        <w:t>2025年</w:t>
      </w:r>
      <w:r>
        <w:rPr>
          <w:rFonts w:hint="eastAsia" w:ascii="宋体" w:hAnsi="宋体" w:cs="宋体"/>
          <w:b/>
          <w:bCs/>
          <w:color w:val="auto"/>
          <w:kern w:val="0"/>
          <w:sz w:val="32"/>
          <w:highlight w:val="none"/>
          <w:lang w:val="en-US" w:eastAsia="zh-CN"/>
        </w:rPr>
        <w:t>10</w:t>
      </w:r>
      <w:r>
        <w:rPr>
          <w:rFonts w:hint="eastAsia" w:ascii="宋体" w:hAnsi="宋体" w:cs="宋体"/>
          <w:b/>
          <w:bCs/>
          <w:color w:val="auto"/>
          <w:kern w:val="0"/>
          <w:sz w:val="32"/>
          <w:highlight w:val="none"/>
        </w:rPr>
        <w:t>月</w:t>
      </w:r>
      <w:r>
        <w:rPr>
          <w:rFonts w:hint="eastAsia" w:ascii="宋体" w:hAnsi="宋体" w:cs="宋体"/>
          <w:b/>
          <w:bCs/>
          <w:color w:val="auto"/>
          <w:kern w:val="0"/>
          <w:sz w:val="32"/>
          <w:highlight w:val="none"/>
          <w:lang w:val="en-US" w:eastAsia="zh-CN"/>
        </w:rPr>
        <w:t>30</w:t>
      </w:r>
      <w:r>
        <w:rPr>
          <w:rFonts w:hint="eastAsia" w:ascii="宋体" w:hAnsi="宋体" w:cs="宋体"/>
          <w:b/>
          <w:bCs/>
          <w:color w:val="auto"/>
          <w:kern w:val="0"/>
          <w:sz w:val="32"/>
          <w:highlight w:val="none"/>
        </w:rPr>
        <w:t>日</w:t>
      </w:r>
    </w:p>
    <w:p w14:paraId="6BB684B4">
      <w:pPr>
        <w:pStyle w:val="24"/>
        <w:spacing w:line="420" w:lineRule="exact"/>
        <w:rPr>
          <w:rFonts w:hAnsi="宋体" w:cs="宋体"/>
          <w:color w:val="auto"/>
          <w:kern w:val="0"/>
          <w:sz w:val="44"/>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304" w:bottom="1440" w:left="1304" w:header="720" w:footer="720" w:gutter="0"/>
          <w:pgNumType w:start="0"/>
          <w:cols w:space="720" w:num="1"/>
          <w:titlePg/>
          <w:docGrid w:linePitch="331" w:charSpace="0"/>
        </w:sectPr>
      </w:pPr>
    </w:p>
    <w:p w14:paraId="46F093D2">
      <w:pPr>
        <w:pStyle w:val="24"/>
        <w:spacing w:line="420" w:lineRule="exact"/>
        <w:rPr>
          <w:rFonts w:hAnsi="宋体" w:cs="宋体"/>
          <w:color w:val="auto"/>
          <w:kern w:val="0"/>
          <w:sz w:val="44"/>
          <w:highlight w:val="none"/>
        </w:rPr>
      </w:pPr>
    </w:p>
    <w:p w14:paraId="2F21841A">
      <w:pPr>
        <w:pStyle w:val="24"/>
        <w:spacing w:line="420" w:lineRule="exact"/>
        <w:jc w:val="center"/>
        <w:rPr>
          <w:rFonts w:hAnsi="宋体" w:cs="宋体"/>
          <w:color w:val="auto"/>
          <w:kern w:val="0"/>
          <w:sz w:val="44"/>
          <w:highlight w:val="none"/>
        </w:rPr>
      </w:pPr>
    </w:p>
    <w:p w14:paraId="5EC989E6">
      <w:pPr>
        <w:pStyle w:val="24"/>
        <w:spacing w:line="240" w:lineRule="auto"/>
        <w:jc w:val="center"/>
        <w:rPr>
          <w:rFonts w:hAnsi="宋体" w:cs="宋体"/>
          <w:b/>
          <w:bCs/>
          <w:color w:val="auto"/>
          <w:kern w:val="0"/>
          <w:sz w:val="44"/>
          <w:highlight w:val="none"/>
        </w:rPr>
      </w:pPr>
      <w:r>
        <w:rPr>
          <w:rFonts w:hint="eastAsia" w:hAnsi="宋体" w:cs="宋体"/>
          <w:b/>
          <w:bCs/>
          <w:color w:val="auto"/>
          <w:kern w:val="0"/>
          <w:sz w:val="44"/>
          <w:highlight w:val="none"/>
        </w:rPr>
        <w:t>目</w:t>
      </w:r>
      <w:r>
        <w:rPr>
          <w:rFonts w:hint="eastAsia" w:hAnsi="宋体" w:cs="宋体"/>
          <w:b/>
          <w:bCs/>
          <w:color w:val="auto"/>
          <w:kern w:val="0"/>
          <w:sz w:val="44"/>
          <w:highlight w:val="none"/>
          <w:lang w:val="en-US"/>
        </w:rPr>
        <w:t xml:space="preserve">  </w:t>
      </w:r>
      <w:r>
        <w:rPr>
          <w:rFonts w:hint="eastAsia" w:hAnsi="宋体" w:cs="宋体"/>
          <w:b/>
          <w:bCs/>
          <w:color w:val="auto"/>
          <w:kern w:val="0"/>
          <w:sz w:val="44"/>
          <w:highlight w:val="none"/>
        </w:rPr>
        <w:t>录</w:t>
      </w:r>
    </w:p>
    <w:p w14:paraId="37F6A388">
      <w:pPr>
        <w:pStyle w:val="24"/>
        <w:tabs>
          <w:tab w:val="left" w:pos="8860"/>
          <w:tab w:val="left" w:pos="9140"/>
        </w:tabs>
        <w:rPr>
          <w:rFonts w:hAnsi="宋体" w:cs="宋体"/>
          <w:color w:val="auto"/>
          <w:kern w:val="0"/>
          <w:sz w:val="32"/>
          <w:highlight w:val="none"/>
        </w:rPr>
      </w:pPr>
    </w:p>
    <w:p w14:paraId="7628F763">
      <w:pPr>
        <w:pStyle w:val="30"/>
        <w:tabs>
          <w:tab w:val="right" w:leader="dot" w:pos="8548"/>
        </w:tabs>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TOC \o "1-3" \h \u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HYPERLINK \l _Toc13972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第一章 竞争性磋商公告</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_Toc13972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kern w:val="0"/>
          <w:sz w:val="28"/>
          <w:szCs w:val="28"/>
          <w:highlight w:val="none"/>
        </w:rPr>
        <w:fldChar w:fldCharType="end"/>
      </w:r>
    </w:p>
    <w:p w14:paraId="28D0F5E7">
      <w:pPr>
        <w:pStyle w:val="30"/>
        <w:tabs>
          <w:tab w:val="right" w:leader="dot" w:pos="8548"/>
        </w:tabs>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HYPERLINK \l _Toc22624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第二章 供应商须知</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_Toc22624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5</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kern w:val="0"/>
          <w:sz w:val="28"/>
          <w:szCs w:val="28"/>
          <w:highlight w:val="none"/>
        </w:rPr>
        <w:fldChar w:fldCharType="end"/>
      </w:r>
    </w:p>
    <w:p w14:paraId="442B995C">
      <w:pPr>
        <w:pStyle w:val="30"/>
        <w:tabs>
          <w:tab w:val="right" w:leader="dot" w:pos="8548"/>
        </w:tabs>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HYPERLINK \l _Toc27825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第三章 采购需求</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_Toc27825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30</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kern w:val="0"/>
          <w:sz w:val="28"/>
          <w:szCs w:val="28"/>
          <w:highlight w:val="none"/>
        </w:rPr>
        <w:fldChar w:fldCharType="end"/>
      </w:r>
    </w:p>
    <w:p w14:paraId="19E2D6D0">
      <w:pPr>
        <w:pStyle w:val="30"/>
        <w:tabs>
          <w:tab w:val="right" w:leader="dot" w:pos="8548"/>
        </w:tabs>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HYPERLINK \l _Toc83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第四章 评审办法</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_Toc83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47</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kern w:val="0"/>
          <w:sz w:val="28"/>
          <w:szCs w:val="28"/>
          <w:highlight w:val="none"/>
        </w:rPr>
        <w:fldChar w:fldCharType="end"/>
      </w:r>
    </w:p>
    <w:p w14:paraId="2C337AD0">
      <w:pPr>
        <w:pStyle w:val="30"/>
        <w:tabs>
          <w:tab w:val="right" w:leader="dot" w:pos="8548"/>
        </w:tabs>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HYPERLINK \l _Toc23197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第五章 政府采购合同（合同主要条款及格式）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_Toc23197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50</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kern w:val="0"/>
          <w:sz w:val="28"/>
          <w:szCs w:val="28"/>
          <w:highlight w:val="none"/>
        </w:rPr>
        <w:fldChar w:fldCharType="end"/>
      </w:r>
    </w:p>
    <w:p w14:paraId="4E477877">
      <w:pPr>
        <w:pStyle w:val="30"/>
        <w:tabs>
          <w:tab w:val="right" w:leader="dot" w:pos="8548"/>
        </w:tabs>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HYPERLINK \l _Toc14174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第六章 响应文件（格式）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_Toc14174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56</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kern w:val="0"/>
          <w:sz w:val="28"/>
          <w:szCs w:val="28"/>
          <w:highlight w:val="none"/>
        </w:rPr>
        <w:fldChar w:fldCharType="end"/>
      </w:r>
    </w:p>
    <w:p w14:paraId="0AE94422">
      <w:pPr>
        <w:ind w:firstLine="3640" w:firstLineChars="1300"/>
        <w:rPr>
          <w:color w:val="auto"/>
          <w:kern w:val="0"/>
          <w:szCs w:val="21"/>
          <w:highlight w:val="none"/>
        </w:rPr>
      </w:pPr>
      <w:r>
        <w:rPr>
          <w:rFonts w:hint="eastAsia" w:ascii="宋体" w:hAnsi="宋体" w:eastAsia="宋体" w:cs="宋体"/>
          <w:color w:val="auto"/>
          <w:kern w:val="0"/>
          <w:sz w:val="28"/>
          <w:szCs w:val="28"/>
          <w:highlight w:val="none"/>
        </w:rPr>
        <w:fldChar w:fldCharType="end"/>
      </w:r>
    </w:p>
    <w:p w14:paraId="26B12B0F">
      <w:pPr>
        <w:ind w:firstLine="3120" w:firstLineChars="1300"/>
        <w:rPr>
          <w:color w:val="auto"/>
          <w:kern w:val="0"/>
          <w:szCs w:val="21"/>
          <w:highlight w:val="none"/>
        </w:rPr>
      </w:pPr>
    </w:p>
    <w:p w14:paraId="35FA71D2">
      <w:pPr>
        <w:ind w:firstLine="3120" w:firstLineChars="1300"/>
        <w:rPr>
          <w:color w:val="auto"/>
          <w:kern w:val="0"/>
          <w:szCs w:val="21"/>
          <w:highlight w:val="none"/>
        </w:rPr>
      </w:pPr>
    </w:p>
    <w:p w14:paraId="6BA4D5C4">
      <w:pPr>
        <w:ind w:firstLine="3120" w:firstLineChars="1300"/>
        <w:rPr>
          <w:color w:val="auto"/>
          <w:kern w:val="0"/>
          <w:szCs w:val="21"/>
          <w:highlight w:val="none"/>
        </w:rPr>
      </w:pPr>
    </w:p>
    <w:p w14:paraId="02582CF2">
      <w:pPr>
        <w:ind w:firstLine="3120" w:firstLineChars="1300"/>
        <w:rPr>
          <w:color w:val="auto"/>
          <w:kern w:val="0"/>
          <w:szCs w:val="21"/>
          <w:highlight w:val="none"/>
        </w:rPr>
      </w:pPr>
    </w:p>
    <w:p w14:paraId="4F8B601C">
      <w:pPr>
        <w:ind w:firstLine="3120" w:firstLineChars="1300"/>
        <w:rPr>
          <w:color w:val="auto"/>
          <w:kern w:val="0"/>
          <w:szCs w:val="21"/>
          <w:highlight w:val="none"/>
        </w:rPr>
      </w:pPr>
    </w:p>
    <w:p w14:paraId="6368764C">
      <w:pPr>
        <w:ind w:firstLine="3120" w:firstLineChars="1300"/>
        <w:rPr>
          <w:color w:val="auto"/>
          <w:kern w:val="0"/>
          <w:szCs w:val="21"/>
          <w:highlight w:val="none"/>
        </w:rPr>
      </w:pPr>
    </w:p>
    <w:p w14:paraId="4032FCFB">
      <w:pPr>
        <w:ind w:firstLine="3120" w:firstLineChars="1300"/>
        <w:rPr>
          <w:color w:val="auto"/>
          <w:kern w:val="0"/>
          <w:szCs w:val="21"/>
          <w:highlight w:val="none"/>
        </w:rPr>
      </w:pPr>
    </w:p>
    <w:p w14:paraId="2E5E1640">
      <w:pPr>
        <w:ind w:firstLine="3120" w:firstLineChars="1300"/>
        <w:rPr>
          <w:color w:val="auto"/>
          <w:kern w:val="0"/>
          <w:szCs w:val="21"/>
          <w:highlight w:val="none"/>
        </w:rPr>
      </w:pPr>
    </w:p>
    <w:p w14:paraId="151D1874">
      <w:pPr>
        <w:ind w:firstLine="3120" w:firstLineChars="1300"/>
        <w:rPr>
          <w:color w:val="auto"/>
          <w:kern w:val="0"/>
          <w:szCs w:val="21"/>
          <w:highlight w:val="none"/>
        </w:rPr>
      </w:pPr>
    </w:p>
    <w:p w14:paraId="2670E007">
      <w:pPr>
        <w:ind w:firstLine="3120" w:firstLineChars="1300"/>
        <w:rPr>
          <w:color w:val="auto"/>
          <w:kern w:val="0"/>
          <w:szCs w:val="21"/>
          <w:highlight w:val="none"/>
        </w:rPr>
      </w:pPr>
    </w:p>
    <w:p w14:paraId="032832A7">
      <w:pPr>
        <w:pStyle w:val="2"/>
        <w:rPr>
          <w:color w:val="auto"/>
          <w:highlight w:val="none"/>
        </w:rPr>
      </w:pPr>
    </w:p>
    <w:p w14:paraId="13FD7F61">
      <w:pPr>
        <w:ind w:firstLine="3120" w:firstLineChars="1300"/>
        <w:rPr>
          <w:color w:val="auto"/>
          <w:kern w:val="0"/>
          <w:szCs w:val="21"/>
          <w:highlight w:val="none"/>
        </w:rPr>
      </w:pPr>
    </w:p>
    <w:p w14:paraId="09436C2E">
      <w:pPr>
        <w:ind w:firstLine="3120" w:firstLineChars="1300"/>
        <w:rPr>
          <w:color w:val="auto"/>
          <w:kern w:val="0"/>
          <w:szCs w:val="21"/>
          <w:highlight w:val="none"/>
        </w:rPr>
      </w:pPr>
    </w:p>
    <w:p w14:paraId="1D01A473">
      <w:pPr>
        <w:pStyle w:val="2"/>
        <w:rPr>
          <w:color w:val="auto"/>
          <w:highlight w:val="none"/>
        </w:rPr>
      </w:pPr>
    </w:p>
    <w:p w14:paraId="364B05DA">
      <w:pPr>
        <w:ind w:firstLine="3120" w:firstLineChars="1300"/>
        <w:rPr>
          <w:color w:val="auto"/>
          <w:kern w:val="0"/>
          <w:szCs w:val="21"/>
          <w:highlight w:val="none"/>
        </w:rPr>
      </w:pPr>
    </w:p>
    <w:p w14:paraId="2E7565EE">
      <w:pPr>
        <w:widowControl/>
        <w:spacing w:line="240" w:lineRule="auto"/>
        <w:ind w:firstLine="0" w:firstLineChars="0"/>
        <w:jc w:val="left"/>
        <w:rPr>
          <w:rFonts w:ascii="宋体" w:hAnsi="宋体" w:cs="宋体"/>
          <w:b/>
          <w:color w:val="auto"/>
          <w:kern w:val="0"/>
          <w:sz w:val="32"/>
          <w:szCs w:val="32"/>
          <w:highlight w:val="none"/>
        </w:rPr>
      </w:pPr>
      <w:bookmarkStart w:id="0" w:name="_Toc132893773"/>
      <w:bookmarkStart w:id="1" w:name="_Toc44405619"/>
      <w:bookmarkStart w:id="2" w:name="_Toc44229878"/>
    </w:p>
    <w:p w14:paraId="303BD472">
      <w:pPr>
        <w:pStyle w:val="40"/>
        <w:rPr>
          <w:color w:val="auto"/>
          <w:kern w:val="0"/>
          <w:highlight w:val="none"/>
        </w:rPr>
      </w:pPr>
      <w:bookmarkStart w:id="3" w:name="_Toc19997"/>
      <w:bookmarkStart w:id="4" w:name="_Toc13972"/>
      <w:r>
        <w:rPr>
          <w:rFonts w:hint="eastAsia"/>
          <w:color w:val="auto"/>
          <w:kern w:val="0"/>
          <w:highlight w:val="none"/>
        </w:rPr>
        <w:t>第一章 竞争性磋商公告</w:t>
      </w:r>
      <w:bookmarkEnd w:id="0"/>
      <w:bookmarkEnd w:id="3"/>
      <w:bookmarkEnd w:id="4"/>
    </w:p>
    <w:p w14:paraId="4F917C76">
      <w:pPr>
        <w:spacing w:line="320" w:lineRule="exact"/>
        <w:ind w:firstLine="0" w:firstLineChars="0"/>
        <w:rPr>
          <w:rFonts w:ascii="宋体" w:hAnsi="宋体" w:cs="宋体"/>
          <w:color w:val="auto"/>
          <w:sz w:val="21"/>
          <w:szCs w:val="24"/>
          <w:highlight w:val="none"/>
        </w:rPr>
      </w:pPr>
    </w:p>
    <w:p w14:paraId="0B8B26CD">
      <w:pPr>
        <w:pBdr>
          <w:top w:val="single" w:color="auto" w:sz="4" w:space="1"/>
          <w:left w:val="single" w:color="auto" w:sz="4" w:space="4"/>
          <w:bottom w:val="single" w:color="auto" w:sz="4" w:space="1"/>
          <w:right w:val="single" w:color="auto" w:sz="4" w:space="4"/>
        </w:pBdr>
        <w:spacing w:line="320" w:lineRule="exact"/>
        <w:ind w:firstLine="0" w:firstLineChars="0"/>
        <w:rPr>
          <w:rFonts w:ascii="宋体" w:hAnsi="宋体" w:cs="宋体"/>
          <w:color w:val="auto"/>
          <w:sz w:val="21"/>
          <w:szCs w:val="24"/>
          <w:highlight w:val="none"/>
        </w:rPr>
      </w:pPr>
      <w:bookmarkStart w:id="5" w:name="_Hlk37430271"/>
      <w:r>
        <w:rPr>
          <w:rFonts w:hint="eastAsia" w:ascii="宋体" w:hAnsi="宋体" w:cs="宋体"/>
          <w:color w:val="auto"/>
          <w:sz w:val="21"/>
          <w:szCs w:val="24"/>
          <w:highlight w:val="none"/>
        </w:rPr>
        <w:t>项目概况</w:t>
      </w:r>
    </w:p>
    <w:p w14:paraId="58F1E85A">
      <w:pPr>
        <w:pBdr>
          <w:top w:val="single" w:color="auto" w:sz="4" w:space="1"/>
          <w:left w:val="single" w:color="auto" w:sz="4" w:space="4"/>
          <w:bottom w:val="single" w:color="auto" w:sz="4" w:space="1"/>
          <w:right w:val="single" w:color="auto" w:sz="4" w:space="4"/>
        </w:pBdr>
        <w:spacing w:line="32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lang w:eastAsia="zh-CN"/>
        </w:rPr>
        <w:t>桂林市妇女儿童医院智慧互联医院项目</w:t>
      </w:r>
      <w:r>
        <w:rPr>
          <w:rFonts w:hint="eastAsia" w:ascii="宋体" w:hAnsi="宋体" w:cs="宋体"/>
          <w:color w:val="auto"/>
          <w:sz w:val="21"/>
          <w:szCs w:val="24"/>
          <w:highlight w:val="none"/>
        </w:rPr>
        <w:t>的潜在供应商应在广西政府采购云平台（www.gcy.zfcg.gxzf.gov.</w:t>
      </w:r>
      <w:r>
        <w:rPr>
          <w:rFonts w:hint="eastAsia" w:ascii="宋体" w:hAnsi="宋体" w:cs="宋体"/>
          <w:color w:val="auto"/>
          <w:sz w:val="21"/>
          <w:szCs w:val="24"/>
          <w:highlight w:val="none"/>
          <w:lang w:eastAsia="zh-CN"/>
        </w:rPr>
        <w:t>cn</w:t>
      </w:r>
      <w:r>
        <w:rPr>
          <w:rFonts w:hint="eastAsia" w:ascii="宋体" w:hAnsi="宋体" w:cs="宋体"/>
          <w:color w:val="auto"/>
          <w:sz w:val="21"/>
          <w:szCs w:val="24"/>
          <w:highlight w:val="none"/>
        </w:rPr>
        <w:t>）获取竞争性磋商文件，并于</w:t>
      </w:r>
      <w:r>
        <w:rPr>
          <w:rFonts w:ascii="宋体" w:hAnsi="宋体" w:cs="宋体"/>
          <w:color w:val="auto"/>
          <w:sz w:val="21"/>
          <w:szCs w:val="24"/>
          <w:highlight w:val="none"/>
        </w:rPr>
        <w:t>2025年</w:t>
      </w:r>
      <w:r>
        <w:rPr>
          <w:rFonts w:hint="eastAsia" w:ascii="宋体" w:hAnsi="宋体" w:cs="宋体"/>
          <w:color w:val="auto"/>
          <w:sz w:val="21"/>
          <w:szCs w:val="24"/>
          <w:highlight w:val="none"/>
          <w:lang w:val="en-US" w:eastAsia="zh-CN"/>
        </w:rPr>
        <w:t>11</w:t>
      </w:r>
      <w:r>
        <w:rPr>
          <w:rFonts w:hint="eastAsia" w:ascii="宋体" w:hAnsi="宋体" w:cs="宋体"/>
          <w:color w:val="auto"/>
          <w:sz w:val="21"/>
          <w:szCs w:val="24"/>
          <w:highlight w:val="none"/>
        </w:rPr>
        <w:t>月</w:t>
      </w:r>
      <w:r>
        <w:rPr>
          <w:rFonts w:hint="eastAsia" w:ascii="宋体" w:hAnsi="宋体" w:cs="宋体"/>
          <w:color w:val="auto"/>
          <w:sz w:val="21"/>
          <w:szCs w:val="24"/>
          <w:highlight w:val="none"/>
          <w:lang w:val="en-US" w:eastAsia="zh-CN"/>
        </w:rPr>
        <w:t>10</w:t>
      </w:r>
      <w:r>
        <w:rPr>
          <w:rFonts w:hint="eastAsia" w:ascii="宋体" w:hAnsi="宋体" w:cs="宋体"/>
          <w:color w:val="auto"/>
          <w:sz w:val="21"/>
          <w:szCs w:val="24"/>
          <w:highlight w:val="none"/>
        </w:rPr>
        <w:t>日上午9时30分（北京时间）前提交响应文件。</w:t>
      </w:r>
    </w:p>
    <w:bookmarkEnd w:id="5"/>
    <w:p w14:paraId="56A8348F">
      <w:pPr>
        <w:keepNext/>
        <w:keepLines/>
        <w:pageBreakBefore w:val="0"/>
        <w:widowControl w:val="0"/>
        <w:kinsoku/>
        <w:wordWrap/>
        <w:overflowPunct/>
        <w:topLinePunct w:val="0"/>
        <w:autoSpaceDE/>
        <w:autoSpaceDN/>
        <w:bidi w:val="0"/>
        <w:adjustRightInd/>
        <w:snapToGrid/>
        <w:spacing w:line="400" w:lineRule="exact"/>
        <w:ind w:firstLine="422"/>
        <w:textAlignment w:val="auto"/>
        <w:outlineLvl w:val="9"/>
        <w:rPr>
          <w:rFonts w:ascii="宋体" w:hAnsi="宋体" w:cs="宋体"/>
          <w:b/>
          <w:color w:val="auto"/>
          <w:sz w:val="21"/>
          <w:szCs w:val="21"/>
          <w:highlight w:val="none"/>
        </w:rPr>
      </w:pPr>
      <w:bookmarkStart w:id="6" w:name="_Toc132893774"/>
      <w:bookmarkStart w:id="7" w:name="_Toc28359089"/>
      <w:bookmarkStart w:id="8" w:name="_Toc4440"/>
      <w:bookmarkStart w:id="9" w:name="_Toc28359012"/>
      <w:bookmarkStart w:id="10" w:name="_Toc35393798"/>
      <w:bookmarkStart w:id="11" w:name="_Toc82016585"/>
      <w:bookmarkStart w:id="12" w:name="_Toc35393629"/>
      <w:bookmarkStart w:id="13" w:name="_Toc132893710"/>
      <w:r>
        <w:rPr>
          <w:rFonts w:hint="eastAsia" w:ascii="宋体" w:hAnsi="宋体" w:cs="宋体"/>
          <w:b/>
          <w:color w:val="auto"/>
          <w:sz w:val="21"/>
          <w:szCs w:val="21"/>
          <w:highlight w:val="none"/>
        </w:rPr>
        <w:t>一、项目基本情况</w:t>
      </w:r>
      <w:bookmarkEnd w:id="6"/>
      <w:bookmarkEnd w:id="7"/>
      <w:bookmarkEnd w:id="8"/>
      <w:bookmarkEnd w:id="9"/>
      <w:bookmarkEnd w:id="10"/>
      <w:bookmarkEnd w:id="11"/>
      <w:bookmarkEnd w:id="12"/>
      <w:bookmarkEnd w:id="13"/>
    </w:p>
    <w:p w14:paraId="5A37612D">
      <w:pPr>
        <w:spacing w:line="400" w:lineRule="exact"/>
        <w:ind w:firstLine="42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项目编号：</w:t>
      </w:r>
      <w:r>
        <w:rPr>
          <w:rFonts w:hint="eastAsia" w:ascii="宋体" w:hAnsi="宋体" w:cs="宋体"/>
          <w:color w:val="auto"/>
          <w:sz w:val="21"/>
          <w:szCs w:val="21"/>
          <w:highlight w:val="none"/>
          <w:lang w:eastAsia="zh-CN"/>
        </w:rPr>
        <w:t>GLZC2025-C3-990572-YZLZ</w:t>
      </w:r>
    </w:p>
    <w:p w14:paraId="48C2D5DD">
      <w:pPr>
        <w:spacing w:line="400" w:lineRule="exact"/>
        <w:ind w:firstLine="420"/>
        <w:rPr>
          <w:rFonts w:hint="eastAsia" w:ascii="宋体" w:hAnsi="宋体" w:eastAsia="宋体"/>
          <w:color w:val="auto"/>
          <w:sz w:val="21"/>
          <w:szCs w:val="24"/>
          <w:highlight w:val="none"/>
          <w:lang w:eastAsia="zh-CN"/>
        </w:rPr>
      </w:pPr>
      <w:r>
        <w:rPr>
          <w:rFonts w:hint="eastAsia" w:ascii="宋体" w:hAnsi="宋体"/>
          <w:color w:val="auto"/>
          <w:sz w:val="21"/>
          <w:szCs w:val="24"/>
          <w:highlight w:val="none"/>
        </w:rPr>
        <w:t>项目名称：</w:t>
      </w:r>
      <w:r>
        <w:rPr>
          <w:rFonts w:hint="eastAsia" w:ascii="宋体" w:hAnsi="宋体"/>
          <w:color w:val="auto"/>
          <w:sz w:val="21"/>
          <w:szCs w:val="24"/>
          <w:highlight w:val="none"/>
          <w:lang w:eastAsia="zh-CN"/>
        </w:rPr>
        <w:t>桂林市妇女儿童医院智慧互联医院项目</w:t>
      </w:r>
    </w:p>
    <w:p w14:paraId="5FD34B9C">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采购方式：竞争性磋商</w:t>
      </w:r>
    </w:p>
    <w:p w14:paraId="26EC4A02">
      <w:pPr>
        <w:spacing w:line="400" w:lineRule="exact"/>
        <w:ind w:firstLine="420"/>
        <w:rPr>
          <w:rFonts w:hint="default" w:ascii="宋体" w:hAnsi="宋体"/>
          <w:color w:val="auto"/>
          <w:sz w:val="21"/>
          <w:szCs w:val="24"/>
          <w:highlight w:val="none"/>
          <w:lang w:val="en-US"/>
        </w:rPr>
      </w:pPr>
      <w:r>
        <w:rPr>
          <w:rFonts w:hint="eastAsia" w:ascii="宋体" w:hAnsi="宋体"/>
          <w:color w:val="auto"/>
          <w:sz w:val="21"/>
          <w:szCs w:val="24"/>
          <w:highlight w:val="none"/>
        </w:rPr>
        <w:t>预算金额（元）：</w:t>
      </w:r>
      <w:r>
        <w:rPr>
          <w:rFonts w:hint="eastAsia" w:ascii="宋体" w:hAnsi="宋体"/>
          <w:color w:val="auto"/>
          <w:sz w:val="21"/>
          <w:szCs w:val="24"/>
          <w:highlight w:val="none"/>
          <w:lang w:eastAsia="zh-CN"/>
        </w:rPr>
        <w:t>995000</w:t>
      </w:r>
      <w:r>
        <w:rPr>
          <w:rFonts w:hint="eastAsia" w:ascii="宋体" w:hAnsi="宋体"/>
          <w:color w:val="auto"/>
          <w:sz w:val="21"/>
          <w:szCs w:val="24"/>
          <w:highlight w:val="none"/>
          <w:lang w:val="en-US" w:eastAsia="zh-CN"/>
        </w:rPr>
        <w:t>.00</w:t>
      </w:r>
    </w:p>
    <w:p w14:paraId="7A683CD6">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最高限价（元）：无</w:t>
      </w:r>
    </w:p>
    <w:p w14:paraId="0C8BF09E">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采购需求：（1）采购标的及数量：</w:t>
      </w:r>
      <w:r>
        <w:rPr>
          <w:rFonts w:hint="eastAsia" w:ascii="宋体" w:hAnsi="宋体"/>
          <w:color w:val="auto"/>
          <w:sz w:val="21"/>
          <w:szCs w:val="24"/>
          <w:highlight w:val="none"/>
          <w:lang w:eastAsia="zh-CN"/>
        </w:rPr>
        <w:t>桂林市妇女儿童医院智慧互联医院</w:t>
      </w:r>
      <w:r>
        <w:rPr>
          <w:rFonts w:hint="eastAsia" w:ascii="宋体" w:hAnsi="宋体"/>
          <w:color w:val="auto"/>
          <w:sz w:val="21"/>
          <w:szCs w:val="24"/>
          <w:highlight w:val="none"/>
          <w:lang w:val="en-US" w:eastAsia="zh-CN"/>
        </w:rPr>
        <w:t>建设服务</w:t>
      </w:r>
      <w:r>
        <w:rPr>
          <w:rFonts w:hint="eastAsia" w:ascii="宋体" w:hAnsi="宋体"/>
          <w:color w:val="auto"/>
          <w:sz w:val="21"/>
          <w:szCs w:val="24"/>
          <w:highlight w:val="none"/>
        </w:rPr>
        <w:t>1项。（2）简要技术需求或服务要求：</w:t>
      </w:r>
      <w:r>
        <w:rPr>
          <w:rFonts w:hint="eastAsia" w:ascii="宋体" w:hAnsi="宋体"/>
          <w:color w:val="auto"/>
          <w:sz w:val="21"/>
          <w:szCs w:val="24"/>
          <w:highlight w:val="none"/>
          <w:lang w:val="en-US" w:eastAsia="zh-CN"/>
        </w:rPr>
        <w:t>以</w:t>
      </w:r>
      <w:r>
        <w:rPr>
          <w:rFonts w:hint="eastAsia" w:ascii="宋体" w:hAnsi="宋体"/>
          <w:color w:val="auto"/>
          <w:sz w:val="21"/>
          <w:szCs w:val="24"/>
          <w:highlight w:val="none"/>
        </w:rPr>
        <w:t>《关于印发“十四五”国民健康规划》、《关于开展改善就医感受提升患者体验主题活动》、《医院智慧服务分级评估标准体系（试行）》等相关政策为规划指导，结合医院医疗信息化系统建设基础，建设智慧互联医院，构建覆盖诊前、诊中、诊后的线上线下一体化医疗服务模式。从而提升患者智慧化医疗服务，改善全过程就医感受，保障人民群众享有公立医院高质量发展成果。具体内容详见本项目“采购需求”。</w:t>
      </w:r>
    </w:p>
    <w:p w14:paraId="2D748823">
      <w:pPr>
        <w:spacing w:line="400" w:lineRule="exact"/>
        <w:ind w:firstLine="420"/>
        <w:rPr>
          <w:rFonts w:ascii="宋体" w:hAnsi="宋体" w:cs="宋体"/>
          <w:color w:val="auto"/>
          <w:kern w:val="0"/>
          <w:sz w:val="21"/>
          <w:szCs w:val="21"/>
          <w:highlight w:val="none"/>
          <w:u w:val="single"/>
        </w:rPr>
      </w:pPr>
      <w:r>
        <w:rPr>
          <w:rFonts w:hint="eastAsia" w:ascii="宋体" w:hAnsi="宋体"/>
          <w:color w:val="auto"/>
          <w:sz w:val="21"/>
          <w:szCs w:val="24"/>
          <w:highlight w:val="none"/>
        </w:rPr>
        <w:t>合同履行期限：</w:t>
      </w:r>
      <w:r>
        <w:rPr>
          <w:rFonts w:hint="eastAsia" w:ascii="宋体" w:hAnsi="宋体"/>
          <w:color w:val="auto"/>
          <w:sz w:val="21"/>
          <w:szCs w:val="24"/>
          <w:highlight w:val="none"/>
          <w:lang w:val="en-US" w:eastAsia="zh-CN"/>
        </w:rPr>
        <w:t>自签订合同之日起180个日历日内必须完成功能上线运行，并协助采购人申请互联网医院牌照。</w:t>
      </w:r>
    </w:p>
    <w:p w14:paraId="66F93F99">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本项目不接受联合体参与磋商。</w:t>
      </w:r>
      <w:bookmarkStart w:id="14" w:name="_Toc28359090"/>
      <w:bookmarkStart w:id="15" w:name="_Toc35393799"/>
      <w:bookmarkStart w:id="16" w:name="_Toc28359013"/>
      <w:bookmarkStart w:id="17" w:name="_Toc35393630"/>
    </w:p>
    <w:p w14:paraId="32D79FDE">
      <w:pPr>
        <w:spacing w:line="400" w:lineRule="exact"/>
        <w:ind w:firstLine="422"/>
        <w:rPr>
          <w:rFonts w:ascii="宋体" w:hAnsi="宋体" w:cs="宋体"/>
          <w:b/>
          <w:bCs/>
          <w:color w:val="auto"/>
          <w:sz w:val="21"/>
          <w:szCs w:val="21"/>
          <w:highlight w:val="none"/>
        </w:rPr>
      </w:pPr>
      <w:r>
        <w:rPr>
          <w:rFonts w:hint="eastAsia" w:ascii="宋体" w:hAnsi="宋体" w:cs="宋体"/>
          <w:b/>
          <w:bCs/>
          <w:color w:val="auto"/>
          <w:sz w:val="21"/>
          <w:szCs w:val="21"/>
          <w:highlight w:val="none"/>
        </w:rPr>
        <w:t>二、申请人的资格要求</w:t>
      </w:r>
      <w:bookmarkEnd w:id="14"/>
      <w:bookmarkEnd w:id="15"/>
      <w:bookmarkEnd w:id="16"/>
      <w:bookmarkEnd w:id="17"/>
    </w:p>
    <w:p w14:paraId="5CA91C4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1.满足《中华人民共和国政府采购法》第二十二条规定。</w:t>
      </w:r>
    </w:p>
    <w:p w14:paraId="146837C1">
      <w:pPr>
        <w:spacing w:line="400" w:lineRule="exact"/>
        <w:ind w:firstLine="420"/>
        <w:rPr>
          <w:rFonts w:ascii="宋体" w:hAnsi="宋体" w:cs="宋体"/>
          <w:color w:val="auto"/>
          <w:sz w:val="21"/>
          <w:szCs w:val="21"/>
          <w:highlight w:val="none"/>
        </w:rPr>
      </w:pPr>
      <w:bookmarkStart w:id="18" w:name="_Toc28359091"/>
      <w:bookmarkStart w:id="19" w:name="_Toc28359014"/>
      <w:r>
        <w:rPr>
          <w:rFonts w:hint="eastAsia" w:ascii="宋体" w:hAnsi="宋体" w:cs="宋体"/>
          <w:color w:val="auto"/>
          <w:sz w:val="21"/>
          <w:szCs w:val="21"/>
          <w:highlight w:val="none"/>
        </w:rPr>
        <w:t>2.落实政府采购政策需满足的资格要求：</w:t>
      </w:r>
      <w:r>
        <w:rPr>
          <w:rFonts w:hint="eastAsia" w:ascii="宋体" w:hAnsi="宋体" w:cs="宋体"/>
          <w:bCs/>
          <w:color w:val="auto"/>
          <w:sz w:val="21"/>
          <w:szCs w:val="21"/>
          <w:highlight w:val="none"/>
          <w:lang w:eastAsia="zh-CN"/>
        </w:rPr>
        <w:t>无</w:t>
      </w:r>
      <w:r>
        <w:rPr>
          <w:rFonts w:hint="eastAsia" w:ascii="宋体" w:hAnsi="宋体" w:cs="宋体"/>
          <w:bCs/>
          <w:color w:val="auto"/>
          <w:sz w:val="21"/>
          <w:szCs w:val="21"/>
          <w:highlight w:val="none"/>
        </w:rPr>
        <w:t>。</w:t>
      </w:r>
    </w:p>
    <w:p w14:paraId="0B6CDAA8">
      <w:pPr>
        <w:spacing w:line="400" w:lineRule="exact"/>
        <w:ind w:firstLine="420"/>
        <w:rPr>
          <w:rFonts w:ascii="宋体" w:hAnsi="宋体" w:cs="宋体"/>
          <w:color w:val="auto"/>
          <w:spacing w:val="1"/>
          <w:kern w:val="0"/>
          <w:highlight w:val="none"/>
        </w:rPr>
      </w:pPr>
      <w:r>
        <w:rPr>
          <w:rFonts w:hint="eastAsia" w:ascii="宋体" w:hAnsi="宋体" w:cs="宋体"/>
          <w:color w:val="auto"/>
          <w:sz w:val="21"/>
          <w:szCs w:val="21"/>
          <w:highlight w:val="none"/>
        </w:rPr>
        <w:t>3.本项目的特定资格要求：无。</w:t>
      </w:r>
    </w:p>
    <w:p w14:paraId="2C5CDB87">
      <w:pPr>
        <w:spacing w:line="400" w:lineRule="exact"/>
        <w:ind w:firstLine="422"/>
        <w:rPr>
          <w:rFonts w:ascii="宋体" w:hAnsi="宋体" w:cs="宋体"/>
          <w:b/>
          <w:bCs/>
          <w:color w:val="auto"/>
          <w:sz w:val="21"/>
          <w:szCs w:val="21"/>
          <w:highlight w:val="none"/>
        </w:rPr>
      </w:pPr>
      <w:bookmarkStart w:id="20" w:name="_Toc35393800"/>
      <w:bookmarkStart w:id="21" w:name="_Toc35393631"/>
      <w:r>
        <w:rPr>
          <w:rFonts w:hint="eastAsia" w:ascii="宋体" w:hAnsi="宋体" w:cs="宋体"/>
          <w:b/>
          <w:bCs/>
          <w:color w:val="auto"/>
          <w:sz w:val="21"/>
          <w:szCs w:val="21"/>
          <w:highlight w:val="none"/>
        </w:rPr>
        <w:t>三、获取采购文件</w:t>
      </w:r>
      <w:bookmarkEnd w:id="18"/>
      <w:bookmarkEnd w:id="19"/>
      <w:bookmarkEnd w:id="20"/>
      <w:bookmarkEnd w:id="21"/>
    </w:p>
    <w:p w14:paraId="2F745A8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时间：</w:t>
      </w:r>
      <w:r>
        <w:rPr>
          <w:rFonts w:ascii="宋体" w:hAnsi="宋体" w:cs="宋体"/>
          <w:color w:val="auto"/>
          <w:sz w:val="21"/>
          <w:szCs w:val="21"/>
          <w:highlight w:val="none"/>
        </w:rPr>
        <w:t>2025年</w:t>
      </w:r>
      <w:r>
        <w:rPr>
          <w:rFonts w:hint="eastAsia" w:ascii="宋体" w:hAnsi="宋体" w:cs="宋体"/>
          <w:color w:val="auto"/>
          <w:sz w:val="21"/>
          <w:szCs w:val="21"/>
          <w:highlight w:val="none"/>
          <w:lang w:val="en-US" w:eastAsia="zh-CN"/>
        </w:rPr>
        <w:t>10</w:t>
      </w:r>
      <w:r>
        <w:rPr>
          <w:rFonts w:ascii="宋体" w:hAnsi="宋体" w:cs="宋体"/>
          <w:color w:val="auto"/>
          <w:sz w:val="21"/>
          <w:szCs w:val="21"/>
          <w:highlight w:val="none"/>
        </w:rPr>
        <w:t>月</w:t>
      </w:r>
      <w:r>
        <w:rPr>
          <w:rFonts w:hint="eastAsia" w:ascii="宋体" w:hAnsi="宋体" w:cs="宋体"/>
          <w:color w:val="auto"/>
          <w:sz w:val="21"/>
          <w:szCs w:val="21"/>
          <w:highlight w:val="none"/>
          <w:lang w:val="en-US" w:eastAsia="zh-CN"/>
        </w:rPr>
        <w:t>30</w:t>
      </w:r>
      <w:r>
        <w:rPr>
          <w:rFonts w:ascii="宋体" w:hAnsi="宋体" w:cs="宋体"/>
          <w:color w:val="auto"/>
          <w:sz w:val="21"/>
          <w:szCs w:val="21"/>
          <w:highlight w:val="none"/>
        </w:rPr>
        <w:t>日</w:t>
      </w:r>
      <w:r>
        <w:rPr>
          <w:rFonts w:hint="eastAsia" w:ascii="宋体" w:hAnsi="宋体" w:cs="宋体"/>
          <w:color w:val="auto"/>
          <w:sz w:val="21"/>
          <w:szCs w:val="21"/>
          <w:highlight w:val="none"/>
        </w:rPr>
        <w:t>至2025年11月10日，每天上午</w:t>
      </w:r>
      <w:r>
        <w:rPr>
          <w:rFonts w:hint="eastAsia" w:ascii="宋体" w:hAnsi="宋体" w:cs="宋体"/>
          <w:color w:val="auto"/>
          <w:sz w:val="21"/>
          <w:szCs w:val="21"/>
          <w:highlight w:val="none"/>
          <w:u w:val="single"/>
        </w:rPr>
        <w:t>00:00</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rPr>
        <w:t>12:00</w:t>
      </w:r>
      <w:r>
        <w:rPr>
          <w:rFonts w:hint="eastAsia" w:ascii="宋体" w:hAnsi="宋体" w:cs="宋体"/>
          <w:color w:val="auto"/>
          <w:sz w:val="21"/>
          <w:szCs w:val="21"/>
          <w:highlight w:val="none"/>
        </w:rPr>
        <w:t>，下午</w:t>
      </w:r>
      <w:r>
        <w:rPr>
          <w:rFonts w:hint="eastAsia" w:ascii="宋体" w:hAnsi="宋体" w:cs="宋体"/>
          <w:color w:val="auto"/>
          <w:sz w:val="21"/>
          <w:szCs w:val="21"/>
          <w:highlight w:val="none"/>
          <w:u w:val="single"/>
        </w:rPr>
        <w:t>12:00</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rPr>
        <w:t>23:59</w:t>
      </w:r>
      <w:r>
        <w:rPr>
          <w:rFonts w:hint="eastAsia" w:ascii="宋体" w:hAnsi="宋体" w:cs="宋体"/>
          <w:color w:val="auto"/>
          <w:sz w:val="21"/>
          <w:szCs w:val="21"/>
          <w:highlight w:val="none"/>
        </w:rPr>
        <w:t>（北京时间,法定节假日除外）</w:t>
      </w:r>
    </w:p>
    <w:p w14:paraId="47EC450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地点：</w:t>
      </w:r>
      <w:r>
        <w:rPr>
          <w:rFonts w:hint="eastAsia" w:ascii="宋体" w:hAnsi="宋体" w:cs="宋体"/>
          <w:color w:val="auto"/>
          <w:kern w:val="0"/>
          <w:sz w:val="21"/>
          <w:szCs w:val="21"/>
          <w:highlight w:val="none"/>
        </w:rPr>
        <w:t>广西政府采购云平台</w:t>
      </w:r>
      <w:r>
        <w:rPr>
          <w:rFonts w:hint="eastAsia" w:ascii="宋体" w:hAnsi="宋体" w:cs="宋体"/>
          <w:color w:val="auto"/>
          <w:sz w:val="21"/>
          <w:szCs w:val="24"/>
          <w:highlight w:val="none"/>
        </w:rPr>
        <w:t>（www.gcy.zfcg.gxzf.gov.</w:t>
      </w:r>
      <w:r>
        <w:rPr>
          <w:rFonts w:hint="eastAsia" w:ascii="宋体" w:hAnsi="宋体" w:cs="宋体"/>
          <w:color w:val="auto"/>
          <w:sz w:val="21"/>
          <w:szCs w:val="24"/>
          <w:highlight w:val="none"/>
          <w:lang w:eastAsia="zh-CN"/>
        </w:rPr>
        <w:t>cn</w:t>
      </w:r>
      <w:r>
        <w:rPr>
          <w:rFonts w:hint="eastAsia" w:ascii="宋体" w:hAnsi="宋体" w:cs="宋体"/>
          <w:color w:val="auto"/>
          <w:sz w:val="21"/>
          <w:szCs w:val="24"/>
          <w:highlight w:val="none"/>
        </w:rPr>
        <w:t>）</w:t>
      </w:r>
    </w:p>
    <w:p w14:paraId="74E98A2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方式：</w:t>
      </w:r>
      <w:r>
        <w:rPr>
          <w:rFonts w:hint="eastAsia" w:ascii="宋体" w:hAnsi="宋体" w:cs="宋体"/>
          <w:color w:val="auto"/>
          <w:kern w:val="0"/>
          <w:sz w:val="21"/>
          <w:szCs w:val="21"/>
          <w:highlight w:val="none"/>
        </w:rPr>
        <w:t>潜在供应商登录</w:t>
      </w:r>
      <w:r>
        <w:rPr>
          <w:rFonts w:hint="eastAsia" w:ascii="宋体" w:hAnsi="宋体" w:cs="宋体"/>
          <w:color w:val="auto"/>
          <w:sz w:val="21"/>
          <w:szCs w:val="24"/>
          <w:highlight w:val="none"/>
        </w:rPr>
        <w:t>广西政府采购云平台（www.gcy.zfcg.gxzf.gov.</w:t>
      </w:r>
      <w:r>
        <w:rPr>
          <w:rFonts w:hint="eastAsia" w:ascii="宋体" w:hAnsi="宋体" w:cs="宋体"/>
          <w:color w:val="auto"/>
          <w:sz w:val="21"/>
          <w:szCs w:val="24"/>
          <w:highlight w:val="none"/>
          <w:lang w:eastAsia="zh-CN"/>
        </w:rPr>
        <w:t>cn</w:t>
      </w:r>
      <w:r>
        <w:rPr>
          <w:rFonts w:hint="eastAsia" w:ascii="宋体" w:hAnsi="宋体" w:cs="宋体"/>
          <w:color w:val="auto"/>
          <w:sz w:val="21"/>
          <w:szCs w:val="24"/>
          <w:highlight w:val="none"/>
        </w:rPr>
        <w:t>）免费</w:t>
      </w:r>
      <w:r>
        <w:rPr>
          <w:rFonts w:hint="eastAsia" w:ascii="宋体" w:hAnsi="宋体" w:cs="宋体"/>
          <w:color w:val="auto"/>
          <w:sz w:val="21"/>
          <w:szCs w:val="21"/>
          <w:highlight w:val="none"/>
        </w:rPr>
        <w:t>获取竞争性磋商文件电子版。</w:t>
      </w:r>
      <w:r>
        <w:rPr>
          <w:rFonts w:hint="eastAsia" w:ascii="宋体" w:hAnsi="宋体" w:cs="宋体"/>
          <w:b/>
          <w:bCs/>
          <w:color w:val="auto"/>
          <w:sz w:val="21"/>
          <w:szCs w:val="21"/>
          <w:highlight w:val="none"/>
        </w:rPr>
        <w:t>供应商应在广西政府采购云平台进行“申请获取采购文件”操作，否则，将导致无法在线编制响应文件并参与竞标，其不利后果由供应商自行承担。</w:t>
      </w:r>
    </w:p>
    <w:p w14:paraId="122DC6B8">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售价（元）：0</w:t>
      </w:r>
      <w:bookmarkStart w:id="22" w:name="_Toc28359015"/>
      <w:bookmarkStart w:id="23" w:name="_Toc35393801"/>
      <w:bookmarkStart w:id="24" w:name="_Toc28359092"/>
      <w:bookmarkStart w:id="25" w:name="_Toc35393632"/>
    </w:p>
    <w:p w14:paraId="267F6AF6">
      <w:pPr>
        <w:spacing w:line="400" w:lineRule="exact"/>
        <w:ind w:firstLine="422"/>
        <w:rPr>
          <w:rFonts w:ascii="宋体" w:hAnsi="宋体" w:cs="宋体"/>
          <w:color w:val="auto"/>
          <w:sz w:val="21"/>
          <w:szCs w:val="21"/>
          <w:highlight w:val="none"/>
        </w:rPr>
      </w:pPr>
      <w:r>
        <w:rPr>
          <w:rFonts w:hint="eastAsia" w:ascii="宋体" w:hAnsi="宋体" w:cs="宋体"/>
          <w:b/>
          <w:bCs/>
          <w:color w:val="auto"/>
          <w:sz w:val="21"/>
          <w:szCs w:val="21"/>
          <w:highlight w:val="none"/>
        </w:rPr>
        <w:t>四、响应文件提交</w:t>
      </w:r>
      <w:bookmarkEnd w:id="22"/>
      <w:bookmarkEnd w:id="23"/>
      <w:bookmarkEnd w:id="24"/>
      <w:bookmarkEnd w:id="25"/>
    </w:p>
    <w:p w14:paraId="31AA1ECC">
      <w:pPr>
        <w:spacing w:line="400" w:lineRule="exact"/>
        <w:ind w:firstLine="420"/>
        <w:rPr>
          <w:rFonts w:ascii="宋体" w:hAnsi="宋体" w:cs="宋体"/>
          <w:bCs/>
          <w:color w:val="auto"/>
          <w:sz w:val="21"/>
          <w:szCs w:val="21"/>
          <w:highlight w:val="none"/>
        </w:rPr>
      </w:pPr>
      <w:r>
        <w:rPr>
          <w:rFonts w:hint="eastAsia" w:ascii="宋体" w:hAnsi="宋体" w:cs="宋体"/>
          <w:color w:val="auto"/>
          <w:sz w:val="21"/>
          <w:szCs w:val="21"/>
          <w:highlight w:val="none"/>
        </w:rPr>
        <w:t>截止时间：2025年11月10日</w:t>
      </w:r>
      <w:r>
        <w:rPr>
          <w:rFonts w:ascii="宋体" w:hAnsi="宋体" w:cs="宋体"/>
          <w:color w:val="auto"/>
          <w:sz w:val="21"/>
          <w:szCs w:val="21"/>
          <w:highlight w:val="none"/>
        </w:rPr>
        <w:t>上午</w:t>
      </w:r>
      <w:r>
        <w:rPr>
          <w:rFonts w:hint="eastAsia" w:ascii="宋体" w:hAnsi="宋体" w:cs="宋体"/>
          <w:color w:val="auto"/>
          <w:sz w:val="21"/>
          <w:szCs w:val="21"/>
          <w:highlight w:val="none"/>
        </w:rPr>
        <w:t>9</w:t>
      </w:r>
      <w:r>
        <w:rPr>
          <w:rFonts w:hint="eastAsia" w:ascii="宋体" w:hAnsi="宋体" w:cs="宋体"/>
          <w:bCs/>
          <w:color w:val="auto"/>
          <w:sz w:val="21"/>
          <w:szCs w:val="21"/>
          <w:highlight w:val="none"/>
        </w:rPr>
        <w:t>时30分（北京时间）</w:t>
      </w:r>
    </w:p>
    <w:p w14:paraId="1956DA8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地点：</w:t>
      </w:r>
      <w:bookmarkStart w:id="26" w:name="_Toc35393633"/>
      <w:bookmarkStart w:id="27" w:name="_Toc35393802"/>
      <w:bookmarkStart w:id="28" w:name="_Toc28359093"/>
      <w:bookmarkStart w:id="29" w:name="_Toc28359016"/>
      <w:r>
        <w:rPr>
          <w:rFonts w:hint="eastAsia" w:ascii="宋体" w:hAnsi="宋体" w:cs="宋体"/>
          <w:color w:val="auto"/>
          <w:sz w:val="21"/>
          <w:szCs w:val="21"/>
          <w:highlight w:val="none"/>
        </w:rPr>
        <w:t>登录广西政府采购云平台在线提交。</w:t>
      </w:r>
    </w:p>
    <w:p w14:paraId="5C38CF94">
      <w:pPr>
        <w:spacing w:line="400" w:lineRule="exact"/>
        <w:ind w:firstLine="422"/>
        <w:rPr>
          <w:rFonts w:ascii="宋体" w:hAnsi="宋体" w:cs="宋体"/>
          <w:color w:val="auto"/>
          <w:sz w:val="21"/>
          <w:szCs w:val="21"/>
          <w:highlight w:val="none"/>
        </w:rPr>
      </w:pPr>
      <w:r>
        <w:rPr>
          <w:rFonts w:hint="eastAsia" w:ascii="宋体" w:hAnsi="宋体" w:cs="宋体"/>
          <w:b/>
          <w:bCs/>
          <w:color w:val="auto"/>
          <w:sz w:val="21"/>
          <w:szCs w:val="21"/>
          <w:highlight w:val="none"/>
        </w:rPr>
        <w:t>五、开启</w:t>
      </w:r>
      <w:bookmarkEnd w:id="26"/>
      <w:bookmarkEnd w:id="27"/>
      <w:bookmarkEnd w:id="28"/>
      <w:bookmarkEnd w:id="29"/>
    </w:p>
    <w:p w14:paraId="27A96E41">
      <w:pPr>
        <w:spacing w:line="400" w:lineRule="exact"/>
        <w:ind w:firstLine="420"/>
        <w:rPr>
          <w:rFonts w:ascii="宋体" w:hAnsi="宋体" w:cs="宋体"/>
          <w:bCs/>
          <w:color w:val="auto"/>
          <w:sz w:val="21"/>
          <w:szCs w:val="21"/>
          <w:highlight w:val="none"/>
          <w:u w:val="single"/>
        </w:rPr>
      </w:pPr>
      <w:r>
        <w:rPr>
          <w:rFonts w:hint="eastAsia" w:ascii="宋体" w:hAnsi="宋体" w:cs="宋体"/>
          <w:color w:val="auto"/>
          <w:sz w:val="21"/>
          <w:szCs w:val="21"/>
          <w:highlight w:val="none"/>
        </w:rPr>
        <w:t>时间：2025年11月10日</w:t>
      </w:r>
      <w:r>
        <w:rPr>
          <w:rFonts w:ascii="宋体" w:hAnsi="宋体" w:cs="宋体"/>
          <w:color w:val="auto"/>
          <w:sz w:val="21"/>
          <w:szCs w:val="21"/>
          <w:highlight w:val="none"/>
        </w:rPr>
        <w:t>上午</w:t>
      </w:r>
      <w:r>
        <w:rPr>
          <w:rFonts w:hint="eastAsia" w:ascii="宋体" w:hAnsi="宋体" w:cs="宋体"/>
          <w:color w:val="auto"/>
          <w:sz w:val="21"/>
          <w:szCs w:val="21"/>
          <w:highlight w:val="none"/>
        </w:rPr>
        <w:t>9</w:t>
      </w:r>
      <w:r>
        <w:rPr>
          <w:rFonts w:hint="eastAsia" w:ascii="宋体" w:hAnsi="宋体" w:cs="宋体"/>
          <w:bCs/>
          <w:color w:val="auto"/>
          <w:sz w:val="21"/>
          <w:szCs w:val="21"/>
          <w:highlight w:val="none"/>
        </w:rPr>
        <w:t>时30分（北京时间）</w:t>
      </w:r>
    </w:p>
    <w:p w14:paraId="36F1657F">
      <w:pPr>
        <w:spacing w:line="400" w:lineRule="exact"/>
        <w:ind w:firstLine="420"/>
        <w:rPr>
          <w:rFonts w:ascii="宋体" w:hAnsi="宋体" w:cs="宋体"/>
          <w:bCs/>
          <w:color w:val="auto"/>
          <w:sz w:val="21"/>
          <w:szCs w:val="21"/>
          <w:highlight w:val="none"/>
          <w:u w:val="single"/>
        </w:rPr>
      </w:pPr>
      <w:r>
        <w:rPr>
          <w:rFonts w:hint="eastAsia" w:ascii="宋体" w:hAnsi="宋体" w:cs="宋体"/>
          <w:color w:val="auto"/>
          <w:sz w:val="21"/>
          <w:szCs w:val="21"/>
          <w:highlight w:val="none"/>
        </w:rPr>
        <w:t>地点：</w:t>
      </w:r>
      <w:bookmarkStart w:id="30" w:name="_Toc28359094"/>
      <w:bookmarkStart w:id="31" w:name="_Toc35393634"/>
      <w:bookmarkStart w:id="32" w:name="_Toc28359017"/>
      <w:bookmarkStart w:id="33" w:name="_Toc35393803"/>
      <w:r>
        <w:rPr>
          <w:rFonts w:hint="eastAsia" w:ascii="宋体" w:hAnsi="宋体" w:cs="宋体"/>
          <w:color w:val="auto"/>
          <w:sz w:val="21"/>
          <w:szCs w:val="21"/>
          <w:highlight w:val="none"/>
        </w:rPr>
        <w:t>通过广西政府采购云平台在线解密开启。</w:t>
      </w:r>
    </w:p>
    <w:p w14:paraId="5C7749E0">
      <w:pPr>
        <w:spacing w:line="400" w:lineRule="exact"/>
        <w:ind w:left="240" w:leftChars="100" w:firstLine="211" w:firstLineChars="100"/>
        <w:rPr>
          <w:rFonts w:ascii="宋体" w:hAnsi="宋体" w:cs="宋体"/>
          <w:color w:val="auto"/>
          <w:sz w:val="21"/>
          <w:szCs w:val="21"/>
          <w:highlight w:val="none"/>
        </w:rPr>
      </w:pPr>
      <w:r>
        <w:rPr>
          <w:rFonts w:hint="eastAsia" w:ascii="宋体" w:hAnsi="宋体" w:cs="宋体"/>
          <w:b/>
          <w:bCs/>
          <w:color w:val="auto"/>
          <w:sz w:val="21"/>
          <w:szCs w:val="21"/>
          <w:highlight w:val="none"/>
        </w:rPr>
        <w:t>六、公告期限</w:t>
      </w:r>
      <w:bookmarkEnd w:id="30"/>
      <w:bookmarkEnd w:id="31"/>
      <w:bookmarkEnd w:id="32"/>
      <w:bookmarkEnd w:id="33"/>
    </w:p>
    <w:p w14:paraId="3A00601E">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自本公告发布之日起5个工作日。</w:t>
      </w:r>
      <w:bookmarkStart w:id="34" w:name="_Toc35393635"/>
      <w:bookmarkStart w:id="35" w:name="_Toc35393804"/>
    </w:p>
    <w:p w14:paraId="588C2524">
      <w:pPr>
        <w:numPr>
          <w:ilvl w:val="0"/>
          <w:numId w:val="2"/>
        </w:numPr>
        <w:spacing w:line="400" w:lineRule="exact"/>
        <w:ind w:firstLine="422" w:firstLineChars="0"/>
        <w:rPr>
          <w:rFonts w:ascii="宋体" w:hAnsi="宋体" w:cs="宋体"/>
          <w:b/>
          <w:bCs/>
          <w:color w:val="auto"/>
          <w:sz w:val="21"/>
          <w:szCs w:val="21"/>
          <w:highlight w:val="none"/>
        </w:rPr>
      </w:pPr>
      <w:r>
        <w:rPr>
          <w:rFonts w:hint="eastAsia" w:ascii="宋体" w:hAnsi="宋体" w:cs="宋体"/>
          <w:b/>
          <w:bCs/>
          <w:color w:val="auto"/>
          <w:sz w:val="21"/>
          <w:szCs w:val="21"/>
          <w:highlight w:val="none"/>
        </w:rPr>
        <w:t>其他补充事宜</w:t>
      </w:r>
      <w:bookmarkEnd w:id="34"/>
      <w:bookmarkEnd w:id="35"/>
    </w:p>
    <w:p w14:paraId="1C858087">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1.信息公告发布媒体：中国政府采购网（www.ccgp.gov.cn）、广西政府采购网（zfcg.gxzf.gov.cn）、桂林市政府采购网（zfcg.czj.guilin.gov.cn）。</w:t>
      </w:r>
    </w:p>
    <w:p w14:paraId="103AB5A0">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2.本项目需要落实的政府采购政策：</w:t>
      </w:r>
    </w:p>
    <w:p w14:paraId="0F0D8EC1">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（1）政府采购促进中小企业发展</w:t>
      </w:r>
      <w:r>
        <w:rPr>
          <w:rFonts w:hint="eastAsia" w:ascii="宋体" w:hAnsi="宋体" w:cs="宋体"/>
          <w:color w:val="auto"/>
          <w:sz w:val="21"/>
          <w:szCs w:val="21"/>
          <w:highlight w:val="none"/>
        </w:rPr>
        <w:t>；</w:t>
      </w:r>
    </w:p>
    <w:p w14:paraId="3971E6C6">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（2）政府采购支持监狱企业发展；</w:t>
      </w:r>
    </w:p>
    <w:p w14:paraId="51077D90">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（3）政府采购促进残疾人就业政策；</w:t>
      </w:r>
    </w:p>
    <w:p w14:paraId="32FE62CF">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（4）本项目为服务项目，不涉及强制采购节能产品；</w:t>
      </w:r>
    </w:p>
    <w:p w14:paraId="2ED5A0A1">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（5）政府采购支持采用本国产品的政策；</w:t>
      </w:r>
    </w:p>
    <w:p w14:paraId="3C016844">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（6）优先采购节能产品、环境标志产品。</w:t>
      </w:r>
    </w:p>
    <w:p w14:paraId="4958387D">
      <w:pPr>
        <w:spacing w:line="400" w:lineRule="exact"/>
        <w:ind w:firstLine="420"/>
        <w:rPr>
          <w:rFonts w:ascii="宋体" w:hAnsi="宋体" w:cs="宋体"/>
          <w:color w:val="auto"/>
          <w:sz w:val="21"/>
          <w:szCs w:val="21"/>
          <w:highlight w:val="none"/>
        </w:rPr>
      </w:pPr>
      <w:bookmarkStart w:id="36" w:name="_Toc35393805"/>
      <w:bookmarkStart w:id="37" w:name="_Toc28359095"/>
      <w:bookmarkStart w:id="38" w:name="_Toc35393636"/>
      <w:bookmarkStart w:id="39" w:name="_Toc28359018"/>
      <w:r>
        <w:rPr>
          <w:rFonts w:hint="eastAsia" w:ascii="宋体" w:hAnsi="宋体" w:cs="宋体"/>
          <w:bCs/>
          <w:color w:val="auto"/>
          <w:sz w:val="21"/>
          <w:szCs w:val="21"/>
          <w:highlight w:val="none"/>
        </w:rPr>
        <w:t>3.</w:t>
      </w:r>
      <w:r>
        <w:rPr>
          <w:rFonts w:hint="eastAsia" w:ascii="宋体" w:hAnsi="宋体" w:cs="宋体"/>
          <w:color w:val="auto"/>
          <w:sz w:val="21"/>
          <w:szCs w:val="21"/>
          <w:highlight w:val="none"/>
        </w:rPr>
        <w:t>资格条件特别说明：</w:t>
      </w:r>
    </w:p>
    <w:p w14:paraId="701BE6C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单位负责人为同一人或者存在直接控股、管理关系的不同供应商，不得参加同一合同项下的政府采购活动。为本项目提供过整体设计、规范编制或者项目管理、监理、检测等服务的供应商，不得再参加该采购项目的其他采购活动。</w:t>
      </w:r>
    </w:p>
    <w:p w14:paraId="534451F3">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2）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51E4426B">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4.广西政府采购云平台电子竞标注意事项：</w:t>
      </w:r>
    </w:p>
    <w:p w14:paraId="49328714">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（1）本项目为全流程电子化采购项目，通过广西政府采购云平台（www.gcy.zfcg.gxzf.gov.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实行在线电子竞标，供应商应按照本项目竞争性磋商文件和广西政府采购云平台的要求编制、加密响应文件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服务中心-项目采购-操作流程-电子招投标-政府采购项目电子交易管理操作指南-供应商”查看电子竞标具体操作流程。</w:t>
      </w:r>
    </w:p>
    <w:p w14:paraId="3025CBAF">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或者0771-3381253）。</w:t>
      </w:r>
    </w:p>
    <w:p w14:paraId="25C95AAB">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（3）CA证书在线解密：供应商竞标时，需凭制作响应文件时用来加密的有效数字证书（CA认证）登录广西政府采购云平台电子开标大厅现场按规定时间对加密的响应文件进行解密，否则后果自负。</w:t>
      </w:r>
    </w:p>
    <w:p w14:paraId="00B54EB6">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注：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办事服务—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止未完成上传、提交的，视为撤回响应文件。响应文件提交截止时间以后上传递交的响应文件，广西政府采购云平台将予以拒收</w:t>
      </w:r>
      <w:r>
        <w:rPr>
          <w:rFonts w:hint="eastAsia" w:ascii="宋体" w:hAnsi="宋体" w:cs="宋体"/>
          <w:color w:val="auto"/>
          <w:sz w:val="21"/>
          <w:szCs w:val="21"/>
          <w:highlight w:val="none"/>
        </w:rPr>
        <w:t>。</w:t>
      </w:r>
    </w:p>
    <w:p w14:paraId="2A6CE8B9">
      <w:pPr>
        <w:spacing w:line="400" w:lineRule="exact"/>
        <w:ind w:firstLine="422"/>
        <w:rPr>
          <w:rFonts w:ascii="宋体" w:hAnsi="宋体" w:cs="宋体"/>
          <w:b/>
          <w:color w:val="auto"/>
          <w:sz w:val="21"/>
          <w:szCs w:val="21"/>
          <w:highlight w:val="none"/>
        </w:rPr>
      </w:pPr>
      <w:r>
        <w:rPr>
          <w:rFonts w:hint="eastAsia" w:ascii="宋体" w:hAnsi="宋体" w:cs="宋体"/>
          <w:b/>
          <w:color w:val="auto"/>
          <w:sz w:val="21"/>
          <w:szCs w:val="21"/>
          <w:highlight w:val="none"/>
        </w:rPr>
        <w:t>八、凡对本次采购提出询问，请按以下方式联系</w:t>
      </w:r>
      <w:bookmarkEnd w:id="36"/>
      <w:bookmarkEnd w:id="37"/>
      <w:bookmarkEnd w:id="38"/>
      <w:bookmarkEnd w:id="39"/>
    </w:p>
    <w:p w14:paraId="7B6ABD38">
      <w:pPr>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1.采购人信息</w:t>
      </w:r>
    </w:p>
    <w:p w14:paraId="3F7FBB20">
      <w:pPr>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名    称：桂林市妇女儿童医院（桂林市妇幼保健院）</w:t>
      </w:r>
    </w:p>
    <w:p w14:paraId="05AB5BFA">
      <w:pPr>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地    址：广西壮族自治区桂林市凤北路20号</w:t>
      </w:r>
    </w:p>
    <w:p w14:paraId="414D3F93">
      <w:pPr>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联系方式：胡工 19177303635</w:t>
      </w:r>
    </w:p>
    <w:p w14:paraId="7C39F9B2">
      <w:pPr>
        <w:spacing w:line="400" w:lineRule="exact"/>
        <w:ind w:firstLine="420"/>
        <w:jc w:val="left"/>
        <w:rPr>
          <w:rFonts w:ascii="宋体" w:hAnsi="宋体" w:cs="宋体"/>
          <w:color w:val="auto"/>
          <w:kern w:val="0"/>
          <w:sz w:val="21"/>
          <w:szCs w:val="24"/>
          <w:highlight w:val="none"/>
        </w:rPr>
      </w:pPr>
      <w:r>
        <w:rPr>
          <w:rFonts w:hint="eastAsia" w:ascii="宋体" w:hAnsi="宋体" w:cs="宋体"/>
          <w:color w:val="auto"/>
          <w:kern w:val="0"/>
          <w:sz w:val="21"/>
          <w:szCs w:val="24"/>
          <w:highlight w:val="none"/>
        </w:rPr>
        <w:t>2.采购代理机构信息</w:t>
      </w:r>
    </w:p>
    <w:p w14:paraId="43D73A51">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名    称：云之龙咨询集团有限公司</w:t>
      </w:r>
    </w:p>
    <w:p w14:paraId="0E958C30">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地    址：广西壮族自治区桂林市临桂区西城北路2号耀辉•美好家园2幢12层1号房</w:t>
      </w:r>
    </w:p>
    <w:p w14:paraId="608EEAFF">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联系方式：0773-2887388、2887399</w:t>
      </w:r>
    </w:p>
    <w:p w14:paraId="290AEF44">
      <w:pPr>
        <w:spacing w:line="40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3.项目联系方式</w:t>
      </w:r>
    </w:p>
    <w:p w14:paraId="4F4379A3">
      <w:pPr>
        <w:spacing w:line="400" w:lineRule="exact"/>
        <w:ind w:firstLine="420"/>
        <w:rPr>
          <w:rFonts w:ascii="宋体" w:hAnsi="宋体" w:cs="宋体"/>
          <w:color w:val="auto"/>
          <w:sz w:val="21"/>
          <w:szCs w:val="20"/>
          <w:highlight w:val="none"/>
        </w:rPr>
      </w:pPr>
      <w:r>
        <w:rPr>
          <w:rFonts w:hint="eastAsia" w:ascii="宋体" w:hAnsi="宋体" w:cs="宋体"/>
          <w:color w:val="auto"/>
          <w:sz w:val="21"/>
          <w:szCs w:val="20"/>
          <w:highlight w:val="none"/>
        </w:rPr>
        <w:t>项目联系人：</w:t>
      </w:r>
      <w:r>
        <w:rPr>
          <w:rFonts w:hint="eastAsia" w:ascii="宋体" w:hAnsi="宋体" w:cs="宋体"/>
          <w:color w:val="auto"/>
          <w:sz w:val="21"/>
          <w:szCs w:val="24"/>
          <w:highlight w:val="none"/>
        </w:rPr>
        <w:t>黄钏钏</w:t>
      </w:r>
    </w:p>
    <w:p w14:paraId="656AEA83">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电      话：0773-2887388、2887399</w:t>
      </w:r>
    </w:p>
    <w:p w14:paraId="556DBC8E">
      <w:pPr>
        <w:spacing w:line="400" w:lineRule="exact"/>
        <w:ind w:firstLine="420"/>
        <w:rPr>
          <w:rFonts w:ascii="宋体" w:hAnsi="宋体" w:cs="宋体"/>
          <w:bCs/>
          <w:color w:val="auto"/>
          <w:sz w:val="21"/>
          <w:szCs w:val="21"/>
          <w:highlight w:val="none"/>
        </w:rPr>
      </w:pPr>
    </w:p>
    <w:p w14:paraId="7052AAD5">
      <w:pPr>
        <w:widowControl/>
        <w:spacing w:line="240" w:lineRule="auto"/>
        <w:ind w:firstLine="0" w:firstLineChars="0"/>
        <w:jc w:val="left"/>
        <w:rPr>
          <w:rFonts w:ascii="宋体" w:hAnsi="宋体" w:cs="宋体"/>
          <w:bCs/>
          <w:color w:val="auto"/>
          <w:kern w:val="0"/>
          <w:szCs w:val="21"/>
          <w:highlight w:val="none"/>
        </w:rPr>
      </w:pPr>
    </w:p>
    <w:bookmarkEnd w:id="1"/>
    <w:bookmarkEnd w:id="2"/>
    <w:p w14:paraId="2EDB679C">
      <w:pPr>
        <w:widowControl/>
        <w:spacing w:line="240" w:lineRule="auto"/>
        <w:ind w:firstLine="0" w:firstLineChars="0"/>
        <w:jc w:val="left"/>
        <w:rPr>
          <w:rFonts w:ascii="Cambria" w:hAnsi="Cambria"/>
          <w:b/>
          <w:bCs/>
          <w:color w:val="auto"/>
          <w:kern w:val="0"/>
          <w:sz w:val="32"/>
          <w:szCs w:val="32"/>
          <w:highlight w:val="none"/>
        </w:rPr>
      </w:pPr>
      <w:bookmarkStart w:id="40" w:name="_Toc132893775"/>
      <w:r>
        <w:rPr>
          <w:color w:val="auto"/>
          <w:kern w:val="0"/>
          <w:highlight w:val="none"/>
        </w:rPr>
        <w:br w:type="page"/>
      </w:r>
    </w:p>
    <w:p w14:paraId="656C7848">
      <w:pPr>
        <w:pStyle w:val="40"/>
        <w:rPr>
          <w:color w:val="auto"/>
          <w:kern w:val="0"/>
          <w:highlight w:val="none"/>
        </w:rPr>
      </w:pPr>
      <w:bookmarkStart w:id="41" w:name="_Toc22624"/>
      <w:bookmarkStart w:id="42" w:name="_Toc12213"/>
      <w:r>
        <w:rPr>
          <w:rFonts w:hint="eastAsia"/>
          <w:color w:val="auto"/>
          <w:kern w:val="0"/>
          <w:highlight w:val="none"/>
        </w:rPr>
        <w:t>第二章 供应商须知</w:t>
      </w:r>
      <w:bookmarkEnd w:id="40"/>
      <w:bookmarkEnd w:id="41"/>
      <w:bookmarkEnd w:id="42"/>
    </w:p>
    <w:p w14:paraId="31E15A51">
      <w:pPr>
        <w:tabs>
          <w:tab w:val="left" w:pos="1065"/>
          <w:tab w:val="center" w:pos="4411"/>
        </w:tabs>
        <w:spacing w:line="360" w:lineRule="exact"/>
        <w:ind w:firstLine="0" w:firstLineChars="0"/>
        <w:jc w:val="center"/>
        <w:rPr>
          <w:rFonts w:ascii="宋体" w:hAnsi="宋体" w:cs="宋体"/>
          <w:b/>
          <w:color w:val="auto"/>
          <w:kern w:val="0"/>
          <w:highlight w:val="none"/>
        </w:rPr>
      </w:pPr>
      <w:r>
        <w:rPr>
          <w:rFonts w:hint="eastAsia" w:ascii="宋体" w:hAnsi="宋体" w:cs="宋体"/>
          <w:b/>
          <w:color w:val="auto"/>
          <w:kern w:val="0"/>
          <w:highlight w:val="none"/>
        </w:rPr>
        <w:t>供 应 商 须 知 前 附 表</w:t>
      </w:r>
    </w:p>
    <w:tbl>
      <w:tblPr>
        <w:tblStyle w:val="43"/>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29"/>
        <w:gridCol w:w="1324"/>
        <w:gridCol w:w="5856"/>
      </w:tblGrid>
      <w:tr w14:paraId="0E0C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57D6F2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序号</w:t>
            </w:r>
          </w:p>
        </w:tc>
        <w:tc>
          <w:tcPr>
            <w:tcW w:w="929" w:type="dxa"/>
            <w:vAlign w:val="center"/>
          </w:tcPr>
          <w:p w14:paraId="013A1E77">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条款号</w:t>
            </w:r>
          </w:p>
        </w:tc>
        <w:tc>
          <w:tcPr>
            <w:tcW w:w="1324" w:type="dxa"/>
            <w:vAlign w:val="center"/>
          </w:tcPr>
          <w:p w14:paraId="7A0EBD2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条款名称</w:t>
            </w:r>
          </w:p>
        </w:tc>
        <w:tc>
          <w:tcPr>
            <w:tcW w:w="5856" w:type="dxa"/>
            <w:vAlign w:val="center"/>
          </w:tcPr>
          <w:p w14:paraId="5C1C62B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内容、要求</w:t>
            </w:r>
          </w:p>
        </w:tc>
      </w:tr>
      <w:tr w14:paraId="1ABA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78B4AC4">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w:t>
            </w:r>
          </w:p>
        </w:tc>
        <w:tc>
          <w:tcPr>
            <w:tcW w:w="929" w:type="dxa"/>
            <w:vAlign w:val="center"/>
          </w:tcPr>
          <w:p w14:paraId="234AB14A">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1324" w:type="dxa"/>
            <w:vAlign w:val="center"/>
          </w:tcPr>
          <w:p w14:paraId="73E2E4E2">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项目名称、项目编号及代理编号</w:t>
            </w:r>
          </w:p>
        </w:tc>
        <w:tc>
          <w:tcPr>
            <w:tcW w:w="5856" w:type="dxa"/>
            <w:vAlign w:val="center"/>
          </w:tcPr>
          <w:p w14:paraId="30D1B099">
            <w:pPr>
              <w:keepNext w:val="0"/>
              <w:keepLines w:val="0"/>
              <w:suppressLineNumbers w:val="0"/>
              <w:spacing w:before="0" w:beforeAutospacing="0" w:after="0" w:afterAutospacing="0" w:line="360" w:lineRule="exact"/>
              <w:ind w:left="0" w:right="0" w:firstLine="0" w:firstLineChars="0"/>
              <w:jc w:val="lef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olor w:val="auto"/>
                <w:sz w:val="21"/>
                <w:szCs w:val="24"/>
                <w:highlight w:val="none"/>
                <w:lang w:eastAsia="zh-CN"/>
              </w:rPr>
              <w:t>桂林市妇女儿童医院智慧互联医院项目</w:t>
            </w:r>
          </w:p>
          <w:p w14:paraId="46386BDF">
            <w:pPr>
              <w:keepNext w:val="0"/>
              <w:keepLines w:val="0"/>
              <w:suppressLineNumbers w:val="0"/>
              <w:spacing w:before="0" w:beforeAutospacing="0" w:after="0" w:afterAutospacing="0" w:line="360" w:lineRule="exact"/>
              <w:ind w:left="0" w:right="0" w:firstLine="0" w:firstLineChars="0"/>
              <w:jc w:val="left"/>
              <w:rPr>
                <w:rFonts w:hint="eastAsia" w:ascii="宋体" w:hAnsi="宋体" w:eastAsia="宋体" w:cs="宋体"/>
                <w:color w:val="auto"/>
                <w:sz w:val="21"/>
                <w:szCs w:val="21"/>
                <w:highlight w:val="none"/>
                <w:lang w:eastAsia="zh-CN"/>
              </w:rPr>
            </w:pPr>
            <w:r>
              <w:rPr>
                <w:rFonts w:hint="eastAsia" w:ascii="宋体" w:hAnsi="宋体" w:cs="宋体"/>
                <w:color w:val="auto"/>
                <w:kern w:val="0"/>
                <w:sz w:val="21"/>
                <w:szCs w:val="21"/>
                <w:highlight w:val="none"/>
              </w:rPr>
              <w:t>项目编号：</w:t>
            </w:r>
            <w:r>
              <w:rPr>
                <w:rFonts w:hint="eastAsia" w:ascii="宋体" w:hAnsi="宋体" w:cs="宋体"/>
                <w:color w:val="auto"/>
                <w:sz w:val="21"/>
                <w:szCs w:val="21"/>
                <w:highlight w:val="none"/>
                <w:lang w:eastAsia="zh-CN"/>
              </w:rPr>
              <w:t>GLZC2025-C3-990572-YZLZ</w:t>
            </w:r>
          </w:p>
          <w:p w14:paraId="550B1E62">
            <w:pPr>
              <w:keepNext w:val="0"/>
              <w:keepLines w:val="0"/>
              <w:suppressLineNumbers w:val="0"/>
              <w:spacing w:before="0" w:beforeAutospacing="0" w:after="0" w:afterAutospacing="0" w:line="360" w:lineRule="exact"/>
              <w:ind w:left="0" w:right="0" w:firstLine="0" w:firstLineChars="0"/>
              <w:jc w:val="left"/>
              <w:rPr>
                <w:rFonts w:hint="eastAsia" w:ascii="宋体" w:hAnsi="宋体" w:eastAsia="宋体" w:cs="宋体"/>
                <w:color w:val="auto"/>
                <w:kern w:val="0"/>
                <w:sz w:val="21"/>
                <w:szCs w:val="24"/>
                <w:highlight w:val="none"/>
                <w:lang w:eastAsia="zh-CN"/>
              </w:rPr>
            </w:pPr>
            <w:r>
              <w:rPr>
                <w:rFonts w:hint="eastAsia" w:ascii="宋体" w:hAnsi="宋体" w:cs="宋体"/>
                <w:color w:val="auto"/>
                <w:sz w:val="21"/>
                <w:szCs w:val="21"/>
                <w:highlight w:val="none"/>
              </w:rPr>
              <w:t>代理编号：</w:t>
            </w:r>
            <w:r>
              <w:rPr>
                <w:rFonts w:hint="eastAsia" w:ascii="宋体" w:hAnsi="宋体" w:cs="宋体"/>
                <w:color w:val="auto"/>
                <w:sz w:val="21"/>
                <w:szCs w:val="21"/>
                <w:highlight w:val="none"/>
                <w:lang w:eastAsia="zh-CN"/>
              </w:rPr>
              <w:t>YZLGL2025-C3-112-GLZC</w:t>
            </w:r>
          </w:p>
        </w:tc>
      </w:tr>
      <w:tr w14:paraId="42C6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675" w:type="dxa"/>
            <w:vAlign w:val="center"/>
          </w:tcPr>
          <w:p w14:paraId="52853CD9">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w:t>
            </w:r>
          </w:p>
        </w:tc>
        <w:tc>
          <w:tcPr>
            <w:tcW w:w="929" w:type="dxa"/>
            <w:vAlign w:val="center"/>
          </w:tcPr>
          <w:p w14:paraId="5E8186CA">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1324" w:type="dxa"/>
            <w:vAlign w:val="center"/>
          </w:tcPr>
          <w:p w14:paraId="57D1E813">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供应商资格</w:t>
            </w:r>
          </w:p>
        </w:tc>
        <w:tc>
          <w:tcPr>
            <w:tcW w:w="5856" w:type="dxa"/>
            <w:vAlign w:val="center"/>
          </w:tcPr>
          <w:p w14:paraId="532B025A">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color w:val="auto"/>
                <w:sz w:val="21"/>
                <w:szCs w:val="21"/>
                <w:highlight w:val="none"/>
              </w:rPr>
              <w:t>3.1满足《中华人民共和国政府采购法》第二十二条规定。</w:t>
            </w:r>
          </w:p>
          <w:p w14:paraId="4DF83A64">
            <w:pPr>
              <w:keepNext w:val="0"/>
              <w:keepLines w:val="0"/>
              <w:suppressLineNumbers w:val="0"/>
              <w:spacing w:before="0" w:beforeAutospacing="0" w:after="0" w:afterAutospacing="0" w:line="360" w:lineRule="exact"/>
              <w:ind w:left="0" w:right="0" w:firstLine="0" w:firstLineChars="0"/>
              <w:rPr>
                <w:rFonts w:hint="default" w:cs="宋体" w:asciiTheme="majorEastAsia" w:hAnsiTheme="majorEastAsia" w:eastAsiaTheme="majorEastAsia"/>
                <w:color w:val="auto"/>
                <w:sz w:val="21"/>
                <w:szCs w:val="21"/>
                <w:highlight w:val="none"/>
              </w:rPr>
            </w:pPr>
            <w:r>
              <w:rPr>
                <w:rFonts w:hint="eastAsia" w:ascii="宋体" w:hAnsi="宋体" w:cs="宋体"/>
                <w:color w:val="auto"/>
                <w:sz w:val="21"/>
                <w:szCs w:val="21"/>
                <w:highlight w:val="none"/>
              </w:rPr>
              <w:t>3.2落实政府采购政策需满足的资格要求：</w:t>
            </w:r>
            <w:r>
              <w:rPr>
                <w:rFonts w:hint="eastAsia" w:cs="宋体" w:asciiTheme="majorEastAsia" w:hAnsiTheme="majorEastAsia" w:eastAsiaTheme="majorEastAsia"/>
                <w:bCs/>
                <w:color w:val="auto"/>
                <w:sz w:val="21"/>
                <w:szCs w:val="21"/>
                <w:highlight w:val="none"/>
                <w:lang w:eastAsia="zh-CN"/>
              </w:rPr>
              <w:t>无</w:t>
            </w:r>
            <w:r>
              <w:rPr>
                <w:rFonts w:hint="eastAsia" w:cs="宋体" w:asciiTheme="majorEastAsia" w:hAnsiTheme="majorEastAsia" w:eastAsiaTheme="majorEastAsia"/>
                <w:bCs/>
                <w:color w:val="auto"/>
                <w:sz w:val="21"/>
                <w:szCs w:val="21"/>
                <w:highlight w:val="none"/>
              </w:rPr>
              <w:t>。</w:t>
            </w:r>
          </w:p>
          <w:p w14:paraId="490FFE41">
            <w:pPr>
              <w:keepNext w:val="0"/>
              <w:keepLines w:val="0"/>
              <w:suppressLineNumbers w:val="0"/>
              <w:spacing w:before="0" w:beforeAutospacing="0" w:after="0" w:afterAutospacing="0" w:line="360" w:lineRule="exact"/>
              <w:ind w:left="0" w:right="0" w:firstLine="0" w:firstLineChars="0"/>
              <w:rPr>
                <w:rFonts w:hint="default" w:ascii="宋体" w:hAnsi="宋体"/>
                <w:color w:val="auto"/>
                <w:spacing w:val="1"/>
                <w:kern w:val="0"/>
                <w:highlight w:val="none"/>
              </w:rPr>
            </w:pPr>
            <w:r>
              <w:rPr>
                <w:rFonts w:hint="eastAsia" w:ascii="宋体" w:hAnsi="宋体" w:cs="宋体"/>
                <w:color w:val="auto"/>
                <w:sz w:val="21"/>
                <w:szCs w:val="21"/>
                <w:highlight w:val="none"/>
              </w:rPr>
              <w:t>3.3本项目的特定资格要求：无。</w:t>
            </w:r>
          </w:p>
        </w:tc>
      </w:tr>
      <w:tr w14:paraId="0CD84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7959997">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929" w:type="dxa"/>
            <w:vAlign w:val="center"/>
          </w:tcPr>
          <w:p w14:paraId="079B2D1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1324" w:type="dxa"/>
            <w:vAlign w:val="center"/>
          </w:tcPr>
          <w:p w14:paraId="47570ED6">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b/>
                <w:color w:val="auto"/>
                <w:kern w:val="0"/>
                <w:sz w:val="21"/>
                <w:szCs w:val="21"/>
                <w:highlight w:val="none"/>
              </w:rPr>
            </w:pPr>
            <w:r>
              <w:rPr>
                <w:rFonts w:hint="eastAsia" w:ascii="宋体" w:hAnsi="宋体" w:cs="宋体"/>
                <w:bCs/>
                <w:color w:val="auto"/>
                <w:sz w:val="21"/>
                <w:szCs w:val="21"/>
                <w:highlight w:val="none"/>
              </w:rPr>
              <w:t>广西政府采购云平台电子竞标注意事项</w:t>
            </w:r>
          </w:p>
        </w:tc>
        <w:tc>
          <w:tcPr>
            <w:tcW w:w="5856" w:type="dxa"/>
            <w:vAlign w:val="center"/>
          </w:tcPr>
          <w:p w14:paraId="7ACC1EC4">
            <w:pPr>
              <w:keepNext w:val="0"/>
              <w:keepLines w:val="0"/>
              <w:suppressLineNumbers w:val="0"/>
              <w:adjustRightInd w:val="0"/>
              <w:snapToGrid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4.1本项目为全流程电子化采购项目，通过广西政府采购云平台（www.gcy.zfcg.gxzf.gov.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实行在线电子竞标，供应商应按照本项目磋商文件和广西政府采购云平台的要求编制、加密响应文件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服务中心-项目采购-操作流程-电子招投标-政府采购项目电子交易管理操作指南-供应商”查看电子竞标具体操作流程。</w:t>
            </w:r>
          </w:p>
          <w:p w14:paraId="2E335C14">
            <w:pPr>
              <w:keepNext w:val="0"/>
              <w:keepLines w:val="0"/>
              <w:suppressLineNumbers w:val="0"/>
              <w:adjustRightInd w:val="0"/>
              <w:snapToGrid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4.2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或者0771-3381253）。</w:t>
            </w:r>
          </w:p>
          <w:p w14:paraId="2C733606">
            <w:pPr>
              <w:keepNext w:val="0"/>
              <w:keepLines w:val="0"/>
              <w:suppressLineNumbers w:val="0"/>
              <w:adjustRightInd w:val="0"/>
              <w:snapToGrid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4.3 CA证书在线解密：供应商竞标时，需凭制作响应文件时用来加密的有效数字证书（CA认证）登录广西政府采购云平台电子开标大厅现场按规定时间对加密的响应文件进行解密，否则后果自负。</w:t>
            </w:r>
          </w:p>
          <w:p w14:paraId="100A6D93">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bCs/>
                <w:color w:val="auto"/>
                <w:sz w:val="21"/>
                <w:szCs w:val="21"/>
                <w:highlight w:val="none"/>
              </w:rPr>
              <w:t>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办事服务—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前未完成上传、提交的，视为撤回响应文件。响应文件提交截止时间以后上传递交的响应文件，广西政府采购云平台将予以拒收</w:t>
            </w:r>
            <w:r>
              <w:rPr>
                <w:rFonts w:hint="eastAsia" w:ascii="宋体" w:hAnsi="宋体" w:cs="宋体"/>
                <w:color w:val="auto"/>
                <w:sz w:val="21"/>
                <w:szCs w:val="21"/>
                <w:highlight w:val="none"/>
              </w:rPr>
              <w:t>。</w:t>
            </w:r>
          </w:p>
          <w:p w14:paraId="2A8A2F91">
            <w:pPr>
              <w:keepNext w:val="0"/>
              <w:keepLines w:val="0"/>
              <w:suppressLineNumbers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4.4本项目评审过程中，磋商小组需要供应商进行澄清（说明、更正）、参与磋商、最后报价等全部事宜，均通过广西政府采购云平台在线进行。本项目响应文件提交后至评审结束前，供应商应保持登录广西政府采购云平台且实时在线以保证及时收发相关信息，否则其不利后果由供应商自行承担。</w:t>
            </w:r>
          </w:p>
          <w:p w14:paraId="3DBA9594">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4.5不论磋商结果如何，供应商均应自行承担所有与磋商有关的全部费用。</w:t>
            </w:r>
          </w:p>
        </w:tc>
      </w:tr>
      <w:tr w14:paraId="4B00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C157CF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929" w:type="dxa"/>
            <w:vAlign w:val="center"/>
          </w:tcPr>
          <w:p w14:paraId="1188A5C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13</w:t>
            </w:r>
          </w:p>
        </w:tc>
        <w:tc>
          <w:tcPr>
            <w:tcW w:w="1324" w:type="dxa"/>
            <w:vAlign w:val="center"/>
          </w:tcPr>
          <w:p w14:paraId="32AF0A24">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磋商报价及采购预算金额</w:t>
            </w:r>
          </w:p>
        </w:tc>
        <w:tc>
          <w:tcPr>
            <w:tcW w:w="5856" w:type="dxa"/>
            <w:vAlign w:val="center"/>
          </w:tcPr>
          <w:p w14:paraId="2D7A82DD">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13.1供应商必须就“采购需求”中的所有内容作完整唯一报价，响应文件只允许有一个报价方案，有选择的或有条件的报价将不予接受。</w:t>
            </w:r>
          </w:p>
          <w:p w14:paraId="0F2CD9AA">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13.2本项目采购预算金额(人民币)：</w:t>
            </w:r>
            <w:r>
              <w:rPr>
                <w:rFonts w:hint="eastAsia" w:ascii="宋体" w:hAnsi="宋体" w:cs="宋体"/>
                <w:color w:val="auto"/>
                <w:kern w:val="0"/>
                <w:sz w:val="21"/>
                <w:szCs w:val="21"/>
                <w:highlight w:val="none"/>
                <w:lang w:eastAsia="zh-CN"/>
              </w:rPr>
              <w:t>玖拾玖万伍仟元整（¥995000.00）</w:t>
            </w:r>
            <w:r>
              <w:rPr>
                <w:rFonts w:hint="eastAsia" w:ascii="宋体" w:hAnsi="宋体" w:cs="宋体"/>
                <w:color w:val="auto"/>
                <w:kern w:val="0"/>
                <w:sz w:val="21"/>
                <w:szCs w:val="21"/>
                <w:highlight w:val="none"/>
              </w:rPr>
              <w:t>，供应商的磋商报价不得超出本项目采购预算金额，否则响应文件作无效处理。</w:t>
            </w:r>
          </w:p>
          <w:p w14:paraId="24FE4D9B">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b/>
                <w:color w:val="auto"/>
                <w:kern w:val="0"/>
                <w:sz w:val="21"/>
                <w:szCs w:val="21"/>
                <w:highlight w:val="none"/>
              </w:rPr>
            </w:pPr>
            <w:r>
              <w:rPr>
                <w:rFonts w:hint="eastAsia" w:ascii="宋体" w:hAnsi="宋体" w:cs="宋体"/>
                <w:color w:val="auto"/>
                <w:kern w:val="0"/>
                <w:sz w:val="21"/>
                <w:szCs w:val="21"/>
                <w:highlight w:val="none"/>
              </w:rPr>
              <w:t>13.3</w:t>
            </w:r>
            <w:r>
              <w:rPr>
                <w:rFonts w:hint="eastAsia" w:ascii="宋体" w:hAnsi="宋体"/>
                <w:color w:val="auto"/>
                <w:sz w:val="21"/>
                <w:szCs w:val="21"/>
                <w:highlight w:val="none"/>
              </w:rPr>
              <w:t>本项目按总包干报价，供应商磋商报价包括完成本项目服务产生的所有</w:t>
            </w:r>
            <w:r>
              <w:rPr>
                <w:rFonts w:hint="eastAsia" w:ascii="宋体" w:hAnsi="宋体"/>
                <w:color w:val="auto"/>
                <w:sz w:val="21"/>
                <w:szCs w:val="21"/>
                <w:highlight w:val="none"/>
                <w:lang w:eastAsia="zh-CN"/>
              </w:rPr>
              <w:t>成本、税金、调试、检验、维护、培训、接口（第三方系统接口费用除外）、验收及合理利润</w:t>
            </w:r>
            <w:r>
              <w:rPr>
                <w:rFonts w:hint="eastAsia" w:ascii="宋体" w:hAnsi="宋体"/>
                <w:color w:val="auto"/>
                <w:sz w:val="21"/>
                <w:szCs w:val="21"/>
                <w:highlight w:val="none"/>
              </w:rPr>
              <w:t>等。对于本文件中未列明，而供应商认为必需的费用也应考虑进磋商报价。在合同实施时，采购人将不予另行支付供应商提出的其他任何费用，并认为此项目的费用</w:t>
            </w:r>
            <w:r>
              <w:rPr>
                <w:rFonts w:hint="eastAsia" w:ascii="宋体" w:hAnsi="宋体"/>
                <w:color w:val="auto"/>
                <w:sz w:val="21"/>
                <w:szCs w:val="21"/>
                <w:highlight w:val="none"/>
                <w:lang w:eastAsia="zh-CN"/>
              </w:rPr>
              <w:t>已包含</w:t>
            </w:r>
            <w:r>
              <w:rPr>
                <w:rFonts w:hint="eastAsia" w:ascii="宋体" w:hAnsi="宋体"/>
                <w:color w:val="auto"/>
                <w:sz w:val="21"/>
                <w:szCs w:val="21"/>
                <w:highlight w:val="none"/>
              </w:rPr>
              <w:t>在磋商报价中。</w:t>
            </w:r>
          </w:p>
        </w:tc>
      </w:tr>
      <w:tr w14:paraId="06A4B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675" w:type="dxa"/>
            <w:vAlign w:val="center"/>
          </w:tcPr>
          <w:p w14:paraId="55C1E692">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5</w:t>
            </w:r>
          </w:p>
        </w:tc>
        <w:tc>
          <w:tcPr>
            <w:tcW w:w="929" w:type="dxa"/>
            <w:vAlign w:val="center"/>
          </w:tcPr>
          <w:p w14:paraId="260B4DA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14</w:t>
            </w:r>
          </w:p>
        </w:tc>
        <w:tc>
          <w:tcPr>
            <w:tcW w:w="1324" w:type="dxa"/>
            <w:vAlign w:val="center"/>
          </w:tcPr>
          <w:p w14:paraId="317D4A2C">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响应文件有效期</w:t>
            </w:r>
          </w:p>
        </w:tc>
        <w:tc>
          <w:tcPr>
            <w:tcW w:w="5856" w:type="dxa"/>
            <w:vAlign w:val="center"/>
          </w:tcPr>
          <w:p w14:paraId="0052165B">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自响应文件提交截止时间之日起90天，有效期不足的响应文件将被拒绝。</w:t>
            </w:r>
          </w:p>
        </w:tc>
      </w:tr>
      <w:tr w14:paraId="0572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D1CA434">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6</w:t>
            </w:r>
          </w:p>
        </w:tc>
        <w:tc>
          <w:tcPr>
            <w:tcW w:w="929" w:type="dxa"/>
            <w:vAlign w:val="center"/>
          </w:tcPr>
          <w:p w14:paraId="6B11CEC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1324" w:type="dxa"/>
            <w:vAlign w:val="center"/>
          </w:tcPr>
          <w:p w14:paraId="6AB0FF4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bCs/>
                <w:color w:val="auto"/>
                <w:sz w:val="21"/>
                <w:szCs w:val="21"/>
                <w:highlight w:val="none"/>
              </w:rPr>
            </w:pPr>
            <w:r>
              <w:rPr>
                <w:rFonts w:hint="eastAsia" w:ascii="宋体" w:hAnsi="宋体" w:cs="宋体"/>
                <w:color w:val="auto"/>
                <w:kern w:val="0"/>
                <w:sz w:val="21"/>
                <w:szCs w:val="21"/>
                <w:highlight w:val="none"/>
              </w:rPr>
              <w:t>电子响应文件的制作、加密</w:t>
            </w:r>
          </w:p>
        </w:tc>
        <w:tc>
          <w:tcPr>
            <w:tcW w:w="5856" w:type="dxa"/>
            <w:vAlign w:val="center"/>
          </w:tcPr>
          <w:p w14:paraId="5EB2595D">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bCs/>
                <w:color w:val="auto"/>
                <w:sz w:val="21"/>
                <w:szCs w:val="21"/>
                <w:highlight w:val="none"/>
              </w:rPr>
            </w:pPr>
            <w:r>
              <w:rPr>
                <w:rFonts w:hint="eastAsia" w:ascii="宋体" w:hAnsi="宋体" w:cs="宋体"/>
                <w:color w:val="auto"/>
                <w:kern w:val="0"/>
                <w:sz w:val="21"/>
                <w:szCs w:val="21"/>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p>
          <w:p w14:paraId="16173995">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bCs/>
                <w:color w:val="auto"/>
                <w:sz w:val="21"/>
                <w:szCs w:val="21"/>
                <w:highlight w:val="none"/>
              </w:rPr>
            </w:pPr>
            <w:r>
              <w:rPr>
                <w:rFonts w:hint="eastAsia" w:ascii="宋体" w:hAnsi="宋体" w:cs="宋体"/>
                <w:bCs/>
                <w:color w:val="auto"/>
                <w:sz w:val="21"/>
                <w:szCs w:val="21"/>
                <w:highlight w:val="none"/>
              </w:rPr>
              <w:t>15.2供应商下载或获取磋商文件后，登录电子投标客户端，按照本磋商文件</w:t>
            </w:r>
            <w:r>
              <w:rPr>
                <w:rFonts w:hint="eastAsia" w:ascii="宋体" w:hAnsi="宋体" w:cs="宋体"/>
                <w:color w:val="auto"/>
                <w:sz w:val="21"/>
                <w:szCs w:val="21"/>
                <w:highlight w:val="none"/>
              </w:rPr>
              <w:t>规定的响应文件格式、顺序</w:t>
            </w:r>
            <w:r>
              <w:rPr>
                <w:rFonts w:hint="eastAsia" w:ascii="宋体" w:hAnsi="宋体" w:cs="宋体"/>
                <w:bCs/>
                <w:color w:val="auto"/>
                <w:sz w:val="21"/>
                <w:szCs w:val="21"/>
                <w:highlight w:val="none"/>
              </w:rPr>
              <w:t>以及广西政府采购云平台的要求，通过电子投标客户端编制电子响应文件。</w:t>
            </w:r>
          </w:p>
          <w:p w14:paraId="3BA59357">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1"/>
                <w:highlight w:val="none"/>
              </w:rPr>
            </w:pPr>
            <w:r>
              <w:rPr>
                <w:rFonts w:hint="eastAsia" w:ascii="宋体" w:hAnsi="宋体" w:cs="宋体"/>
                <w:color w:val="auto"/>
                <w:sz w:val="21"/>
                <w:szCs w:val="21"/>
                <w:highlight w:val="none"/>
              </w:rPr>
              <w:t>15.3</w:t>
            </w:r>
            <w:r>
              <w:rPr>
                <w:rFonts w:hint="eastAsia"/>
                <w:color w:val="auto"/>
                <w:sz w:val="21"/>
                <w:szCs w:val="24"/>
                <w:highlight w:val="none"/>
              </w:rPr>
              <w:t>供应商</w:t>
            </w:r>
            <w:r>
              <w:rPr>
                <w:rFonts w:hint="default"/>
                <w:color w:val="auto"/>
                <w:sz w:val="21"/>
                <w:szCs w:val="24"/>
                <w:highlight w:val="none"/>
              </w:rPr>
              <w:t>应按</w:t>
            </w:r>
            <w:r>
              <w:rPr>
                <w:rFonts w:hint="eastAsia" w:ascii="宋体" w:hAnsi="宋体" w:cs="宋体"/>
                <w:bCs/>
                <w:color w:val="auto"/>
                <w:sz w:val="21"/>
                <w:szCs w:val="21"/>
                <w:highlight w:val="none"/>
              </w:rPr>
              <w:t>电子投标客户端</w:t>
            </w:r>
            <w:r>
              <w:rPr>
                <w:rFonts w:hint="default"/>
                <w:color w:val="auto"/>
                <w:sz w:val="21"/>
                <w:szCs w:val="24"/>
                <w:highlight w:val="none"/>
              </w:rPr>
              <w:t>载明的“标书关联”功能进行电子</w:t>
            </w:r>
            <w:r>
              <w:rPr>
                <w:rFonts w:hint="eastAsia"/>
                <w:color w:val="auto"/>
                <w:sz w:val="21"/>
                <w:szCs w:val="24"/>
                <w:highlight w:val="none"/>
              </w:rPr>
              <w:t>响应</w:t>
            </w:r>
            <w:r>
              <w:rPr>
                <w:rFonts w:hint="default"/>
                <w:color w:val="auto"/>
                <w:sz w:val="21"/>
                <w:szCs w:val="24"/>
                <w:highlight w:val="none"/>
              </w:rPr>
              <w:t>文件的关联定位，以便</w:t>
            </w:r>
            <w:r>
              <w:rPr>
                <w:rFonts w:hint="eastAsia"/>
                <w:color w:val="auto"/>
                <w:sz w:val="21"/>
                <w:szCs w:val="24"/>
                <w:highlight w:val="none"/>
              </w:rPr>
              <w:t>磋商小组</w:t>
            </w:r>
            <w:r>
              <w:rPr>
                <w:rFonts w:hint="default"/>
                <w:color w:val="auto"/>
                <w:sz w:val="21"/>
                <w:szCs w:val="24"/>
                <w:highlight w:val="none"/>
              </w:rPr>
              <w:t>在评审时点击相应评审项可直接定位到该评审内容；如</w:t>
            </w:r>
            <w:r>
              <w:rPr>
                <w:rFonts w:hint="eastAsia"/>
                <w:color w:val="auto"/>
                <w:sz w:val="21"/>
                <w:szCs w:val="24"/>
                <w:highlight w:val="none"/>
              </w:rPr>
              <w:t>供应商</w:t>
            </w:r>
            <w:r>
              <w:rPr>
                <w:rFonts w:hint="default"/>
                <w:color w:val="auto"/>
                <w:sz w:val="21"/>
                <w:szCs w:val="24"/>
                <w:highlight w:val="none"/>
              </w:rPr>
              <w:t>的电子</w:t>
            </w:r>
            <w:r>
              <w:rPr>
                <w:rFonts w:hint="eastAsia"/>
                <w:color w:val="auto"/>
                <w:sz w:val="21"/>
                <w:szCs w:val="24"/>
                <w:highlight w:val="none"/>
              </w:rPr>
              <w:t>响应</w:t>
            </w:r>
            <w:r>
              <w:rPr>
                <w:rFonts w:hint="default"/>
                <w:color w:val="auto"/>
                <w:sz w:val="21"/>
                <w:szCs w:val="24"/>
                <w:highlight w:val="none"/>
              </w:rPr>
              <w:t>文件未能关联定位相应内容，或者关联定位的内容与该评审项不符，导致</w:t>
            </w:r>
            <w:r>
              <w:rPr>
                <w:rFonts w:hint="eastAsia"/>
                <w:color w:val="auto"/>
                <w:sz w:val="21"/>
                <w:szCs w:val="24"/>
                <w:highlight w:val="none"/>
              </w:rPr>
              <w:t>磋商小组</w:t>
            </w:r>
            <w:r>
              <w:rPr>
                <w:rFonts w:hint="default"/>
                <w:color w:val="auto"/>
                <w:sz w:val="21"/>
                <w:szCs w:val="24"/>
                <w:highlight w:val="none"/>
              </w:rPr>
              <w:t>无法查询并做出对</w:t>
            </w:r>
            <w:r>
              <w:rPr>
                <w:rFonts w:hint="eastAsia"/>
                <w:color w:val="auto"/>
                <w:sz w:val="21"/>
                <w:szCs w:val="24"/>
                <w:highlight w:val="none"/>
              </w:rPr>
              <w:t>供应商</w:t>
            </w:r>
            <w:r>
              <w:rPr>
                <w:rFonts w:hint="default"/>
                <w:color w:val="auto"/>
                <w:sz w:val="21"/>
                <w:szCs w:val="24"/>
                <w:highlight w:val="none"/>
              </w:rPr>
              <w:t>不利的评审，相关后果由</w:t>
            </w:r>
            <w:r>
              <w:rPr>
                <w:rFonts w:hint="eastAsia"/>
                <w:color w:val="auto"/>
                <w:sz w:val="21"/>
                <w:szCs w:val="24"/>
                <w:highlight w:val="none"/>
              </w:rPr>
              <w:t>供应商</w:t>
            </w:r>
            <w:r>
              <w:rPr>
                <w:rFonts w:hint="default"/>
                <w:color w:val="auto"/>
                <w:sz w:val="21"/>
                <w:szCs w:val="24"/>
                <w:highlight w:val="none"/>
              </w:rPr>
              <w:t>自行承担。</w:t>
            </w:r>
          </w:p>
          <w:p w14:paraId="09BE5EDF">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1"/>
                <w:highlight w:val="none"/>
              </w:rPr>
            </w:pPr>
            <w:r>
              <w:rPr>
                <w:rFonts w:hint="eastAsia" w:ascii="宋体" w:hAnsi="宋体" w:cs="宋体"/>
                <w:color w:val="auto"/>
                <w:sz w:val="21"/>
                <w:szCs w:val="21"/>
                <w:highlight w:val="none"/>
              </w:rPr>
              <w:t>15.4电子响应文件不得涂改，若有修改错漏处，须由法定代表人或委托代理人签字（或电子签名）。因响应文件字迹潦草、表达不清、内容不完整、编排混乱导致响应文件被误读、漏读，或者在按磋商文件规定的部位查找不到相关内容的，其不利后果由供应商自行承担。</w:t>
            </w:r>
          </w:p>
          <w:p w14:paraId="2408C8A2">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kern w:val="0"/>
                <w:sz w:val="21"/>
                <w:szCs w:val="21"/>
                <w:highlight w:val="none"/>
              </w:rPr>
            </w:pPr>
            <w:r>
              <w:rPr>
                <w:rFonts w:hint="eastAsia" w:ascii="宋体" w:hAnsi="宋体" w:cs="宋体"/>
                <w:color w:val="auto"/>
                <w:sz w:val="21"/>
                <w:szCs w:val="21"/>
                <w:highlight w:val="none"/>
              </w:rPr>
              <w:t>15.5供应商编制、生成电子响应文件后应当</w:t>
            </w:r>
            <w:r>
              <w:rPr>
                <w:rFonts w:hint="eastAsia" w:ascii="宋体" w:hAnsi="宋体" w:cs="宋体"/>
                <w:bCs/>
                <w:color w:val="auto"/>
                <w:sz w:val="21"/>
                <w:szCs w:val="21"/>
                <w:highlight w:val="none"/>
              </w:rPr>
              <w:t>加密响应文件。供应商未按规定编制并加密的响应文件，广西政府采购云平台将予以拒收。</w:t>
            </w:r>
          </w:p>
        </w:tc>
      </w:tr>
      <w:tr w14:paraId="7D33E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92DB8DE">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7</w:t>
            </w:r>
          </w:p>
        </w:tc>
        <w:tc>
          <w:tcPr>
            <w:tcW w:w="929" w:type="dxa"/>
            <w:vAlign w:val="center"/>
          </w:tcPr>
          <w:p w14:paraId="3F940486">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15.6</w:t>
            </w:r>
          </w:p>
        </w:tc>
        <w:tc>
          <w:tcPr>
            <w:tcW w:w="1324" w:type="dxa"/>
            <w:vAlign w:val="center"/>
          </w:tcPr>
          <w:p w14:paraId="25DF0934">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供应商公章及签字</w:t>
            </w:r>
          </w:p>
        </w:tc>
        <w:tc>
          <w:tcPr>
            <w:tcW w:w="5856" w:type="dxa"/>
            <w:vAlign w:val="center"/>
          </w:tcPr>
          <w:p w14:paraId="2431A7B8">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4"/>
                <w:highlight w:val="none"/>
              </w:rPr>
            </w:pPr>
            <w:r>
              <w:rPr>
                <w:rFonts w:hint="eastAsia" w:ascii="宋体" w:hAnsi="宋体" w:cs="宋体"/>
                <w:color w:val="auto"/>
                <w:sz w:val="21"/>
                <w:szCs w:val="24"/>
                <w:highlight w:val="none"/>
              </w:rPr>
              <w:t>15.6.1本磋商文件中描述供应商的“公章”是指根据我国对公章的管理规定，用供应商法定主体行为名称制作的印章，除本磋商文件有特殊规定外，供应商的其他形式印章均不能代替公章。</w:t>
            </w:r>
          </w:p>
          <w:p w14:paraId="2D213FC2">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4"/>
                <w:highlight w:val="none"/>
              </w:rPr>
            </w:pPr>
            <w:r>
              <w:rPr>
                <w:rFonts w:hint="eastAsia" w:ascii="宋体" w:hAnsi="宋体" w:cs="宋体"/>
                <w:color w:val="auto"/>
                <w:sz w:val="21"/>
                <w:szCs w:val="24"/>
                <w:highlight w:val="none"/>
              </w:rPr>
              <w:t>15.6.2本磋商文件中描述供应商的“签字”是指供应商的法定代表人或者委托代理人亲自在文件规定签字处亲笔写上个人的名字的行为，私章、签字章、印鉴、影印等其他形式均不能代替亲笔签字。</w:t>
            </w:r>
          </w:p>
          <w:p w14:paraId="52E5858F">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4"/>
                <w:highlight w:val="none"/>
              </w:rPr>
            </w:pPr>
            <w:r>
              <w:rPr>
                <w:rFonts w:hint="eastAsia" w:ascii="宋体" w:hAnsi="宋体" w:cs="宋体"/>
                <w:color w:val="auto"/>
                <w:sz w:val="21"/>
                <w:szCs w:val="24"/>
                <w:highlight w:val="none"/>
              </w:rPr>
              <w:t>15.6.3本磋商文件所称的“电子签章”、“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r>
              <w:rPr>
                <w:rFonts w:hint="eastAsia" w:ascii="宋体" w:hAnsi="宋体" w:cs="宋体"/>
                <w:color w:val="auto"/>
                <w:sz w:val="21"/>
                <w:szCs w:val="21"/>
                <w:highlight w:val="none"/>
              </w:rPr>
              <w:t>。</w:t>
            </w:r>
          </w:p>
        </w:tc>
      </w:tr>
      <w:tr w14:paraId="62207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4617A41">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8</w:t>
            </w:r>
          </w:p>
        </w:tc>
        <w:tc>
          <w:tcPr>
            <w:tcW w:w="929" w:type="dxa"/>
            <w:vAlign w:val="center"/>
          </w:tcPr>
          <w:p w14:paraId="1093C88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16</w:t>
            </w:r>
          </w:p>
        </w:tc>
        <w:tc>
          <w:tcPr>
            <w:tcW w:w="1324" w:type="dxa"/>
            <w:vAlign w:val="center"/>
          </w:tcPr>
          <w:p w14:paraId="2E20EEA1">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首次响应文件的提交、撤回、修改</w:t>
            </w:r>
          </w:p>
        </w:tc>
        <w:tc>
          <w:tcPr>
            <w:tcW w:w="5856" w:type="dxa"/>
            <w:vAlign w:val="center"/>
          </w:tcPr>
          <w:p w14:paraId="5316F3D0">
            <w:pPr>
              <w:keepNext w:val="0"/>
              <w:keepLines w:val="0"/>
              <w:suppressLineNumbers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color w:val="auto"/>
                <w:sz w:val="21"/>
                <w:szCs w:val="21"/>
                <w:highlight w:val="none"/>
              </w:rPr>
              <w:t>16.1响应文件的提交截止时间：</w:t>
            </w:r>
            <w:r>
              <w:rPr>
                <w:rFonts w:hint="default" w:ascii="宋体" w:hAnsi="宋体" w:cs="宋体"/>
                <w:color w:val="auto"/>
                <w:sz w:val="21"/>
                <w:szCs w:val="21"/>
                <w:highlight w:val="none"/>
              </w:rPr>
              <w:t>2025年11月10日上午</w:t>
            </w:r>
            <w:r>
              <w:rPr>
                <w:rFonts w:hint="eastAsia" w:ascii="宋体" w:hAnsi="宋体" w:cs="宋体"/>
                <w:color w:val="auto"/>
                <w:sz w:val="21"/>
                <w:szCs w:val="21"/>
                <w:highlight w:val="none"/>
              </w:rPr>
              <w:t>9</w:t>
            </w:r>
            <w:r>
              <w:rPr>
                <w:rFonts w:hint="eastAsia" w:ascii="宋体" w:hAnsi="宋体" w:cs="宋体"/>
                <w:bCs/>
                <w:color w:val="auto"/>
                <w:sz w:val="21"/>
                <w:szCs w:val="21"/>
                <w:highlight w:val="none"/>
              </w:rPr>
              <w:t>时</w:t>
            </w:r>
            <w:r>
              <w:rPr>
                <w:rFonts w:hint="default" w:ascii="宋体" w:hAnsi="宋体" w:cs="宋体"/>
                <w:bCs/>
                <w:color w:val="auto"/>
                <w:sz w:val="21"/>
                <w:szCs w:val="21"/>
                <w:highlight w:val="none"/>
              </w:rPr>
              <w:t>30分</w:t>
            </w:r>
            <w:r>
              <w:rPr>
                <w:rFonts w:hint="eastAsia" w:ascii="宋体" w:hAnsi="宋体" w:cs="宋体"/>
                <w:bCs/>
                <w:color w:val="auto"/>
                <w:sz w:val="21"/>
                <w:szCs w:val="21"/>
                <w:highlight w:val="none"/>
              </w:rPr>
              <w:t>（北京时间）</w:t>
            </w:r>
          </w:p>
          <w:p w14:paraId="2304DF43">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color w:val="auto"/>
                <w:sz w:val="21"/>
                <w:szCs w:val="21"/>
                <w:highlight w:val="none"/>
              </w:rPr>
              <w:t>16.2地点：通过广西政府采购云平台在线提交。</w:t>
            </w:r>
          </w:p>
          <w:p w14:paraId="70359491">
            <w:pPr>
              <w:keepNext w:val="0"/>
              <w:keepLines w:val="0"/>
              <w:suppressLineNumbers w:val="0"/>
              <w:adjustRightInd w:val="0"/>
              <w:snapToGrid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响应文件提交截止时间止未成功将电子响应文件上传广西政府采购云平台的，视为未提交响应文件。</w:t>
            </w:r>
          </w:p>
          <w:p w14:paraId="3968F201">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16.4除磋商文件另有规定外，供应商所提交的响应文件不予退还。</w:t>
            </w:r>
          </w:p>
        </w:tc>
      </w:tr>
      <w:tr w14:paraId="224DB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9F33E89">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9</w:t>
            </w:r>
          </w:p>
        </w:tc>
        <w:tc>
          <w:tcPr>
            <w:tcW w:w="929" w:type="dxa"/>
            <w:vAlign w:val="center"/>
          </w:tcPr>
          <w:p w14:paraId="3548CA81">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17</w:t>
            </w:r>
          </w:p>
        </w:tc>
        <w:tc>
          <w:tcPr>
            <w:tcW w:w="1324" w:type="dxa"/>
            <w:vAlign w:val="center"/>
          </w:tcPr>
          <w:p w14:paraId="35847A4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响应文件的解密</w:t>
            </w:r>
          </w:p>
        </w:tc>
        <w:tc>
          <w:tcPr>
            <w:tcW w:w="5856" w:type="dxa"/>
            <w:vAlign w:val="center"/>
          </w:tcPr>
          <w:p w14:paraId="5517FD42">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响应文件提交截止时间后，</w:t>
            </w:r>
            <w:r>
              <w:rPr>
                <w:rFonts w:hint="eastAsia" w:ascii="宋体" w:hAnsi="宋体" w:cs="宋体"/>
                <w:color w:val="auto"/>
                <w:kern w:val="0"/>
                <w:sz w:val="21"/>
                <w:szCs w:val="21"/>
                <w:highlight w:val="none"/>
              </w:rPr>
              <w:t>采购代理机构开启解密响应文件操作，广西政府采购云平台向各供应商发出电子加密响应文件解密通知，供应商需凭制作响应文件时用来加密的有效数字证书（CA认证）登录广西政府采购云平台电子开标大厅现场按规定时间对加密的响应文件进行解密。若供应商在广西政府采购云平台规定的时间内无法解密或解密失败的，可以在响应文件解密截止时间后30分钟内以电子邮件的形式向采购代理机构提交电子备份响应文件（接收电子备份响应文件的电子邮箱为：guilinyl@vip.sina.com）；供应商未在上述规定的时间、电子邮箱提交的电子备份响应文件，采购代理机构不予接收或承认。采购代理机构收到电子备份响应文件后按操作规范上传至广西政府采购云平台，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磋商。</w:t>
            </w:r>
          </w:p>
        </w:tc>
      </w:tr>
      <w:tr w14:paraId="5032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DFD56D7">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10</w:t>
            </w:r>
          </w:p>
        </w:tc>
        <w:tc>
          <w:tcPr>
            <w:tcW w:w="929" w:type="dxa"/>
            <w:vAlign w:val="center"/>
          </w:tcPr>
          <w:p w14:paraId="33D727CC">
            <w:pPr>
              <w:keepNext w:val="0"/>
              <w:keepLines w:val="0"/>
              <w:suppressLineNumbers w:val="0"/>
              <w:spacing w:before="0" w:beforeAutospacing="0" w:after="0" w:afterAutospacing="0" w:line="360" w:lineRule="exact"/>
              <w:ind w:left="0" w:right="0" w:firstLine="105" w:firstLineChars="50"/>
              <w:jc w:val="center"/>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18.1</w:t>
            </w:r>
          </w:p>
        </w:tc>
        <w:tc>
          <w:tcPr>
            <w:tcW w:w="1324" w:type="dxa"/>
            <w:vAlign w:val="center"/>
          </w:tcPr>
          <w:p w14:paraId="19D5213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磋商小组组成</w:t>
            </w:r>
          </w:p>
        </w:tc>
        <w:tc>
          <w:tcPr>
            <w:tcW w:w="5856" w:type="dxa"/>
            <w:vAlign w:val="center"/>
          </w:tcPr>
          <w:p w14:paraId="7BE8C354">
            <w:pPr>
              <w:keepNext w:val="0"/>
              <w:keepLines w:val="0"/>
              <w:suppressLineNumbers w:val="0"/>
              <w:tabs>
                <w:tab w:val="left" w:pos="1140"/>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磋商小组由采购人代表和评审专家共3人组成，其中评审专家人数不得少于磋商小组成员总数的2/3。</w:t>
            </w:r>
          </w:p>
        </w:tc>
      </w:tr>
      <w:tr w14:paraId="0D4E6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8B53D9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929" w:type="dxa"/>
            <w:vAlign w:val="center"/>
          </w:tcPr>
          <w:p w14:paraId="16C88DA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18.2</w:t>
            </w:r>
          </w:p>
        </w:tc>
        <w:tc>
          <w:tcPr>
            <w:tcW w:w="1324" w:type="dxa"/>
            <w:vAlign w:val="center"/>
          </w:tcPr>
          <w:p w14:paraId="7F406AB4">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磋商时间、地点、人员</w:t>
            </w:r>
          </w:p>
        </w:tc>
        <w:tc>
          <w:tcPr>
            <w:tcW w:w="5856" w:type="dxa"/>
          </w:tcPr>
          <w:p w14:paraId="635A654E">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18.2.1磋商时间：首次响应文件提交截止时间后。</w:t>
            </w:r>
          </w:p>
          <w:p w14:paraId="2189420D">
            <w:pPr>
              <w:keepNext w:val="0"/>
              <w:keepLines w:val="0"/>
              <w:suppressLineNumbers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color w:val="auto"/>
                <w:kern w:val="0"/>
                <w:sz w:val="21"/>
                <w:szCs w:val="21"/>
                <w:highlight w:val="none"/>
              </w:rPr>
              <w:t>18.2.2磋商地点：</w:t>
            </w:r>
            <w:r>
              <w:rPr>
                <w:rFonts w:hint="eastAsia" w:ascii="宋体" w:hAnsi="宋体" w:cs="宋体"/>
                <w:bCs/>
                <w:color w:val="auto"/>
                <w:sz w:val="21"/>
                <w:szCs w:val="21"/>
                <w:highlight w:val="none"/>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54928B65">
            <w:pPr>
              <w:keepNext w:val="0"/>
              <w:keepLines w:val="0"/>
              <w:suppressLineNumbers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18.2.3磋商参加人员：供应商法定代表人或委托代理人参加磋商。请供应商实时登录广西政府采购云平台等候在线磋商。</w:t>
            </w:r>
          </w:p>
          <w:p w14:paraId="05E6471D">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bCs/>
                <w:color w:val="auto"/>
                <w:sz w:val="21"/>
                <w:szCs w:val="21"/>
                <w:highlight w:val="none"/>
              </w:rPr>
              <w:t>18.2.4首次响应文件提交截止时间后，登录广西政府采购云平台在线解密开启。</w:t>
            </w:r>
          </w:p>
        </w:tc>
      </w:tr>
      <w:tr w14:paraId="1A97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75" w:type="dxa"/>
            <w:vAlign w:val="center"/>
          </w:tcPr>
          <w:p w14:paraId="456A0DA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12</w:t>
            </w:r>
          </w:p>
        </w:tc>
        <w:tc>
          <w:tcPr>
            <w:tcW w:w="929" w:type="dxa"/>
            <w:vAlign w:val="center"/>
          </w:tcPr>
          <w:p w14:paraId="03D2DF67">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19.2</w:t>
            </w:r>
          </w:p>
        </w:tc>
        <w:tc>
          <w:tcPr>
            <w:tcW w:w="1324" w:type="dxa"/>
            <w:vAlign w:val="center"/>
          </w:tcPr>
          <w:p w14:paraId="06441F92">
            <w:pPr>
              <w:keepNext w:val="0"/>
              <w:keepLines w:val="0"/>
              <w:suppressLineNumbers w:val="0"/>
              <w:spacing w:before="0" w:beforeAutospacing="0" w:after="0" w:afterAutospacing="0" w:line="360" w:lineRule="exact"/>
              <w:ind w:left="34" w:leftChars="14"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评审办法</w:t>
            </w:r>
          </w:p>
        </w:tc>
        <w:tc>
          <w:tcPr>
            <w:tcW w:w="5856" w:type="dxa"/>
            <w:vAlign w:val="center"/>
          </w:tcPr>
          <w:p w14:paraId="29CBAC1F">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color w:val="auto"/>
                <w:sz w:val="21"/>
                <w:szCs w:val="21"/>
                <w:highlight w:val="none"/>
              </w:rPr>
              <w:t>综合评分法，具体详见第四章“评审办法”。</w:t>
            </w:r>
          </w:p>
        </w:tc>
      </w:tr>
      <w:tr w14:paraId="6663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24FE077">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13</w:t>
            </w:r>
          </w:p>
        </w:tc>
        <w:tc>
          <w:tcPr>
            <w:tcW w:w="929" w:type="dxa"/>
            <w:vAlign w:val="center"/>
          </w:tcPr>
          <w:p w14:paraId="74825793">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26</w:t>
            </w:r>
          </w:p>
        </w:tc>
        <w:tc>
          <w:tcPr>
            <w:tcW w:w="1324" w:type="dxa"/>
            <w:vAlign w:val="center"/>
          </w:tcPr>
          <w:p w14:paraId="4D92AC0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信用查询</w:t>
            </w:r>
          </w:p>
        </w:tc>
        <w:tc>
          <w:tcPr>
            <w:tcW w:w="5856" w:type="dxa"/>
            <w:vAlign w:val="center"/>
          </w:tcPr>
          <w:p w14:paraId="4DFC0305">
            <w:pPr>
              <w:keepNext w:val="0"/>
              <w:keepLines w:val="0"/>
              <w:suppressLineNumbers w:val="0"/>
              <w:spacing w:before="0" w:beforeAutospacing="0" w:after="0" w:afterAutospacing="0" w:line="360" w:lineRule="exact"/>
              <w:ind w:left="73" w:leftChars="20" w:right="0" w:hanging="25" w:hangingChars="12"/>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根据《关于做好政府采购有关信用主体标识码登记及在政府采购活动中查询使用信用记录有关问题的通知》（桂财采〔2016〕37号），由采购代理机构对第一成交候选供应商进行信用查询：</w:t>
            </w:r>
          </w:p>
          <w:p w14:paraId="679E09D8">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（1）查询渠道：“信用中国”网站(www.creditchina.gov.cn)、中国政府采购网(www.ccgp.gov.cn)等；</w:t>
            </w:r>
          </w:p>
          <w:p w14:paraId="2AC7A711">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（2）查询截止时间：成交通知书发出前；</w:t>
            </w:r>
          </w:p>
          <w:p w14:paraId="75200C7A">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（3）信用信息查询记录和证据留存方式：在查询网站中直接打印查询记录，打印材料作为采购活动资料保存；</w:t>
            </w:r>
          </w:p>
          <w:p w14:paraId="49D02D81">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w:t>
            </w:r>
            <w:r>
              <w:rPr>
                <w:rFonts w:hint="eastAsia" w:ascii="宋体" w:hAnsi="宋体" w:cs="宋体"/>
                <w:color w:val="auto"/>
                <w:sz w:val="21"/>
                <w:szCs w:val="21"/>
                <w:highlight w:val="none"/>
              </w:rPr>
              <w:t>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成交候选供应商资格。</w:t>
            </w:r>
          </w:p>
        </w:tc>
      </w:tr>
      <w:tr w14:paraId="76F4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9380BC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14</w:t>
            </w:r>
          </w:p>
        </w:tc>
        <w:tc>
          <w:tcPr>
            <w:tcW w:w="929" w:type="dxa"/>
            <w:vAlign w:val="center"/>
          </w:tcPr>
          <w:p w14:paraId="1DEB0E3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27</w:t>
            </w:r>
          </w:p>
        </w:tc>
        <w:tc>
          <w:tcPr>
            <w:tcW w:w="1324" w:type="dxa"/>
            <w:vAlign w:val="center"/>
          </w:tcPr>
          <w:p w14:paraId="5105A62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成交公告</w:t>
            </w:r>
          </w:p>
          <w:p w14:paraId="0D3D74E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及成交通知书</w:t>
            </w:r>
          </w:p>
        </w:tc>
        <w:tc>
          <w:tcPr>
            <w:tcW w:w="5856" w:type="dxa"/>
          </w:tcPr>
          <w:p w14:paraId="68DCC2AA">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27.1采购代理机构于评审结束后两个工作日内将评审报告送交采购人，采购人应当自收到评审报告五个工作日内在评审报告推荐的成交候选供应商中按顺序确定成交供应商，采购代理机构在成交供应商确定之日起两个工作日内发出成交通知书，并在指定媒体上公告成交信息。</w:t>
            </w:r>
          </w:p>
          <w:p w14:paraId="150EAAF9">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27.3在发布成交公告的同时，采购代理机构通过广西政府采购云平台线上向成交供应商发出电子成交通知书，成交供应商应自行登录广西政府采购云平台查收。</w:t>
            </w:r>
          </w:p>
        </w:tc>
      </w:tr>
      <w:tr w14:paraId="2BA6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75" w:type="dxa"/>
            <w:vAlign w:val="center"/>
          </w:tcPr>
          <w:p w14:paraId="2A6160C3">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929" w:type="dxa"/>
            <w:vAlign w:val="center"/>
          </w:tcPr>
          <w:p w14:paraId="63330E3B">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28</w:t>
            </w:r>
          </w:p>
        </w:tc>
        <w:tc>
          <w:tcPr>
            <w:tcW w:w="1324" w:type="dxa"/>
            <w:vAlign w:val="center"/>
          </w:tcPr>
          <w:p w14:paraId="08A21E27">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履约保证金</w:t>
            </w:r>
          </w:p>
        </w:tc>
        <w:tc>
          <w:tcPr>
            <w:tcW w:w="5856" w:type="dxa"/>
            <w:vAlign w:val="center"/>
          </w:tcPr>
          <w:p w14:paraId="19B5F0DF">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本项目不收取履约保证金。</w:t>
            </w:r>
          </w:p>
        </w:tc>
      </w:tr>
      <w:tr w14:paraId="051A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6B0BD90">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16</w:t>
            </w:r>
          </w:p>
        </w:tc>
        <w:tc>
          <w:tcPr>
            <w:tcW w:w="929" w:type="dxa"/>
            <w:vAlign w:val="center"/>
          </w:tcPr>
          <w:p w14:paraId="2970A589">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29.1</w:t>
            </w:r>
          </w:p>
        </w:tc>
        <w:tc>
          <w:tcPr>
            <w:tcW w:w="1324" w:type="dxa"/>
            <w:vAlign w:val="center"/>
          </w:tcPr>
          <w:p w14:paraId="2BD15132">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签订合同时间</w:t>
            </w:r>
          </w:p>
        </w:tc>
        <w:tc>
          <w:tcPr>
            <w:tcW w:w="5856" w:type="dxa"/>
            <w:vAlign w:val="center"/>
          </w:tcPr>
          <w:p w14:paraId="7D66B07C">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成交通知书发出之日起八个工作日内。</w:t>
            </w:r>
          </w:p>
        </w:tc>
      </w:tr>
      <w:tr w14:paraId="18744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6EDBB3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17</w:t>
            </w:r>
          </w:p>
        </w:tc>
        <w:tc>
          <w:tcPr>
            <w:tcW w:w="929" w:type="dxa"/>
            <w:vAlign w:val="center"/>
          </w:tcPr>
          <w:p w14:paraId="51A702AC">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29.3</w:t>
            </w:r>
          </w:p>
        </w:tc>
        <w:tc>
          <w:tcPr>
            <w:tcW w:w="1324" w:type="dxa"/>
            <w:vAlign w:val="center"/>
          </w:tcPr>
          <w:p w14:paraId="1B9E7E2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合同公告</w:t>
            </w:r>
          </w:p>
        </w:tc>
        <w:tc>
          <w:tcPr>
            <w:tcW w:w="5856" w:type="dxa"/>
            <w:vAlign w:val="center"/>
          </w:tcPr>
          <w:p w14:paraId="29AD6259">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依据《桂林市财政局关于推动政府采购项目电子合同在线签订有关事项的通知》（桂财采〔2023〕9号）规定，甲方应将“在线签订”的政府采购合同通过广西政府采购云平台完成公开备案。</w:t>
            </w:r>
          </w:p>
        </w:tc>
      </w:tr>
      <w:tr w14:paraId="6DC2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9DD9DC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18</w:t>
            </w:r>
          </w:p>
        </w:tc>
        <w:tc>
          <w:tcPr>
            <w:tcW w:w="929" w:type="dxa"/>
            <w:vAlign w:val="center"/>
          </w:tcPr>
          <w:p w14:paraId="6080A370">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30.1</w:t>
            </w:r>
          </w:p>
        </w:tc>
        <w:tc>
          <w:tcPr>
            <w:tcW w:w="1324" w:type="dxa"/>
            <w:vAlign w:val="center"/>
          </w:tcPr>
          <w:p w14:paraId="2F518103">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采购代理服务费</w:t>
            </w:r>
          </w:p>
        </w:tc>
        <w:tc>
          <w:tcPr>
            <w:tcW w:w="5856" w:type="dxa"/>
          </w:tcPr>
          <w:p w14:paraId="2489C8FD">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本项目代理服务费按本须知第30.2条“代理服务收费标准”中“服务采购”收费标准</w:t>
            </w:r>
            <w:r>
              <w:rPr>
                <w:rFonts w:hint="eastAsia" w:ascii="宋体" w:hAnsi="宋体" w:cs="宋体"/>
                <w:color w:val="auto"/>
                <w:kern w:val="0"/>
                <w:sz w:val="21"/>
                <w:szCs w:val="21"/>
                <w:highlight w:val="none"/>
                <w:lang w:val="en-US" w:eastAsia="zh-CN"/>
              </w:rPr>
              <w:t>下浮20%</w:t>
            </w:r>
            <w:r>
              <w:rPr>
                <w:rFonts w:hint="eastAsia" w:ascii="宋体" w:hAnsi="宋体" w:cs="宋体"/>
                <w:color w:val="auto"/>
                <w:kern w:val="0"/>
                <w:sz w:val="21"/>
                <w:szCs w:val="21"/>
                <w:highlight w:val="none"/>
              </w:rPr>
              <w:t>计算（不足人民币5000元的，按5000元计），成交供应商应当于获取成交通知书前向采购代理机构一次性支付采购代理服务费，否则，其不利后果由成交供应商承担。</w:t>
            </w:r>
          </w:p>
        </w:tc>
      </w:tr>
      <w:tr w14:paraId="5269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CD26AE0">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19</w:t>
            </w:r>
          </w:p>
        </w:tc>
        <w:tc>
          <w:tcPr>
            <w:tcW w:w="929" w:type="dxa"/>
            <w:vAlign w:val="center"/>
          </w:tcPr>
          <w:p w14:paraId="4794EE7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33</w:t>
            </w:r>
          </w:p>
        </w:tc>
        <w:tc>
          <w:tcPr>
            <w:tcW w:w="1324" w:type="dxa"/>
            <w:vAlign w:val="center"/>
          </w:tcPr>
          <w:p w14:paraId="3F51681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解释权</w:t>
            </w:r>
          </w:p>
        </w:tc>
        <w:tc>
          <w:tcPr>
            <w:tcW w:w="5856" w:type="dxa"/>
          </w:tcPr>
          <w:p w14:paraId="3584FC39">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本磋商文件是根据《中华人民共和国政府采购法》、《中华人民共和国政府采购法实施条例》、《政府采购竞争性磋商采购方式管理暂行办法》和政府采购管理有关规定编制，本磋商文件的解释权属于采购代理机构。</w:t>
            </w:r>
          </w:p>
        </w:tc>
      </w:tr>
      <w:tr w14:paraId="7229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49EEC3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20</w:t>
            </w:r>
          </w:p>
        </w:tc>
        <w:tc>
          <w:tcPr>
            <w:tcW w:w="929" w:type="dxa"/>
            <w:vAlign w:val="center"/>
          </w:tcPr>
          <w:p w14:paraId="13FE40DE">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34</w:t>
            </w:r>
          </w:p>
        </w:tc>
        <w:tc>
          <w:tcPr>
            <w:tcW w:w="1324" w:type="dxa"/>
            <w:vAlign w:val="center"/>
          </w:tcPr>
          <w:p w14:paraId="77034F2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监督管理机构</w:t>
            </w:r>
          </w:p>
        </w:tc>
        <w:tc>
          <w:tcPr>
            <w:tcW w:w="5856" w:type="dxa"/>
            <w:vAlign w:val="center"/>
          </w:tcPr>
          <w:p w14:paraId="7EEE50B0">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桂林市财政局；联系电话：0773-2862142</w:t>
            </w:r>
          </w:p>
        </w:tc>
      </w:tr>
    </w:tbl>
    <w:p w14:paraId="7B7F9B41">
      <w:pPr>
        <w:spacing w:line="380" w:lineRule="exact"/>
        <w:ind w:firstLine="0" w:firstLineChars="0"/>
        <w:jc w:val="center"/>
        <w:rPr>
          <w:rFonts w:ascii="宋体" w:hAnsi="宋体" w:cs="宋体"/>
          <w:b/>
          <w:color w:val="auto"/>
          <w:kern w:val="0"/>
          <w:sz w:val="28"/>
          <w:szCs w:val="28"/>
          <w:highlight w:val="none"/>
        </w:rPr>
      </w:pPr>
    </w:p>
    <w:p w14:paraId="533B424B">
      <w:pPr>
        <w:spacing w:line="380" w:lineRule="exact"/>
        <w:ind w:firstLine="0" w:firstLineChars="0"/>
        <w:jc w:val="center"/>
        <w:rPr>
          <w:rFonts w:ascii="宋体" w:hAnsi="宋体" w:cs="宋体"/>
          <w:b/>
          <w:color w:val="auto"/>
          <w:kern w:val="0"/>
          <w:sz w:val="28"/>
          <w:szCs w:val="28"/>
          <w:highlight w:val="none"/>
        </w:rPr>
      </w:pPr>
    </w:p>
    <w:p w14:paraId="46E7D20B">
      <w:pPr>
        <w:pStyle w:val="2"/>
        <w:rPr>
          <w:color w:val="auto"/>
          <w:highlight w:val="none"/>
        </w:rPr>
      </w:pPr>
    </w:p>
    <w:p w14:paraId="016858E6">
      <w:pPr>
        <w:spacing w:line="380" w:lineRule="exact"/>
        <w:ind w:firstLine="0" w:firstLineChars="0"/>
        <w:rPr>
          <w:rFonts w:ascii="宋体" w:hAnsi="宋体" w:cs="宋体"/>
          <w:b/>
          <w:color w:val="auto"/>
          <w:kern w:val="0"/>
          <w:sz w:val="28"/>
          <w:szCs w:val="28"/>
          <w:highlight w:val="none"/>
        </w:rPr>
      </w:pPr>
    </w:p>
    <w:p w14:paraId="5246932F">
      <w:pPr>
        <w:widowControl/>
        <w:spacing w:line="240" w:lineRule="auto"/>
        <w:ind w:firstLine="0" w:firstLineChars="0"/>
        <w:jc w:val="left"/>
        <w:rPr>
          <w:rFonts w:ascii="宋体" w:hAnsi="宋体" w:cs="宋体"/>
          <w:b/>
          <w:color w:val="auto"/>
          <w:kern w:val="0"/>
          <w:sz w:val="28"/>
          <w:szCs w:val="28"/>
          <w:highlight w:val="none"/>
        </w:rPr>
      </w:pPr>
      <w:r>
        <w:rPr>
          <w:rFonts w:ascii="宋体" w:hAnsi="宋体" w:cs="宋体"/>
          <w:b/>
          <w:color w:val="auto"/>
          <w:kern w:val="0"/>
          <w:sz w:val="28"/>
          <w:szCs w:val="28"/>
          <w:highlight w:val="none"/>
        </w:rPr>
        <w:br w:type="page"/>
      </w:r>
    </w:p>
    <w:p w14:paraId="50A4123D">
      <w:pPr>
        <w:spacing w:line="380" w:lineRule="exact"/>
        <w:ind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一、总则</w:t>
      </w:r>
    </w:p>
    <w:p w14:paraId="033E2225">
      <w:pPr>
        <w:spacing w:line="400" w:lineRule="exact"/>
        <w:ind w:firstLine="413" w:firstLineChars="196"/>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1.适应范围</w:t>
      </w:r>
    </w:p>
    <w:p w14:paraId="7A1D07D2">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1.1项目名称、项目编号及代理编号</w:t>
      </w:r>
    </w:p>
    <w:p w14:paraId="64FF9F8A">
      <w:pPr>
        <w:spacing w:line="400" w:lineRule="exact"/>
        <w:ind w:firstLine="435"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olor w:val="auto"/>
          <w:sz w:val="21"/>
          <w:szCs w:val="24"/>
          <w:highlight w:val="none"/>
          <w:lang w:eastAsia="zh-CN"/>
        </w:rPr>
        <w:t>桂林市妇女儿童医院智慧互联医院项目</w:t>
      </w:r>
    </w:p>
    <w:p w14:paraId="424B3A36">
      <w:pPr>
        <w:spacing w:line="40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kern w:val="0"/>
          <w:sz w:val="21"/>
          <w:szCs w:val="21"/>
          <w:highlight w:val="none"/>
        </w:rPr>
        <w:t>项目编号：</w:t>
      </w:r>
      <w:r>
        <w:rPr>
          <w:rFonts w:hint="eastAsia" w:ascii="宋体" w:hAnsi="宋体" w:cs="宋体"/>
          <w:color w:val="auto"/>
          <w:sz w:val="21"/>
          <w:szCs w:val="21"/>
          <w:highlight w:val="none"/>
          <w:lang w:eastAsia="zh-CN"/>
        </w:rPr>
        <w:t>GLZC2025-C3-990572-YZLZ</w:t>
      </w:r>
    </w:p>
    <w:p w14:paraId="7C950F7C">
      <w:pPr>
        <w:spacing w:line="40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代理编号：</w:t>
      </w:r>
      <w:r>
        <w:rPr>
          <w:rFonts w:hint="eastAsia" w:ascii="宋体" w:hAnsi="宋体" w:cs="宋体"/>
          <w:color w:val="auto"/>
          <w:sz w:val="21"/>
          <w:szCs w:val="21"/>
          <w:highlight w:val="none"/>
          <w:lang w:eastAsia="zh-CN"/>
        </w:rPr>
        <w:t>YZLGL2025-C3-112-GLZC</w:t>
      </w:r>
    </w:p>
    <w:p w14:paraId="57E3C91F">
      <w:pPr>
        <w:spacing w:line="40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1.2本竞争性磋商文件（以下简称磋商文件）适用于本磋商项目的磋商、评审、合同履约、验收、付款等行为（法律法规另有规定的，从其规定）。</w:t>
      </w:r>
    </w:p>
    <w:p w14:paraId="113B347D">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2.定义</w:t>
      </w:r>
    </w:p>
    <w:p w14:paraId="67145B8C">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2.1“供应商”：是指符合本次采购项目的供应商资格并提交响应文件、参加磋商的法人、其他组织或者自然人。如果该供应商在本次磋商中成交，即成为“成交供应商”。</w:t>
      </w:r>
    </w:p>
    <w:p w14:paraId="31597E53">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2.2“</w:t>
      </w:r>
      <w:r>
        <w:rPr>
          <w:rFonts w:ascii="宋体" w:hAnsi="宋体" w:cs="宋体"/>
          <w:color w:val="auto"/>
          <w:kern w:val="0"/>
          <w:sz w:val="21"/>
          <w:szCs w:val="21"/>
          <w:highlight w:val="none"/>
        </w:rPr>
        <w:t>货物</w:t>
      </w:r>
      <w:r>
        <w:rPr>
          <w:rFonts w:hint="eastAsia" w:ascii="宋体" w:hAnsi="宋体" w:cs="宋体"/>
          <w:color w:val="auto"/>
          <w:kern w:val="0"/>
          <w:sz w:val="21"/>
          <w:szCs w:val="21"/>
          <w:highlight w:val="none"/>
        </w:rPr>
        <w:t>”：是</w:t>
      </w:r>
      <w:r>
        <w:rPr>
          <w:rFonts w:ascii="宋体" w:hAnsi="宋体" w:cs="宋体"/>
          <w:color w:val="auto"/>
          <w:kern w:val="0"/>
          <w:sz w:val="21"/>
          <w:szCs w:val="21"/>
          <w:highlight w:val="none"/>
        </w:rPr>
        <w:t>指各种形态和种类的物品，包括原材料、燃料、设备、产品等</w:t>
      </w:r>
      <w:r>
        <w:rPr>
          <w:rFonts w:hint="eastAsia" w:ascii="宋体" w:hAnsi="宋体" w:cs="宋体"/>
          <w:color w:val="auto"/>
          <w:kern w:val="0"/>
          <w:sz w:val="21"/>
          <w:szCs w:val="21"/>
          <w:highlight w:val="none"/>
        </w:rPr>
        <w:t>。</w:t>
      </w:r>
    </w:p>
    <w:p w14:paraId="427299A6">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2.3“服务”：是指按磋商文件规定，供应商须承担的</w:t>
      </w:r>
      <w:r>
        <w:rPr>
          <w:rFonts w:hint="eastAsia" w:ascii="宋体" w:hAnsi="宋体"/>
          <w:color w:val="auto"/>
          <w:sz w:val="21"/>
          <w:szCs w:val="24"/>
          <w:highlight w:val="none"/>
          <w:lang w:eastAsia="zh-CN"/>
        </w:rPr>
        <w:t>桂林市妇女儿童医院智慧互联医院项目</w:t>
      </w:r>
      <w:r>
        <w:rPr>
          <w:rFonts w:hint="eastAsia" w:ascii="宋体" w:hAnsi="宋体" w:cs="宋体"/>
          <w:color w:val="auto"/>
          <w:kern w:val="0"/>
          <w:sz w:val="21"/>
          <w:szCs w:val="21"/>
          <w:highlight w:val="none"/>
        </w:rPr>
        <w:t>以及本项目采购标的涉及的其他相关的义务。</w:t>
      </w:r>
    </w:p>
    <w:p w14:paraId="0897FAB6">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2.4“项目”：是指供应商按磋商文件规定向采购人提供的货物和服务。</w:t>
      </w:r>
    </w:p>
    <w:p w14:paraId="3A62B894">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2.5“书面形式”：包括信函、传真、电报等。</w:t>
      </w:r>
    </w:p>
    <w:p w14:paraId="622365C3">
      <w:pPr>
        <w:adjustRightInd w:val="0"/>
        <w:snapToGrid w:val="0"/>
        <w:spacing w:line="400" w:lineRule="exact"/>
        <w:ind w:firstLine="420"/>
        <w:jc w:val="left"/>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2.6“响应文件”：本项目实行全流程电子化采购，供应商通过广西政府采购云平台参与电子竞标。响应文件特指供应商按本磋商文件规定提交的电子响应文件（包括因特殊情况无法解密或解密失败提交的电子备份响应文件）。</w:t>
      </w:r>
    </w:p>
    <w:p w14:paraId="5BF3F6FF">
      <w:pPr>
        <w:adjustRightInd w:val="0"/>
        <w:snapToGrid w:val="0"/>
        <w:spacing w:line="400" w:lineRule="exact"/>
        <w:ind w:firstLine="482"/>
        <w:jc w:val="left"/>
        <w:rPr>
          <w:rFonts w:ascii="宋体" w:hAnsi="宋体" w:cs="宋体"/>
          <w:b/>
          <w:color w:val="auto"/>
          <w:kern w:val="0"/>
          <w:szCs w:val="20"/>
          <w:highlight w:val="none"/>
        </w:rPr>
      </w:pPr>
      <w:r>
        <w:rPr>
          <w:rFonts w:hint="eastAsia" w:ascii="宋体" w:hAnsi="宋体" w:cs="宋体"/>
          <w:b/>
          <w:color w:val="auto"/>
          <w:kern w:val="0"/>
          <w:szCs w:val="20"/>
          <w:highlight w:val="none"/>
        </w:rPr>
        <w:t>2.7实质性要求：本“采购需求”中标注“▲”项的条款、磋商文件中要求“必须提供”的条款以及标明不满足即响应无效的条款均属于实质性要求。若实质性要求有任意一项负偏离，响应文件按无效处理。“技术和服务要求”允许未标注“▲”项条款发生负偏离的条款数最多为</w:t>
      </w:r>
      <w:r>
        <w:rPr>
          <w:rFonts w:hint="eastAsia" w:ascii="宋体" w:hAnsi="宋体" w:cs="宋体"/>
          <w:b/>
          <w:color w:val="auto"/>
          <w:kern w:val="0"/>
          <w:szCs w:val="20"/>
          <w:highlight w:val="none"/>
          <w:lang w:val="en-US" w:eastAsia="zh-CN"/>
        </w:rPr>
        <w:t>12</w:t>
      </w:r>
      <w:r>
        <w:rPr>
          <w:rFonts w:hint="eastAsia" w:ascii="宋体" w:hAnsi="宋体" w:cs="宋体"/>
          <w:b/>
          <w:color w:val="auto"/>
          <w:kern w:val="0"/>
          <w:szCs w:val="20"/>
          <w:highlight w:val="none"/>
        </w:rPr>
        <w:t>项，供应商对“技术和服务要求”中未标注“▲”号项的技术参数出现负偏离数≥</w:t>
      </w:r>
      <w:r>
        <w:rPr>
          <w:rFonts w:hint="eastAsia" w:ascii="宋体" w:hAnsi="宋体" w:cs="宋体"/>
          <w:b/>
          <w:color w:val="auto"/>
          <w:kern w:val="0"/>
          <w:szCs w:val="20"/>
          <w:highlight w:val="none"/>
          <w:lang w:val="en-US" w:eastAsia="zh-CN"/>
        </w:rPr>
        <w:t>13</w:t>
      </w:r>
      <w:r>
        <w:rPr>
          <w:rFonts w:hint="eastAsia" w:ascii="宋体" w:hAnsi="宋体" w:cs="宋体"/>
          <w:b/>
          <w:color w:val="auto"/>
          <w:kern w:val="0"/>
          <w:szCs w:val="20"/>
          <w:highlight w:val="none"/>
        </w:rPr>
        <w:t>项时，响应文件按无效处理。</w:t>
      </w:r>
    </w:p>
    <w:p w14:paraId="5B9D209D">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2.8法定代表人、负责人、自然人：</w:t>
      </w:r>
    </w:p>
    <w:p w14:paraId="545B2BDA">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2.8.1供应商为“其他组织”时，本磋商文件规定的“法定代表人”指其他组织的“负责人”；本磋商文件所称“负责人”是指参加竞标的“其他组织”营业执照或者执业许可证等证照上载明的“负责人”。</w:t>
      </w:r>
    </w:p>
    <w:p w14:paraId="21D8DA50">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2.8.2供应商为“自然人”时，本磋商文件规定的“法定代表人”指参与竞标的“自然人”本人，且应具备独立承担民事责任能力。自然人应当为年满18岁以上成年人（十六周岁以上的未成年人，以自己的劳动收入为主要生活来源的，视为完全民事行为能力人）。</w:t>
      </w:r>
    </w:p>
    <w:p w14:paraId="6FD7CB3A">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3.供应商资格</w:t>
      </w:r>
    </w:p>
    <w:p w14:paraId="50E0CAEC">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3.1满足《中华人民共和国政府采购法》第二十二条规定。</w:t>
      </w:r>
    </w:p>
    <w:p w14:paraId="325F4678">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3.2落实政府采购政策需满足的资格要求：</w:t>
      </w:r>
      <w:r>
        <w:rPr>
          <w:rFonts w:hint="eastAsia" w:ascii="宋体" w:hAnsi="宋体" w:cs="宋体"/>
          <w:bCs/>
          <w:color w:val="auto"/>
          <w:sz w:val="21"/>
          <w:szCs w:val="21"/>
          <w:highlight w:val="none"/>
          <w:lang w:eastAsia="zh-CN"/>
        </w:rPr>
        <w:t>无</w:t>
      </w:r>
      <w:r>
        <w:rPr>
          <w:rFonts w:hint="eastAsia" w:ascii="宋体" w:hAnsi="宋体" w:cs="宋体"/>
          <w:bCs/>
          <w:color w:val="auto"/>
          <w:sz w:val="21"/>
          <w:szCs w:val="21"/>
          <w:highlight w:val="none"/>
        </w:rPr>
        <w:t>。</w:t>
      </w:r>
    </w:p>
    <w:p w14:paraId="5A0FA51B">
      <w:pPr>
        <w:spacing w:line="400" w:lineRule="exact"/>
        <w:ind w:firstLine="435" w:firstLineChars="0"/>
        <w:rPr>
          <w:rFonts w:ascii="宋体" w:hAnsi="宋体" w:cs="宋体"/>
          <w:color w:val="auto"/>
          <w:sz w:val="21"/>
          <w:szCs w:val="24"/>
          <w:highlight w:val="none"/>
        </w:rPr>
      </w:pPr>
      <w:r>
        <w:rPr>
          <w:rFonts w:hint="eastAsia" w:ascii="宋体" w:hAnsi="宋体" w:cs="宋体"/>
          <w:color w:val="auto"/>
          <w:sz w:val="21"/>
          <w:szCs w:val="21"/>
          <w:highlight w:val="none"/>
        </w:rPr>
        <w:t>3.3本项目的特定资格要求：无</w:t>
      </w:r>
      <w:r>
        <w:rPr>
          <w:rFonts w:hint="eastAsia" w:ascii="宋体" w:hAnsi="宋体" w:cs="宋体"/>
          <w:color w:val="auto"/>
          <w:sz w:val="21"/>
          <w:szCs w:val="24"/>
          <w:highlight w:val="none"/>
        </w:rPr>
        <w:t>。</w:t>
      </w:r>
    </w:p>
    <w:p w14:paraId="330B78A7">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4.广西政府采购云平台电子竞标注意事项</w:t>
      </w:r>
    </w:p>
    <w:p w14:paraId="703F68B3">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4.1本项目为全流程电子化采购项目，通过广西政府采购云平台（www.gcy.zfcg.gxzf.gov.</w:t>
      </w:r>
      <w:r>
        <w:rPr>
          <w:rFonts w:hint="eastAsia" w:ascii="宋体" w:hAnsi="宋体" w:cs="宋体"/>
          <w:color w:val="auto"/>
          <w:kern w:val="0"/>
          <w:sz w:val="21"/>
          <w:szCs w:val="21"/>
          <w:highlight w:val="none"/>
          <w:lang w:eastAsia="zh-CN"/>
        </w:rPr>
        <w:t>cn</w:t>
      </w:r>
      <w:r>
        <w:rPr>
          <w:rFonts w:hint="eastAsia" w:ascii="宋体" w:hAnsi="宋体" w:cs="宋体"/>
          <w:color w:val="auto"/>
          <w:kern w:val="0"/>
          <w:sz w:val="21"/>
          <w:szCs w:val="21"/>
          <w:highlight w:val="none"/>
        </w:rPr>
        <w:t>）实行在线电子竞标，供应商应按照本项目磋商文件和广西政府采购云平台的要求编制、加密响应文件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服务中心-项目采购-操作流程-电子招投标-政府采购项目电子交易管理操作指南-供应商”查看电子竞标具体操作流程。</w:t>
      </w:r>
    </w:p>
    <w:p w14:paraId="70F19667">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sz w:val="21"/>
          <w:szCs w:val="21"/>
          <w:highlight w:val="none"/>
        </w:rPr>
        <w:t>或者0771-3381253</w:t>
      </w:r>
      <w:r>
        <w:rPr>
          <w:rFonts w:hint="eastAsia" w:ascii="宋体" w:hAnsi="宋体" w:cs="宋体"/>
          <w:color w:val="auto"/>
          <w:kern w:val="0"/>
          <w:sz w:val="21"/>
          <w:szCs w:val="21"/>
          <w:highlight w:val="none"/>
        </w:rPr>
        <w:t>）。</w:t>
      </w:r>
    </w:p>
    <w:p w14:paraId="567DCAFB">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4.3 CA证书在线解密：供应商竞标时，需凭制作响应文件时用来加密的有效数字证书（CA认证）登录广西政府采购云平台电子开标大厅现场按规定时间对加密的响应文件进行解密，否则后果自负。</w:t>
      </w:r>
    </w:p>
    <w:p w14:paraId="28D36BF3">
      <w:pPr>
        <w:tabs>
          <w:tab w:val="left" w:pos="1635"/>
        </w:tabs>
        <w:spacing w:line="400" w:lineRule="exact"/>
        <w:ind w:firstLine="435" w:firstLineChars="0"/>
        <w:rPr>
          <w:rFonts w:ascii="宋体" w:hAnsi="宋体" w:cs="宋体"/>
          <w:color w:val="auto"/>
          <w:sz w:val="21"/>
          <w:szCs w:val="21"/>
          <w:highlight w:val="none"/>
        </w:rPr>
      </w:pPr>
      <w:r>
        <w:rPr>
          <w:rFonts w:hint="eastAsia" w:ascii="宋体" w:hAnsi="宋体" w:cs="宋体"/>
          <w:bCs/>
          <w:color w:val="auto"/>
          <w:sz w:val="21"/>
          <w:szCs w:val="21"/>
          <w:highlight w:val="none"/>
        </w:rPr>
        <w:t>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办事服务—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止未完成上传、提交的，视为撤回响应文件。响应文件提交截止时间以后上传递交的响应文件，广西政府采购云平台将予以拒收</w:t>
      </w:r>
      <w:r>
        <w:rPr>
          <w:rFonts w:hint="eastAsia" w:ascii="宋体" w:hAnsi="宋体" w:cs="宋体"/>
          <w:color w:val="auto"/>
          <w:sz w:val="21"/>
          <w:szCs w:val="21"/>
          <w:highlight w:val="none"/>
        </w:rPr>
        <w:t>。</w:t>
      </w:r>
    </w:p>
    <w:p w14:paraId="787F8B25">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4.4本项目评审过程中，磋商小组需要供应商进行澄清（说明、更正）、参与磋商、最后报价等全部事宜，均通过广西政府采购云平台在线进行。本项目响应文件提交后至评审结束前，供应商应保持登录广西政府采购云平台且实时在线以保证及时收发相关信息，否则其不利后果由供应商自行承担。</w:t>
      </w:r>
    </w:p>
    <w:p w14:paraId="38C0EEAA">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4.5不论磋商结果如何，供应商均应自行承担所有与磋商有关的全部费用。</w:t>
      </w:r>
    </w:p>
    <w:p w14:paraId="421DD102">
      <w:pPr>
        <w:tabs>
          <w:tab w:val="left" w:pos="1635"/>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5.联合体要求：</w:t>
      </w:r>
    </w:p>
    <w:p w14:paraId="224AE10B">
      <w:pPr>
        <w:snapToGrid w:val="0"/>
        <w:spacing w:line="400" w:lineRule="exact"/>
        <w:ind w:firstLine="420"/>
        <w:jc w:val="left"/>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本项目不接受联合体参与磋商。</w:t>
      </w:r>
    </w:p>
    <w:p w14:paraId="442C91D7">
      <w:pPr>
        <w:tabs>
          <w:tab w:val="left" w:pos="2190"/>
        </w:tabs>
        <w:spacing w:line="400" w:lineRule="exact"/>
        <w:ind w:firstLine="413" w:firstLineChars="196"/>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6.质疑和投诉</w:t>
      </w:r>
      <w:r>
        <w:rPr>
          <w:rFonts w:hint="eastAsia" w:ascii="宋体" w:hAnsi="宋体" w:cs="宋体"/>
          <w:b/>
          <w:color w:val="auto"/>
          <w:kern w:val="0"/>
          <w:sz w:val="21"/>
          <w:szCs w:val="21"/>
          <w:highlight w:val="none"/>
        </w:rPr>
        <w:tab/>
      </w:r>
    </w:p>
    <w:p w14:paraId="1BBCA4A5">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6.1供应商认为磋商文件使自己的合法权益受到损害的，应当于本项目公告期限届满之日起七个工作日内，以书面形式向采购代理机构提出质疑；供应商认为采购过程或成交结果使自己的合法权益受到损害的，应当在各采购程序环节结束之日或成交公告期限届满之日起七个工作日内，以书面形式向采购代理机构提出质疑</w:t>
      </w:r>
      <w:r>
        <w:rPr>
          <w:rFonts w:hint="eastAsia" w:ascii="宋体" w:hAnsi="宋体" w:cs="宋体"/>
          <w:b w:val="0"/>
          <w:bCs/>
          <w:color w:val="auto"/>
          <w:sz w:val="21"/>
          <w:szCs w:val="21"/>
          <w:highlight w:val="none"/>
        </w:rPr>
        <w:t>（“质疑函”格式见附表1）</w:t>
      </w:r>
      <w:r>
        <w:rPr>
          <w:rFonts w:hint="eastAsia" w:ascii="宋体" w:hAnsi="宋体" w:cs="宋体"/>
          <w:color w:val="auto"/>
          <w:sz w:val="21"/>
          <w:szCs w:val="21"/>
          <w:highlight w:val="none"/>
        </w:rPr>
        <w:t>。否则，采购代理机构有权拒收。</w:t>
      </w:r>
    </w:p>
    <w:p w14:paraId="467FE8BD">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采购代理机构应认真做好质疑处理工作，对于质疑供应商在法定质疑期内提出的质疑函，应当在收到质疑函后七个工作日内作出答复，并以书面形式通知质疑供应商和其他有关供应商。</w:t>
      </w:r>
    </w:p>
    <w:p w14:paraId="003A694F">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供应商在法定质疑期内应一次性提出与项目相关的质疑，供应商在提出与项目相关的质疑前应当做好全面且详细的工作，代理机构不再受理供应商针对同一采购程序环节的再次质疑。</w:t>
      </w:r>
    </w:p>
    <w:p w14:paraId="160D4827">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6.2供应商对采购代理机构的质疑答复不满意或者采购代理机构未在规定的时间内作出答复的，可以在答复期满后十五个工作日内向桂林市政府采购监督管理机构投诉</w:t>
      </w:r>
      <w:r>
        <w:rPr>
          <w:rFonts w:hint="eastAsia" w:ascii="宋体" w:hAnsi="宋体" w:cs="宋体"/>
          <w:b w:val="0"/>
          <w:bCs/>
          <w:color w:val="auto"/>
          <w:sz w:val="21"/>
          <w:szCs w:val="21"/>
          <w:highlight w:val="none"/>
        </w:rPr>
        <w:t>（“投诉书”格式见附表2）</w:t>
      </w:r>
      <w:r>
        <w:rPr>
          <w:rFonts w:hint="eastAsia" w:ascii="宋体" w:hAnsi="宋体" w:cs="宋体"/>
          <w:color w:val="auto"/>
          <w:sz w:val="21"/>
          <w:szCs w:val="21"/>
          <w:highlight w:val="none"/>
        </w:rPr>
        <w:t>。</w:t>
      </w:r>
    </w:p>
    <w:p w14:paraId="46A1595D">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sz w:val="21"/>
          <w:szCs w:val="21"/>
          <w:highlight w:val="none"/>
        </w:rPr>
        <w:t>6.3质疑、投诉应当采用书面形式，质疑书、投诉书实行实名制，均应明确阐述磋商文件、磋商过程或成交结果中使自己合法权益受到损害的实质性内容，并提供必要的证明材料</w:t>
      </w:r>
      <w:r>
        <w:rPr>
          <w:rFonts w:hint="eastAsia" w:ascii="宋体" w:hAnsi="宋体" w:cs="宋体"/>
          <w:color w:val="auto"/>
          <w:kern w:val="0"/>
          <w:sz w:val="21"/>
          <w:szCs w:val="21"/>
          <w:highlight w:val="none"/>
        </w:rPr>
        <w:t>。</w:t>
      </w:r>
    </w:p>
    <w:p w14:paraId="362D3509">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供应商提出质疑应当提交质疑函和必要的证明材料，针对同一采购程序环节的质疑必须在法定质疑期内一次性提出。质疑函应当包括下列内容：</w:t>
      </w:r>
    </w:p>
    <w:p w14:paraId="002DF718">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（1）供应商的姓名或者名称、地址、邮编、联系人及联系电话；</w:t>
      </w:r>
    </w:p>
    <w:p w14:paraId="56644F84">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（2）质疑项目的名称、编号；</w:t>
      </w:r>
    </w:p>
    <w:p w14:paraId="067A441E">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（3）具体、明确的质疑事项和与质疑事项相关的请求；</w:t>
      </w:r>
    </w:p>
    <w:p w14:paraId="6C3DDF0E">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（4）事实依据；</w:t>
      </w:r>
    </w:p>
    <w:p w14:paraId="6C697690">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（5）必要的法律依据；</w:t>
      </w:r>
    </w:p>
    <w:p w14:paraId="1F0E5C57">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（6）提出质疑的日期。</w:t>
      </w:r>
    </w:p>
    <w:p w14:paraId="2EF5D5C9">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为自然人的，应当由本人签字；供应商为法人或者其他组织的，应当由法定代表人、主要负责人，或者其授权代表签字或者盖章，并加盖公章。代理人提出质疑和投诉，应当提交供应商签署的授权委托书（“授权委托书”格式见附表3）。</w:t>
      </w:r>
    </w:p>
    <w:p w14:paraId="2FDB9D14">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接收质疑函方式：以书面形式。</w:t>
      </w:r>
    </w:p>
    <w:p w14:paraId="1B2144C0">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质疑联系部门及联系方式：云之龙咨询集团有限公司桂林分公司，联系人：黄钏钏，联系电话：0773-2887388、2887399。</w:t>
      </w:r>
    </w:p>
    <w:p w14:paraId="5C648007">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通讯地址：广西桂林市临桂区西城北路2号耀辉•美好家园2幢12层1号房。</w:t>
      </w:r>
    </w:p>
    <w:p w14:paraId="1AEBF7F7">
      <w:pPr>
        <w:tabs>
          <w:tab w:val="left" w:pos="2190"/>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7.转包与分包</w:t>
      </w:r>
    </w:p>
    <w:p w14:paraId="46D073C7">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7.1本项目不允许转包。</w:t>
      </w:r>
    </w:p>
    <w:p w14:paraId="33E24066">
      <w:pPr>
        <w:spacing w:line="400" w:lineRule="exact"/>
        <w:ind w:firstLine="420"/>
        <w:rPr>
          <w:rFonts w:ascii="宋体" w:hAnsi="宋体" w:cs="宋体"/>
          <w:color w:val="auto"/>
          <w:sz w:val="21"/>
          <w:szCs w:val="24"/>
          <w:highlight w:val="none"/>
        </w:rPr>
      </w:pPr>
      <w:r>
        <w:rPr>
          <w:rFonts w:hint="eastAsia" w:ascii="宋体" w:hAnsi="宋体" w:cs="宋体"/>
          <w:color w:val="auto"/>
          <w:kern w:val="0"/>
          <w:sz w:val="21"/>
          <w:szCs w:val="21"/>
          <w:highlight w:val="none"/>
        </w:rPr>
        <w:t>7.2本项目不可以分包。</w:t>
      </w:r>
    </w:p>
    <w:p w14:paraId="085574AC">
      <w:pPr>
        <w:tabs>
          <w:tab w:val="left" w:pos="1635"/>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8.特别说明</w:t>
      </w:r>
    </w:p>
    <w:p w14:paraId="42115953">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关联供应商不得参加同一合同项下政府采购活动，否则响应文件将被视为无效：</w:t>
      </w:r>
    </w:p>
    <w:p w14:paraId="16C99CF3">
      <w:pPr>
        <w:tabs>
          <w:tab w:val="left" w:pos="163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（1）单位负责人为同一人或者存在直接控股、管理关系的不同供应商，不得参加同一合同项下的政府采购活动。</w:t>
      </w:r>
    </w:p>
    <w:p w14:paraId="24C2A804">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（2）为本采购项目提供整体设计、规范编制或者项目管理、监理、检测等服务的供应商，不得再参加该采购项目的其他采购活动。</w:t>
      </w:r>
    </w:p>
    <w:p w14:paraId="0D472C06">
      <w:pPr>
        <w:tabs>
          <w:tab w:val="left" w:pos="2190"/>
        </w:tabs>
        <w:spacing w:line="400" w:lineRule="exact"/>
        <w:ind w:firstLine="435" w:firstLineChars="0"/>
        <w:jc w:val="center"/>
        <w:rPr>
          <w:rFonts w:ascii="宋体" w:hAnsi="宋体" w:cs="宋体"/>
          <w:b/>
          <w:color w:val="auto"/>
          <w:kern w:val="0"/>
          <w:sz w:val="28"/>
          <w:szCs w:val="28"/>
          <w:highlight w:val="none"/>
        </w:rPr>
      </w:pPr>
    </w:p>
    <w:p w14:paraId="3B76E915">
      <w:pPr>
        <w:tabs>
          <w:tab w:val="left" w:pos="2190"/>
        </w:tabs>
        <w:spacing w:line="400" w:lineRule="exact"/>
        <w:ind w:firstLine="435"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二、磋商文件</w:t>
      </w:r>
    </w:p>
    <w:p w14:paraId="35E80F39">
      <w:pPr>
        <w:tabs>
          <w:tab w:val="left" w:pos="2190"/>
        </w:tabs>
        <w:spacing w:line="400" w:lineRule="exact"/>
        <w:ind w:firstLine="437"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9.磋商文件的构成</w:t>
      </w:r>
    </w:p>
    <w:p w14:paraId="020A7690">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（1）竞争性磋商公告；</w:t>
      </w:r>
    </w:p>
    <w:p w14:paraId="3830019E">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（2）供应商须知；</w:t>
      </w:r>
    </w:p>
    <w:p w14:paraId="259B2771">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（3）采购需求；</w:t>
      </w:r>
    </w:p>
    <w:p w14:paraId="57516616">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（4）评审办法；</w:t>
      </w:r>
    </w:p>
    <w:p w14:paraId="6299D1BD">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（5）政府采购合同（合同主要条款及格式）；</w:t>
      </w:r>
    </w:p>
    <w:p w14:paraId="38B7848F">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（6）响应文件（格式）。</w:t>
      </w:r>
    </w:p>
    <w:p w14:paraId="5D61504C">
      <w:pPr>
        <w:tabs>
          <w:tab w:val="left" w:pos="2190"/>
        </w:tabs>
        <w:spacing w:line="400" w:lineRule="exact"/>
        <w:ind w:firstLine="437"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10.磋商文件的澄清与修改</w:t>
      </w:r>
    </w:p>
    <w:p w14:paraId="7A67C5D4">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10.1提交首次响应文件截止之日前，采购代理机构可以对已发出的磋商文件进行必要澄清或者修改，澄清或者修改的内容可能影响响应文件编制的，采购代理机构应当在提交首次响应文件提交截止时间三个工作日前在本项目竞争性磋商公告发布的同一媒体上发布更正公告，不足三个工作日的，应当顺延首次响应文件提交截止时间。</w:t>
      </w:r>
    </w:p>
    <w:p w14:paraId="013512C4">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43A3B5DA">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10.3澄清或者修改的内容为磋商文件的组成部分。当澄清或者修改通知就同一内容的表述不一致时，以最后发出的书面文件为准。</w:t>
      </w:r>
    </w:p>
    <w:p w14:paraId="2CAACDA5">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10.4磋商文件的澄清或者修改都应该通过本项目采购代理机构以法定形式发布，采购人非通过本机构，不得擅自澄清、答复、修改或补充磋商文件。</w:t>
      </w:r>
    </w:p>
    <w:p w14:paraId="34517A23">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10.5采购代理机构可以视采购具体情况，延长响应文件提交截止时间和磋商时间，并在本项目竞争性磋商公告发布的同一媒体上发布变更公告。</w:t>
      </w:r>
    </w:p>
    <w:p w14:paraId="13FF9AAF">
      <w:pPr>
        <w:tabs>
          <w:tab w:val="left" w:pos="2190"/>
        </w:tabs>
        <w:spacing w:line="400" w:lineRule="exact"/>
        <w:ind w:firstLine="435" w:firstLineChars="0"/>
        <w:rPr>
          <w:rFonts w:ascii="宋体" w:hAnsi="宋体" w:cs="宋体"/>
          <w:color w:val="auto"/>
          <w:kern w:val="0"/>
          <w:sz w:val="21"/>
          <w:szCs w:val="21"/>
          <w:highlight w:val="none"/>
        </w:rPr>
      </w:pPr>
    </w:p>
    <w:p w14:paraId="251520CC">
      <w:pPr>
        <w:tabs>
          <w:tab w:val="left" w:pos="2190"/>
        </w:tabs>
        <w:spacing w:line="400" w:lineRule="exact"/>
        <w:ind w:firstLine="435"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三、响应文件的编制</w:t>
      </w:r>
    </w:p>
    <w:p w14:paraId="643796EB">
      <w:pPr>
        <w:tabs>
          <w:tab w:val="left" w:pos="2190"/>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11.响应文件（以下简称响应文件）的组成及要求</w:t>
      </w:r>
    </w:p>
    <w:p w14:paraId="68047BDD">
      <w:pPr>
        <w:tabs>
          <w:tab w:val="left" w:pos="1305"/>
        </w:tabs>
        <w:spacing w:line="40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1"/>
          <w:highlight w:val="none"/>
        </w:rPr>
        <w:t>11.1响应文件组成【格式见第六章“响应文件（格式）”】</w:t>
      </w:r>
    </w:p>
    <w:p w14:paraId="2462DB5E">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11.1.1资格性响应证明材料：</w:t>
      </w:r>
    </w:p>
    <w:p w14:paraId="749F3788">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（1）响应函</w:t>
      </w:r>
      <w:r>
        <w:rPr>
          <w:rFonts w:hint="eastAsia" w:ascii="宋体" w:hAnsi="宋体" w:cs="宋体"/>
          <w:b/>
          <w:color w:val="auto"/>
          <w:kern w:val="0"/>
          <w:sz w:val="21"/>
          <w:szCs w:val="21"/>
          <w:highlight w:val="none"/>
        </w:rPr>
        <w:t>（必须提供）；</w:t>
      </w:r>
    </w:p>
    <w:p w14:paraId="6E2E77E9">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sz w:val="21"/>
          <w:szCs w:val="21"/>
          <w:highlight w:val="none"/>
        </w:rPr>
        <w:t>（2）供应商相应的法定代表人身份证正反两面复印件</w:t>
      </w:r>
      <w:r>
        <w:rPr>
          <w:rFonts w:hint="eastAsia" w:ascii="宋体" w:hAnsi="宋体" w:cs="宋体"/>
          <w:b/>
          <w:color w:val="auto"/>
          <w:sz w:val="21"/>
          <w:szCs w:val="21"/>
          <w:highlight w:val="none"/>
        </w:rPr>
        <w:t>（必须提供）</w:t>
      </w:r>
      <w:r>
        <w:rPr>
          <w:rFonts w:hint="eastAsia" w:ascii="宋体" w:hAnsi="宋体" w:cs="宋体"/>
          <w:color w:val="auto"/>
          <w:sz w:val="21"/>
          <w:szCs w:val="21"/>
          <w:highlight w:val="none"/>
        </w:rPr>
        <w:t>；</w:t>
      </w:r>
    </w:p>
    <w:p w14:paraId="03517C5C">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sz w:val="21"/>
          <w:szCs w:val="21"/>
          <w:highlight w:val="none"/>
        </w:rPr>
        <w:t>（3）供应商的授权委托书、委托代理人</w:t>
      </w:r>
      <w:r>
        <w:rPr>
          <w:rFonts w:hint="eastAsia" w:ascii="宋体" w:hAnsi="宋体" w:cs="宋体"/>
          <w:color w:val="auto"/>
          <w:sz w:val="21"/>
          <w:szCs w:val="24"/>
          <w:highlight w:val="none"/>
        </w:rPr>
        <w:t>身份证正反面</w:t>
      </w:r>
      <w:r>
        <w:rPr>
          <w:rFonts w:hint="eastAsia" w:ascii="宋体" w:hAnsi="宋体" w:cs="宋体"/>
          <w:color w:val="auto"/>
          <w:sz w:val="21"/>
          <w:szCs w:val="21"/>
          <w:highlight w:val="none"/>
        </w:rPr>
        <w:t>复印件以及202</w:t>
      </w:r>
      <w:r>
        <w:rPr>
          <w:rFonts w:ascii="宋体" w:hAnsi="宋体" w:cs="宋体"/>
          <w:color w:val="auto"/>
          <w:sz w:val="21"/>
          <w:szCs w:val="21"/>
          <w:highlight w:val="none"/>
        </w:rPr>
        <w:t>5</w:t>
      </w:r>
      <w:r>
        <w:rPr>
          <w:rFonts w:hint="eastAsia" w:ascii="宋体" w:hAnsi="宋体" w:cs="宋体"/>
          <w:color w:val="auto"/>
          <w:sz w:val="21"/>
          <w:szCs w:val="21"/>
          <w:highlight w:val="none"/>
        </w:rPr>
        <w:t>年以来任意一个月供应商为委托代理人缴纳的社保证明复印件</w:t>
      </w:r>
      <w:r>
        <w:rPr>
          <w:rFonts w:hint="eastAsia" w:ascii="宋体" w:hAnsi="宋体" w:cs="宋体"/>
          <w:b/>
          <w:color w:val="auto"/>
          <w:sz w:val="21"/>
          <w:szCs w:val="21"/>
          <w:highlight w:val="none"/>
        </w:rPr>
        <w:t>【属自然人的应提供由社保经办机构出具的自然人本人及委托代理人所缴纳的社保证明复印件】（委托代理时必须提供）</w:t>
      </w:r>
      <w:r>
        <w:rPr>
          <w:rFonts w:hint="eastAsia" w:ascii="宋体" w:hAnsi="宋体" w:cs="宋体"/>
          <w:color w:val="auto"/>
          <w:sz w:val="21"/>
          <w:szCs w:val="21"/>
          <w:highlight w:val="none"/>
        </w:rPr>
        <w:t>；</w:t>
      </w:r>
    </w:p>
    <w:p w14:paraId="45B17659">
      <w:pPr>
        <w:tabs>
          <w:tab w:val="left" w:pos="1305"/>
        </w:tabs>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（4）供应商的法人或者其他组织营业执照等证明文件复印件</w:t>
      </w:r>
      <w:r>
        <w:rPr>
          <w:rFonts w:hint="eastAsia" w:ascii="宋体" w:hAnsi="宋体" w:cs="宋体"/>
          <w:b/>
          <w:color w:val="auto"/>
          <w:sz w:val="21"/>
          <w:szCs w:val="21"/>
          <w:highlight w:val="none"/>
        </w:rPr>
        <w:t>（必须提供，自然人除外）；</w:t>
      </w:r>
    </w:p>
    <w:p w14:paraId="466BAAF8">
      <w:pPr>
        <w:spacing w:line="400" w:lineRule="exact"/>
        <w:ind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w:t>
      </w:r>
    </w:p>
    <w:p w14:paraId="789D215F">
      <w:pPr>
        <w:spacing w:line="400" w:lineRule="exact"/>
        <w:ind w:firstLine="411" w:firstLineChars="196"/>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（5）供应商202</w:t>
      </w:r>
      <w:r>
        <w:rPr>
          <w:rFonts w:ascii="宋体" w:hAnsi="宋体" w:cs="宋体"/>
          <w:color w:val="auto"/>
          <w:kern w:val="0"/>
          <w:sz w:val="21"/>
          <w:szCs w:val="21"/>
          <w:highlight w:val="none"/>
        </w:rPr>
        <w:t>4</w:t>
      </w:r>
      <w:r>
        <w:rPr>
          <w:rFonts w:hint="eastAsia" w:ascii="宋体" w:hAnsi="宋体" w:cs="宋体"/>
          <w:color w:val="auto"/>
          <w:kern w:val="0"/>
          <w:sz w:val="21"/>
          <w:szCs w:val="21"/>
          <w:highlight w:val="none"/>
        </w:rPr>
        <w:t>年度的财务状况报告（或2025年以来银行出具的资信证明；或2025年以来中国人民银行征信中心出具的征信报告）复印件</w:t>
      </w:r>
      <w:r>
        <w:rPr>
          <w:rFonts w:hint="eastAsia" w:ascii="宋体" w:hAnsi="宋体" w:cs="宋体"/>
          <w:b/>
          <w:color w:val="auto"/>
          <w:kern w:val="0"/>
          <w:sz w:val="21"/>
          <w:szCs w:val="21"/>
          <w:highlight w:val="none"/>
        </w:rPr>
        <w:t>（必须提供）；</w:t>
      </w:r>
    </w:p>
    <w:p w14:paraId="3A0827BA">
      <w:pPr>
        <w:spacing w:line="40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（6）供应商202</w:t>
      </w:r>
      <w:r>
        <w:rPr>
          <w:rFonts w:ascii="宋体" w:hAnsi="宋体" w:cs="宋体"/>
          <w:color w:val="auto"/>
          <w:kern w:val="0"/>
          <w:sz w:val="21"/>
          <w:szCs w:val="21"/>
          <w:highlight w:val="none"/>
        </w:rPr>
        <w:t>5</w:t>
      </w:r>
      <w:r>
        <w:rPr>
          <w:rFonts w:hint="eastAsia" w:ascii="宋体" w:hAnsi="宋体" w:cs="宋体"/>
          <w:color w:val="auto"/>
          <w:kern w:val="0"/>
          <w:sz w:val="21"/>
          <w:szCs w:val="21"/>
          <w:highlight w:val="none"/>
        </w:rPr>
        <w:t>年以来任意一个月依法缴纳社会保障资金的相关材料复印件（从成立之日起到响应文件提交截止时间止不足一个月的，无需提供）</w:t>
      </w:r>
      <w:r>
        <w:rPr>
          <w:rFonts w:hint="eastAsia" w:ascii="宋体" w:hAnsi="宋体" w:cs="宋体"/>
          <w:b/>
          <w:color w:val="auto"/>
          <w:kern w:val="0"/>
          <w:sz w:val="21"/>
          <w:szCs w:val="21"/>
          <w:highlight w:val="none"/>
        </w:rPr>
        <w:t>（必须提供）；</w:t>
      </w:r>
    </w:p>
    <w:p w14:paraId="68B70B48">
      <w:pPr>
        <w:spacing w:line="400" w:lineRule="exact"/>
        <w:ind w:firstLine="411" w:firstLineChars="196"/>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（7）供应商202</w:t>
      </w:r>
      <w:r>
        <w:rPr>
          <w:rFonts w:ascii="宋体" w:hAnsi="宋体" w:cs="宋体"/>
          <w:color w:val="auto"/>
          <w:kern w:val="0"/>
          <w:sz w:val="21"/>
          <w:szCs w:val="21"/>
          <w:highlight w:val="none"/>
        </w:rPr>
        <w:t>5</w:t>
      </w:r>
      <w:r>
        <w:rPr>
          <w:rFonts w:hint="eastAsia" w:ascii="宋体" w:hAnsi="宋体" w:cs="宋体"/>
          <w:color w:val="auto"/>
          <w:kern w:val="0"/>
          <w:sz w:val="21"/>
          <w:szCs w:val="21"/>
          <w:highlight w:val="none"/>
        </w:rPr>
        <w:t>年以来任意一个月依法缴纳税收的相关材料复印件（依法免税的供应商，必须提供符合免税条件的证明材料；从成立之日起到响应文件提交截止时间止不足一个月的，则无需提供）</w:t>
      </w:r>
      <w:r>
        <w:rPr>
          <w:rFonts w:hint="eastAsia" w:ascii="宋体" w:hAnsi="宋体" w:cs="宋体"/>
          <w:b/>
          <w:color w:val="auto"/>
          <w:kern w:val="0"/>
          <w:sz w:val="21"/>
          <w:szCs w:val="21"/>
          <w:highlight w:val="none"/>
        </w:rPr>
        <w:t>（必须提供）；</w:t>
      </w:r>
    </w:p>
    <w:p w14:paraId="0132E188">
      <w:pPr>
        <w:tabs>
          <w:tab w:val="left" w:pos="1305"/>
        </w:tabs>
        <w:spacing w:line="400" w:lineRule="exact"/>
        <w:ind w:firstLine="420"/>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（8）供应商参加政府采购活动前3年内在经营活动中没有重大违法记录及有关信用信息的书面声明或专项信用报告</w:t>
      </w:r>
      <w:r>
        <w:rPr>
          <w:rFonts w:hint="eastAsia" w:ascii="宋体" w:hAnsi="宋体" w:cs="宋体"/>
          <w:b/>
          <w:color w:val="auto"/>
          <w:kern w:val="0"/>
          <w:sz w:val="21"/>
          <w:szCs w:val="21"/>
          <w:highlight w:val="none"/>
        </w:rPr>
        <w:t>（必须提供）；</w:t>
      </w:r>
    </w:p>
    <w:p w14:paraId="3AA6D2C7">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注：供应商为广西经营主体的，可通过信用中国(广西)网站(xygx.fgw.gxzf.gov.cn)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供应商根据注册地信用中国网站的要求获取。</w:t>
      </w:r>
    </w:p>
    <w:p w14:paraId="1DE57A2B">
      <w:pPr>
        <w:tabs>
          <w:tab w:val="left" w:pos="1305"/>
        </w:tabs>
        <w:spacing w:line="400" w:lineRule="exact"/>
        <w:ind w:firstLine="420"/>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（9）供应商参加本项目无围标串标行为的承诺函</w:t>
      </w:r>
      <w:r>
        <w:rPr>
          <w:rFonts w:hint="eastAsia" w:ascii="宋体" w:hAnsi="宋体" w:cs="宋体"/>
          <w:b/>
          <w:color w:val="auto"/>
          <w:kern w:val="0"/>
          <w:sz w:val="21"/>
          <w:szCs w:val="21"/>
          <w:highlight w:val="none"/>
        </w:rPr>
        <w:t>（必须提供）；</w:t>
      </w:r>
    </w:p>
    <w:p w14:paraId="3B67DB3C">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11.1.2符合性响应证明材料：</w:t>
      </w:r>
    </w:p>
    <w:p w14:paraId="3EAAE954">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（1）磋商报价表</w:t>
      </w:r>
      <w:r>
        <w:rPr>
          <w:rFonts w:hint="eastAsia" w:ascii="宋体" w:hAnsi="宋体" w:cs="宋体"/>
          <w:b/>
          <w:color w:val="auto"/>
          <w:kern w:val="0"/>
          <w:sz w:val="21"/>
          <w:szCs w:val="21"/>
          <w:highlight w:val="none"/>
        </w:rPr>
        <w:t>（必须提供）；</w:t>
      </w:r>
    </w:p>
    <w:p w14:paraId="7981B80B">
      <w:pPr>
        <w:adjustRightInd w:val="0"/>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w:t>
      </w:r>
      <w:r>
        <w:rPr>
          <w:rFonts w:hint="eastAsia" w:ascii="宋体" w:hAnsi="宋体" w:cs="宋体"/>
          <w:color w:val="auto"/>
          <w:kern w:val="0"/>
          <w:sz w:val="21"/>
          <w:szCs w:val="21"/>
          <w:highlight w:val="none"/>
          <w:lang w:eastAsia="zh-CN"/>
        </w:rPr>
        <w:t>采购项目内容及要求响应表</w:t>
      </w:r>
      <w:r>
        <w:rPr>
          <w:rFonts w:hint="eastAsia" w:ascii="宋体" w:hAnsi="宋体" w:cs="宋体"/>
          <w:b/>
          <w:color w:val="auto"/>
          <w:kern w:val="0"/>
          <w:sz w:val="21"/>
          <w:szCs w:val="21"/>
          <w:highlight w:val="none"/>
        </w:rPr>
        <w:t>（必须提供）</w:t>
      </w:r>
      <w:r>
        <w:rPr>
          <w:rFonts w:hint="eastAsia" w:ascii="宋体" w:hAnsi="宋体" w:cs="宋体"/>
          <w:b/>
          <w:color w:val="auto"/>
          <w:sz w:val="21"/>
          <w:szCs w:val="24"/>
          <w:highlight w:val="none"/>
        </w:rPr>
        <w:t>。</w:t>
      </w:r>
    </w:p>
    <w:p w14:paraId="2DD996A2">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11.1.3其他有效证明材料：</w:t>
      </w:r>
    </w:p>
    <w:p w14:paraId="3FACF695">
      <w:pPr>
        <w:adjustRightInd w:val="0"/>
        <w:spacing w:line="400" w:lineRule="exact"/>
        <w:ind w:firstLine="420"/>
        <w:rPr>
          <w:rFonts w:ascii="宋体" w:hAnsi="宋体"/>
          <w:color w:val="auto"/>
          <w:sz w:val="21"/>
          <w:szCs w:val="21"/>
          <w:highlight w:val="none"/>
        </w:rPr>
      </w:pPr>
      <w:r>
        <w:rPr>
          <w:rFonts w:hint="eastAsia" w:ascii="宋体" w:hAnsi="宋体"/>
          <w:color w:val="auto"/>
          <w:kern w:val="0"/>
          <w:sz w:val="21"/>
          <w:szCs w:val="24"/>
          <w:highlight w:val="none"/>
        </w:rPr>
        <w:t>（1）</w:t>
      </w:r>
      <w:r>
        <w:rPr>
          <w:rFonts w:hint="eastAsia" w:ascii="宋体" w:hAnsi="宋体"/>
          <w:color w:val="auto"/>
          <w:sz w:val="21"/>
          <w:szCs w:val="21"/>
          <w:highlight w:val="none"/>
          <w:lang w:val="en-US" w:eastAsia="zh-CN"/>
        </w:rPr>
        <w:t>服务</w:t>
      </w:r>
      <w:r>
        <w:rPr>
          <w:rFonts w:hint="eastAsia" w:ascii="宋体" w:hAnsi="宋体"/>
          <w:color w:val="auto"/>
          <w:kern w:val="0"/>
          <w:sz w:val="21"/>
          <w:szCs w:val="24"/>
          <w:highlight w:val="none"/>
        </w:rPr>
        <w:t>方案</w:t>
      </w:r>
      <w:r>
        <w:rPr>
          <w:rFonts w:hint="eastAsia" w:ascii="宋体" w:hAnsi="宋体"/>
          <w:b/>
          <w:bCs/>
          <w:color w:val="auto"/>
          <w:kern w:val="0"/>
          <w:sz w:val="21"/>
          <w:szCs w:val="24"/>
          <w:highlight w:val="none"/>
        </w:rPr>
        <w:t>（</w:t>
      </w:r>
      <w:r>
        <w:rPr>
          <w:rFonts w:hint="eastAsia" w:ascii="宋体" w:hAnsi="宋体"/>
          <w:b/>
          <w:color w:val="auto"/>
          <w:sz w:val="21"/>
          <w:szCs w:val="21"/>
          <w:highlight w:val="none"/>
        </w:rPr>
        <w:t>如有，请提供）；</w:t>
      </w:r>
    </w:p>
    <w:p w14:paraId="2D15FAFA">
      <w:pPr>
        <w:adjustRightInd w:val="0"/>
        <w:spacing w:line="400" w:lineRule="exact"/>
        <w:ind w:firstLine="420"/>
        <w:rPr>
          <w:rFonts w:hint="default" w:ascii="宋体" w:hAnsi="宋体"/>
          <w:bCs/>
          <w:color w:val="auto"/>
          <w:sz w:val="21"/>
          <w:szCs w:val="21"/>
          <w:highlight w:val="none"/>
          <w:lang w:val="en-US" w:eastAsia="zh-CN"/>
        </w:rPr>
      </w:pPr>
      <w:r>
        <w:rPr>
          <w:rFonts w:hint="eastAsia" w:ascii="宋体" w:hAnsi="宋体"/>
          <w:bCs/>
          <w:color w:val="auto"/>
          <w:sz w:val="21"/>
          <w:szCs w:val="21"/>
          <w:highlight w:val="none"/>
        </w:rPr>
        <w:t>供应商根据项目需求及自身情况，于响应文件中提供</w:t>
      </w:r>
      <w:r>
        <w:rPr>
          <w:rFonts w:hint="eastAsia" w:ascii="宋体" w:hAnsi="宋体"/>
          <w:bCs/>
          <w:color w:val="auto"/>
          <w:sz w:val="21"/>
          <w:szCs w:val="21"/>
          <w:highlight w:val="none"/>
          <w:lang w:val="en-US" w:eastAsia="zh-CN"/>
        </w:rPr>
        <w:t>服务方案，至少包含以下内容：</w:t>
      </w:r>
    </w:p>
    <w:p w14:paraId="37D36E53">
      <w:pPr>
        <w:adjustRightInd w:val="0"/>
        <w:spacing w:line="400" w:lineRule="exact"/>
        <w:ind w:firstLine="420"/>
        <w:rPr>
          <w:rFonts w:hint="eastAsia" w:ascii="宋体" w:hAnsi="宋体"/>
          <w:bCs/>
          <w:color w:val="auto"/>
          <w:sz w:val="21"/>
          <w:szCs w:val="21"/>
          <w:highlight w:val="none"/>
        </w:rPr>
      </w:pPr>
      <w:r>
        <w:rPr>
          <w:rFonts w:hint="eastAsia" w:ascii="宋体" w:hAnsi="宋体"/>
          <w:bCs/>
          <w:color w:val="auto"/>
          <w:sz w:val="21"/>
          <w:szCs w:val="21"/>
          <w:highlight w:val="none"/>
          <w:lang w:val="en-US" w:eastAsia="zh-CN"/>
        </w:rPr>
        <w:t>①</w:t>
      </w:r>
      <w:r>
        <w:rPr>
          <w:rFonts w:hint="eastAsia" w:ascii="宋体" w:hAnsi="宋体"/>
          <w:bCs/>
          <w:color w:val="auto"/>
          <w:sz w:val="21"/>
          <w:szCs w:val="21"/>
          <w:highlight w:val="none"/>
        </w:rPr>
        <w:t>总体设计方案，包含但不限于：系统架构设计；系统功能设计；系统建设目标等。</w:t>
      </w:r>
    </w:p>
    <w:p w14:paraId="282B36B1">
      <w:pPr>
        <w:adjustRightInd w:val="0"/>
        <w:spacing w:line="400" w:lineRule="exact"/>
        <w:ind w:firstLine="420"/>
        <w:rPr>
          <w:rFonts w:hint="eastAsia" w:ascii="宋体" w:hAnsi="宋体"/>
          <w:bCs/>
          <w:color w:val="auto"/>
          <w:sz w:val="21"/>
          <w:szCs w:val="21"/>
          <w:highlight w:val="none"/>
        </w:rPr>
      </w:pPr>
      <w:r>
        <w:rPr>
          <w:rFonts w:hint="eastAsia" w:ascii="宋体" w:hAnsi="宋体"/>
          <w:bCs/>
          <w:color w:val="auto"/>
          <w:sz w:val="21"/>
          <w:szCs w:val="21"/>
          <w:highlight w:val="none"/>
          <w:lang w:val="en-US" w:eastAsia="zh-CN"/>
        </w:rPr>
        <w:t>②</w:t>
      </w:r>
      <w:r>
        <w:rPr>
          <w:rFonts w:hint="eastAsia" w:ascii="宋体" w:hAnsi="宋体"/>
          <w:bCs/>
          <w:color w:val="auto"/>
          <w:sz w:val="21"/>
          <w:szCs w:val="21"/>
          <w:highlight w:val="none"/>
        </w:rPr>
        <w:t>信息安全方案，包含但不限于：信息安全原则；信息安全标准；信息安全建设保障等。</w:t>
      </w:r>
    </w:p>
    <w:p w14:paraId="0DC139C1">
      <w:pPr>
        <w:adjustRightInd w:val="0"/>
        <w:spacing w:line="400" w:lineRule="exact"/>
        <w:ind w:firstLine="420"/>
        <w:rPr>
          <w:rFonts w:hint="eastAsia" w:ascii="宋体" w:hAnsi="宋体"/>
          <w:bCs/>
          <w:color w:val="auto"/>
          <w:sz w:val="21"/>
          <w:szCs w:val="21"/>
          <w:highlight w:val="none"/>
        </w:rPr>
      </w:pPr>
      <w:r>
        <w:rPr>
          <w:rFonts w:hint="eastAsia" w:ascii="宋体" w:hAnsi="宋体"/>
          <w:bCs/>
          <w:color w:val="auto"/>
          <w:sz w:val="21"/>
          <w:szCs w:val="21"/>
          <w:highlight w:val="none"/>
          <w:lang w:val="en-US" w:eastAsia="zh-CN"/>
        </w:rPr>
        <w:t>③</w:t>
      </w:r>
      <w:r>
        <w:rPr>
          <w:rFonts w:hint="eastAsia" w:ascii="宋体" w:hAnsi="宋体"/>
          <w:bCs/>
          <w:color w:val="auto"/>
          <w:sz w:val="21"/>
          <w:szCs w:val="21"/>
          <w:highlight w:val="none"/>
        </w:rPr>
        <w:t>项目实施方案，包含但不限于：项目实施计划；项目管理计划；实施难点及对策等。</w:t>
      </w:r>
    </w:p>
    <w:p w14:paraId="5A46FE04">
      <w:pPr>
        <w:adjustRightInd w:val="0"/>
        <w:spacing w:line="400" w:lineRule="exact"/>
        <w:ind w:firstLine="420"/>
        <w:rPr>
          <w:rFonts w:hint="eastAsia" w:ascii="宋体" w:hAnsi="宋体" w:eastAsia="宋体"/>
          <w:bCs/>
          <w:color w:val="auto"/>
          <w:sz w:val="21"/>
          <w:szCs w:val="21"/>
          <w:highlight w:val="none"/>
          <w:lang w:eastAsia="zh-CN"/>
        </w:rPr>
      </w:pPr>
      <w:r>
        <w:rPr>
          <w:rFonts w:hint="eastAsia" w:ascii="宋体" w:hAnsi="宋体"/>
          <w:bCs/>
          <w:color w:val="auto"/>
          <w:sz w:val="21"/>
          <w:szCs w:val="21"/>
          <w:highlight w:val="none"/>
          <w:lang w:val="en-US" w:eastAsia="zh-CN"/>
        </w:rPr>
        <w:t>④</w:t>
      </w:r>
      <w:r>
        <w:rPr>
          <w:rFonts w:hint="eastAsia" w:ascii="宋体" w:hAnsi="宋体"/>
          <w:bCs/>
          <w:color w:val="auto"/>
          <w:sz w:val="21"/>
          <w:szCs w:val="21"/>
          <w:highlight w:val="none"/>
        </w:rPr>
        <w:t>售后服务方案，包含但不限于：维护方案；各阶段服务计划；</w:t>
      </w:r>
      <w:r>
        <w:rPr>
          <w:rFonts w:hint="eastAsia" w:ascii="宋体" w:hAnsi="宋体"/>
          <w:bCs/>
          <w:color w:val="auto"/>
          <w:sz w:val="21"/>
          <w:szCs w:val="21"/>
          <w:highlight w:val="none"/>
          <w:lang w:eastAsia="zh-CN"/>
        </w:rPr>
        <w:t>维护期外的后续技术支持和维护能力情况</w:t>
      </w:r>
      <w:r>
        <w:rPr>
          <w:rFonts w:hint="eastAsia" w:ascii="宋体" w:hAnsi="宋体"/>
          <w:bCs/>
          <w:color w:val="auto"/>
          <w:sz w:val="21"/>
          <w:szCs w:val="21"/>
          <w:highlight w:val="none"/>
        </w:rPr>
        <w:t>等。</w:t>
      </w:r>
    </w:p>
    <w:p w14:paraId="6F5B0C7B">
      <w:pPr>
        <w:adjustRightInd w:val="0"/>
        <w:spacing w:line="400" w:lineRule="exact"/>
        <w:ind w:firstLine="420"/>
        <w:rPr>
          <w:rFonts w:hint="eastAsia" w:ascii="宋体" w:hAnsi="宋体" w:eastAsia="宋体"/>
          <w:color w:val="auto"/>
          <w:kern w:val="0"/>
          <w:sz w:val="21"/>
          <w:szCs w:val="24"/>
          <w:highlight w:val="none"/>
          <w:lang w:val="en-US" w:eastAsia="zh-CN"/>
        </w:rPr>
      </w:pPr>
      <w:r>
        <w:rPr>
          <w:rFonts w:hint="eastAsia" w:ascii="宋体" w:hAnsi="宋体"/>
          <w:color w:val="auto"/>
          <w:kern w:val="0"/>
          <w:sz w:val="21"/>
          <w:szCs w:val="24"/>
          <w:highlight w:val="none"/>
        </w:rPr>
        <w:t>（2）项目实施人员配备</w:t>
      </w:r>
      <w:r>
        <w:rPr>
          <w:rFonts w:hint="eastAsia" w:ascii="宋体" w:hAnsi="宋体"/>
          <w:color w:val="auto"/>
          <w:kern w:val="0"/>
          <w:sz w:val="21"/>
          <w:szCs w:val="24"/>
          <w:highlight w:val="none"/>
          <w:lang w:val="en-US" w:eastAsia="zh-CN"/>
        </w:rPr>
        <w:t>表（包括但不限于项目负责人、项目实施人员）</w:t>
      </w:r>
      <w:r>
        <w:rPr>
          <w:rFonts w:hint="eastAsia" w:ascii="宋体" w:hAnsi="宋体"/>
          <w:b/>
          <w:color w:val="auto"/>
          <w:sz w:val="21"/>
          <w:szCs w:val="21"/>
          <w:highlight w:val="none"/>
        </w:rPr>
        <w:t>（如有，请提供）；</w:t>
      </w:r>
    </w:p>
    <w:p w14:paraId="42D2A5B2">
      <w:pPr>
        <w:adjustRightInd w:val="0"/>
        <w:spacing w:line="400" w:lineRule="exact"/>
        <w:ind w:firstLine="420"/>
        <w:rPr>
          <w:rFonts w:ascii="宋体" w:hAnsi="宋体"/>
          <w:color w:val="auto"/>
          <w:kern w:val="0"/>
          <w:sz w:val="21"/>
          <w:szCs w:val="24"/>
          <w:highlight w:val="none"/>
        </w:rPr>
      </w:pPr>
      <w:r>
        <w:rPr>
          <w:rFonts w:hint="eastAsia" w:ascii="宋体" w:hAnsi="宋体" w:cs="宋体"/>
          <w:color w:val="auto"/>
          <w:kern w:val="0"/>
          <w:sz w:val="21"/>
          <w:szCs w:val="24"/>
          <w:highlight w:val="none"/>
        </w:rPr>
        <w:t>（</w:t>
      </w:r>
      <w:r>
        <w:rPr>
          <w:rFonts w:hint="eastAsia" w:ascii="宋体" w:hAnsi="宋体" w:cs="宋体"/>
          <w:color w:val="auto"/>
          <w:kern w:val="0"/>
          <w:sz w:val="21"/>
          <w:szCs w:val="24"/>
          <w:highlight w:val="none"/>
          <w:lang w:val="en-US" w:eastAsia="zh-CN"/>
        </w:rPr>
        <w:t>3</w:t>
      </w:r>
      <w:r>
        <w:rPr>
          <w:rFonts w:hint="eastAsia" w:ascii="宋体" w:hAnsi="宋体" w:cs="宋体"/>
          <w:color w:val="auto"/>
          <w:kern w:val="0"/>
          <w:sz w:val="21"/>
          <w:szCs w:val="24"/>
          <w:highlight w:val="none"/>
        </w:rPr>
        <w:t>）</w:t>
      </w:r>
      <w:r>
        <w:rPr>
          <w:rFonts w:hint="eastAsia" w:ascii="宋体" w:hAnsi="宋体"/>
          <w:color w:val="auto"/>
          <w:kern w:val="0"/>
          <w:sz w:val="21"/>
          <w:szCs w:val="24"/>
          <w:highlight w:val="none"/>
        </w:rPr>
        <w:t>履约能力相关有效证明材料</w:t>
      </w:r>
      <w:r>
        <w:rPr>
          <w:rFonts w:hint="eastAsia" w:ascii="宋体" w:hAnsi="宋体"/>
          <w:b/>
          <w:color w:val="auto"/>
          <w:sz w:val="21"/>
          <w:szCs w:val="21"/>
          <w:highlight w:val="none"/>
        </w:rPr>
        <w:t>（如有，请提供）；</w:t>
      </w:r>
    </w:p>
    <w:p w14:paraId="6C476A13">
      <w:pPr>
        <w:tabs>
          <w:tab w:val="left" w:pos="1305"/>
        </w:tabs>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w:t>
      </w:r>
      <w:r>
        <w:rPr>
          <w:rFonts w:hint="eastAsia" w:ascii="宋体" w:hAnsi="宋体" w:cs="宋体"/>
          <w:color w:val="auto"/>
          <w:kern w:val="0"/>
          <w:sz w:val="21"/>
          <w:szCs w:val="24"/>
          <w:highlight w:val="none"/>
          <w:lang w:val="en-US" w:eastAsia="zh-CN"/>
        </w:rPr>
        <w:t>4</w:t>
      </w:r>
      <w:r>
        <w:rPr>
          <w:rFonts w:hint="eastAsia" w:ascii="宋体" w:hAnsi="宋体" w:cs="宋体"/>
          <w:color w:val="auto"/>
          <w:kern w:val="0"/>
          <w:sz w:val="21"/>
          <w:szCs w:val="24"/>
          <w:highlight w:val="none"/>
        </w:rPr>
        <w:t>）供应商为</w:t>
      </w:r>
      <w:r>
        <w:rPr>
          <w:rFonts w:hint="eastAsia" w:ascii="宋体" w:hAnsi="宋体" w:cs="宋体"/>
          <w:color w:val="auto"/>
          <w:kern w:val="0"/>
          <w:sz w:val="21"/>
          <w:szCs w:val="24"/>
          <w:highlight w:val="none"/>
          <w:lang w:eastAsia="zh-CN"/>
        </w:rPr>
        <w:t>中小</w:t>
      </w:r>
      <w:r>
        <w:rPr>
          <w:rFonts w:hint="eastAsia" w:ascii="宋体" w:hAnsi="宋体" w:cs="宋体"/>
          <w:color w:val="auto"/>
          <w:kern w:val="0"/>
          <w:sz w:val="21"/>
          <w:szCs w:val="24"/>
          <w:highlight w:val="none"/>
        </w:rPr>
        <w:t>企业的相关有效证明材料</w:t>
      </w:r>
      <w:r>
        <w:rPr>
          <w:rFonts w:hint="eastAsia" w:ascii="宋体" w:hAnsi="宋体"/>
          <w:b/>
          <w:color w:val="auto"/>
          <w:sz w:val="21"/>
          <w:szCs w:val="21"/>
          <w:highlight w:val="none"/>
        </w:rPr>
        <w:t>（如有，请提供）；</w:t>
      </w:r>
    </w:p>
    <w:p w14:paraId="0CD871B4">
      <w:pPr>
        <w:tabs>
          <w:tab w:val="left" w:pos="1305"/>
        </w:tabs>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①供应商如为符合政策要求的中小企业且承接本项目全部服务的，提供《中小企业声明函》；</w:t>
      </w:r>
    </w:p>
    <w:p w14:paraId="397D2AF4">
      <w:pPr>
        <w:tabs>
          <w:tab w:val="left" w:pos="1305"/>
        </w:tabs>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②供应商如属于监狱企业且承接本项目全部服务的，提供由省级以上监狱管理局、戒毒管理局(含新疆生产建设兵团)出具的属于监狱企业的证明文件；</w:t>
      </w:r>
    </w:p>
    <w:p w14:paraId="356A038A">
      <w:pPr>
        <w:tabs>
          <w:tab w:val="left" w:pos="1305"/>
        </w:tabs>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③供应商如属于符合条件的残疾人福利性单位且承接本项目全部服务的，提供《残疾人福利性单位声明函》。</w:t>
      </w:r>
    </w:p>
    <w:p w14:paraId="24EFC8E6">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4"/>
          <w:highlight w:val="none"/>
        </w:rPr>
        <w:t>（</w:t>
      </w:r>
      <w:r>
        <w:rPr>
          <w:rFonts w:hint="eastAsia" w:ascii="宋体" w:hAnsi="宋体" w:cs="宋体"/>
          <w:color w:val="auto"/>
          <w:kern w:val="0"/>
          <w:sz w:val="21"/>
          <w:szCs w:val="24"/>
          <w:highlight w:val="none"/>
          <w:lang w:val="en-US" w:eastAsia="zh-CN"/>
        </w:rPr>
        <w:t>5</w:t>
      </w:r>
      <w:r>
        <w:rPr>
          <w:rFonts w:hint="eastAsia" w:ascii="宋体" w:hAnsi="宋体" w:cs="宋体"/>
          <w:color w:val="auto"/>
          <w:kern w:val="0"/>
          <w:sz w:val="21"/>
          <w:szCs w:val="24"/>
          <w:highlight w:val="none"/>
        </w:rPr>
        <w:t>）</w:t>
      </w:r>
      <w:r>
        <w:rPr>
          <w:rFonts w:hint="eastAsia" w:ascii="宋体" w:hAnsi="宋体" w:cs="宋体"/>
          <w:color w:val="auto"/>
          <w:kern w:val="0"/>
          <w:sz w:val="21"/>
          <w:szCs w:val="21"/>
          <w:highlight w:val="none"/>
        </w:rPr>
        <w:t>供应商认为需要提供的其他证明材料</w:t>
      </w:r>
      <w:r>
        <w:rPr>
          <w:rFonts w:hint="eastAsia" w:ascii="宋体" w:hAnsi="宋体" w:cs="宋体"/>
          <w:b/>
          <w:color w:val="auto"/>
          <w:kern w:val="0"/>
          <w:sz w:val="21"/>
          <w:szCs w:val="24"/>
          <w:highlight w:val="none"/>
        </w:rPr>
        <w:t>（如有，请提供）。</w:t>
      </w:r>
    </w:p>
    <w:p w14:paraId="09C1C6B8">
      <w:pPr>
        <w:spacing w:line="400" w:lineRule="exact"/>
        <w:ind w:firstLine="422"/>
        <w:rPr>
          <w:rFonts w:ascii="宋体" w:hAnsi="宋体"/>
          <w:b/>
          <w:color w:val="auto"/>
          <w:sz w:val="21"/>
          <w:szCs w:val="21"/>
          <w:highlight w:val="none"/>
        </w:rPr>
      </w:pPr>
      <w:r>
        <w:rPr>
          <w:rFonts w:hint="eastAsia" w:ascii="宋体" w:hAnsi="宋体"/>
          <w:b/>
          <w:color w:val="auto"/>
          <w:sz w:val="21"/>
          <w:szCs w:val="21"/>
          <w:highlight w:val="none"/>
        </w:rPr>
        <w:t>供应商提供的以上第1</w:t>
      </w:r>
      <w:r>
        <w:rPr>
          <w:rFonts w:ascii="宋体" w:hAnsi="宋体"/>
          <w:b/>
          <w:color w:val="auto"/>
          <w:sz w:val="21"/>
          <w:szCs w:val="21"/>
          <w:highlight w:val="none"/>
        </w:rPr>
        <w:t>1.1</w:t>
      </w:r>
      <w:r>
        <w:rPr>
          <w:rFonts w:hint="eastAsia" w:ascii="宋体" w:hAnsi="宋体"/>
          <w:b/>
          <w:color w:val="auto"/>
          <w:sz w:val="21"/>
          <w:szCs w:val="21"/>
          <w:highlight w:val="none"/>
        </w:rPr>
        <w:t>条相关证明材料必须真实有效，属于“必须提供”的材料应加盖供应商电子签章，否则，响应文件按无效处理。“第六章 响应文件（格式）”中有要求法定代表人或委托代理人在规定位置签字（或电子签名）的，必须按要求签字（或电子签名），否则，响应文件按无效处理。</w:t>
      </w:r>
    </w:p>
    <w:p w14:paraId="547CE19E">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11.2供应商应按磋商文件第六章“响应文件（格式）”编制响应文件。</w:t>
      </w:r>
    </w:p>
    <w:p w14:paraId="56F99155">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12.响应文件的语言及计量</w:t>
      </w:r>
    </w:p>
    <w:p w14:paraId="559E9FF8">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12.1响应文件以及供应商与采购代理机构就有关响应事宜的所有来往函电，均必须以中文汉语书写。供应商提交的支持文件和印刷的文献可以使用别的语言，但其相应内容必须附有中文翻译文本，在解释响应文件时以中文翻译文本为主。</w:t>
      </w:r>
    </w:p>
    <w:p w14:paraId="60EE10D4">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12.2响应计量单位，磋商文件已有明确规定的，使用磋商文件规定的计量单位；磋商文件没有规定的，必须采用中华人民共和国法定计量单位（货币单位：人民币元），否则视同未响应。</w:t>
      </w:r>
    </w:p>
    <w:p w14:paraId="476DA2FC">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13.磋商报价及采购预算金额</w:t>
      </w:r>
    </w:p>
    <w:p w14:paraId="1AB74272">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13.1供应商必须就“采购需求”中的所有内容作完整唯一报价，响应文件只允许有一个报价方案，有选择的或有条件的报价将不予接受。</w:t>
      </w:r>
    </w:p>
    <w:p w14:paraId="7CC10236">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13.2本项目采购预算金额(人民币)：</w:t>
      </w:r>
      <w:r>
        <w:rPr>
          <w:rFonts w:hint="eastAsia" w:ascii="宋体" w:hAnsi="宋体" w:cs="宋体"/>
          <w:color w:val="auto"/>
          <w:kern w:val="0"/>
          <w:sz w:val="21"/>
          <w:szCs w:val="21"/>
          <w:highlight w:val="none"/>
          <w:lang w:eastAsia="zh-CN"/>
        </w:rPr>
        <w:t>玖拾玖万伍仟元整（¥995000.00）</w:t>
      </w:r>
      <w:r>
        <w:rPr>
          <w:rFonts w:hint="eastAsia" w:ascii="宋体" w:hAnsi="宋体" w:cs="宋体"/>
          <w:color w:val="auto"/>
          <w:kern w:val="0"/>
          <w:sz w:val="21"/>
          <w:szCs w:val="21"/>
          <w:highlight w:val="none"/>
        </w:rPr>
        <w:t>，供应商的磋商报价不得超出本项目采购预算金额，否则响应文件作无效处理。</w:t>
      </w:r>
    </w:p>
    <w:p w14:paraId="24E84FD1">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13.3本项目按总包干报价，</w:t>
      </w:r>
      <w:r>
        <w:rPr>
          <w:rFonts w:hint="eastAsia" w:ascii="宋体" w:hAnsi="宋体"/>
          <w:color w:val="auto"/>
          <w:sz w:val="21"/>
          <w:szCs w:val="21"/>
          <w:highlight w:val="none"/>
        </w:rPr>
        <w:t>供应商磋商报价</w:t>
      </w:r>
      <w:r>
        <w:rPr>
          <w:rFonts w:hint="eastAsia" w:ascii="宋体" w:hAnsi="宋体" w:cs="宋体"/>
          <w:color w:val="auto"/>
          <w:kern w:val="0"/>
          <w:sz w:val="21"/>
          <w:szCs w:val="21"/>
          <w:highlight w:val="none"/>
        </w:rPr>
        <w:t>包括完成本项目服务产生的所有</w:t>
      </w:r>
      <w:r>
        <w:rPr>
          <w:rFonts w:hint="eastAsia" w:ascii="宋体" w:hAnsi="宋体" w:cs="宋体"/>
          <w:color w:val="auto"/>
          <w:kern w:val="0"/>
          <w:sz w:val="21"/>
          <w:szCs w:val="21"/>
          <w:highlight w:val="none"/>
          <w:lang w:eastAsia="zh-CN"/>
        </w:rPr>
        <w:t>成本、税金、调试、检验、维护、培训、接口（第三方系统接口费用除外）、验收及合理利润</w:t>
      </w:r>
      <w:r>
        <w:rPr>
          <w:rFonts w:hint="eastAsia" w:ascii="宋体" w:hAnsi="宋体" w:cs="宋体"/>
          <w:color w:val="auto"/>
          <w:kern w:val="0"/>
          <w:sz w:val="21"/>
          <w:szCs w:val="21"/>
          <w:highlight w:val="none"/>
        </w:rPr>
        <w:t>等。对于本文件中未列明，而供应商认为必需的费用也应考虑进磋商报价。在合同实施时，采购人将不予另行支付供应商提出的其他任何费用，并认为此项目的费用</w:t>
      </w:r>
      <w:r>
        <w:rPr>
          <w:rFonts w:hint="eastAsia" w:ascii="宋体" w:hAnsi="宋体" w:cs="宋体"/>
          <w:color w:val="auto"/>
          <w:kern w:val="0"/>
          <w:sz w:val="21"/>
          <w:szCs w:val="21"/>
          <w:highlight w:val="none"/>
          <w:lang w:eastAsia="zh-CN"/>
        </w:rPr>
        <w:t>已包含</w:t>
      </w:r>
      <w:r>
        <w:rPr>
          <w:rFonts w:hint="eastAsia" w:ascii="宋体" w:hAnsi="宋体" w:cs="宋体"/>
          <w:color w:val="auto"/>
          <w:kern w:val="0"/>
          <w:sz w:val="21"/>
          <w:szCs w:val="21"/>
          <w:highlight w:val="none"/>
        </w:rPr>
        <w:t>在磋商报价中。</w:t>
      </w:r>
    </w:p>
    <w:p w14:paraId="508AC214">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14.响应文件有效期</w:t>
      </w:r>
    </w:p>
    <w:p w14:paraId="55F8E70D">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响应文件有效期：自响应文件提交截止时间之日起90天，有效期不足的响应文件将被拒绝。</w:t>
      </w:r>
    </w:p>
    <w:p w14:paraId="28AB30D5">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15.电子响应文件的制作、加密要求</w:t>
      </w:r>
    </w:p>
    <w:p w14:paraId="66CF7C0A">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r>
        <w:rPr>
          <w:rFonts w:hint="eastAsia" w:ascii="宋体" w:hAnsi="宋体" w:cs="宋体"/>
          <w:color w:val="auto"/>
          <w:sz w:val="21"/>
          <w:szCs w:val="24"/>
          <w:highlight w:val="none"/>
        </w:rPr>
        <w:t>。</w:t>
      </w:r>
    </w:p>
    <w:p w14:paraId="19042847">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15.2供应商下载或获取磋商文件后，登录</w:t>
      </w:r>
      <w:r>
        <w:rPr>
          <w:rFonts w:hint="eastAsia" w:ascii="宋体" w:hAnsi="宋体" w:cs="宋体"/>
          <w:bCs/>
          <w:color w:val="auto"/>
          <w:sz w:val="21"/>
          <w:szCs w:val="21"/>
          <w:highlight w:val="none"/>
        </w:rPr>
        <w:t>电子投标客户端</w:t>
      </w:r>
      <w:r>
        <w:rPr>
          <w:rFonts w:hint="eastAsia" w:ascii="宋体" w:hAnsi="宋体" w:cs="宋体"/>
          <w:color w:val="auto"/>
          <w:sz w:val="21"/>
          <w:szCs w:val="24"/>
          <w:highlight w:val="none"/>
        </w:rPr>
        <w:t>，按照本磋商文件规定的响应文件格式、顺序以及广西政府采购云平台的要求，通过</w:t>
      </w:r>
      <w:r>
        <w:rPr>
          <w:rFonts w:hint="eastAsia" w:ascii="宋体" w:hAnsi="宋体" w:cs="宋体"/>
          <w:bCs/>
          <w:color w:val="auto"/>
          <w:sz w:val="21"/>
          <w:szCs w:val="21"/>
          <w:highlight w:val="none"/>
        </w:rPr>
        <w:t>电子投标客户端</w:t>
      </w:r>
      <w:r>
        <w:rPr>
          <w:rFonts w:hint="eastAsia" w:ascii="宋体" w:hAnsi="宋体" w:cs="宋体"/>
          <w:color w:val="auto"/>
          <w:sz w:val="21"/>
          <w:szCs w:val="24"/>
          <w:highlight w:val="none"/>
        </w:rPr>
        <w:t>编制电子响应文件。</w:t>
      </w:r>
    </w:p>
    <w:p w14:paraId="62222B9E">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15.3</w:t>
      </w:r>
      <w:r>
        <w:rPr>
          <w:rFonts w:hint="eastAsia"/>
          <w:color w:val="auto"/>
          <w:sz w:val="21"/>
          <w:szCs w:val="24"/>
          <w:highlight w:val="none"/>
        </w:rPr>
        <w:t>供应商</w:t>
      </w:r>
      <w:r>
        <w:rPr>
          <w:color w:val="auto"/>
          <w:sz w:val="21"/>
          <w:szCs w:val="24"/>
          <w:highlight w:val="none"/>
        </w:rPr>
        <w:t>应按</w:t>
      </w:r>
      <w:r>
        <w:rPr>
          <w:rFonts w:hint="eastAsia" w:ascii="宋体" w:hAnsi="宋体" w:cs="宋体"/>
          <w:bCs/>
          <w:color w:val="auto"/>
          <w:sz w:val="21"/>
          <w:szCs w:val="21"/>
          <w:highlight w:val="none"/>
        </w:rPr>
        <w:t>电子投标客户端</w:t>
      </w:r>
      <w:r>
        <w:rPr>
          <w:color w:val="auto"/>
          <w:sz w:val="21"/>
          <w:szCs w:val="24"/>
          <w:highlight w:val="none"/>
        </w:rPr>
        <w:t>载明的“标书关联”功能进行电子</w:t>
      </w:r>
      <w:r>
        <w:rPr>
          <w:rFonts w:hint="eastAsia"/>
          <w:color w:val="auto"/>
          <w:sz w:val="21"/>
          <w:szCs w:val="24"/>
          <w:highlight w:val="none"/>
        </w:rPr>
        <w:t>响应</w:t>
      </w:r>
      <w:r>
        <w:rPr>
          <w:color w:val="auto"/>
          <w:sz w:val="21"/>
          <w:szCs w:val="24"/>
          <w:highlight w:val="none"/>
        </w:rPr>
        <w:t>文件的关联定位，以便</w:t>
      </w:r>
      <w:r>
        <w:rPr>
          <w:rFonts w:hint="eastAsia"/>
          <w:color w:val="auto"/>
          <w:sz w:val="21"/>
          <w:szCs w:val="24"/>
          <w:highlight w:val="none"/>
        </w:rPr>
        <w:t>磋商小组</w:t>
      </w:r>
      <w:r>
        <w:rPr>
          <w:color w:val="auto"/>
          <w:sz w:val="21"/>
          <w:szCs w:val="24"/>
          <w:highlight w:val="none"/>
        </w:rPr>
        <w:t>在评审时点击相应评审项可直接定位到该评审内容；如</w:t>
      </w:r>
      <w:r>
        <w:rPr>
          <w:rFonts w:hint="eastAsia"/>
          <w:color w:val="auto"/>
          <w:sz w:val="21"/>
          <w:szCs w:val="24"/>
          <w:highlight w:val="none"/>
        </w:rPr>
        <w:t>供应商</w:t>
      </w:r>
      <w:r>
        <w:rPr>
          <w:color w:val="auto"/>
          <w:sz w:val="21"/>
          <w:szCs w:val="24"/>
          <w:highlight w:val="none"/>
        </w:rPr>
        <w:t>的电子</w:t>
      </w:r>
      <w:r>
        <w:rPr>
          <w:rFonts w:hint="eastAsia"/>
          <w:color w:val="auto"/>
          <w:sz w:val="21"/>
          <w:szCs w:val="24"/>
          <w:highlight w:val="none"/>
        </w:rPr>
        <w:t>响应</w:t>
      </w:r>
      <w:r>
        <w:rPr>
          <w:color w:val="auto"/>
          <w:sz w:val="21"/>
          <w:szCs w:val="24"/>
          <w:highlight w:val="none"/>
        </w:rPr>
        <w:t>文件未能关联定位相应内容，或者关联定位的内容与该评审项不符，导致</w:t>
      </w:r>
      <w:r>
        <w:rPr>
          <w:rFonts w:hint="eastAsia"/>
          <w:color w:val="auto"/>
          <w:sz w:val="21"/>
          <w:szCs w:val="24"/>
          <w:highlight w:val="none"/>
        </w:rPr>
        <w:t>磋商小组</w:t>
      </w:r>
      <w:r>
        <w:rPr>
          <w:color w:val="auto"/>
          <w:sz w:val="21"/>
          <w:szCs w:val="24"/>
          <w:highlight w:val="none"/>
        </w:rPr>
        <w:t>无法查询并做出对</w:t>
      </w:r>
      <w:r>
        <w:rPr>
          <w:rFonts w:hint="eastAsia"/>
          <w:color w:val="auto"/>
          <w:sz w:val="21"/>
          <w:szCs w:val="24"/>
          <w:highlight w:val="none"/>
        </w:rPr>
        <w:t>供应商</w:t>
      </w:r>
      <w:r>
        <w:rPr>
          <w:color w:val="auto"/>
          <w:sz w:val="21"/>
          <w:szCs w:val="24"/>
          <w:highlight w:val="none"/>
        </w:rPr>
        <w:t>不利的评审，相关后果由</w:t>
      </w:r>
      <w:r>
        <w:rPr>
          <w:rFonts w:hint="eastAsia"/>
          <w:color w:val="auto"/>
          <w:sz w:val="21"/>
          <w:szCs w:val="24"/>
          <w:highlight w:val="none"/>
        </w:rPr>
        <w:t>供应商</w:t>
      </w:r>
      <w:r>
        <w:rPr>
          <w:color w:val="auto"/>
          <w:sz w:val="21"/>
          <w:szCs w:val="24"/>
          <w:highlight w:val="none"/>
        </w:rPr>
        <w:t>自行承担。</w:t>
      </w:r>
    </w:p>
    <w:p w14:paraId="23EDFFA3">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15.4</w:t>
      </w:r>
      <w:r>
        <w:rPr>
          <w:rFonts w:hint="eastAsia" w:ascii="宋体" w:hAnsi="宋体" w:cs="宋体"/>
          <w:color w:val="auto"/>
          <w:sz w:val="21"/>
          <w:szCs w:val="21"/>
          <w:highlight w:val="none"/>
        </w:rPr>
        <w:t>电子响应文件不得涂改，若有修改错漏处，须由法定代表人或委托代理人签字（或电子签名）。因响应文件字迹潦草、表达不清、内容不完整、编排混乱导致响应文件被误读、漏读，或者在按磋商文件规定的部位查找不到相关内容的，其不利后果由供应商自行承担</w:t>
      </w:r>
      <w:r>
        <w:rPr>
          <w:rFonts w:hint="eastAsia" w:ascii="宋体" w:hAnsi="宋体" w:cs="宋体"/>
          <w:color w:val="auto"/>
          <w:sz w:val="21"/>
          <w:szCs w:val="24"/>
          <w:highlight w:val="none"/>
        </w:rPr>
        <w:t>。</w:t>
      </w:r>
    </w:p>
    <w:p w14:paraId="689E5577">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15.5供应商编制、生成电子响应文件后应当加密响应文件。供应商未按规定编制并加密的响应文件，广西政府采购云平台将予以拒收。</w:t>
      </w:r>
    </w:p>
    <w:p w14:paraId="0CF7AA50">
      <w:pPr>
        <w:snapToGrid w:val="0"/>
        <w:spacing w:line="400" w:lineRule="exact"/>
        <w:ind w:firstLine="420"/>
        <w:jc w:val="left"/>
        <w:rPr>
          <w:rFonts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15.6供应商公章及签字</w:t>
      </w:r>
    </w:p>
    <w:p w14:paraId="3BE84DD1">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15.6.1本磋商文件中描述供应商的“公章”是指根据我国对公章的管理规定，用供应商法定主体行为名称制作的印章，除本磋商文件有特殊规定外，供应商的其他形式印章均不能代替公章。</w:t>
      </w:r>
    </w:p>
    <w:p w14:paraId="761F9DB4">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15.6.2本磋商文件中描述供应商的“签字”是指供应商的法定代表人或者委托代理人亲自在文件规定签字处亲笔写上个人的名字的行为，私章、签字章、印鉴、影印等其他形式均不能代替亲笔签字。</w:t>
      </w:r>
    </w:p>
    <w:p w14:paraId="62BAE940">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15.6.3本磋商文件所称的“电子签章”、“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p>
    <w:p w14:paraId="66E0B78E">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16.首次响应文件的提交、撤回、修改</w:t>
      </w:r>
    </w:p>
    <w:p w14:paraId="402A39DA">
      <w:pPr>
        <w:spacing w:line="400" w:lineRule="exact"/>
        <w:ind w:firstLine="420"/>
        <w:rPr>
          <w:rFonts w:ascii="宋体" w:hAnsi="宋体" w:cs="宋体"/>
          <w:bCs/>
          <w:color w:val="auto"/>
          <w:sz w:val="21"/>
          <w:szCs w:val="21"/>
          <w:highlight w:val="none"/>
        </w:rPr>
      </w:pPr>
      <w:r>
        <w:rPr>
          <w:rFonts w:hint="eastAsia" w:ascii="宋体" w:hAnsi="宋体" w:cs="宋体"/>
          <w:color w:val="auto"/>
          <w:sz w:val="21"/>
          <w:szCs w:val="21"/>
          <w:highlight w:val="none"/>
        </w:rPr>
        <w:t>16.1响应文件提交截止时间：2025年11月10日上午9</w:t>
      </w:r>
      <w:r>
        <w:rPr>
          <w:rFonts w:hint="eastAsia" w:ascii="宋体" w:hAnsi="宋体" w:cs="宋体"/>
          <w:bCs/>
          <w:color w:val="auto"/>
          <w:sz w:val="21"/>
          <w:szCs w:val="21"/>
          <w:highlight w:val="none"/>
        </w:rPr>
        <w:t>时30分（北京时间）</w:t>
      </w:r>
    </w:p>
    <w:p w14:paraId="4DF685B0">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16.2地点：通过广西政府采购云平台在线提交。</w:t>
      </w:r>
    </w:p>
    <w:p w14:paraId="70483D42">
      <w:pPr>
        <w:adjustRightInd w:val="0"/>
        <w:snapToGrid w:val="0"/>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响应文件提交截止时间止未成功将电子响应文件上传广西政府采购云平台的，视为未提交响应文件。</w:t>
      </w:r>
    </w:p>
    <w:p w14:paraId="6E3DFD4B">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16.4除磋商文件另有规定外，供应商所提交的响应文件不予退还。</w:t>
      </w:r>
    </w:p>
    <w:p w14:paraId="0CBCC15E">
      <w:pPr>
        <w:tabs>
          <w:tab w:val="left" w:pos="1305"/>
        </w:tabs>
        <w:spacing w:line="400" w:lineRule="exact"/>
        <w:ind w:firstLine="422"/>
        <w:rPr>
          <w:rFonts w:ascii="宋体" w:hAnsi="宋体" w:cs="宋体"/>
          <w:color w:val="auto"/>
          <w:sz w:val="18"/>
          <w:szCs w:val="18"/>
          <w:highlight w:val="none"/>
        </w:rPr>
      </w:pPr>
      <w:r>
        <w:rPr>
          <w:rFonts w:hint="eastAsia" w:ascii="宋体" w:hAnsi="宋体" w:cs="宋体"/>
          <w:b/>
          <w:color w:val="auto"/>
          <w:kern w:val="0"/>
          <w:sz w:val="21"/>
          <w:szCs w:val="21"/>
          <w:highlight w:val="none"/>
        </w:rPr>
        <w:t>17.响应文件的解密</w:t>
      </w:r>
    </w:p>
    <w:p w14:paraId="52542AEC">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响应文件提交截止时间后，采购代理机构开启解密响应文件操作，广西政府采购云平台向各供应商发出电子加密响应文件解密通知，供应商需凭制作响应文件时用来加密的有效数字证书（CA认证）登录广西政府采购云平台电子开标大厅现场按规定时间对加密的响应文件进行解密。若供应商在广西政府采购云平台规定的时间内无法解密或解密失败的，可以在响应文件解密截止时间后30分钟内以电子邮件的形式向采购代理机构提交电子备份响应文件（接收电子备份响应文件的电子邮箱为：guilinyl@vip.sina.com）；供应商未在上述规定的时间、电子邮箱提交的电子备份响应文件，采购代理机构不予接收或承认。采购代理机构收到电子备份响应文件后按操作规范上传至广西政府采购云平台，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磋商。</w:t>
      </w:r>
    </w:p>
    <w:p w14:paraId="65AAD7A6">
      <w:pPr>
        <w:tabs>
          <w:tab w:val="left" w:pos="1305"/>
        </w:tabs>
        <w:spacing w:line="400" w:lineRule="exact"/>
        <w:ind w:firstLine="420"/>
        <w:rPr>
          <w:rFonts w:ascii="宋体" w:hAnsi="宋体" w:cs="宋体"/>
          <w:color w:val="auto"/>
          <w:kern w:val="0"/>
          <w:sz w:val="21"/>
          <w:szCs w:val="21"/>
          <w:highlight w:val="none"/>
        </w:rPr>
      </w:pPr>
    </w:p>
    <w:p w14:paraId="20F3F1DD">
      <w:pPr>
        <w:tabs>
          <w:tab w:val="left" w:pos="1305"/>
        </w:tabs>
        <w:spacing w:line="400" w:lineRule="exact"/>
        <w:ind w:firstLine="562"/>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四、竞争性磋商（简称磋商）与评审</w:t>
      </w:r>
    </w:p>
    <w:p w14:paraId="018B67FD">
      <w:pPr>
        <w:tabs>
          <w:tab w:val="center" w:pos="4411"/>
          <w:tab w:val="left" w:pos="5475"/>
        </w:tabs>
        <w:spacing w:line="400" w:lineRule="exact"/>
        <w:ind w:firstLine="422"/>
        <w:jc w:val="left"/>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18.磋商小组组成及磋商时间、地点、人员</w:t>
      </w:r>
    </w:p>
    <w:p w14:paraId="56C9B984">
      <w:pPr>
        <w:spacing w:line="400" w:lineRule="exact"/>
        <w:ind w:firstLine="435" w:firstLineChars="0"/>
        <w:rPr>
          <w:rFonts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18.1磋商小组组成：</w:t>
      </w:r>
    </w:p>
    <w:p w14:paraId="67171A9B">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磋商小组由采购人代表和评审专家共3人组成，其中评审专家人数不得少于磋商小组成员总数的2/3。</w:t>
      </w:r>
    </w:p>
    <w:p w14:paraId="2688B960">
      <w:pPr>
        <w:tabs>
          <w:tab w:val="left" w:pos="1305"/>
        </w:tabs>
        <w:spacing w:line="400" w:lineRule="exact"/>
        <w:ind w:firstLine="422"/>
        <w:rPr>
          <w:rFonts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18.2磋商时间、地点、人员：</w:t>
      </w:r>
    </w:p>
    <w:p w14:paraId="6B9FC53B">
      <w:pPr>
        <w:spacing w:line="400" w:lineRule="exact"/>
        <w:ind w:left="360" w:leftChars="150" w:firstLine="105" w:firstLineChars="5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18.2.1磋商时间：首次响应文件提交截止时间后。</w:t>
      </w:r>
    </w:p>
    <w:p w14:paraId="2E2CDB7F">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18.2.2磋商地点：</w:t>
      </w:r>
      <w:r>
        <w:rPr>
          <w:rFonts w:hint="eastAsia" w:ascii="宋体" w:hAnsi="宋体" w:cs="宋体"/>
          <w:bCs/>
          <w:color w:val="auto"/>
          <w:sz w:val="21"/>
          <w:szCs w:val="21"/>
          <w:highlight w:val="none"/>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7DA203E6">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18.2.3磋商参加人员：</w:t>
      </w:r>
      <w:r>
        <w:rPr>
          <w:rFonts w:hint="eastAsia" w:ascii="宋体" w:hAnsi="宋体" w:cs="宋体"/>
          <w:color w:val="auto"/>
          <w:sz w:val="21"/>
          <w:szCs w:val="21"/>
          <w:highlight w:val="none"/>
        </w:rPr>
        <w:t>供应商法定代表人或委托代理人参加磋商。请供应商</w:t>
      </w:r>
      <w:r>
        <w:rPr>
          <w:rFonts w:hint="eastAsia" w:ascii="宋体" w:hAnsi="宋体" w:cs="宋体"/>
          <w:bCs/>
          <w:color w:val="auto"/>
          <w:sz w:val="21"/>
          <w:szCs w:val="21"/>
          <w:highlight w:val="none"/>
        </w:rPr>
        <w:t>实时登录广西政府采购云平台</w:t>
      </w:r>
      <w:r>
        <w:rPr>
          <w:rFonts w:hint="eastAsia" w:ascii="宋体" w:hAnsi="宋体" w:cs="宋体"/>
          <w:color w:val="auto"/>
          <w:sz w:val="21"/>
          <w:szCs w:val="21"/>
          <w:highlight w:val="none"/>
        </w:rPr>
        <w:t>等候在线磋商。</w:t>
      </w:r>
    </w:p>
    <w:p w14:paraId="43498B64">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18.2.4首次响应文件提交截止时间后，登录</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1"/>
          <w:highlight w:val="none"/>
        </w:rPr>
        <w:t>在线解密开启。</w:t>
      </w:r>
    </w:p>
    <w:p w14:paraId="1E5E7E6E">
      <w:pPr>
        <w:tabs>
          <w:tab w:val="left" w:pos="1140"/>
        </w:tabs>
        <w:spacing w:line="400" w:lineRule="exact"/>
        <w:ind w:left="472" w:leftChars="172" w:hanging="59" w:hangingChars="28"/>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19.评审原则和评审办法</w:t>
      </w:r>
    </w:p>
    <w:p w14:paraId="165E8F51">
      <w:pPr>
        <w:tabs>
          <w:tab w:val="left" w:pos="1140"/>
        </w:tabs>
        <w:spacing w:line="40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0"/>
          <w:highlight w:val="none"/>
        </w:rPr>
        <w:t>19.1</w:t>
      </w:r>
      <w:r>
        <w:rPr>
          <w:rFonts w:hint="eastAsia" w:ascii="宋体" w:hAnsi="宋体" w:cs="宋体"/>
          <w:color w:val="auto"/>
          <w:kern w:val="0"/>
          <w:sz w:val="21"/>
          <w:szCs w:val="21"/>
          <w:highlight w:val="none"/>
        </w:rPr>
        <w:t>磋商小组必须坚持公平、公正、科学和择优的原则。</w:t>
      </w:r>
    </w:p>
    <w:p w14:paraId="7363FB2F">
      <w:pPr>
        <w:spacing w:line="400" w:lineRule="exact"/>
        <w:ind w:firstLine="315" w:firstLineChars="150"/>
        <w:rPr>
          <w:rFonts w:ascii="宋体" w:hAnsi="宋体" w:cs="宋体"/>
          <w:color w:val="auto"/>
          <w:sz w:val="21"/>
          <w:szCs w:val="21"/>
          <w:highlight w:val="none"/>
        </w:rPr>
      </w:pPr>
      <w:r>
        <w:rPr>
          <w:rFonts w:hint="eastAsia" w:ascii="宋体" w:hAnsi="宋体" w:cs="宋体"/>
          <w:color w:val="auto"/>
          <w:sz w:val="21"/>
          <w:szCs w:val="21"/>
          <w:highlight w:val="none"/>
        </w:rPr>
        <w:t>19.2综合评分法，具体详见“第四章 评审办法”。</w:t>
      </w:r>
    </w:p>
    <w:p w14:paraId="343E6771">
      <w:pPr>
        <w:spacing w:line="40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19.3磋商小组应按磋商文件进行评审，不得擅自更改评审办法。</w:t>
      </w:r>
    </w:p>
    <w:p w14:paraId="6CB5B517">
      <w:pPr>
        <w:spacing w:line="40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19.4在评审过程中，磋商小组任何人不得对某个供应商发表任何倾向性意见，不得向其他磋商小组成员明示或者暗示自己的评审意见。</w:t>
      </w:r>
    </w:p>
    <w:p w14:paraId="72745006">
      <w:pPr>
        <w:tabs>
          <w:tab w:val="left" w:pos="1140"/>
        </w:tabs>
        <w:spacing w:line="40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19.5磋商小组成员对需要共同认定的事项存在争议的，按照少数服从多数的原则作出结论。持不同意见的磋商小组成员应当在评审报告上签署不同意见并说明理由，否则视为同意。</w:t>
      </w:r>
    </w:p>
    <w:p w14:paraId="6B303F15">
      <w:pPr>
        <w:tabs>
          <w:tab w:val="left" w:pos="1140"/>
        </w:tabs>
        <w:spacing w:line="400" w:lineRule="exact"/>
        <w:ind w:left="472" w:leftChars="172" w:hanging="59" w:hangingChars="28"/>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20.评审程序及磋商要求</w:t>
      </w:r>
    </w:p>
    <w:p w14:paraId="5838B6C2">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20.1磋商小组成员的通讯工具或相关电子设备交由桂林市公共资源交易中心统一保管后到达评标室，采购代理机构核实磋商小组成员身份，告知回避要求，宣布评审工作纪律和程序，推选磋商小组组长。</w:t>
      </w:r>
    </w:p>
    <w:p w14:paraId="253CED9B">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20.2磋商小组应当审查供应商的响应文件并作出评价；要求供应商解释或者澄清其响应文件；编写评审报告；告知采购人、采购代理机构在评审过程中发现的供应商的违法违规行为。</w:t>
      </w:r>
    </w:p>
    <w:p w14:paraId="316FEBF1">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20.3磋商小组依据法律法规和磋商文件的规定，</w:t>
      </w:r>
      <w:r>
        <w:rPr>
          <w:rFonts w:hint="eastAsia" w:ascii="宋体" w:hAnsi="宋体" w:cs="宋体"/>
          <w:color w:val="auto"/>
          <w:kern w:val="0"/>
          <w:sz w:val="21"/>
          <w:szCs w:val="20"/>
          <w:highlight w:val="none"/>
        </w:rPr>
        <w:t>首先对响应文件进行资格性审查，</w:t>
      </w:r>
      <w:r>
        <w:rPr>
          <w:rFonts w:hint="eastAsia" w:ascii="宋体" w:hAnsi="宋体" w:cs="宋体"/>
          <w:color w:val="auto"/>
          <w:kern w:val="0"/>
          <w:sz w:val="21"/>
          <w:szCs w:val="21"/>
          <w:highlight w:val="none"/>
        </w:rPr>
        <w:t>以确定供应商是否具备本项目供应商资格；再对通过资格性审查的供应商响应文件的有效性、完整性和对磋商文件的响应程度进行符合性审查，以确定是否对磋商文件的实质性要求做出响应。</w:t>
      </w:r>
    </w:p>
    <w:p w14:paraId="3465A5DD">
      <w:pPr>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20.4磋商小组在对供应商进行资格审查时，将对供应商进行信用查询。</w:t>
      </w:r>
    </w:p>
    <w:p w14:paraId="4E2CB8C2">
      <w:pPr>
        <w:spacing w:line="400" w:lineRule="exact"/>
        <w:ind w:firstLine="420"/>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20.4.1查询渠道：“信用中国”网站(www.creditchina.gov.cn)、中国政府采购网(www.ccgp.gov.cn)等；</w:t>
      </w:r>
    </w:p>
    <w:p w14:paraId="57E5D95D">
      <w:pPr>
        <w:spacing w:line="400" w:lineRule="exact"/>
        <w:ind w:firstLine="420"/>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20.4.2查询起止时间：资格审查结束前。</w:t>
      </w:r>
    </w:p>
    <w:p w14:paraId="5DCFFC2F">
      <w:pPr>
        <w:spacing w:line="400" w:lineRule="exact"/>
        <w:ind w:firstLine="420"/>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20.4.3查询记录和证据留存方式：在查询网站中直接打印查询记录，打印材料作为评审资料保存。</w:t>
      </w:r>
    </w:p>
    <w:p w14:paraId="2DC57099">
      <w:pPr>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20.4.4信用信息使用规则：对在“信用中国”网站(www.creditchina.gov.cn)、中国政府采购网(www.ccgp.gov.cn)渠道被列入失信被执行人、重大税收违法失信主体、政府采购严重违法失信行为记录名单及其他不符合《中华人民共和国政府采购法》第二十二条规定条件的供应商，资格审查不通过，不得参与本采购活动。</w:t>
      </w:r>
    </w:p>
    <w:p w14:paraId="53AE02DD">
      <w:pPr>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20.5磋商小组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6B5D33D3">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20.5.1查询渠道：《国家企业信用信息公示系统》（网址：</w:t>
      </w:r>
      <w:r>
        <w:rPr>
          <w:rFonts w:hint="eastAsia" w:ascii="宋体" w:hAnsi="Courier New"/>
          <w:color w:val="auto"/>
          <w:sz w:val="21"/>
          <w:szCs w:val="21"/>
          <w:highlight w:val="none"/>
        </w:rPr>
        <w:t>www.gsxt.gov.</w:t>
      </w:r>
      <w:r>
        <w:rPr>
          <w:rFonts w:hint="eastAsia" w:ascii="宋体" w:hAnsi="Courier New"/>
          <w:color w:val="auto"/>
          <w:sz w:val="21"/>
          <w:szCs w:val="21"/>
          <w:highlight w:val="none"/>
          <w:lang w:eastAsia="zh-CN"/>
        </w:rPr>
        <w:t>cn</w:t>
      </w:r>
      <w:r>
        <w:rPr>
          <w:rFonts w:hint="eastAsia" w:ascii="宋体" w:hAnsi="Courier New"/>
          <w:color w:val="auto"/>
          <w:sz w:val="21"/>
          <w:szCs w:val="21"/>
          <w:highlight w:val="none"/>
        </w:rPr>
        <w:t>index.html</w:t>
      </w:r>
      <w:r>
        <w:rPr>
          <w:rFonts w:hint="eastAsia" w:ascii="宋体" w:hAnsi="宋体" w:cs="宋体"/>
          <w:color w:val="auto"/>
          <w:kern w:val="0"/>
          <w:sz w:val="21"/>
          <w:szCs w:val="21"/>
          <w:highlight w:val="none"/>
        </w:rPr>
        <w:t>）</w:t>
      </w:r>
    </w:p>
    <w:p w14:paraId="76875C0D">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20.5.2审查流程：</w:t>
      </w:r>
    </w:p>
    <w:p w14:paraId="619B3933">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（1）进入《国家企业信用信息公示系统》（网址：www.gsxt.gov.</w:t>
      </w:r>
      <w:r>
        <w:rPr>
          <w:rFonts w:hint="eastAsia" w:ascii="宋体" w:hAnsi="宋体" w:cs="宋体"/>
          <w:color w:val="auto"/>
          <w:kern w:val="0"/>
          <w:sz w:val="21"/>
          <w:szCs w:val="21"/>
          <w:highlight w:val="none"/>
          <w:lang w:eastAsia="zh-CN"/>
        </w:rPr>
        <w:t>cn</w:t>
      </w:r>
      <w:r>
        <w:rPr>
          <w:rFonts w:hint="eastAsia" w:ascii="宋体" w:hAnsi="宋体" w:cs="宋体"/>
          <w:color w:val="auto"/>
          <w:kern w:val="0"/>
          <w:sz w:val="21"/>
          <w:szCs w:val="21"/>
          <w:highlight w:val="none"/>
        </w:rPr>
        <w:t>index.html），输入企业名称，进入企业信息主页面；</w:t>
      </w:r>
    </w:p>
    <w:p w14:paraId="7412AE5C">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（2）查看主页“股东及出资信息”栏，或年报中的“股东及出资信息”栏信息；</w:t>
      </w:r>
    </w:p>
    <w:p w14:paraId="25A21EA7">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（3）将各供应商的股东及出资信息进行比对，得出审查结论；</w:t>
      </w:r>
    </w:p>
    <w:p w14:paraId="27FB06E0">
      <w:pPr>
        <w:snapToGrid w:val="0"/>
        <w:spacing w:line="40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（4）将相关资料作为评审资料打印存档。</w:t>
      </w:r>
    </w:p>
    <w:p w14:paraId="308D2DE4">
      <w:pPr>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做进一步核实确认，如确认供应商之间存在有上述关联供应商情形的，关联供应商均按响应文件无效处理。</w:t>
      </w:r>
    </w:p>
    <w:p w14:paraId="1D812CE4">
      <w:pPr>
        <w:spacing w:line="400" w:lineRule="exact"/>
        <w:ind w:firstLine="420"/>
        <w:rPr>
          <w:rFonts w:ascii="宋体" w:hAnsi="宋体" w:cs="宋体"/>
          <w:color w:val="auto"/>
          <w:sz w:val="21"/>
          <w:szCs w:val="21"/>
          <w:highlight w:val="none"/>
        </w:rPr>
      </w:pPr>
      <w:r>
        <w:rPr>
          <w:rFonts w:hint="eastAsia" w:ascii="宋体" w:hAnsi="宋体" w:cs="宋体"/>
          <w:color w:val="auto"/>
          <w:kern w:val="0"/>
          <w:sz w:val="21"/>
          <w:szCs w:val="21"/>
          <w:highlight w:val="none"/>
        </w:rPr>
        <w:t>20.6磋商小组在对响应文件的有效性、完整性和响应程度进行审查时，可以要求供应商对</w:t>
      </w:r>
      <w:r>
        <w:rPr>
          <w:rFonts w:hint="eastAsia" w:ascii="宋体" w:hAnsi="宋体" w:cs="宋体"/>
          <w:color w:val="auto"/>
          <w:sz w:val="21"/>
          <w:szCs w:val="21"/>
          <w:highlight w:val="none"/>
        </w:rPr>
        <w:t>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补正应当通过广西政府采购云平台采用在线书面形式，澄清、说明或者补正应当加盖供应商电子签章，或者由法定代表人或其委托代理人签字（或者电子签名）。</w:t>
      </w:r>
    </w:p>
    <w:p w14:paraId="2C169009">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根据磋商文件规定的程序、评定成交的标准等事项与实质性响应磋商文件要求的供应商进行磋商。未实质性响应磋商文件的响应文件按无效处理，磋商小组应当告知有关供应商。</w:t>
      </w:r>
    </w:p>
    <w:p w14:paraId="5DCDB119">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磋商小组所有成员应当按已确定的磋商顺序集中与单一供应商分别进行磋商，并给予所有实质性响应磋商文件要求的供应商平等的磋商机会。</w:t>
      </w:r>
    </w:p>
    <w:p w14:paraId="100AC8D7">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磋商中，磋商小组不得透露与磋商有关的其他供应商的技术资料、价格和其他信息。</w:t>
      </w:r>
    </w:p>
    <w:p w14:paraId="718F903E">
      <w:pPr>
        <w:widowControl/>
        <w:tabs>
          <w:tab w:val="left" w:pos="540"/>
        </w:tabs>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采购代理机构（磋商小组）对磋商过程和重要磋商内容进行记录。</w:t>
      </w:r>
    </w:p>
    <w:p w14:paraId="149135F4">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20.7在磋商过程中，磋商小组可以根据磋商文件和磋商情况实质性变动采购需求中的技术、服务要求以及合同草案条款，但不得变动磋商文件中的其他内容。实质性变动的内容，须经采购人代表确认。</w:t>
      </w:r>
    </w:p>
    <w:p w14:paraId="203EAF65">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对磋商文件作出的实质性变动是磋商文件的有效组成部分，磋商小组应当及时通过广西政府采购云平台以书面形式同时通知所有参加磋商的供应商。</w:t>
      </w:r>
    </w:p>
    <w:p w14:paraId="577A91B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供应商必须按照磋商文件的变动情况和磋商小组的要求重新提交响应文件，并由其法定代表人或授权委托代表签字（或电子签名）或者加盖供应商电子签章。逾时不交的，视同放弃磋商。</w:t>
      </w:r>
    </w:p>
    <w:p w14:paraId="3F6D1A19">
      <w:pPr>
        <w:widowControl/>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20.8最后报价</w:t>
      </w:r>
    </w:p>
    <w:p w14:paraId="6914849D">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20.8.1磋商文件能够详细列明采购标的的技术、服务要求的，磋商结束后，磋商小组应当要求所有实质性响应的供应商在规定时间内通过广西政府采购云平台在线提交最后报价，提交最后报价的供应商不得少于3家；磋商文件不能详细列明采购标的的技术、服务要求的，需由供应商提供最终设计方案或解决方案的，磋商结束后，磋商小组应当按照少数服从多数的原则投票推荐3家以上（含3家）供应商的设计方案或者解决方案，并要求其在规定时间内通过广西政府采购云平台在线提交最后报价。</w:t>
      </w:r>
    </w:p>
    <w:p w14:paraId="5181C853">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20.8.2根据财库〔2015〕124号《财政部关于政府采购竞争性磋商采购方式有关问题的通知》的规定，如采购项目为政府购买服务项目（含政府和社会资本合作项目），在采购过程中符合要求的供应商（社会资本）只有2家的，竞争性磋商采购活动可以继续进行，并要求其在规定时间内通过广西政府采购云平台在线提交最后报价；采购过程中符合要求的供应商（社会资本）只有1家的，采购人或者采购代理机构应当终止竞争性磋商采购活动，发布项目终止公告并说明原因，重新开展采购活动。</w:t>
      </w:r>
    </w:p>
    <w:p w14:paraId="6CBD1588">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20.8.3最后报价是供应商响应文件的有效组成部分。</w:t>
      </w:r>
    </w:p>
    <w:p w14:paraId="50D31904">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20.9已提交响应文件的供应商，在提交最后报价之前，可以根据磋商情况书面退出磋商。</w:t>
      </w:r>
    </w:p>
    <w:p w14:paraId="1C4DB537">
      <w:pPr>
        <w:widowControl/>
        <w:tabs>
          <w:tab w:val="left" w:pos="540"/>
        </w:tabs>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未书面退出磋商的供应商必须在规定时间内通过广西政府采购云平台在线提交最后报价,其最</w:t>
      </w:r>
      <w:r>
        <w:rPr>
          <w:rFonts w:hint="eastAsia" w:ascii="宋体" w:hAnsi="宋体" w:cs="宋体"/>
          <w:color w:val="auto"/>
          <w:spacing w:val="-2"/>
          <w:kern w:val="0"/>
          <w:sz w:val="21"/>
          <w:szCs w:val="21"/>
          <w:highlight w:val="none"/>
        </w:rPr>
        <w:t>后报价不得超出采购预算；磋商过程中磋商文件未作实质性变动的，最后报价不得超过首次报价。</w:t>
      </w:r>
    </w:p>
    <w:p w14:paraId="598DDAA6">
      <w:pPr>
        <w:widowControl/>
        <w:tabs>
          <w:tab w:val="left" w:pos="540"/>
        </w:tabs>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20.10综合比较与评价：</w:t>
      </w:r>
    </w:p>
    <w:p w14:paraId="35A3B015">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21.10.1磋商小组按磋商文件中规定的评审办法，对资格性审查和符合性审查合格的响应文件进行商务和技术评估，综合比较与评价。</w:t>
      </w:r>
    </w:p>
    <w:p w14:paraId="48A0BB11">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20.10.2磋商小组成员应当独立对每个供应商的响应文件进行评价，最终汇总每个供应商的得分。各供应商的得分为所有磋商小组的有效评分的算术平均数。</w:t>
      </w:r>
    </w:p>
    <w:p w14:paraId="3E139C70">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20.10.3采购代理机构对评审数据进行校对、核对，对畸高、畸低的重大差异评分提示磋商小组复核或书面说明理由。</w:t>
      </w:r>
    </w:p>
    <w:p w14:paraId="5C2D8C0D">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20.11在评审过程中出现法律法规和磋商文件均没有明确规定的情形时，由磋商小组现场协商解决，协商不一致的，由全体磋商小组投票表决，以得票率二分之一以上专家的意见为准。</w:t>
      </w:r>
    </w:p>
    <w:p w14:paraId="6CDE03C9">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20.12采购代理机构发现磋商小组有明显的违规倾向或歧视现象，或不按评审办法进行，或其他不正常行为的，应当及时制止。如制止无效，应及时向</w:t>
      </w:r>
      <w:r>
        <w:rPr>
          <w:rFonts w:hint="eastAsia" w:ascii="宋体" w:hAnsi="宋体" w:cs="宋体"/>
          <w:color w:val="auto"/>
          <w:sz w:val="21"/>
          <w:szCs w:val="21"/>
          <w:highlight w:val="none"/>
        </w:rPr>
        <w:t>桂林市</w:t>
      </w:r>
      <w:r>
        <w:rPr>
          <w:rFonts w:hint="eastAsia" w:ascii="宋体" w:hAnsi="宋体" w:cs="宋体"/>
          <w:color w:val="auto"/>
          <w:kern w:val="0"/>
          <w:sz w:val="21"/>
          <w:szCs w:val="21"/>
          <w:highlight w:val="none"/>
        </w:rPr>
        <w:t>政府采购监督管理机构报告。</w:t>
      </w:r>
    </w:p>
    <w:p w14:paraId="2BA8AEF0">
      <w:pPr>
        <w:spacing w:line="400" w:lineRule="exact"/>
        <w:ind w:firstLine="422"/>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21.</w:t>
      </w:r>
      <w:r>
        <w:rPr>
          <w:rFonts w:hint="eastAsia" w:ascii="宋体" w:hAnsi="宋体" w:cs="宋体"/>
          <w:b/>
          <w:color w:val="auto"/>
          <w:kern w:val="0"/>
          <w:sz w:val="21"/>
          <w:szCs w:val="20"/>
          <w:highlight w:val="none"/>
        </w:rPr>
        <w:t>推荐及确定成交候选供应商原则</w:t>
      </w:r>
    </w:p>
    <w:p w14:paraId="4B212C11">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（1）磋商小组将根据评审结果按评审后得分由高到低顺序排列。得分相同的，按最后报价由低到高顺序排列；得分相同且最后报价也相同的，</w:t>
      </w:r>
      <w:r>
        <w:rPr>
          <w:rFonts w:hint="eastAsia" w:ascii="宋体" w:hAnsi="宋体" w:cs="宋体"/>
          <w:color w:val="auto"/>
          <w:kern w:val="0"/>
          <w:sz w:val="21"/>
          <w:szCs w:val="21"/>
          <w:highlight w:val="none"/>
          <w:lang w:eastAsia="zh-CN"/>
        </w:rPr>
        <w:t>则依次按服务方案分、项目实施人员情况分、履约能力分</w:t>
      </w:r>
      <w:r>
        <w:rPr>
          <w:rFonts w:hint="eastAsia" w:ascii="宋体" w:hAnsi="宋体" w:cs="宋体"/>
          <w:color w:val="auto"/>
          <w:kern w:val="0"/>
          <w:sz w:val="21"/>
          <w:szCs w:val="21"/>
          <w:highlight w:val="none"/>
        </w:rPr>
        <w:t>由高到低的顺序排列并推荐成交候选供应商。</w:t>
      </w:r>
    </w:p>
    <w:p w14:paraId="3DE5D357">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（2）响应文件满足磋商文件全部实质性要求，且按照评审因素的量化指标评审得分最高的供应商为排名第一的成交候选供应商。</w:t>
      </w:r>
    </w:p>
    <w:p w14:paraId="3F46CA5F">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（3）采购人应当自收到评审报告之日起五个工作日内，在评审报告确定的成交候选供应商名单中按顺序确定成交供应商。</w:t>
      </w:r>
    </w:p>
    <w:p w14:paraId="7C91CC5A">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4）成交供应商放弃成交、拒绝与采购人签订合同、因不可抗力提出不能履行合同，或应当提交履约保证金而未按规定提交的，或信用信息记录不符合相关规定的，采购人可以按照评审报告推荐的成交候选供应商名单排序，确定下一候选供应商成交，也可以重新开展政府采购活动。</w:t>
      </w:r>
    </w:p>
    <w:p w14:paraId="4E5DE413">
      <w:pPr>
        <w:tabs>
          <w:tab w:val="left" w:pos="1140"/>
        </w:tabs>
        <w:spacing w:line="400" w:lineRule="exact"/>
        <w:ind w:firstLine="422"/>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22.属于下列情况之一者，响应文件无效：</w:t>
      </w:r>
    </w:p>
    <w:p w14:paraId="572EFE64">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（1）未按磋商文件规定完整提交响应文件或未按规定要求签字、签章的，或未提供授权委托书（委托代理的）；</w:t>
      </w:r>
    </w:p>
    <w:p w14:paraId="16EAE710">
      <w:pPr>
        <w:snapToGrid w:val="0"/>
        <w:spacing w:line="400" w:lineRule="exact"/>
        <w:ind w:firstLine="420"/>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（2）超越了行政审批的经营范围的；</w:t>
      </w:r>
    </w:p>
    <w:p w14:paraId="3CA20C30">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（3）不具备磋商文件规定的资格要求的；或未按本磋商文件规定提供资格性响应证明材料中的任意一项材料的；或提供的资格性响应证明材料中的任意一项材料无效的；</w:t>
      </w:r>
    </w:p>
    <w:p w14:paraId="378ABEFE">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（4）未按本磋商文件规定提供符合性响应证明材料中的任意一项材料的；或提供的符合性响应证明材料中的任意一项材料无效的；</w:t>
      </w:r>
    </w:p>
    <w:p w14:paraId="507149D9">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（5）响应文件未按磋商文件的内容和要求编制，或提供虚假材料的；</w:t>
      </w:r>
    </w:p>
    <w:p w14:paraId="6551B634">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（6）响应文件有效期不能满足磋商文件要求的；</w:t>
      </w:r>
    </w:p>
    <w:p w14:paraId="4BC199C6">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（7）</w:t>
      </w:r>
      <w:r>
        <w:rPr>
          <w:rFonts w:hint="eastAsia" w:ascii="宋体" w:hAnsi="宋体" w:cs="宋体"/>
          <w:color w:val="auto"/>
          <w:kern w:val="0"/>
          <w:sz w:val="21"/>
          <w:szCs w:val="24"/>
          <w:highlight w:val="none"/>
        </w:rPr>
        <w:t>供应商</w:t>
      </w:r>
      <w:r>
        <w:rPr>
          <w:rFonts w:hint="eastAsia" w:ascii="宋体" w:hAnsi="宋体" w:cs="宋体"/>
          <w:color w:val="auto"/>
          <w:kern w:val="0"/>
          <w:sz w:val="21"/>
          <w:szCs w:val="21"/>
          <w:highlight w:val="none"/>
        </w:rPr>
        <w:t>未就“采购需求”中的所有服务内容作完整唯一报价的或</w:t>
      </w:r>
      <w:r>
        <w:rPr>
          <w:rFonts w:hint="eastAsia" w:ascii="宋体" w:hAnsi="宋体" w:cs="宋体"/>
          <w:color w:val="auto"/>
          <w:kern w:val="0"/>
          <w:sz w:val="21"/>
          <w:szCs w:val="24"/>
          <w:highlight w:val="none"/>
        </w:rPr>
        <w:t>有选择的或有条件的报价；供应商磋商报价超采购预算金额的；</w:t>
      </w:r>
    </w:p>
    <w:p w14:paraId="30436EE5">
      <w:pPr>
        <w:snapToGrid w:val="0"/>
        <w:spacing w:line="400" w:lineRule="exact"/>
        <w:ind w:firstLine="411" w:firstLineChars="196"/>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（8）</w:t>
      </w:r>
      <w:r>
        <w:rPr>
          <w:rFonts w:hint="eastAsia" w:ascii="宋体" w:hAnsi="宋体" w:cs="宋体"/>
          <w:color w:val="auto"/>
          <w:kern w:val="0"/>
          <w:sz w:val="21"/>
          <w:szCs w:val="21"/>
          <w:highlight w:val="none"/>
        </w:rPr>
        <w:t>未在磋商小组规定的时间内参与磋商或重新提交响应文件的；或未在磋商小组规定的时间内提交最终报价的；</w:t>
      </w:r>
    </w:p>
    <w:p w14:paraId="1D2A7DFB">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（9）未满足磋商文件的实质性要求的；或者响应文件有采购人不能接受的附加条件的；</w:t>
      </w:r>
    </w:p>
    <w:p w14:paraId="03EEC584">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（10）供应商为联合体参与磋商的；</w:t>
      </w:r>
    </w:p>
    <w:p w14:paraId="74E87E76">
      <w:pPr>
        <w:tabs>
          <w:tab w:val="left" w:pos="3402"/>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0"/>
          <w:highlight w:val="none"/>
        </w:rPr>
        <w:t>（11）</w:t>
      </w:r>
      <w:r>
        <w:rPr>
          <w:rFonts w:hint="eastAsia" w:ascii="宋体" w:hAnsi="宋体" w:cs="宋体"/>
          <w:color w:val="auto"/>
          <w:kern w:val="0"/>
          <w:sz w:val="21"/>
          <w:szCs w:val="21"/>
          <w:highlight w:val="none"/>
        </w:rPr>
        <w:t>不符合法律法规和磋商文件规定的其他实质性要求和条件的。</w:t>
      </w:r>
    </w:p>
    <w:p w14:paraId="22794974">
      <w:pPr>
        <w:snapToGrid w:val="0"/>
        <w:spacing w:line="400" w:lineRule="exact"/>
        <w:ind w:left="406" w:leftChars="169" w:firstLine="103" w:firstLineChars="49"/>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供应商有下列情形之一的，视为串通参与磋商，响应文件将被视为无效：</w:t>
      </w:r>
    </w:p>
    <w:p w14:paraId="40C4EAA0">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（1）不同供应商的响应文件由同一单位或者个人编制的；</w:t>
      </w:r>
    </w:p>
    <w:p w14:paraId="2CEC9461">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（2）不同供应商委托同一单位或者个人办理磋商事宜的；</w:t>
      </w:r>
    </w:p>
    <w:p w14:paraId="631C9C1C">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（3）不同的供应商的响应文件载明的项目管理员为同一个人的；</w:t>
      </w:r>
    </w:p>
    <w:p w14:paraId="444CB0E6">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（4）不同供应商的响应文件异常一致或最后报价呈规律性差异的； </w:t>
      </w:r>
    </w:p>
    <w:p w14:paraId="48745FA5">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（5）不同供应商的响应文件相互混装的；</w:t>
      </w:r>
    </w:p>
    <w:p w14:paraId="5EE0705D">
      <w:pPr>
        <w:snapToGrid w:val="0"/>
        <w:spacing w:line="400" w:lineRule="exact"/>
        <w:ind w:left="406" w:leftChars="169" w:firstLine="102" w:firstLineChars="49"/>
        <w:outlineLvl w:val="4"/>
        <w:rPr>
          <w:rFonts w:ascii="宋体" w:hAnsi="宋体" w:cs="宋体"/>
          <w:b/>
          <w:color w:val="auto"/>
          <w:kern w:val="0"/>
          <w:szCs w:val="24"/>
          <w:highlight w:val="none"/>
        </w:rPr>
      </w:pPr>
      <w:r>
        <w:rPr>
          <w:rFonts w:hint="eastAsia" w:ascii="宋体" w:hAnsi="宋体" w:cs="宋体"/>
          <w:color w:val="auto"/>
          <w:kern w:val="0"/>
          <w:sz w:val="21"/>
          <w:szCs w:val="24"/>
          <w:highlight w:val="none"/>
        </w:rPr>
        <w:t>（6）磋商文件未作实质性变动，供应商最后报价高于首次报价的</w:t>
      </w:r>
      <w:r>
        <w:rPr>
          <w:rFonts w:hint="eastAsia" w:ascii="宋体" w:hAnsi="宋体" w:cs="宋体"/>
          <w:b/>
          <w:color w:val="auto"/>
          <w:kern w:val="0"/>
          <w:szCs w:val="24"/>
          <w:highlight w:val="none"/>
        </w:rPr>
        <w:t>。</w:t>
      </w:r>
    </w:p>
    <w:p w14:paraId="6A8F1643">
      <w:pPr>
        <w:snapToGrid w:val="0"/>
        <w:spacing w:line="400" w:lineRule="exact"/>
        <w:ind w:firstLine="413" w:firstLineChars="196"/>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23.出现下列情形之一的，采购人或者采购代理机构应当终止竞争性磋商采购活动，发布项目终止公告并说明原因，重新开展采购活动：</w:t>
      </w:r>
    </w:p>
    <w:p w14:paraId="34CD0FBC">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（1）因情况变化，不再符合规定的竞争性磋商采购方式适用情形的；</w:t>
      </w:r>
    </w:p>
    <w:p w14:paraId="568ED034">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（2）出现影响采购公正的违法、违规行为的；</w:t>
      </w:r>
    </w:p>
    <w:p w14:paraId="33B0D1C7">
      <w:pPr>
        <w:widowControl/>
        <w:spacing w:line="400" w:lineRule="exact"/>
        <w:ind w:firstLine="422" w:firstLineChars="201"/>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（3）除本须知第20.8.2条及法律法规规定的情形外，在采购过程中符合要求的供应商或者报价未超过采购预算的供应商不足3家的。</w:t>
      </w:r>
    </w:p>
    <w:p w14:paraId="3F52D69D">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24.在采购活动中因重大变故，采购任务取消的，采购人或者采购代理机构应当终止采购活动，通知所有参加采购活动的供应商，并将项目实施情况和采购任务取消原因报送本级财政部门。</w:t>
      </w:r>
    </w:p>
    <w:p w14:paraId="03A08165">
      <w:pPr>
        <w:snapToGrid w:val="0"/>
        <w:spacing w:line="400" w:lineRule="exact"/>
        <w:ind w:firstLine="422"/>
        <w:outlineLvl w:val="4"/>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25.磋商过程的监控</w:t>
      </w:r>
    </w:p>
    <w:p w14:paraId="5CB1F395">
      <w:pPr>
        <w:spacing w:line="400" w:lineRule="exact"/>
        <w:ind w:firstLine="411" w:firstLineChars="196"/>
        <w:rPr>
          <w:rFonts w:ascii="宋体" w:hAnsi="宋体" w:cs="宋体"/>
          <w:color w:val="auto"/>
          <w:kern w:val="0"/>
          <w:sz w:val="21"/>
          <w:szCs w:val="20"/>
          <w:highlight w:val="none"/>
        </w:rPr>
      </w:pPr>
      <w:r>
        <w:rPr>
          <w:rFonts w:hint="eastAsia" w:ascii="宋体" w:hAnsi="宋体" w:cs="宋体"/>
          <w:color w:val="auto"/>
          <w:kern w:val="0"/>
          <w:sz w:val="21"/>
          <w:szCs w:val="20"/>
          <w:highlight w:val="none"/>
        </w:rPr>
        <w:t>本项目磋商过程实行全程录音、录像监控，供应商在磋商过程中所进行的试图影响磋商结果的不公正活动，可能导致其</w:t>
      </w:r>
      <w:r>
        <w:rPr>
          <w:rFonts w:hint="eastAsia" w:ascii="宋体" w:hAnsi="宋体" w:cs="宋体"/>
          <w:color w:val="auto"/>
          <w:kern w:val="0"/>
          <w:sz w:val="21"/>
          <w:szCs w:val="21"/>
          <w:highlight w:val="none"/>
        </w:rPr>
        <w:t>响应</w:t>
      </w:r>
      <w:r>
        <w:rPr>
          <w:rFonts w:hint="eastAsia" w:ascii="宋体" w:hAnsi="宋体" w:cs="宋体"/>
          <w:color w:val="auto"/>
          <w:kern w:val="0"/>
          <w:sz w:val="21"/>
          <w:szCs w:val="20"/>
          <w:highlight w:val="none"/>
        </w:rPr>
        <w:t>被拒绝。</w:t>
      </w:r>
    </w:p>
    <w:p w14:paraId="087454E9">
      <w:pPr>
        <w:snapToGrid w:val="0"/>
        <w:spacing w:line="400" w:lineRule="exact"/>
        <w:ind w:firstLine="422"/>
        <w:outlineLvl w:val="4"/>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 xml:space="preserve">26.信用查询 </w:t>
      </w:r>
    </w:p>
    <w:p w14:paraId="5761A182">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根据《关于做好政府采购有关信用主体标识码登记及在政府采购活动中查询使用信用记录有关问题的通知》（桂财采〔2016〕37号），由采购代理机构对第一成交候选供应商进行信用查询：</w:t>
      </w:r>
    </w:p>
    <w:p w14:paraId="59F12EBF">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（1）查询渠道：“信用中国”网站(www.creditchina.gov.cn)、中国政府采购网(www.ccgp.gov.cn)等；</w:t>
      </w:r>
    </w:p>
    <w:p w14:paraId="38389CD9">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（2）查询截止时间：成交通知书发出前；</w:t>
      </w:r>
    </w:p>
    <w:p w14:paraId="7E426953">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（3）信用信息查询记录和证据留存方式：在查询网站中直接打印查询记录，打印材料作为采购活动资料保存；</w:t>
      </w:r>
    </w:p>
    <w:p w14:paraId="2A8CCC76">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4）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成交候选供应商资格。    </w:t>
      </w:r>
    </w:p>
    <w:p w14:paraId="14215001">
      <w:pPr>
        <w:spacing w:line="400" w:lineRule="exact"/>
        <w:ind w:firstLine="413" w:firstLineChars="196"/>
        <w:rPr>
          <w:rFonts w:ascii="宋体" w:hAnsi="宋体" w:cs="宋体"/>
          <w:b/>
          <w:color w:val="auto"/>
          <w:kern w:val="0"/>
          <w:sz w:val="21"/>
          <w:szCs w:val="20"/>
          <w:highlight w:val="none"/>
        </w:rPr>
      </w:pPr>
      <w:r>
        <w:rPr>
          <w:rFonts w:hint="eastAsia" w:ascii="宋体" w:hAnsi="宋体" w:cs="宋体"/>
          <w:b/>
          <w:color w:val="auto"/>
          <w:kern w:val="0"/>
          <w:sz w:val="21"/>
          <w:szCs w:val="20"/>
          <w:highlight w:val="none"/>
        </w:rPr>
        <w:t>27</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成交公告及成交通知书</w:t>
      </w:r>
    </w:p>
    <w:p w14:paraId="0CD1AF32">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27.1采购代理机构于评审结束后两个工作日内将评审报告送交采购人，采购人应当自收到评审报告五个工作日内在评审报告推荐的成交候选供应商中按顺序确定成交供应商，采购代理机构在成交供应商确定之日起两个工作日内发出成交通知书，并在指定媒体上公告成交信息。</w:t>
      </w:r>
    </w:p>
    <w:p w14:paraId="5F0C2656">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27.2</w:t>
      </w:r>
      <w:r>
        <w:rPr>
          <w:rFonts w:hint="eastAsia" w:ascii="宋体" w:hAnsi="宋体" w:cs="宋体"/>
          <w:color w:val="auto"/>
          <w:kern w:val="0"/>
          <w:sz w:val="21"/>
          <w:szCs w:val="21"/>
          <w:highlight w:val="none"/>
          <w:lang w:eastAsia="zh-CN"/>
        </w:rPr>
        <w:t>中小</w:t>
      </w:r>
      <w:r>
        <w:rPr>
          <w:rFonts w:hint="eastAsia" w:ascii="宋体" w:hAnsi="宋体" w:cs="宋体"/>
          <w:color w:val="auto"/>
          <w:kern w:val="0"/>
          <w:sz w:val="21"/>
          <w:szCs w:val="21"/>
          <w:highlight w:val="none"/>
        </w:rPr>
        <w:t>企业在政府采购活动过程中，请根据自己的真实情况出具《中小企业声明函》。采购人或采购代理机构在公告成交结果时，同时公告其《中小企业声明函》，接受社会监督。</w:t>
      </w:r>
    </w:p>
    <w:p w14:paraId="574BB816">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27.3在发布成交公告的同时，采购代理机构通过广西政府采购云平台线上向成交供应商发出电子成交通知书，成交供应商应自行登录广西政府采购云平台查收。</w:t>
      </w:r>
    </w:p>
    <w:p w14:paraId="06E5AC76">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27.4采购代理机构无义务向未成交的供应商解释未成交原因和退还响应文件。</w:t>
      </w:r>
    </w:p>
    <w:p w14:paraId="4BD1E1B5">
      <w:pPr>
        <w:spacing w:line="400" w:lineRule="exact"/>
        <w:ind w:left="3" w:firstLine="0" w:firstLineChars="0"/>
        <w:jc w:val="center"/>
        <w:rPr>
          <w:rFonts w:ascii="宋体" w:hAnsi="宋体" w:cs="宋体"/>
          <w:b/>
          <w:color w:val="auto"/>
          <w:kern w:val="0"/>
          <w:sz w:val="28"/>
          <w:szCs w:val="28"/>
          <w:highlight w:val="none"/>
        </w:rPr>
      </w:pPr>
    </w:p>
    <w:p w14:paraId="15A976CE">
      <w:pPr>
        <w:spacing w:line="400" w:lineRule="exact"/>
        <w:ind w:left="3"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五、签订合同</w:t>
      </w:r>
    </w:p>
    <w:p w14:paraId="43D891C5">
      <w:pPr>
        <w:spacing w:line="400" w:lineRule="exact"/>
        <w:ind w:firstLine="413" w:firstLineChars="196"/>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28</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履约保证金</w:t>
      </w:r>
    </w:p>
    <w:p w14:paraId="1554FD34">
      <w:pPr>
        <w:snapToGrid w:val="0"/>
        <w:spacing w:line="400" w:lineRule="exact"/>
        <w:ind w:firstLine="411" w:firstLineChars="196"/>
        <w:outlineLvl w:val="4"/>
        <w:rPr>
          <w:rFonts w:hint="default" w:ascii="宋体" w:hAnsi="宋体" w:eastAsia="宋体"/>
          <w:color w:val="auto"/>
          <w:kern w:val="0"/>
          <w:sz w:val="21"/>
          <w:szCs w:val="21"/>
          <w:highlight w:val="none"/>
          <w:lang w:val="en-US" w:eastAsia="zh-CN"/>
        </w:rPr>
      </w:pPr>
      <w:r>
        <w:rPr>
          <w:rFonts w:hint="eastAsia" w:ascii="宋体" w:hAnsi="宋体"/>
          <w:color w:val="auto"/>
          <w:kern w:val="0"/>
          <w:sz w:val="21"/>
          <w:szCs w:val="21"/>
          <w:highlight w:val="none"/>
          <w:lang w:val="en-US" w:eastAsia="zh-CN"/>
        </w:rPr>
        <w:t>本项目不收取履约保证金。</w:t>
      </w:r>
    </w:p>
    <w:p w14:paraId="2CEF7A0C">
      <w:pPr>
        <w:snapToGrid w:val="0"/>
        <w:spacing w:line="400" w:lineRule="exact"/>
        <w:ind w:firstLine="413" w:firstLineChars="196"/>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29.签订合同</w:t>
      </w:r>
    </w:p>
    <w:p w14:paraId="66A39EA8">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4"/>
          <w:highlight w:val="none"/>
        </w:rPr>
        <w:t>29.1</w:t>
      </w:r>
      <w:r>
        <w:rPr>
          <w:rFonts w:hint="eastAsia" w:ascii="宋体" w:hAnsi="宋体" w:cs="宋体"/>
          <w:color w:val="auto"/>
          <w:kern w:val="0"/>
          <w:sz w:val="21"/>
          <w:szCs w:val="21"/>
          <w:highlight w:val="none"/>
        </w:rPr>
        <w:t>签订合同时间：成交通知书发出之日起八个工作日内。</w:t>
      </w:r>
    </w:p>
    <w:p w14:paraId="0F289B00">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29.2如成交供应商有下列情形之一，情节严重的，由财政部门将其列入不良行为记录名单，在一至三年内禁止参加政府采购活动，并予以通报。采购代理机构可从磋商小组推荐的成交候选供应商中按顺序重新确定成交供应商或重新组织采购。拒绝签订政府采购合同的成交供应商不得参加对该项目重新开展的采购活动。</w:t>
      </w:r>
    </w:p>
    <w:p w14:paraId="02457602">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（1）成交后不与采购人签订合同的（不可抗力除外）；</w:t>
      </w:r>
    </w:p>
    <w:p w14:paraId="2F1DCDD1">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（2）将成交项目转让给他人，或者在响应文件中未说明，且未经采购人同意，将成交项目分包给他人的；</w:t>
      </w:r>
    </w:p>
    <w:p w14:paraId="483F58DE">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（3）拒绝履行合同义务的。</w:t>
      </w:r>
    </w:p>
    <w:p w14:paraId="67A4D23B">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29.3合同公告：依据《桂林市财政局关于推动政府采购项目电子合同在线签订有关事项的通知》（桂财采〔2023〕9号）规定，甲方应将“在线签订”的政府采购合同通过广西政府采购云平台完成公开备案。</w:t>
      </w:r>
    </w:p>
    <w:p w14:paraId="4BE959BA">
      <w:pPr>
        <w:spacing w:line="400" w:lineRule="exact"/>
        <w:ind w:left="2940" w:firstLine="0" w:firstLineChars="0"/>
        <w:rPr>
          <w:color w:val="auto"/>
          <w:sz w:val="21"/>
          <w:szCs w:val="24"/>
          <w:highlight w:val="none"/>
        </w:rPr>
      </w:pPr>
    </w:p>
    <w:p w14:paraId="142CDF5A">
      <w:pPr>
        <w:spacing w:line="400" w:lineRule="exact"/>
        <w:ind w:left="3"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六、其他事项</w:t>
      </w:r>
    </w:p>
    <w:p w14:paraId="2BB14671">
      <w:pPr>
        <w:spacing w:line="400" w:lineRule="exact"/>
        <w:ind w:firstLine="413" w:firstLineChars="196"/>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30</w:t>
      </w:r>
      <w:r>
        <w:rPr>
          <w:rFonts w:hint="eastAsia" w:ascii="宋体" w:hAnsi="宋体" w:cs="宋体"/>
          <w:b/>
          <w:color w:val="auto"/>
          <w:kern w:val="0"/>
          <w:sz w:val="21"/>
          <w:szCs w:val="21"/>
          <w:highlight w:val="none"/>
        </w:rPr>
        <w:t>.采购</w:t>
      </w:r>
      <w:r>
        <w:rPr>
          <w:rFonts w:hint="eastAsia" w:ascii="宋体" w:hAnsi="宋体" w:cs="宋体"/>
          <w:b/>
          <w:color w:val="auto"/>
          <w:kern w:val="0"/>
          <w:sz w:val="21"/>
          <w:szCs w:val="24"/>
          <w:highlight w:val="none"/>
        </w:rPr>
        <w:t>代理服务费</w:t>
      </w:r>
    </w:p>
    <w:p w14:paraId="237E5246">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30.1本项目代理服务费按本须知第30.2条“代理服务收费标准”中“服务采购”收费标准下浮20%计算（不足人民币5000元的，按5000元计），成交供应商应当于获取成交通知书前向采购代理机构一次性支付采购代理服务费，否则，其不利后果由成交供应商承担。</w:t>
      </w:r>
    </w:p>
    <w:p w14:paraId="2AB2730B">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30.2代理服务收费标准：</w:t>
      </w:r>
    </w:p>
    <w:tbl>
      <w:tblPr>
        <w:tblStyle w:val="43"/>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8"/>
        <w:gridCol w:w="1858"/>
        <w:gridCol w:w="2012"/>
        <w:gridCol w:w="2315"/>
      </w:tblGrid>
      <w:tr w14:paraId="3A082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08" w:type="dxa"/>
          </w:tcPr>
          <w:p w14:paraId="7A9622D1">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default" w:ascii="宋体" w:hAnsi="宋体" w:cs="宋体"/>
                <w:color w:val="auto"/>
                <w:kern w:val="0"/>
                <w:sz w:val="21"/>
                <w:szCs w:val="20"/>
                <w:highlight w:val="none"/>
              </w:rPr>
              <mc:AlternateContent>
                <mc:Choice Requires="wps">
                  <w:drawing>
                    <wp:anchor distT="0" distB="0" distL="114300" distR="114300" simplePos="0" relativeHeight="251660288" behindDoc="0" locked="0" layoutInCell="1" allowOverlap="1">
                      <wp:simplePos x="0" y="0"/>
                      <wp:positionH relativeFrom="column">
                        <wp:posOffset>296545</wp:posOffset>
                      </wp:positionH>
                      <wp:positionV relativeFrom="paragraph">
                        <wp:posOffset>10795</wp:posOffset>
                      </wp:positionV>
                      <wp:extent cx="1463675" cy="653415"/>
                      <wp:effectExtent l="0" t="0" r="3175" b="13335"/>
                      <wp:wrapNone/>
                      <wp:docPr id="1" name="直线 105"/>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5" o:spid="_x0000_s1026" o:spt="20" style="position:absolute;left:0pt;margin-left:23.35pt;margin-top:0.85pt;height:51.45pt;width:115.25pt;z-index:251660288;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IB&#10;UzTWAAAACAEAAA8AAAAAAAAAAQAgAAAAIgAAAGRycy9kb3ducmV2LnhtbFBLAQIUABQAAAAIAIdO&#10;4kB5+KxK7AEAAOQDAAAOAAAAAAAAAAEAIAAAACUBAABkcnMvZTJvRG9jLnhtbFBLBQYAAAAABgAG&#10;AFkBAACDBQAAAAA=&#10;">
                      <v:fill on="f" focussize="0,0"/>
                      <v:stroke color="#000000" joinstyle="round"/>
                      <v:imagedata o:title=""/>
                      <o:lock v:ext="edit" aspectratio="f"/>
                    </v:line>
                  </w:pict>
                </mc:Fallback>
              </mc:AlternateContent>
            </w:r>
            <w:r>
              <w:rPr>
                <w:rFonts w:hint="eastAsia" w:ascii="宋体" w:hAnsi="宋体" w:cs="宋体"/>
                <w:color w:val="auto"/>
                <w:kern w:val="0"/>
                <w:sz w:val="21"/>
                <w:szCs w:val="20"/>
                <w:highlight w:val="none"/>
              </w:rPr>
              <w:t>费率           服务类型</w:t>
            </w:r>
          </w:p>
          <w:p w14:paraId="6C1E5F25">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default" w:ascii="宋体" w:hAnsi="宋体" w:cs="宋体"/>
                <w:color w:val="auto"/>
                <w:kern w:val="0"/>
                <w:sz w:val="21"/>
                <w:szCs w:val="20"/>
                <w:highlight w:val="none"/>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39370</wp:posOffset>
                      </wp:positionV>
                      <wp:extent cx="1828800" cy="396240"/>
                      <wp:effectExtent l="0" t="0" r="0" b="3810"/>
                      <wp:wrapNone/>
                      <wp:docPr id="2" name="直线 106"/>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6" o:spid="_x0000_s1026" o:spt="20" style="position:absolute;left:0pt;margin-left:-5.4pt;margin-top:3.1pt;height:31.2pt;width:144pt;z-index:251661312;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AO&#10;r0TWAAAACAEAAA8AAAAAAAAAAQAgAAAAIgAAAGRycy9kb3ducmV2LnhtbFBLAQIUABQAAAAIAIdO&#10;4kCBStpN7AEAAOQDAAAOAAAAAAAAAAEAIAAAACUBAABkcnMvZTJvRG9jLnhtbFBLBQYAAAAABgAG&#10;AFkBAACDBQAAAAA=&#10;">
                      <v:fill on="f" focussize="0,0"/>
                      <v:stroke color="#000000" joinstyle="round"/>
                      <v:imagedata o:title=""/>
                      <o:lock v:ext="edit" aspectratio="f"/>
                    </v:line>
                  </w:pict>
                </mc:Fallback>
              </mc:AlternateContent>
            </w:r>
          </w:p>
          <w:p w14:paraId="46AAE475">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lang w:eastAsia="zh-CN"/>
              </w:rPr>
              <w:t>成交</w:t>
            </w:r>
            <w:r>
              <w:rPr>
                <w:rFonts w:hint="eastAsia" w:ascii="宋体" w:hAnsi="宋体" w:cs="宋体"/>
                <w:color w:val="auto"/>
                <w:kern w:val="0"/>
                <w:sz w:val="21"/>
                <w:szCs w:val="20"/>
                <w:highlight w:val="none"/>
              </w:rPr>
              <w:t>金额</w:t>
            </w:r>
          </w:p>
        </w:tc>
        <w:tc>
          <w:tcPr>
            <w:tcW w:w="1858" w:type="dxa"/>
            <w:vAlign w:val="center"/>
          </w:tcPr>
          <w:p w14:paraId="155038AF">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货物采购</w:t>
            </w:r>
          </w:p>
        </w:tc>
        <w:tc>
          <w:tcPr>
            <w:tcW w:w="2012" w:type="dxa"/>
            <w:vAlign w:val="center"/>
          </w:tcPr>
          <w:p w14:paraId="7142640B">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服务采购</w:t>
            </w:r>
          </w:p>
        </w:tc>
        <w:tc>
          <w:tcPr>
            <w:tcW w:w="2315" w:type="dxa"/>
            <w:vAlign w:val="center"/>
          </w:tcPr>
          <w:p w14:paraId="59E5086A">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工程采购</w:t>
            </w:r>
          </w:p>
        </w:tc>
      </w:tr>
      <w:tr w14:paraId="49FE4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08" w:type="dxa"/>
          </w:tcPr>
          <w:p w14:paraId="7F20B03B">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100万元以下</w:t>
            </w:r>
          </w:p>
        </w:tc>
        <w:tc>
          <w:tcPr>
            <w:tcW w:w="1858" w:type="dxa"/>
          </w:tcPr>
          <w:p w14:paraId="28E8437E">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1.5%</w:t>
            </w:r>
          </w:p>
        </w:tc>
        <w:tc>
          <w:tcPr>
            <w:tcW w:w="2012" w:type="dxa"/>
          </w:tcPr>
          <w:p w14:paraId="597250A0">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1.5%</w:t>
            </w:r>
          </w:p>
        </w:tc>
        <w:tc>
          <w:tcPr>
            <w:tcW w:w="2315" w:type="dxa"/>
          </w:tcPr>
          <w:p w14:paraId="792FBF46">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1.0%</w:t>
            </w:r>
          </w:p>
        </w:tc>
      </w:tr>
      <w:tr w14:paraId="1FACD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2908" w:type="dxa"/>
          </w:tcPr>
          <w:p w14:paraId="6953F1F5">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100～500万元</w:t>
            </w:r>
          </w:p>
        </w:tc>
        <w:tc>
          <w:tcPr>
            <w:tcW w:w="1858" w:type="dxa"/>
          </w:tcPr>
          <w:p w14:paraId="502AC600">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1.1%</w:t>
            </w:r>
          </w:p>
        </w:tc>
        <w:tc>
          <w:tcPr>
            <w:tcW w:w="2012" w:type="dxa"/>
          </w:tcPr>
          <w:p w14:paraId="127578D5">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0.8%</w:t>
            </w:r>
          </w:p>
        </w:tc>
        <w:tc>
          <w:tcPr>
            <w:tcW w:w="2315" w:type="dxa"/>
          </w:tcPr>
          <w:p w14:paraId="403EC410">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0.7%</w:t>
            </w:r>
          </w:p>
        </w:tc>
      </w:tr>
      <w:tr w14:paraId="37841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1C05243E">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500～1000万元</w:t>
            </w:r>
          </w:p>
        </w:tc>
        <w:tc>
          <w:tcPr>
            <w:tcW w:w="1858" w:type="dxa"/>
          </w:tcPr>
          <w:p w14:paraId="17895E68">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0.8%</w:t>
            </w:r>
          </w:p>
        </w:tc>
        <w:tc>
          <w:tcPr>
            <w:tcW w:w="2012" w:type="dxa"/>
          </w:tcPr>
          <w:p w14:paraId="62FB827E">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0.45%</w:t>
            </w:r>
          </w:p>
        </w:tc>
        <w:tc>
          <w:tcPr>
            <w:tcW w:w="2315" w:type="dxa"/>
          </w:tcPr>
          <w:p w14:paraId="41D8AF63">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0.55%</w:t>
            </w:r>
          </w:p>
        </w:tc>
      </w:tr>
      <w:tr w14:paraId="505E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04CCCE3D">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1000～5000万元</w:t>
            </w:r>
          </w:p>
        </w:tc>
        <w:tc>
          <w:tcPr>
            <w:tcW w:w="1858" w:type="dxa"/>
          </w:tcPr>
          <w:p w14:paraId="7FE2F664">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0.5%</w:t>
            </w:r>
          </w:p>
        </w:tc>
        <w:tc>
          <w:tcPr>
            <w:tcW w:w="2012" w:type="dxa"/>
          </w:tcPr>
          <w:p w14:paraId="1276D24D">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0.25%</w:t>
            </w:r>
          </w:p>
        </w:tc>
        <w:tc>
          <w:tcPr>
            <w:tcW w:w="2315" w:type="dxa"/>
          </w:tcPr>
          <w:p w14:paraId="4EE0AE8B">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0.35%</w:t>
            </w:r>
          </w:p>
        </w:tc>
      </w:tr>
      <w:tr w14:paraId="647E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3A0DEB42">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5000万元～1亿元</w:t>
            </w:r>
          </w:p>
        </w:tc>
        <w:tc>
          <w:tcPr>
            <w:tcW w:w="1858" w:type="dxa"/>
          </w:tcPr>
          <w:p w14:paraId="23A430FB">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0.25%</w:t>
            </w:r>
          </w:p>
        </w:tc>
        <w:tc>
          <w:tcPr>
            <w:tcW w:w="2012" w:type="dxa"/>
          </w:tcPr>
          <w:p w14:paraId="59959591">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0.1%</w:t>
            </w:r>
          </w:p>
        </w:tc>
        <w:tc>
          <w:tcPr>
            <w:tcW w:w="2315" w:type="dxa"/>
          </w:tcPr>
          <w:p w14:paraId="2D4C97B1">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0.2%</w:t>
            </w:r>
          </w:p>
        </w:tc>
      </w:tr>
    </w:tbl>
    <w:p w14:paraId="4A64ACB0">
      <w:pPr>
        <w:spacing w:line="400" w:lineRule="exact"/>
        <w:ind w:left="25" w:firstLine="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注：代理服务收费按差额定率累进法计算。</w:t>
      </w:r>
    </w:p>
    <w:p w14:paraId="30BCC9F3">
      <w:pPr>
        <w:spacing w:line="40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31.采购代理机构银行账户（用于缴纳采购代理服务费）：</w:t>
      </w:r>
    </w:p>
    <w:p w14:paraId="38C2F831">
      <w:pPr>
        <w:spacing w:line="400" w:lineRule="exact"/>
        <w:ind w:left="480" w:leftChars="200" w:firstLine="0" w:firstLineChars="0"/>
        <w:rPr>
          <w:rFonts w:ascii="宋体" w:hAnsi="宋体" w:cs="宋体"/>
          <w:color w:val="auto"/>
          <w:sz w:val="21"/>
          <w:szCs w:val="21"/>
          <w:highlight w:val="none"/>
        </w:rPr>
      </w:pPr>
      <w:r>
        <w:rPr>
          <w:rFonts w:hint="eastAsia" w:ascii="宋体" w:hAnsi="宋体"/>
          <w:color w:val="auto"/>
          <w:sz w:val="21"/>
          <w:szCs w:val="21"/>
          <w:highlight w:val="none"/>
        </w:rPr>
        <w:t>开户名称：云之龙咨询集团有限公司桂林分公司</w:t>
      </w:r>
      <w:r>
        <w:rPr>
          <w:rFonts w:hint="eastAsia" w:ascii="宋体" w:hAnsi="宋体"/>
          <w:color w:val="auto"/>
          <w:sz w:val="21"/>
          <w:szCs w:val="21"/>
          <w:highlight w:val="none"/>
        </w:rPr>
        <w:br w:type="textWrapping"/>
      </w:r>
      <w:r>
        <w:rPr>
          <w:rFonts w:hint="eastAsia" w:ascii="宋体" w:hAnsi="宋体"/>
          <w:color w:val="auto"/>
          <w:sz w:val="21"/>
          <w:szCs w:val="21"/>
          <w:highlight w:val="none"/>
        </w:rPr>
        <w:t>银行账号：8113001014300158041</w:t>
      </w:r>
      <w:r>
        <w:rPr>
          <w:rFonts w:hint="eastAsia" w:ascii="宋体" w:hAnsi="宋体"/>
          <w:color w:val="auto"/>
          <w:sz w:val="21"/>
          <w:szCs w:val="21"/>
          <w:highlight w:val="none"/>
        </w:rPr>
        <w:br w:type="textWrapping"/>
      </w:r>
      <w:r>
        <w:rPr>
          <w:rFonts w:hint="eastAsia" w:ascii="宋体" w:hAnsi="宋体"/>
          <w:color w:val="auto"/>
          <w:sz w:val="21"/>
          <w:szCs w:val="21"/>
          <w:highlight w:val="none"/>
        </w:rPr>
        <w:t>开户银行：中信银行股份有限公司南宁东葛支行</w:t>
      </w:r>
    </w:p>
    <w:p w14:paraId="09093A98">
      <w:pPr>
        <w:spacing w:line="40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32.桂林市政府采购项目合同验收书详见附表4</w:t>
      </w:r>
      <w:r>
        <w:rPr>
          <w:rFonts w:hint="eastAsia" w:ascii="宋体" w:hAnsi="宋体" w:cs="宋体"/>
          <w:b/>
          <w:color w:val="auto"/>
          <w:kern w:val="0"/>
          <w:sz w:val="21"/>
          <w:szCs w:val="24"/>
          <w:highlight w:val="none"/>
          <w:lang w:eastAsia="zh-CN"/>
        </w:rPr>
        <w:t>、</w:t>
      </w:r>
      <w:r>
        <w:rPr>
          <w:rFonts w:hint="eastAsia" w:ascii="宋体" w:hAnsi="宋体" w:cs="宋体"/>
          <w:b/>
          <w:color w:val="auto"/>
          <w:kern w:val="0"/>
          <w:sz w:val="21"/>
          <w:szCs w:val="24"/>
          <w:highlight w:val="none"/>
        </w:rPr>
        <w:t>广西线上“政采贷”政策详见附表5。</w:t>
      </w:r>
    </w:p>
    <w:p w14:paraId="74EB8103">
      <w:pPr>
        <w:spacing w:line="40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4"/>
          <w:highlight w:val="none"/>
        </w:rPr>
        <w:t>33.解释权：</w:t>
      </w:r>
      <w:r>
        <w:rPr>
          <w:rFonts w:hint="eastAsia" w:ascii="宋体" w:hAnsi="宋体" w:cs="宋体"/>
          <w:color w:val="auto"/>
          <w:kern w:val="0"/>
          <w:sz w:val="21"/>
          <w:szCs w:val="21"/>
          <w:highlight w:val="none"/>
        </w:rPr>
        <w:t>本磋商文件是根据《中华人民共和国政府采购法》、《中华人民共和国政府采购法实施条例》、《政府采购竞争性磋商采购方式管理暂行办法》和政府采购管理有关规定编制，本磋商文件的解释权属于采购代理机构。</w:t>
      </w:r>
    </w:p>
    <w:p w14:paraId="253EA306">
      <w:pPr>
        <w:spacing w:line="40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4"/>
          <w:highlight w:val="none"/>
        </w:rPr>
        <w:t>34.监督管理机构：</w:t>
      </w:r>
      <w:r>
        <w:rPr>
          <w:rFonts w:hint="eastAsia" w:ascii="宋体" w:hAnsi="宋体" w:cs="宋体"/>
          <w:color w:val="auto"/>
          <w:kern w:val="0"/>
          <w:sz w:val="21"/>
          <w:szCs w:val="21"/>
          <w:highlight w:val="none"/>
        </w:rPr>
        <w:t>桂林市财政局；联系电话：0773-2862142</w:t>
      </w:r>
    </w:p>
    <w:p w14:paraId="1E326F54">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7BCDBABE">
      <w:pPr>
        <w:snapToGrid w:val="0"/>
        <w:spacing w:line="240" w:lineRule="auto"/>
        <w:ind w:firstLine="0" w:firstLineChars="0"/>
        <w:rPr>
          <w:rFonts w:ascii="宋体" w:hAnsi="宋体" w:cs="宋体"/>
          <w:b/>
          <w:color w:val="auto"/>
          <w:szCs w:val="24"/>
          <w:highlight w:val="none"/>
        </w:rPr>
      </w:pPr>
      <w:r>
        <w:rPr>
          <w:rFonts w:hint="eastAsia" w:ascii="宋体" w:hAnsi="宋体" w:cs="宋体"/>
          <w:b/>
          <w:color w:val="auto"/>
          <w:szCs w:val="24"/>
          <w:highlight w:val="none"/>
        </w:rPr>
        <w:t>附表1：</w:t>
      </w:r>
    </w:p>
    <w:p w14:paraId="23DE746D">
      <w:pPr>
        <w:spacing w:line="460" w:lineRule="exact"/>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质疑函（格式）</w:t>
      </w:r>
    </w:p>
    <w:p w14:paraId="011196C5">
      <w:pPr>
        <w:snapToGrid w:val="0"/>
        <w:spacing w:line="36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一、质疑供应商基本信息：</w:t>
      </w:r>
    </w:p>
    <w:p w14:paraId="55F9A0F0">
      <w:pPr>
        <w:snapToGrid w:val="0"/>
        <w:spacing w:line="36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质疑供应商：</w:t>
      </w:r>
      <w:r>
        <w:rPr>
          <w:rFonts w:hint="eastAsia" w:ascii="宋体" w:hAnsi="宋体" w:cs="宋体"/>
          <w:color w:val="auto"/>
          <w:sz w:val="21"/>
          <w:szCs w:val="21"/>
          <w:highlight w:val="none"/>
          <w:u w:val="single"/>
        </w:rPr>
        <w:t xml:space="preserve">                                      </w:t>
      </w:r>
    </w:p>
    <w:p w14:paraId="5558FF93">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5962AA75">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1E433DFD">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授权代表：</w:t>
      </w:r>
      <w:r>
        <w:rPr>
          <w:rFonts w:hint="eastAsia" w:ascii="宋体" w:hAnsi="宋体" w:cs="宋体"/>
          <w:color w:val="auto"/>
          <w:sz w:val="21"/>
          <w:szCs w:val="21"/>
          <w:highlight w:val="none"/>
          <w:u w:val="single"/>
        </w:rPr>
        <w:t xml:space="preserve">                                      </w:t>
      </w:r>
    </w:p>
    <w:p w14:paraId="1757EAC6">
      <w:pPr>
        <w:snapToGrid w:val="0"/>
        <w:spacing w:line="36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6E669893">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1F497BFB">
      <w:pPr>
        <w:snapToGrid w:val="0"/>
        <w:spacing w:line="36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二、质疑项目基本情况：</w:t>
      </w:r>
    </w:p>
    <w:p w14:paraId="630B2BC1">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项目的名称：</w:t>
      </w:r>
      <w:r>
        <w:rPr>
          <w:rFonts w:hint="eastAsia" w:ascii="宋体" w:hAnsi="宋体" w:cs="宋体"/>
          <w:color w:val="auto"/>
          <w:sz w:val="21"/>
          <w:szCs w:val="21"/>
          <w:highlight w:val="none"/>
          <w:u w:val="single"/>
        </w:rPr>
        <w:t xml:space="preserve">                                  </w:t>
      </w:r>
    </w:p>
    <w:p w14:paraId="1521CC21">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项目的编号：</w:t>
      </w:r>
      <w:r>
        <w:rPr>
          <w:rFonts w:hint="eastAsia" w:ascii="宋体" w:hAnsi="宋体" w:cs="宋体"/>
          <w:color w:val="auto"/>
          <w:sz w:val="21"/>
          <w:szCs w:val="21"/>
          <w:highlight w:val="none"/>
          <w:u w:val="single"/>
        </w:rPr>
        <w:t xml:space="preserve">                                  </w:t>
      </w:r>
    </w:p>
    <w:p w14:paraId="17ACF86B">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采购人名称：</w:t>
      </w:r>
      <w:r>
        <w:rPr>
          <w:rFonts w:hint="eastAsia" w:ascii="宋体" w:hAnsi="宋体" w:cs="宋体"/>
          <w:color w:val="auto"/>
          <w:sz w:val="21"/>
          <w:szCs w:val="21"/>
          <w:highlight w:val="none"/>
          <w:u w:val="single"/>
        </w:rPr>
        <w:t xml:space="preserve">                                      </w:t>
      </w:r>
    </w:p>
    <w:p w14:paraId="561955E0">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w:t>
      </w:r>
    </w:p>
    <w:p w14:paraId="512EA6C2">
      <w:pPr>
        <w:spacing w:line="360" w:lineRule="exact"/>
        <w:ind w:left="29" w:leftChars="12" w:firstLine="441" w:firstLineChars="147"/>
        <w:rPr>
          <w:rFonts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磋商文件   磋商文件获取日期：</w:t>
      </w:r>
    </w:p>
    <w:p w14:paraId="05F94484">
      <w:pPr>
        <w:spacing w:line="360" w:lineRule="exact"/>
        <w:ind w:left="29" w:leftChars="12" w:firstLine="441" w:firstLineChars="147"/>
        <w:rPr>
          <w:rFonts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采购过程   </w:t>
      </w:r>
    </w:p>
    <w:p w14:paraId="009AB631">
      <w:pPr>
        <w:spacing w:line="360" w:lineRule="exact"/>
        <w:ind w:left="29" w:leftChars="12" w:firstLine="441" w:firstLineChars="147"/>
        <w:rPr>
          <w:rFonts w:ascii="宋体" w:hAnsi="宋体" w:cs="宋体"/>
          <w:bCs/>
          <w:color w:val="auto"/>
          <w:sz w:val="21"/>
          <w:szCs w:val="20"/>
          <w:highlight w:val="none"/>
          <w:u w:val="singl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成交结果   </w:t>
      </w:r>
    </w:p>
    <w:p w14:paraId="25DEB401">
      <w:pPr>
        <w:spacing w:line="36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三、质疑事项具体内容</w:t>
      </w:r>
    </w:p>
    <w:p w14:paraId="09957800">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质疑事项1：</w:t>
      </w:r>
      <w:r>
        <w:rPr>
          <w:rFonts w:hint="eastAsia" w:ascii="宋体" w:hAnsi="宋体" w:cs="宋体"/>
          <w:color w:val="auto"/>
          <w:sz w:val="21"/>
          <w:szCs w:val="21"/>
          <w:highlight w:val="none"/>
          <w:u w:val="single"/>
        </w:rPr>
        <w:t xml:space="preserve">                                      </w:t>
      </w:r>
    </w:p>
    <w:p w14:paraId="4F5ED0DB">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事实依据：</w:t>
      </w:r>
      <w:r>
        <w:rPr>
          <w:rFonts w:hint="eastAsia" w:ascii="宋体" w:hAnsi="宋体" w:cs="宋体"/>
          <w:color w:val="auto"/>
          <w:sz w:val="21"/>
          <w:szCs w:val="21"/>
          <w:highlight w:val="none"/>
          <w:u w:val="single"/>
        </w:rPr>
        <w:t xml:space="preserve">                                      </w:t>
      </w:r>
    </w:p>
    <w:p w14:paraId="3E5547F1">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法律依据：</w:t>
      </w:r>
      <w:r>
        <w:rPr>
          <w:rFonts w:hint="eastAsia" w:ascii="宋体" w:hAnsi="宋体" w:cs="宋体"/>
          <w:color w:val="auto"/>
          <w:sz w:val="21"/>
          <w:szCs w:val="21"/>
          <w:highlight w:val="none"/>
          <w:u w:val="single"/>
        </w:rPr>
        <w:t xml:space="preserve">                                      </w:t>
      </w:r>
    </w:p>
    <w:p w14:paraId="4BD17913">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质疑事项2</w:t>
      </w:r>
    </w:p>
    <w:p w14:paraId="4C06F008">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w:t>
      </w:r>
    </w:p>
    <w:p w14:paraId="3468E418">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四、与质疑事项相关的质疑请求：</w:t>
      </w:r>
    </w:p>
    <w:p w14:paraId="77E8EF5E">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请求：</w:t>
      </w:r>
      <w:r>
        <w:rPr>
          <w:rFonts w:hint="eastAsia" w:ascii="宋体" w:hAnsi="宋体" w:cs="宋体"/>
          <w:color w:val="auto"/>
          <w:sz w:val="21"/>
          <w:szCs w:val="21"/>
          <w:highlight w:val="none"/>
          <w:u w:val="single"/>
        </w:rPr>
        <w:t xml:space="preserve">                                      </w:t>
      </w:r>
    </w:p>
    <w:p w14:paraId="0DB763B8">
      <w:pPr>
        <w:spacing w:line="360" w:lineRule="exact"/>
        <w:ind w:left="29" w:leftChars="12" w:firstLine="308" w:firstLineChars="147"/>
        <w:rPr>
          <w:rFonts w:ascii="宋体" w:hAnsi="宋体" w:cs="宋体"/>
          <w:color w:val="auto"/>
          <w:sz w:val="21"/>
          <w:szCs w:val="21"/>
          <w:highlight w:val="none"/>
        </w:rPr>
      </w:pPr>
    </w:p>
    <w:p w14:paraId="78CFCAC3">
      <w:pPr>
        <w:spacing w:line="360" w:lineRule="exact"/>
        <w:ind w:left="29" w:leftChars="12" w:firstLine="413" w:firstLineChars="197"/>
        <w:rPr>
          <w:rFonts w:ascii="宋体" w:hAnsi="宋体" w:cs="宋体"/>
          <w:color w:val="auto"/>
          <w:sz w:val="21"/>
          <w:szCs w:val="21"/>
          <w:highlight w:val="none"/>
          <w:u w:val="single"/>
        </w:rPr>
      </w:pPr>
      <w:r>
        <w:rPr>
          <w:rFonts w:hint="eastAsia" w:ascii="宋体" w:hAnsi="宋体" w:cs="宋体"/>
          <w:color w:val="auto"/>
          <w:sz w:val="21"/>
          <w:szCs w:val="21"/>
          <w:highlight w:val="none"/>
        </w:rPr>
        <w:t>签字（签章）：</w:t>
      </w:r>
      <w:r>
        <w:rPr>
          <w:rFonts w:hint="eastAsia" w:ascii="宋体" w:hAnsi="宋体" w:cs="宋体"/>
          <w:color w:val="auto"/>
          <w:sz w:val="21"/>
          <w:szCs w:val="21"/>
          <w:highlight w:val="none"/>
          <w:u w:val="single"/>
        </w:rPr>
        <w:t xml:space="preserve">                                      </w:t>
      </w:r>
    </w:p>
    <w:p w14:paraId="18C12C02">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公章：</w:t>
      </w:r>
      <w:r>
        <w:rPr>
          <w:rFonts w:hint="eastAsia" w:ascii="宋体" w:hAnsi="宋体" w:cs="宋体"/>
          <w:color w:val="auto"/>
          <w:sz w:val="21"/>
          <w:szCs w:val="21"/>
          <w:highlight w:val="none"/>
          <w:u w:val="single"/>
        </w:rPr>
        <w:t xml:space="preserve">                                       </w:t>
      </w:r>
    </w:p>
    <w:p w14:paraId="10266C13">
      <w:pPr>
        <w:spacing w:line="360" w:lineRule="exact"/>
        <w:ind w:left="29" w:leftChars="12" w:firstLine="308" w:firstLineChars="147"/>
        <w:rPr>
          <w:rFonts w:ascii="宋体" w:hAnsi="宋体" w:cs="宋体"/>
          <w:color w:val="auto"/>
          <w:sz w:val="21"/>
          <w:szCs w:val="21"/>
          <w:highlight w:val="none"/>
        </w:rPr>
      </w:pPr>
    </w:p>
    <w:p w14:paraId="5CFDEB7E">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590CDFA2">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说明：</w:t>
      </w:r>
    </w:p>
    <w:p w14:paraId="5E9E3580">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1.供应商提出质疑时，应提交质疑函和必要的证明材料。</w:t>
      </w:r>
    </w:p>
    <w:p w14:paraId="19B26A76">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2.供应商可以委托代理人进行质疑。其授权委托书应当载明代理人的姓名或者名称、代理事项、具体权限、期限和相关事项。代理人提出质疑，应当提交供应商签署的授权委托书。</w:t>
      </w:r>
    </w:p>
    <w:p w14:paraId="4225E6CA">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3.质疑函的质疑事项应具体、明确，并有必要的事实依据和法律依据。</w:t>
      </w:r>
    </w:p>
    <w:p w14:paraId="0BEB85AA">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4.质疑函的质疑请求应与质疑事项相关。</w:t>
      </w:r>
    </w:p>
    <w:p w14:paraId="356147EF">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5.质疑供应商为自然人的，质疑函应由本人签字；质疑供应商为法人或者其他组织的，质疑函应由法定代表人、主要负责人，或者其授权代表签字或者盖章，并加盖公章。</w:t>
      </w:r>
    </w:p>
    <w:p w14:paraId="72A62A11">
      <w:pPr>
        <w:widowControl/>
        <w:spacing w:line="240" w:lineRule="auto"/>
        <w:ind w:firstLine="0" w:firstLineChars="0"/>
        <w:jc w:val="left"/>
        <w:rPr>
          <w:color w:val="auto"/>
          <w:kern w:val="0"/>
          <w:szCs w:val="20"/>
          <w:highlight w:val="none"/>
        </w:rPr>
      </w:pPr>
      <w:r>
        <w:rPr>
          <w:color w:val="auto"/>
          <w:kern w:val="0"/>
          <w:szCs w:val="20"/>
          <w:highlight w:val="none"/>
        </w:rPr>
        <w:br w:type="page"/>
      </w:r>
      <w:r>
        <w:rPr>
          <w:rFonts w:hint="eastAsia" w:ascii="宋体" w:hAnsi="宋体" w:cs="宋体"/>
          <w:b/>
          <w:color w:val="auto"/>
          <w:szCs w:val="24"/>
          <w:highlight w:val="none"/>
        </w:rPr>
        <w:t>附表2：</w:t>
      </w:r>
    </w:p>
    <w:p w14:paraId="1431FF1E">
      <w:pPr>
        <w:spacing w:line="460" w:lineRule="exact"/>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投诉书（格式）</w:t>
      </w:r>
    </w:p>
    <w:p w14:paraId="49523124">
      <w:pPr>
        <w:pStyle w:val="2"/>
        <w:rPr>
          <w:color w:val="auto"/>
          <w:highlight w:val="none"/>
        </w:rPr>
      </w:pPr>
    </w:p>
    <w:p w14:paraId="3E6A892B">
      <w:pPr>
        <w:snapToGrid w:val="0"/>
        <w:spacing w:line="40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一、投诉相关主体基本情况：</w:t>
      </w:r>
    </w:p>
    <w:p w14:paraId="500E4D49">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供应商：</w:t>
      </w:r>
      <w:r>
        <w:rPr>
          <w:rFonts w:hint="eastAsia" w:ascii="宋体" w:hAnsi="宋体" w:cs="宋体"/>
          <w:color w:val="auto"/>
          <w:sz w:val="21"/>
          <w:szCs w:val="21"/>
          <w:highlight w:val="none"/>
          <w:u w:val="single"/>
        </w:rPr>
        <w:t xml:space="preserve">                                      </w:t>
      </w:r>
    </w:p>
    <w:p w14:paraId="6C3B877F">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6D3AC2E3">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法定代表人/主要负责人：</w:t>
      </w:r>
      <w:r>
        <w:rPr>
          <w:rFonts w:hint="eastAsia" w:ascii="宋体" w:hAnsi="宋体" w:cs="宋体"/>
          <w:color w:val="auto"/>
          <w:sz w:val="21"/>
          <w:szCs w:val="21"/>
          <w:highlight w:val="none"/>
          <w:u w:val="single"/>
        </w:rPr>
        <w:t xml:space="preserve">                                      </w:t>
      </w:r>
    </w:p>
    <w:p w14:paraId="006F3622">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47844DCB">
      <w:pPr>
        <w:snapToGrid w:val="0"/>
        <w:spacing w:line="400" w:lineRule="exact"/>
        <w:ind w:firstLine="420"/>
        <w:rPr>
          <w:rFonts w:hint="eastAsia" w:ascii="宋体" w:hAnsi="宋体" w:eastAsia="宋体" w:cs="宋体"/>
          <w:bCs/>
          <w:color w:val="auto"/>
          <w:sz w:val="21"/>
          <w:szCs w:val="20"/>
          <w:highlight w:val="none"/>
          <w:u w:val="single"/>
          <w:lang w:val="en-US" w:eastAsia="zh-CN"/>
        </w:rPr>
      </w:pPr>
      <w:r>
        <w:rPr>
          <w:rFonts w:hint="eastAsia" w:ascii="宋体" w:hAnsi="宋体" w:cs="宋体"/>
          <w:bCs/>
          <w:color w:val="auto"/>
          <w:sz w:val="21"/>
          <w:szCs w:val="20"/>
          <w:highlight w:val="none"/>
        </w:rPr>
        <w:t>授权代表：</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p>
    <w:p w14:paraId="5D3C3A2C">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07884250">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被投诉人1：</w:t>
      </w:r>
      <w:r>
        <w:rPr>
          <w:rFonts w:hint="eastAsia" w:ascii="宋体" w:hAnsi="宋体" w:cs="宋体"/>
          <w:color w:val="auto"/>
          <w:sz w:val="21"/>
          <w:szCs w:val="21"/>
          <w:highlight w:val="none"/>
          <w:u w:val="single"/>
        </w:rPr>
        <w:t xml:space="preserve">                                      </w:t>
      </w:r>
    </w:p>
    <w:p w14:paraId="0ABDF671">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436EFBFE">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联系人：</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154F9326">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被投诉人2：</w:t>
      </w:r>
    </w:p>
    <w:p w14:paraId="591E4F32">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w:t>
      </w:r>
    </w:p>
    <w:p w14:paraId="3642AFB8">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相关供应商：</w:t>
      </w:r>
      <w:r>
        <w:rPr>
          <w:rFonts w:hint="eastAsia" w:ascii="宋体" w:hAnsi="宋体" w:cs="宋体"/>
          <w:color w:val="auto"/>
          <w:sz w:val="21"/>
          <w:szCs w:val="21"/>
          <w:highlight w:val="none"/>
          <w:u w:val="single"/>
        </w:rPr>
        <w:t xml:space="preserve">                                      </w:t>
      </w:r>
    </w:p>
    <w:p w14:paraId="10E6A759">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2FA4E2FC">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08C6BB8B">
      <w:pPr>
        <w:snapToGrid w:val="0"/>
        <w:spacing w:line="40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二、投诉项目基本情况：</w:t>
      </w:r>
    </w:p>
    <w:p w14:paraId="31209829">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项目的名称：</w:t>
      </w:r>
      <w:r>
        <w:rPr>
          <w:rFonts w:hint="eastAsia" w:ascii="宋体" w:hAnsi="宋体" w:cs="宋体"/>
          <w:color w:val="auto"/>
          <w:sz w:val="21"/>
          <w:szCs w:val="21"/>
          <w:highlight w:val="none"/>
          <w:u w:val="single"/>
        </w:rPr>
        <w:t xml:space="preserve">                                      </w:t>
      </w:r>
    </w:p>
    <w:p w14:paraId="1B970011">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项目的编号：</w:t>
      </w:r>
      <w:r>
        <w:rPr>
          <w:rFonts w:hint="eastAsia" w:ascii="宋体" w:hAnsi="宋体" w:cs="宋体"/>
          <w:color w:val="auto"/>
          <w:sz w:val="21"/>
          <w:szCs w:val="21"/>
          <w:highlight w:val="none"/>
          <w:u w:val="single"/>
        </w:rPr>
        <w:t xml:space="preserve">                                      </w:t>
      </w:r>
    </w:p>
    <w:p w14:paraId="148B180C">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采购人名称：</w:t>
      </w:r>
      <w:r>
        <w:rPr>
          <w:rFonts w:hint="eastAsia" w:ascii="宋体" w:hAnsi="宋体" w:cs="宋体"/>
          <w:color w:val="auto"/>
          <w:sz w:val="21"/>
          <w:szCs w:val="21"/>
          <w:highlight w:val="none"/>
          <w:u w:val="single"/>
        </w:rPr>
        <w:t xml:space="preserve">                                      </w:t>
      </w:r>
    </w:p>
    <w:p w14:paraId="0E5FC607">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代理机构名称：</w:t>
      </w:r>
      <w:r>
        <w:rPr>
          <w:rFonts w:hint="eastAsia" w:ascii="宋体" w:hAnsi="宋体" w:cs="宋体"/>
          <w:color w:val="auto"/>
          <w:sz w:val="21"/>
          <w:szCs w:val="21"/>
          <w:highlight w:val="none"/>
          <w:u w:val="single"/>
        </w:rPr>
        <w:t xml:space="preserve">                                      </w:t>
      </w:r>
    </w:p>
    <w:p w14:paraId="305F1895">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bCs/>
          <w:color w:val="auto"/>
          <w:sz w:val="21"/>
          <w:szCs w:val="20"/>
          <w:highlight w:val="none"/>
        </w:rPr>
        <w:t>采购文件公告：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 xml:space="preserve">  公告期限：</w:t>
      </w:r>
    </w:p>
    <w:p w14:paraId="4A234D92">
      <w:pPr>
        <w:spacing w:line="400" w:lineRule="exact"/>
        <w:ind w:left="29" w:leftChars="12" w:firstLine="413" w:firstLineChars="197"/>
        <w:rPr>
          <w:rFonts w:ascii="宋体" w:hAnsi="宋体" w:cs="宋体"/>
          <w:b/>
          <w:color w:val="auto"/>
          <w:sz w:val="21"/>
          <w:szCs w:val="21"/>
          <w:highlight w:val="none"/>
        </w:rPr>
      </w:pPr>
      <w:r>
        <w:rPr>
          <w:rFonts w:hint="eastAsia" w:ascii="宋体" w:hAnsi="宋体" w:cs="宋体"/>
          <w:bCs/>
          <w:color w:val="auto"/>
          <w:sz w:val="21"/>
          <w:szCs w:val="20"/>
          <w:highlight w:val="none"/>
        </w:rPr>
        <w:t>采购结果公告：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 xml:space="preserve">  公告期限：</w:t>
      </w:r>
    </w:p>
    <w:p w14:paraId="1D713940">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三、质疑基本情况</w:t>
      </w:r>
    </w:p>
    <w:p w14:paraId="70B20E94">
      <w:pPr>
        <w:spacing w:line="400" w:lineRule="exact"/>
        <w:ind w:left="29" w:leftChars="12" w:firstLine="833" w:firstLineChars="397"/>
        <w:rPr>
          <w:rFonts w:ascii="宋体" w:hAnsi="宋体" w:cs="宋体"/>
          <w:color w:val="auto"/>
          <w:sz w:val="21"/>
          <w:szCs w:val="21"/>
          <w:highlight w:val="none"/>
        </w:rPr>
      </w:pPr>
      <w:r>
        <w:rPr>
          <w:rFonts w:hint="eastAsia" w:ascii="宋体" w:hAnsi="宋体" w:cs="宋体"/>
          <w:color w:val="auto"/>
          <w:sz w:val="21"/>
          <w:szCs w:val="21"/>
          <w:highlight w:val="none"/>
        </w:rPr>
        <w:t>投诉人于   年   月   日，向</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rPr>
        <w:t>提出质疑，质疑事项为：</w:t>
      </w:r>
      <w:r>
        <w:rPr>
          <w:rFonts w:hint="eastAsia" w:ascii="宋体" w:hAnsi="宋体" w:cs="宋体"/>
          <w:color w:val="auto"/>
          <w:sz w:val="21"/>
          <w:szCs w:val="21"/>
          <w:highlight w:val="none"/>
          <w:u w:val="single"/>
        </w:rPr>
        <w:t xml:space="preserve">                </w:t>
      </w:r>
    </w:p>
    <w:p w14:paraId="055F224F">
      <w:pPr>
        <w:spacing w:line="400" w:lineRule="exact"/>
        <w:ind w:firstLine="0" w:firstLineChars="0"/>
        <w:rPr>
          <w:rFonts w:hint="eastAsia" w:ascii="宋体" w:hAnsi="宋体" w:cs="宋体"/>
          <w:bCs/>
          <w:color w:val="auto"/>
          <w:sz w:val="21"/>
          <w:szCs w:val="20"/>
          <w:highlight w:val="none"/>
        </w:rPr>
      </w:pPr>
      <w:r>
        <w:rPr>
          <w:rFonts w:hint="eastAsia" w:ascii="宋体" w:hAnsi="宋体" w:cs="宋体"/>
          <w:bCs/>
          <w:color w:val="auto"/>
          <w:sz w:val="21"/>
          <w:szCs w:val="20"/>
          <w:highlight w:val="none"/>
          <w:u w:val="single"/>
        </w:rPr>
        <w:t>采购人/代理机构</w:t>
      </w:r>
      <w:r>
        <w:rPr>
          <w:rFonts w:hint="eastAsia" w:ascii="宋体" w:hAnsi="宋体" w:cs="宋体"/>
          <w:bCs/>
          <w:color w:val="auto"/>
          <w:sz w:val="21"/>
          <w:szCs w:val="20"/>
          <w:highlight w:val="none"/>
        </w:rPr>
        <w:t xml:space="preserve">于  </w:t>
      </w:r>
      <w:r>
        <w:rPr>
          <w:rFonts w:hint="eastAsia" w:ascii="宋体" w:hAnsi="宋体" w:cs="宋体"/>
          <w:color w:val="auto"/>
          <w:sz w:val="21"/>
          <w:szCs w:val="21"/>
          <w:highlight w:val="none"/>
        </w:rPr>
        <w:t>年  月  日，</w:t>
      </w:r>
      <w:r>
        <w:rPr>
          <w:rFonts w:hint="eastAsia" w:ascii="宋体" w:hAnsi="宋体" w:cs="宋体"/>
          <w:bCs/>
          <w:color w:val="auto"/>
          <w:sz w:val="21"/>
          <w:szCs w:val="20"/>
          <w:highlight w:val="none"/>
        </w:rPr>
        <w:t>就质疑事项作出了答复/没有在法定期限内作出答复。</w:t>
      </w:r>
    </w:p>
    <w:p w14:paraId="03C24A8E">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四、投诉事项具体内容</w:t>
      </w:r>
    </w:p>
    <w:p w14:paraId="2BBBD7AE">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投诉事项1：</w:t>
      </w:r>
      <w:r>
        <w:rPr>
          <w:rFonts w:hint="eastAsia" w:ascii="宋体" w:hAnsi="宋体" w:cs="宋体"/>
          <w:color w:val="auto"/>
          <w:sz w:val="21"/>
          <w:szCs w:val="21"/>
          <w:highlight w:val="none"/>
          <w:u w:val="single"/>
        </w:rPr>
        <w:t xml:space="preserve">                                     </w:t>
      </w:r>
    </w:p>
    <w:p w14:paraId="3E378585">
      <w:pPr>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事实依据：</w:t>
      </w:r>
      <w:r>
        <w:rPr>
          <w:rFonts w:hint="eastAsia" w:ascii="宋体" w:hAnsi="宋体" w:cs="宋体"/>
          <w:color w:val="auto"/>
          <w:sz w:val="21"/>
          <w:szCs w:val="21"/>
          <w:highlight w:val="none"/>
          <w:u w:val="single"/>
        </w:rPr>
        <w:t xml:space="preserve">                                      </w:t>
      </w:r>
    </w:p>
    <w:p w14:paraId="3A106FA2">
      <w:pPr>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法律依据：</w:t>
      </w:r>
      <w:r>
        <w:rPr>
          <w:rFonts w:hint="eastAsia" w:ascii="宋体" w:hAnsi="宋体" w:cs="宋体"/>
          <w:color w:val="auto"/>
          <w:sz w:val="21"/>
          <w:szCs w:val="21"/>
          <w:highlight w:val="none"/>
          <w:u w:val="single"/>
        </w:rPr>
        <w:t xml:space="preserve">                                      </w:t>
      </w:r>
    </w:p>
    <w:p w14:paraId="055A06CF">
      <w:pPr>
        <w:spacing w:line="400" w:lineRule="exact"/>
        <w:ind w:left="29" w:leftChars="12" w:firstLine="413" w:firstLineChars="197"/>
        <w:rPr>
          <w:rFonts w:ascii="宋体" w:hAnsi="宋体" w:cs="宋体"/>
          <w:color w:val="auto"/>
          <w:sz w:val="21"/>
          <w:szCs w:val="21"/>
          <w:highlight w:val="none"/>
        </w:rPr>
      </w:pPr>
    </w:p>
    <w:p w14:paraId="3441C886">
      <w:pPr>
        <w:spacing w:line="400" w:lineRule="exact"/>
        <w:ind w:left="29" w:leftChars="12" w:firstLine="413" w:firstLineChars="197"/>
        <w:rPr>
          <w:rFonts w:ascii="宋体" w:hAnsi="宋体" w:cs="宋体"/>
          <w:bCs/>
          <w:color w:val="auto"/>
          <w:sz w:val="21"/>
          <w:szCs w:val="20"/>
          <w:highlight w:val="none"/>
        </w:rPr>
      </w:pPr>
      <w:r>
        <w:rPr>
          <w:rFonts w:hint="eastAsia" w:ascii="宋体" w:hAnsi="宋体" w:cs="宋体"/>
          <w:color w:val="auto"/>
          <w:sz w:val="21"/>
          <w:szCs w:val="21"/>
          <w:highlight w:val="none"/>
        </w:rPr>
        <w:t xml:space="preserve">投诉事项2  </w:t>
      </w:r>
    </w:p>
    <w:p w14:paraId="7FE70A8E">
      <w:pPr>
        <w:spacing w:line="400" w:lineRule="exact"/>
        <w:ind w:left="29" w:leftChars="12" w:firstLine="413" w:firstLineChars="197"/>
        <w:rPr>
          <w:rFonts w:ascii="宋体" w:hAnsi="宋体" w:cs="宋体"/>
          <w:bCs/>
          <w:color w:val="auto"/>
          <w:sz w:val="21"/>
          <w:szCs w:val="20"/>
          <w:highlight w:val="none"/>
        </w:rPr>
      </w:pPr>
      <w:r>
        <w:rPr>
          <w:rFonts w:hint="eastAsia" w:ascii="宋体" w:hAnsi="宋体" w:cs="宋体"/>
          <w:bCs/>
          <w:color w:val="auto"/>
          <w:sz w:val="21"/>
          <w:szCs w:val="20"/>
          <w:highlight w:val="none"/>
        </w:rPr>
        <w:t>……</w:t>
      </w:r>
    </w:p>
    <w:p w14:paraId="288F4B5C">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五、与投诉事项相关的投诉请求：</w:t>
      </w:r>
    </w:p>
    <w:p w14:paraId="219D4465">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 xml:space="preserve">请求： </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w:t>
      </w:r>
    </w:p>
    <w:p w14:paraId="7B2D02CA">
      <w:pPr>
        <w:spacing w:line="400" w:lineRule="exact"/>
        <w:ind w:left="29" w:leftChars="12" w:firstLine="308" w:firstLineChars="147"/>
        <w:rPr>
          <w:rFonts w:ascii="宋体" w:hAnsi="宋体" w:cs="宋体"/>
          <w:color w:val="auto"/>
          <w:sz w:val="21"/>
          <w:szCs w:val="21"/>
          <w:highlight w:val="none"/>
        </w:rPr>
      </w:pPr>
    </w:p>
    <w:p w14:paraId="1A26E984">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签字（签章）：</w:t>
      </w:r>
      <w:r>
        <w:rPr>
          <w:rFonts w:hint="eastAsia" w:ascii="宋体" w:hAnsi="宋体" w:cs="宋体"/>
          <w:color w:val="auto"/>
          <w:sz w:val="21"/>
          <w:szCs w:val="21"/>
          <w:highlight w:val="none"/>
          <w:u w:val="single"/>
        </w:rPr>
        <w:t xml:space="preserve">              </w:t>
      </w:r>
    </w:p>
    <w:p w14:paraId="64B40BCF">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公章：</w:t>
      </w:r>
      <w:r>
        <w:rPr>
          <w:rFonts w:hint="eastAsia" w:ascii="宋体" w:hAnsi="宋体" w:cs="宋体"/>
          <w:color w:val="auto"/>
          <w:sz w:val="21"/>
          <w:szCs w:val="21"/>
          <w:highlight w:val="none"/>
          <w:u w:val="single"/>
        </w:rPr>
        <w:t xml:space="preserve">                       </w:t>
      </w:r>
    </w:p>
    <w:p w14:paraId="3A1F907A">
      <w:pPr>
        <w:spacing w:line="400" w:lineRule="exact"/>
        <w:ind w:left="29" w:leftChars="12" w:firstLine="308" w:firstLineChars="147"/>
        <w:rPr>
          <w:rFonts w:ascii="宋体" w:hAnsi="宋体" w:cs="宋体"/>
          <w:color w:val="auto"/>
          <w:sz w:val="21"/>
          <w:szCs w:val="21"/>
          <w:highlight w:val="none"/>
        </w:rPr>
      </w:pPr>
    </w:p>
    <w:p w14:paraId="1D3054B8">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5D84EAEC">
      <w:pPr>
        <w:spacing w:line="360" w:lineRule="exact"/>
        <w:ind w:left="29" w:leftChars="12" w:firstLine="413" w:firstLineChars="197"/>
        <w:rPr>
          <w:rFonts w:ascii="宋体" w:hAnsi="宋体" w:cs="宋体"/>
          <w:color w:val="auto"/>
          <w:sz w:val="21"/>
          <w:szCs w:val="21"/>
          <w:highlight w:val="none"/>
        </w:rPr>
      </w:pPr>
    </w:p>
    <w:p w14:paraId="5848ABA0">
      <w:pPr>
        <w:snapToGrid w:val="0"/>
        <w:spacing w:line="340" w:lineRule="exact"/>
        <w:ind w:firstLine="0" w:firstLineChars="0"/>
        <w:rPr>
          <w:rFonts w:ascii="宋体" w:hAnsi="宋体" w:cs="宋体"/>
          <w:b/>
          <w:color w:val="auto"/>
          <w:sz w:val="21"/>
          <w:szCs w:val="21"/>
          <w:highlight w:val="none"/>
        </w:rPr>
      </w:pPr>
    </w:p>
    <w:p w14:paraId="6B7B4740">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说明：</w:t>
      </w:r>
    </w:p>
    <w:p w14:paraId="6D917B19">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1.投诉人提起投诉时，应当提交投诉书和必要的证明材料，并按照被投诉人和与投诉事项有关的供应商数量提供投诉书副本。</w:t>
      </w:r>
    </w:p>
    <w:p w14:paraId="24905950">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2.供应商可以委托代理人进行投诉。其授权委托书应当载明代理人的姓名或者名称、代理事项、具体权限、期限和相关事项。代理人提出投诉，应当提交供应商签署的授权委托书。</w:t>
      </w:r>
    </w:p>
    <w:p w14:paraId="7436F7E4">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3.投诉书应简要列明质疑事项，质疑函、质疑答复等作为附件材料提供。</w:t>
      </w:r>
    </w:p>
    <w:p w14:paraId="26429ACA">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4.投诉书的投诉事项应具体、明确，并有必要的事实依据和法律依据。</w:t>
      </w:r>
    </w:p>
    <w:p w14:paraId="6182D74D">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5.投诉书的投诉请求应与投诉事项相关。</w:t>
      </w:r>
    </w:p>
    <w:p w14:paraId="2DEACE0A">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6.投诉人为自然人的，投诉书应由本人签字；投诉人为法人或者其他组织的，投诉书应由法定代表人、主要负责人，或者其授权代表签字或者盖章，并加盖公章。</w:t>
      </w:r>
    </w:p>
    <w:p w14:paraId="62E82AD5">
      <w:pPr>
        <w:spacing w:line="340" w:lineRule="exact"/>
        <w:ind w:left="29" w:leftChars="12" w:firstLine="310" w:firstLineChars="147"/>
        <w:rPr>
          <w:rFonts w:ascii="宋体" w:hAnsi="宋体" w:cs="宋体"/>
          <w:b/>
          <w:color w:val="auto"/>
          <w:kern w:val="0"/>
          <w:sz w:val="21"/>
          <w:szCs w:val="21"/>
          <w:highlight w:val="none"/>
        </w:rPr>
      </w:pPr>
    </w:p>
    <w:p w14:paraId="204E1F19">
      <w:pPr>
        <w:spacing w:line="340" w:lineRule="exact"/>
        <w:ind w:left="29" w:leftChars="12" w:firstLine="310" w:firstLineChars="147"/>
        <w:rPr>
          <w:rFonts w:ascii="宋体" w:hAnsi="宋体"/>
          <w:b/>
          <w:color w:val="auto"/>
          <w:kern w:val="0"/>
          <w:sz w:val="21"/>
          <w:szCs w:val="21"/>
          <w:highlight w:val="none"/>
        </w:rPr>
      </w:pPr>
    </w:p>
    <w:p w14:paraId="35E81A30">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2803818F">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6B3367B6">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1DDD9CD5">
      <w:pPr>
        <w:spacing w:line="240" w:lineRule="auto"/>
        <w:ind w:firstLine="0" w:firstLineChars="0"/>
        <w:rPr>
          <w:rFonts w:ascii="宋体" w:hAnsi="宋体"/>
          <w:b/>
          <w:color w:val="auto"/>
          <w:kern w:val="0"/>
          <w:sz w:val="32"/>
          <w:szCs w:val="32"/>
          <w:highlight w:val="none"/>
        </w:rPr>
      </w:pPr>
    </w:p>
    <w:p w14:paraId="315327E5">
      <w:pPr>
        <w:spacing w:line="240" w:lineRule="auto"/>
        <w:ind w:firstLine="0" w:firstLineChars="0"/>
        <w:rPr>
          <w:rFonts w:ascii="宋体" w:hAnsi="宋体"/>
          <w:b/>
          <w:color w:val="auto"/>
          <w:kern w:val="0"/>
          <w:sz w:val="32"/>
          <w:szCs w:val="32"/>
          <w:highlight w:val="none"/>
        </w:rPr>
      </w:pPr>
    </w:p>
    <w:p w14:paraId="3C04AF89">
      <w:pPr>
        <w:pStyle w:val="2"/>
        <w:rPr>
          <w:color w:val="auto"/>
          <w:highlight w:val="none"/>
        </w:rPr>
      </w:pPr>
    </w:p>
    <w:p w14:paraId="37140DAA">
      <w:pPr>
        <w:spacing w:line="240" w:lineRule="auto"/>
        <w:ind w:firstLine="0" w:firstLineChars="0"/>
        <w:rPr>
          <w:rFonts w:ascii="宋体" w:hAnsi="宋体"/>
          <w:b/>
          <w:color w:val="auto"/>
          <w:kern w:val="0"/>
          <w:sz w:val="32"/>
          <w:szCs w:val="32"/>
          <w:highlight w:val="none"/>
        </w:rPr>
      </w:pPr>
    </w:p>
    <w:p w14:paraId="6F24A118">
      <w:pPr>
        <w:spacing w:line="240" w:lineRule="auto"/>
        <w:ind w:firstLine="0" w:firstLineChars="0"/>
        <w:rPr>
          <w:rFonts w:ascii="宋体" w:hAnsi="宋体"/>
          <w:b/>
          <w:color w:val="auto"/>
          <w:kern w:val="0"/>
          <w:sz w:val="32"/>
          <w:szCs w:val="32"/>
          <w:highlight w:val="none"/>
        </w:rPr>
      </w:pPr>
    </w:p>
    <w:p w14:paraId="2DA4CD9D">
      <w:pPr>
        <w:widowControl/>
        <w:spacing w:line="240" w:lineRule="auto"/>
        <w:ind w:firstLine="0" w:firstLineChars="0"/>
        <w:jc w:val="left"/>
        <w:rPr>
          <w:rFonts w:ascii="宋体" w:hAnsi="宋体" w:cs="宋体"/>
          <w:b/>
          <w:color w:val="auto"/>
          <w:szCs w:val="24"/>
          <w:highlight w:val="none"/>
        </w:rPr>
      </w:pPr>
    </w:p>
    <w:p w14:paraId="27F50800">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40A51528">
      <w:pPr>
        <w:snapToGrid w:val="0"/>
        <w:spacing w:line="34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附表3：</w:t>
      </w:r>
    </w:p>
    <w:p w14:paraId="11749BD8">
      <w:pPr>
        <w:ind w:firstLine="422"/>
        <w:rPr>
          <w:rFonts w:ascii="宋体" w:hAnsi="宋体" w:cs="宋体"/>
          <w:b/>
          <w:color w:val="auto"/>
          <w:sz w:val="21"/>
          <w:szCs w:val="21"/>
          <w:highlight w:val="none"/>
          <w:lang w:bidi="ar"/>
        </w:rPr>
      </w:pPr>
    </w:p>
    <w:p w14:paraId="305F0BA2">
      <w:pPr>
        <w:ind w:firstLine="0" w:firstLineChars="0"/>
        <w:jc w:val="center"/>
        <w:rPr>
          <w:rFonts w:ascii="宋体" w:hAnsi="宋体" w:cs="宋体"/>
          <w:b/>
          <w:color w:val="auto"/>
          <w:sz w:val="21"/>
          <w:szCs w:val="21"/>
          <w:highlight w:val="none"/>
          <w:lang w:bidi="ar"/>
        </w:rPr>
      </w:pPr>
      <w:r>
        <w:rPr>
          <w:rFonts w:hint="eastAsia" w:ascii="宋体" w:hAnsi="宋体" w:cs="宋体"/>
          <w:color w:val="auto"/>
          <w:sz w:val="44"/>
          <w:szCs w:val="24"/>
          <w:highlight w:val="none"/>
        </w:rPr>
        <w:t>授权委托书（格式）</w:t>
      </w:r>
    </w:p>
    <w:p w14:paraId="39835A54">
      <w:pPr>
        <w:ind w:firstLine="422"/>
        <w:rPr>
          <w:rFonts w:ascii="宋体" w:hAnsi="宋体" w:cs="宋体"/>
          <w:b/>
          <w:color w:val="auto"/>
          <w:sz w:val="21"/>
          <w:szCs w:val="21"/>
          <w:highlight w:val="none"/>
          <w:lang w:bidi="ar"/>
        </w:rPr>
      </w:pPr>
    </w:p>
    <w:p w14:paraId="2496C84C">
      <w:pPr>
        <w:ind w:firstLine="0" w:firstLineChars="0"/>
        <w:rPr>
          <w:rFonts w:ascii="宋体" w:hAnsi="宋体" w:cs="宋体"/>
          <w:color w:val="auto"/>
          <w:szCs w:val="24"/>
          <w:highlight w:val="none"/>
        </w:rPr>
      </w:pPr>
      <w:r>
        <w:rPr>
          <w:rFonts w:hint="eastAsia" w:ascii="宋体" w:hAnsi="宋体" w:cs="宋体"/>
          <w:color w:val="auto"/>
          <w:szCs w:val="24"/>
          <w:highlight w:val="none"/>
          <w:lang w:bidi="ar"/>
        </w:rPr>
        <w:t>云之龙咨询集团有限公司：</w:t>
      </w:r>
    </w:p>
    <w:p w14:paraId="2A89BCF5">
      <w:pPr>
        <w:pStyle w:val="38"/>
        <w:widowControl w:val="0"/>
        <w:spacing w:before="0" w:beforeAutospacing="0" w:after="0" w:afterAutospacing="0" w:line="400" w:lineRule="exact"/>
        <w:ind w:firstLine="600" w:firstLineChars="250"/>
        <w:jc w:val="both"/>
        <w:rPr>
          <w:color w:val="auto"/>
          <w:highlight w:val="none"/>
        </w:rPr>
      </w:pPr>
      <w:r>
        <w:rPr>
          <w:rFonts w:hint="eastAsia" w:cs="Times New Roman"/>
          <w:color w:val="auto"/>
          <w:highlight w:val="none"/>
          <w:lang w:bidi="ar"/>
        </w:rPr>
        <w:t>我</w:t>
      </w:r>
      <w:r>
        <w:rPr>
          <w:rFonts w:hint="eastAsia" w:cs="Times New Roman"/>
          <w:color w:val="auto"/>
          <w:highlight w:val="none"/>
          <w:u w:val="single"/>
          <w:lang w:bidi="ar"/>
        </w:rPr>
        <w:t xml:space="preserve">              </w:t>
      </w:r>
      <w:r>
        <w:rPr>
          <w:rFonts w:hint="eastAsia" w:cs="Times New Roman"/>
          <w:color w:val="auto"/>
          <w:highlight w:val="none"/>
          <w:lang w:bidi="ar"/>
        </w:rPr>
        <w:t>（姓名）系</w:t>
      </w:r>
      <w:r>
        <w:rPr>
          <w:rFonts w:hint="eastAsia" w:cs="Times New Roman"/>
          <w:color w:val="auto"/>
          <w:highlight w:val="none"/>
          <w:u w:val="single"/>
          <w:lang w:bidi="ar"/>
        </w:rPr>
        <w:t xml:space="preserve">                              </w:t>
      </w:r>
      <w:r>
        <w:rPr>
          <w:rFonts w:hint="eastAsia" w:cs="Times New Roman"/>
          <w:color w:val="auto"/>
          <w:highlight w:val="none"/>
          <w:lang w:bidi="ar"/>
        </w:rPr>
        <w:t>（供应商名称）的法定代表人，现授权委托本单位在职职工</w:t>
      </w:r>
      <w:r>
        <w:rPr>
          <w:rFonts w:hint="eastAsia" w:cs="Times New Roman"/>
          <w:color w:val="auto"/>
          <w:highlight w:val="none"/>
          <w:u w:val="single"/>
          <w:lang w:bidi="ar"/>
        </w:rPr>
        <w:t xml:space="preserve">            </w:t>
      </w:r>
      <w:r>
        <w:rPr>
          <w:rFonts w:hint="eastAsia" w:cs="Times New Roman"/>
          <w:color w:val="auto"/>
          <w:highlight w:val="none"/>
          <w:lang w:bidi="ar"/>
        </w:rPr>
        <w:t>（姓名）以我公司名义向</w:t>
      </w:r>
      <w:r>
        <w:rPr>
          <w:rFonts w:hint="eastAsia" w:cs="Times New Roman"/>
          <w:color w:val="auto"/>
          <w:kern w:val="2"/>
          <w:highlight w:val="none"/>
          <w:u w:val="single"/>
          <w:lang w:bidi="ar"/>
        </w:rPr>
        <w:t>（项目名称及项目编号）</w:t>
      </w:r>
      <w:r>
        <w:rPr>
          <w:rFonts w:hint="eastAsia" w:cs="Times New Roman"/>
          <w:color w:val="auto"/>
          <w:kern w:val="2"/>
          <w:highlight w:val="none"/>
          <w:lang w:bidi="ar"/>
        </w:rPr>
        <w:t>项目提出</w:t>
      </w:r>
      <w:r>
        <w:rPr>
          <w:rFonts w:hint="eastAsia" w:cs="Times New Roman"/>
          <w:color w:val="auto"/>
          <w:kern w:val="2"/>
          <w:highlight w:val="none"/>
          <w:u w:val="single"/>
          <w:lang w:bidi="ar"/>
        </w:rPr>
        <w:t>（质疑或投诉）</w:t>
      </w:r>
      <w:r>
        <w:rPr>
          <w:rFonts w:hint="eastAsia" w:cs="Times New Roman"/>
          <w:color w:val="auto"/>
          <w:kern w:val="2"/>
          <w:highlight w:val="none"/>
          <w:lang w:bidi="ar"/>
        </w:rPr>
        <w:t>，并代表我方全权办理针对上述</w:t>
      </w:r>
      <w:r>
        <w:rPr>
          <w:rFonts w:hint="eastAsia" w:cs="Times New Roman"/>
          <w:color w:val="auto"/>
          <w:kern w:val="2"/>
          <w:highlight w:val="none"/>
          <w:u w:val="single"/>
          <w:lang w:bidi="ar"/>
        </w:rPr>
        <w:t>（质疑或投诉）</w:t>
      </w:r>
      <w:r>
        <w:rPr>
          <w:rFonts w:hint="eastAsia" w:cs="Times New Roman"/>
          <w:color w:val="auto"/>
          <w:kern w:val="2"/>
          <w:highlight w:val="none"/>
          <w:lang w:bidi="ar"/>
        </w:rPr>
        <w:t>具体事务和签署相关文件。</w:t>
      </w:r>
    </w:p>
    <w:p w14:paraId="789B9632">
      <w:pPr>
        <w:pStyle w:val="38"/>
        <w:widowControl w:val="0"/>
        <w:spacing w:before="0" w:beforeAutospacing="0" w:after="0" w:afterAutospacing="0" w:line="400" w:lineRule="exact"/>
        <w:ind w:firstLine="480" w:firstLineChars="200"/>
        <w:jc w:val="both"/>
        <w:rPr>
          <w:color w:val="auto"/>
          <w:highlight w:val="none"/>
        </w:rPr>
      </w:pPr>
      <w:r>
        <w:rPr>
          <w:rFonts w:hint="eastAsia" w:cs="Times New Roman"/>
          <w:color w:val="auto"/>
          <w:kern w:val="2"/>
          <w:highlight w:val="none"/>
          <w:lang w:bidi="ar"/>
        </w:rPr>
        <w:t>我方对被授权人的签字事项负全部责任。</w:t>
      </w:r>
    </w:p>
    <w:p w14:paraId="43EEA587">
      <w:pPr>
        <w:pStyle w:val="38"/>
        <w:widowControl w:val="0"/>
        <w:spacing w:before="0" w:beforeAutospacing="0" w:after="0" w:afterAutospacing="0" w:line="400" w:lineRule="exact"/>
        <w:ind w:firstLine="480" w:firstLineChars="200"/>
        <w:jc w:val="both"/>
        <w:rPr>
          <w:color w:val="auto"/>
          <w:highlight w:val="none"/>
          <w:u w:val="single"/>
        </w:rPr>
      </w:pPr>
      <w:r>
        <w:rPr>
          <w:rFonts w:hint="eastAsia" w:cs="Times New Roman"/>
          <w:color w:val="auto"/>
          <w:kern w:val="2"/>
          <w:highlight w:val="none"/>
          <w:lang w:bidi="ar"/>
        </w:rPr>
        <w:t>授权委托代理期限：自即日起至</w:t>
      </w:r>
      <w:r>
        <w:rPr>
          <w:rFonts w:hint="eastAsia" w:cs="Times New Roman"/>
          <w:color w:val="auto"/>
          <w:kern w:val="2"/>
          <w:highlight w:val="none"/>
          <w:u w:val="single"/>
          <w:lang w:bidi="ar"/>
        </w:rPr>
        <w:t xml:space="preserve">  </w:t>
      </w:r>
      <w:r>
        <w:rPr>
          <w:rFonts w:hint="eastAsia" w:cs="Times New Roman"/>
          <w:color w:val="auto"/>
          <w:kern w:val="2"/>
          <w:highlight w:val="none"/>
          <w:lang w:bidi="ar"/>
        </w:rPr>
        <w:t>年</w:t>
      </w:r>
      <w:r>
        <w:rPr>
          <w:rFonts w:hint="eastAsia" w:cs="Times New Roman"/>
          <w:color w:val="auto"/>
          <w:kern w:val="2"/>
          <w:highlight w:val="none"/>
          <w:u w:val="single"/>
          <w:lang w:bidi="ar"/>
        </w:rPr>
        <w:t xml:space="preserve">  </w:t>
      </w:r>
      <w:r>
        <w:rPr>
          <w:rFonts w:hint="eastAsia" w:cs="Times New Roman"/>
          <w:color w:val="auto"/>
          <w:kern w:val="2"/>
          <w:highlight w:val="none"/>
          <w:lang w:bidi="ar"/>
        </w:rPr>
        <w:t>月</w:t>
      </w:r>
      <w:r>
        <w:rPr>
          <w:rFonts w:hint="eastAsia" w:cs="Times New Roman"/>
          <w:color w:val="auto"/>
          <w:kern w:val="2"/>
          <w:highlight w:val="none"/>
          <w:u w:val="single"/>
          <w:lang w:bidi="ar"/>
        </w:rPr>
        <w:t xml:space="preserve">  </w:t>
      </w:r>
      <w:r>
        <w:rPr>
          <w:rFonts w:hint="eastAsia" w:cs="Times New Roman"/>
          <w:color w:val="auto"/>
          <w:kern w:val="2"/>
          <w:highlight w:val="none"/>
          <w:lang w:bidi="ar"/>
        </w:rPr>
        <w:t>日</w:t>
      </w:r>
      <w:r>
        <w:rPr>
          <w:rFonts w:hint="eastAsia" w:cs="Times New Roman"/>
          <w:color w:val="auto"/>
          <w:kern w:val="2"/>
          <w:highlight w:val="none"/>
          <w:lang w:val="en-US" w:eastAsia="zh-CN" w:bidi="ar"/>
        </w:rPr>
        <w:t>止</w:t>
      </w:r>
      <w:r>
        <w:rPr>
          <w:rFonts w:hint="eastAsia" w:cs="Times New Roman"/>
          <w:color w:val="auto"/>
          <w:kern w:val="2"/>
          <w:highlight w:val="none"/>
          <w:lang w:bidi="ar"/>
        </w:rPr>
        <w:t>。</w:t>
      </w:r>
    </w:p>
    <w:p w14:paraId="2EA3345A">
      <w:pPr>
        <w:pStyle w:val="38"/>
        <w:widowControl w:val="0"/>
        <w:spacing w:before="0" w:beforeAutospacing="0" w:after="0" w:afterAutospacing="0" w:line="400" w:lineRule="exact"/>
        <w:jc w:val="both"/>
        <w:rPr>
          <w:color w:val="auto"/>
          <w:highlight w:val="none"/>
          <w:u w:val="single"/>
        </w:rPr>
      </w:pPr>
      <w:r>
        <w:rPr>
          <w:rFonts w:hint="eastAsia" w:cs="Times New Roman"/>
          <w:color w:val="auto"/>
          <w:kern w:val="2"/>
          <w:highlight w:val="none"/>
          <w:lang w:bidi="ar"/>
        </w:rPr>
        <w:t xml:space="preserve">                                                  </w:t>
      </w:r>
    </w:p>
    <w:p w14:paraId="46615485">
      <w:pPr>
        <w:spacing w:line="400"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lang w:bidi="ar"/>
        </w:rPr>
        <w:t xml:space="preserve">代理人无转委托权，特此委托。 </w:t>
      </w:r>
    </w:p>
    <w:p w14:paraId="2A31FC38">
      <w:pPr>
        <w:ind w:firstLine="480"/>
        <w:rPr>
          <w:rFonts w:ascii="宋体" w:hAnsi="宋体" w:cs="宋体"/>
          <w:color w:val="auto"/>
          <w:szCs w:val="24"/>
          <w:highlight w:val="none"/>
        </w:rPr>
      </w:pPr>
    </w:p>
    <w:p w14:paraId="5E66DE7A">
      <w:pPr>
        <w:ind w:firstLine="480"/>
        <w:rPr>
          <w:rFonts w:ascii="宋体" w:hAnsi="宋体" w:cs="宋体"/>
          <w:color w:val="auto"/>
          <w:szCs w:val="24"/>
          <w:highlight w:val="none"/>
        </w:rPr>
      </w:pPr>
      <w:r>
        <w:rPr>
          <w:rFonts w:hint="eastAsia" w:ascii="宋体" w:hAnsi="宋体" w:cs="宋体"/>
          <w:color w:val="auto"/>
          <w:szCs w:val="24"/>
          <w:highlight w:val="none"/>
          <w:lang w:bidi="ar"/>
        </w:rPr>
        <w:t>我已在下面签字，以资证明。</w:t>
      </w:r>
    </w:p>
    <w:p w14:paraId="090720DD">
      <w:pPr>
        <w:ind w:firstLine="480"/>
        <w:rPr>
          <w:rFonts w:ascii="宋体" w:hAnsi="宋体" w:cs="宋体"/>
          <w:color w:val="auto"/>
          <w:szCs w:val="24"/>
          <w:highlight w:val="none"/>
        </w:rPr>
      </w:pPr>
    </w:p>
    <w:p w14:paraId="033D03B6">
      <w:pPr>
        <w:ind w:firstLine="480"/>
        <w:rPr>
          <w:rFonts w:ascii="宋体" w:hAnsi="宋体" w:cs="宋体"/>
          <w:color w:val="auto"/>
          <w:szCs w:val="24"/>
          <w:highlight w:val="none"/>
          <w:u w:val="single"/>
        </w:rPr>
      </w:pPr>
      <w:r>
        <w:rPr>
          <w:rFonts w:hint="eastAsia" w:ascii="宋体" w:hAnsi="宋体" w:cs="宋体"/>
          <w:color w:val="auto"/>
          <w:szCs w:val="24"/>
          <w:highlight w:val="none"/>
          <w:lang w:bidi="ar"/>
        </w:rPr>
        <w:t>供应商(公章)：</w:t>
      </w:r>
      <w:r>
        <w:rPr>
          <w:rFonts w:hint="eastAsia" w:ascii="宋体" w:hAnsi="宋体" w:cs="宋体"/>
          <w:color w:val="auto"/>
          <w:szCs w:val="24"/>
          <w:highlight w:val="none"/>
          <w:u w:val="single"/>
          <w:lang w:bidi="ar"/>
        </w:rPr>
        <w:t xml:space="preserve">                                      </w:t>
      </w:r>
    </w:p>
    <w:p w14:paraId="0AC8953D">
      <w:pPr>
        <w:ind w:firstLine="480"/>
        <w:rPr>
          <w:rFonts w:ascii="宋体" w:hAnsi="宋体" w:cs="宋体"/>
          <w:color w:val="auto"/>
          <w:szCs w:val="24"/>
          <w:highlight w:val="none"/>
        </w:rPr>
      </w:pPr>
    </w:p>
    <w:p w14:paraId="056ADE11">
      <w:pPr>
        <w:ind w:firstLine="480"/>
        <w:rPr>
          <w:rFonts w:ascii="宋体" w:hAnsi="宋体" w:cs="宋体"/>
          <w:color w:val="auto"/>
          <w:szCs w:val="24"/>
          <w:highlight w:val="none"/>
          <w:lang w:bidi="ar"/>
        </w:rPr>
      </w:pPr>
      <w:r>
        <w:rPr>
          <w:rFonts w:hint="eastAsia" w:ascii="宋体" w:hAnsi="宋体" w:cs="宋体"/>
          <w:color w:val="auto"/>
          <w:szCs w:val="24"/>
          <w:highlight w:val="none"/>
          <w:lang w:bidi="ar"/>
        </w:rPr>
        <w:t>法定代表人签字：</w:t>
      </w:r>
      <w:r>
        <w:rPr>
          <w:rFonts w:hint="eastAsia" w:ascii="宋体" w:hAnsi="宋体" w:cs="宋体"/>
          <w:color w:val="auto"/>
          <w:szCs w:val="24"/>
          <w:highlight w:val="none"/>
          <w:u w:val="single"/>
          <w:lang w:bidi="ar"/>
        </w:rPr>
        <w:t xml:space="preserve">                                    </w:t>
      </w:r>
      <w:r>
        <w:rPr>
          <w:rFonts w:hint="eastAsia" w:ascii="宋体" w:hAnsi="宋体" w:cs="宋体"/>
          <w:color w:val="auto"/>
          <w:szCs w:val="24"/>
          <w:highlight w:val="none"/>
          <w:lang w:bidi="ar"/>
        </w:rPr>
        <w:t xml:space="preserve">    </w:t>
      </w:r>
    </w:p>
    <w:p w14:paraId="70ADF128">
      <w:pPr>
        <w:ind w:firstLine="480"/>
        <w:rPr>
          <w:rFonts w:ascii="宋体" w:hAnsi="宋体" w:cs="宋体"/>
          <w:color w:val="auto"/>
          <w:szCs w:val="24"/>
          <w:highlight w:val="none"/>
          <w:lang w:bidi="ar"/>
        </w:rPr>
      </w:pPr>
    </w:p>
    <w:p w14:paraId="3E62588D">
      <w:pPr>
        <w:ind w:firstLine="480"/>
        <w:rPr>
          <w:rFonts w:ascii="宋体" w:hAnsi="宋体" w:cs="宋体"/>
          <w:color w:val="auto"/>
          <w:szCs w:val="24"/>
          <w:highlight w:val="none"/>
        </w:rPr>
      </w:pPr>
      <w:r>
        <w:rPr>
          <w:rFonts w:hint="eastAsia" w:ascii="宋体" w:hAnsi="宋体" w:cs="宋体"/>
          <w:color w:val="auto"/>
          <w:szCs w:val="24"/>
          <w:highlight w:val="none"/>
          <w:lang w:bidi="ar"/>
        </w:rPr>
        <w:t xml:space="preserve"> </w:t>
      </w:r>
      <w:r>
        <w:rPr>
          <w:rFonts w:hint="eastAsia" w:ascii="宋体" w:hAnsi="宋体" w:cs="宋体"/>
          <w:color w:val="auto"/>
          <w:szCs w:val="24"/>
          <w:highlight w:val="none"/>
          <w:u w:val="single"/>
          <w:lang w:bidi="ar"/>
        </w:rPr>
        <w:t xml:space="preserve">      </w:t>
      </w:r>
      <w:r>
        <w:rPr>
          <w:rFonts w:hint="eastAsia" w:ascii="宋体" w:hAnsi="宋体" w:cs="宋体"/>
          <w:color w:val="auto"/>
          <w:szCs w:val="24"/>
          <w:highlight w:val="none"/>
          <w:lang w:bidi="ar"/>
        </w:rPr>
        <w:t>年</w:t>
      </w:r>
      <w:r>
        <w:rPr>
          <w:rFonts w:hint="eastAsia" w:ascii="宋体" w:hAnsi="宋体" w:cs="宋体"/>
          <w:color w:val="auto"/>
          <w:szCs w:val="24"/>
          <w:highlight w:val="none"/>
          <w:u w:val="single"/>
          <w:lang w:bidi="ar"/>
        </w:rPr>
        <w:t xml:space="preserve">      </w:t>
      </w:r>
      <w:r>
        <w:rPr>
          <w:rFonts w:hint="eastAsia" w:ascii="宋体" w:hAnsi="宋体" w:cs="宋体"/>
          <w:color w:val="auto"/>
          <w:szCs w:val="24"/>
          <w:highlight w:val="none"/>
          <w:lang w:bidi="ar"/>
        </w:rPr>
        <w:t>月</w:t>
      </w:r>
      <w:r>
        <w:rPr>
          <w:rFonts w:hint="eastAsia" w:ascii="宋体" w:hAnsi="宋体" w:cs="宋体"/>
          <w:color w:val="auto"/>
          <w:szCs w:val="24"/>
          <w:highlight w:val="none"/>
          <w:u w:val="single"/>
          <w:lang w:bidi="ar"/>
        </w:rPr>
        <w:t xml:space="preserve">     </w:t>
      </w:r>
      <w:r>
        <w:rPr>
          <w:rFonts w:hint="eastAsia" w:ascii="宋体" w:hAnsi="宋体" w:cs="宋体"/>
          <w:color w:val="auto"/>
          <w:szCs w:val="24"/>
          <w:highlight w:val="none"/>
          <w:lang w:bidi="ar"/>
        </w:rPr>
        <w:t>日</w:t>
      </w:r>
    </w:p>
    <w:p w14:paraId="75FB9229">
      <w:pPr>
        <w:pStyle w:val="2"/>
        <w:rPr>
          <w:rFonts w:ascii="宋体" w:hAnsi="宋体" w:cs="宋体"/>
          <w:b/>
          <w:color w:val="auto"/>
          <w:szCs w:val="24"/>
          <w:highlight w:val="none"/>
        </w:rPr>
      </w:pPr>
    </w:p>
    <w:p w14:paraId="38DCBD55">
      <w:pPr>
        <w:pStyle w:val="2"/>
        <w:rPr>
          <w:rFonts w:ascii="宋体" w:hAnsi="宋体" w:cs="宋体"/>
          <w:b/>
          <w:color w:val="auto"/>
          <w:szCs w:val="24"/>
          <w:highlight w:val="none"/>
        </w:rPr>
      </w:pPr>
    </w:p>
    <w:p w14:paraId="23E436E4">
      <w:pPr>
        <w:ind w:firstLine="482"/>
        <w:rPr>
          <w:rFonts w:ascii="宋体" w:hAnsi="宋体" w:cs="宋体"/>
          <w:b/>
          <w:color w:val="auto"/>
          <w:szCs w:val="24"/>
          <w:highlight w:val="none"/>
        </w:rPr>
      </w:pPr>
      <w:r>
        <w:rPr>
          <w:rFonts w:hint="eastAsia" w:ascii="宋体" w:hAnsi="宋体" w:cs="宋体"/>
          <w:b/>
          <w:color w:val="auto"/>
          <w:szCs w:val="24"/>
          <w:highlight w:val="none"/>
        </w:rPr>
        <w:br w:type="page"/>
      </w:r>
    </w:p>
    <w:p w14:paraId="27B6557C">
      <w:pPr>
        <w:pStyle w:val="2"/>
        <w:ind w:left="0"/>
        <w:rPr>
          <w:rFonts w:ascii="宋体" w:hAnsi="宋体" w:cs="宋体"/>
          <w:b/>
          <w:bCs/>
          <w:color w:val="auto"/>
          <w:highlight w:val="none"/>
        </w:rPr>
      </w:pPr>
      <w:r>
        <w:rPr>
          <w:rFonts w:hint="eastAsia" w:ascii="宋体" w:hAnsi="宋体" w:cs="宋体"/>
          <w:b/>
          <w:bCs/>
          <w:color w:val="auto"/>
          <w:highlight w:val="none"/>
        </w:rPr>
        <w:t>附表4：</w:t>
      </w:r>
    </w:p>
    <w:p w14:paraId="7BED3060">
      <w:pPr>
        <w:spacing w:line="460" w:lineRule="exact"/>
        <w:ind w:firstLine="0" w:firstLineChars="0"/>
        <w:jc w:val="center"/>
        <w:rPr>
          <w:rFonts w:ascii="宋体" w:hAnsi="宋体" w:cs="宋体"/>
          <w:color w:val="auto"/>
          <w:sz w:val="44"/>
          <w:szCs w:val="24"/>
          <w:highlight w:val="none"/>
        </w:rPr>
      </w:pPr>
    </w:p>
    <w:p w14:paraId="022CEC4A">
      <w:pPr>
        <w:spacing w:line="460" w:lineRule="exact"/>
        <w:ind w:firstLine="0" w:firstLineChars="0"/>
        <w:jc w:val="center"/>
        <w:rPr>
          <w:rFonts w:ascii="宋体" w:hAnsi="宋体" w:cs="宋体"/>
          <w:color w:val="auto"/>
          <w:sz w:val="44"/>
          <w:szCs w:val="24"/>
          <w:highlight w:val="none"/>
        </w:rPr>
      </w:pPr>
      <w:r>
        <w:rPr>
          <w:rFonts w:hint="eastAsia" w:ascii="宋体" w:hAnsi="宋体" w:cs="宋体"/>
          <w:b/>
          <w:bCs/>
          <w:color w:val="auto"/>
          <w:sz w:val="44"/>
          <w:szCs w:val="24"/>
          <w:highlight w:val="none"/>
        </w:rPr>
        <w:t>桂林市政府采购项目合同验收书（格式）</w:t>
      </w:r>
    </w:p>
    <w:p w14:paraId="1AA754B3">
      <w:pPr>
        <w:widowControl/>
        <w:spacing w:line="600" w:lineRule="atLeast"/>
        <w:ind w:firstLine="0" w:firstLineChars="0"/>
        <w:jc w:val="center"/>
        <w:rPr>
          <w:rFonts w:ascii="方正小标宋简体" w:hAnsi="仿宋" w:eastAsia="方正小标宋简体"/>
          <w:color w:val="auto"/>
          <w:kern w:val="0"/>
          <w:sz w:val="36"/>
          <w:szCs w:val="36"/>
          <w:highlight w:val="none"/>
        </w:rPr>
      </w:pPr>
    </w:p>
    <w:p w14:paraId="2DC11012">
      <w:pPr>
        <w:widowControl/>
        <w:spacing w:line="460" w:lineRule="exact"/>
        <w:ind w:firstLine="482" w:firstLineChars="0"/>
        <w:jc w:val="left"/>
        <w:rPr>
          <w:rFonts w:ascii="宋体" w:hAnsi="宋体"/>
          <w:color w:val="auto"/>
          <w:kern w:val="0"/>
          <w:sz w:val="30"/>
          <w:szCs w:val="30"/>
          <w:highlight w:val="none"/>
        </w:rPr>
      </w:pPr>
      <w:r>
        <w:rPr>
          <w:rFonts w:hint="eastAsia" w:ascii="宋体" w:hAnsi="宋体" w:cs="仿宋"/>
          <w:color w:val="auto"/>
          <w:kern w:val="0"/>
          <w:szCs w:val="24"/>
          <w:highlight w:val="none"/>
        </w:rPr>
        <w:t>根据政府采购项目（</w:t>
      </w:r>
      <w:r>
        <w:rPr>
          <w:rFonts w:hint="eastAsia" w:ascii="宋体" w:hAnsi="宋体" w:cs="仿宋"/>
          <w:color w:val="auto"/>
          <w:kern w:val="0"/>
          <w:szCs w:val="24"/>
          <w:highlight w:val="none"/>
          <w:u w:val="single"/>
        </w:rPr>
        <w:t>采购合同编号：</w:t>
      </w:r>
      <w:r>
        <w:rPr>
          <w:rFonts w:ascii="宋体" w:hAnsi="宋体"/>
          <w:color w:val="auto"/>
          <w:kern w:val="0"/>
          <w:szCs w:val="24"/>
          <w:highlight w:val="none"/>
          <w:u w:val="single"/>
        </w:rPr>
        <w:softHyphen/>
      </w:r>
      <w:r>
        <w:rPr>
          <w:rFonts w:ascii="宋体" w:hAnsi="宋体"/>
          <w:color w:val="auto"/>
          <w:kern w:val="0"/>
          <w:szCs w:val="24"/>
          <w:highlight w:val="none"/>
          <w:u w:val="single"/>
        </w:rPr>
        <w:t>   </w:t>
      </w:r>
      <w:r>
        <w:rPr>
          <w:rFonts w:hint="eastAsia" w:ascii="宋体" w:hAnsi="宋体" w:cs="仿宋"/>
          <w:color w:val="auto"/>
          <w:kern w:val="0"/>
          <w:szCs w:val="24"/>
          <w:highlight w:val="none"/>
        </w:rPr>
        <w:t>）的约定，采购人对（</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项目名称</w:t>
      </w:r>
      <w:r>
        <w:rPr>
          <w:rFonts w:ascii="宋体" w:hAnsi="宋体"/>
          <w:color w:val="auto"/>
          <w:kern w:val="0"/>
          <w:szCs w:val="24"/>
          <w:highlight w:val="none"/>
          <w:u w:val="single"/>
        </w:rPr>
        <w:t>   </w:t>
      </w:r>
      <w:r>
        <w:rPr>
          <w:rFonts w:hint="eastAsia" w:ascii="宋体" w:hAnsi="宋体" w:cs="仿宋"/>
          <w:color w:val="auto"/>
          <w:kern w:val="0"/>
          <w:szCs w:val="24"/>
          <w:highlight w:val="none"/>
        </w:rPr>
        <w:t>）政府采购项目成交供应商（</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公司名称</w:t>
      </w:r>
      <w:r>
        <w:rPr>
          <w:rFonts w:ascii="宋体" w:hAnsi="宋体"/>
          <w:color w:val="auto"/>
          <w:kern w:val="0"/>
          <w:szCs w:val="24"/>
          <w:highlight w:val="none"/>
          <w:u w:val="single"/>
        </w:rPr>
        <w:t>         </w:t>
      </w:r>
      <w:r>
        <w:rPr>
          <w:rFonts w:hint="eastAsia" w:ascii="宋体" w:hAnsi="宋体" w:cs="仿宋"/>
          <w:color w:val="auto"/>
          <w:kern w:val="0"/>
          <w:szCs w:val="24"/>
          <w:highlight w:val="none"/>
        </w:rPr>
        <w:t>）提供的服务进行了验收，验收情况如下：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57555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vAlign w:val="center"/>
          </w:tcPr>
          <w:p w14:paraId="556CA7CA">
            <w:pPr>
              <w:keepNext w:val="0"/>
              <w:keepLines w:val="0"/>
              <w:widowControl/>
              <w:suppressLineNumbers w:val="0"/>
              <w:spacing w:before="0" w:beforeAutospacing="0" w:after="0" w:afterAutospacing="0" w:line="320" w:lineRule="atLeast"/>
              <w:ind w:left="0" w:right="0" w:firstLine="5"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验收方式：</w:t>
            </w:r>
          </w:p>
        </w:tc>
        <w:tc>
          <w:tcPr>
            <w:tcW w:w="5806" w:type="dxa"/>
            <w:gridSpan w:val="5"/>
            <w:vAlign w:val="center"/>
          </w:tcPr>
          <w:p w14:paraId="0ED2B53B">
            <w:pPr>
              <w:keepNext w:val="0"/>
              <w:keepLines w:val="0"/>
              <w:widowControl/>
              <w:suppressLineNumbers w:val="0"/>
              <w:spacing w:before="0" w:beforeAutospacing="0" w:after="0" w:afterAutospacing="0" w:line="320" w:lineRule="atLeast"/>
              <w:ind w:left="0" w:right="0" w:firstLine="480" w:firstLineChars="0"/>
              <w:jc w:val="center"/>
              <w:rPr>
                <w:rFonts w:hint="default" w:ascii="宋体"/>
                <w:color w:val="auto"/>
                <w:kern w:val="0"/>
                <w:sz w:val="21"/>
                <w:szCs w:val="24"/>
                <w:highlight w:val="none"/>
              </w:rPr>
            </w:pP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自行验收</w:t>
            </w:r>
            <w:r>
              <w:rPr>
                <w:rFonts w:hint="default" w:ascii="宋体"/>
                <w:color w:val="auto"/>
                <w:kern w:val="0"/>
                <w:sz w:val="21"/>
                <w:szCs w:val="24"/>
                <w:highlight w:val="none"/>
              </w:rPr>
              <w:t>        </w:t>
            </w: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委托验收</w:t>
            </w:r>
          </w:p>
        </w:tc>
      </w:tr>
      <w:tr w14:paraId="3B51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vAlign w:val="center"/>
          </w:tcPr>
          <w:p w14:paraId="17AE8E1B">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序号</w:t>
            </w:r>
          </w:p>
        </w:tc>
        <w:tc>
          <w:tcPr>
            <w:tcW w:w="2294" w:type="dxa"/>
            <w:vAlign w:val="center"/>
          </w:tcPr>
          <w:p w14:paraId="5D5AA649">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名</w:t>
            </w:r>
            <w:r>
              <w:rPr>
                <w:rFonts w:hint="default" w:ascii="宋体"/>
                <w:color w:val="auto"/>
                <w:kern w:val="0"/>
                <w:sz w:val="21"/>
                <w:szCs w:val="24"/>
                <w:highlight w:val="none"/>
              </w:rPr>
              <w:t> </w:t>
            </w:r>
            <w:r>
              <w:rPr>
                <w:rFonts w:hint="eastAsia" w:ascii="宋体" w:hAnsi="宋体" w:cs="宋体"/>
                <w:color w:val="auto"/>
                <w:kern w:val="0"/>
                <w:sz w:val="21"/>
                <w:szCs w:val="24"/>
                <w:highlight w:val="none"/>
              </w:rPr>
              <w:t>称</w:t>
            </w:r>
          </w:p>
        </w:tc>
        <w:tc>
          <w:tcPr>
            <w:tcW w:w="3441" w:type="dxa"/>
            <w:gridSpan w:val="2"/>
            <w:vAlign w:val="center"/>
          </w:tcPr>
          <w:p w14:paraId="12AF9C87">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服务内容、标准</w:t>
            </w:r>
          </w:p>
        </w:tc>
        <w:tc>
          <w:tcPr>
            <w:tcW w:w="998" w:type="dxa"/>
            <w:gridSpan w:val="2"/>
            <w:vAlign w:val="center"/>
          </w:tcPr>
          <w:p w14:paraId="48009469">
            <w:pPr>
              <w:keepNext w:val="0"/>
              <w:keepLines w:val="0"/>
              <w:widowControl/>
              <w:suppressLineNumbers w:val="0"/>
              <w:spacing w:before="0" w:beforeAutospacing="0" w:after="0" w:afterAutospacing="0" w:line="320" w:lineRule="atLeast"/>
              <w:ind w:left="0" w:right="0" w:firstLine="0"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数量</w:t>
            </w:r>
          </w:p>
        </w:tc>
        <w:tc>
          <w:tcPr>
            <w:tcW w:w="1367" w:type="dxa"/>
            <w:vAlign w:val="center"/>
          </w:tcPr>
          <w:p w14:paraId="30D55178">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金</w:t>
            </w:r>
            <w:r>
              <w:rPr>
                <w:rFonts w:hint="default" w:ascii="宋体"/>
                <w:color w:val="auto"/>
                <w:kern w:val="0"/>
                <w:sz w:val="21"/>
                <w:szCs w:val="24"/>
                <w:highlight w:val="none"/>
              </w:rPr>
              <w:t> </w:t>
            </w:r>
            <w:r>
              <w:rPr>
                <w:rFonts w:hint="eastAsia" w:ascii="宋体" w:hAnsi="宋体" w:cs="宋体"/>
                <w:color w:val="auto"/>
                <w:kern w:val="0"/>
                <w:sz w:val="21"/>
                <w:szCs w:val="24"/>
                <w:highlight w:val="none"/>
              </w:rPr>
              <w:t>额</w:t>
            </w:r>
          </w:p>
        </w:tc>
      </w:tr>
      <w:tr w14:paraId="6163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5DDDC485">
            <w:pPr>
              <w:keepNext w:val="0"/>
              <w:keepLines w:val="0"/>
              <w:widowControl/>
              <w:suppressLineNumbers w:val="0"/>
              <w:spacing w:before="0" w:beforeAutospacing="0" w:after="0" w:afterAutospacing="0" w:line="320" w:lineRule="atLeast"/>
              <w:ind w:left="0" w:right="0" w:firstLine="5"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294" w:type="dxa"/>
            <w:vAlign w:val="center"/>
          </w:tcPr>
          <w:p w14:paraId="5E7C2649">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441" w:type="dxa"/>
            <w:gridSpan w:val="2"/>
            <w:vAlign w:val="center"/>
          </w:tcPr>
          <w:p w14:paraId="5EE9BDB3">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998" w:type="dxa"/>
            <w:gridSpan w:val="2"/>
            <w:vAlign w:val="center"/>
          </w:tcPr>
          <w:p w14:paraId="6062C656">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74A4C9A5">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55BF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16406514">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294" w:type="dxa"/>
            <w:vAlign w:val="center"/>
          </w:tcPr>
          <w:p w14:paraId="43C671FC">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441" w:type="dxa"/>
            <w:gridSpan w:val="2"/>
            <w:vAlign w:val="center"/>
          </w:tcPr>
          <w:p w14:paraId="47729F54">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998" w:type="dxa"/>
            <w:gridSpan w:val="2"/>
            <w:vAlign w:val="center"/>
          </w:tcPr>
          <w:p w14:paraId="1C7B6BA0">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38C47686">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78F5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7E48DC3A">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294" w:type="dxa"/>
            <w:vAlign w:val="center"/>
          </w:tcPr>
          <w:p w14:paraId="110871F6">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441" w:type="dxa"/>
            <w:gridSpan w:val="2"/>
            <w:vAlign w:val="center"/>
          </w:tcPr>
          <w:p w14:paraId="0E310621">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998" w:type="dxa"/>
            <w:gridSpan w:val="2"/>
            <w:vAlign w:val="center"/>
          </w:tcPr>
          <w:p w14:paraId="5E6FD5D6">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6E176EC2">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5E80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vAlign w:val="center"/>
          </w:tcPr>
          <w:p w14:paraId="345E1C15">
            <w:pPr>
              <w:keepNext w:val="0"/>
              <w:keepLines w:val="0"/>
              <w:widowControl/>
              <w:suppressLineNumbers w:val="0"/>
              <w:spacing w:before="0" w:beforeAutospacing="0" w:after="0" w:afterAutospacing="0" w:line="320" w:lineRule="atLeast"/>
              <w:ind w:left="0" w:right="0" w:firstLine="5"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合</w:t>
            </w:r>
            <w:r>
              <w:rPr>
                <w:rFonts w:hint="default" w:ascii="宋体"/>
                <w:color w:val="auto"/>
                <w:kern w:val="0"/>
                <w:sz w:val="21"/>
                <w:szCs w:val="24"/>
                <w:highlight w:val="none"/>
              </w:rPr>
              <w:t>       </w:t>
            </w:r>
            <w:r>
              <w:rPr>
                <w:rFonts w:hint="eastAsia" w:ascii="宋体" w:hAnsi="宋体" w:cs="宋体"/>
                <w:color w:val="auto"/>
                <w:kern w:val="0"/>
                <w:sz w:val="21"/>
                <w:szCs w:val="24"/>
                <w:highlight w:val="none"/>
              </w:rPr>
              <w:t>计</w:t>
            </w:r>
          </w:p>
        </w:tc>
        <w:tc>
          <w:tcPr>
            <w:tcW w:w="998" w:type="dxa"/>
            <w:gridSpan w:val="2"/>
            <w:vAlign w:val="center"/>
          </w:tcPr>
          <w:p w14:paraId="61DC30C1">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62C2EEF9">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7DDB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vAlign w:val="center"/>
          </w:tcPr>
          <w:p w14:paraId="73F42519">
            <w:pPr>
              <w:keepNext w:val="0"/>
              <w:keepLines w:val="0"/>
              <w:widowControl/>
              <w:suppressLineNumbers w:val="0"/>
              <w:spacing w:before="0" w:beforeAutospacing="0" w:after="0" w:afterAutospacing="0" w:line="320" w:lineRule="atLeast"/>
              <w:ind w:left="0" w:right="0" w:firstLine="2"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合计大写金额：</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仟</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佰</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拾</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万</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仟</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佰</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拾</w:t>
            </w:r>
            <w:r>
              <w:rPr>
                <w:rFonts w:hint="default" w:ascii="宋体"/>
                <w:color w:val="auto"/>
                <w:kern w:val="0"/>
                <w:sz w:val="21"/>
                <w:szCs w:val="24"/>
                <w:highlight w:val="none"/>
              </w:rPr>
              <w:t>   </w:t>
            </w:r>
            <w:r>
              <w:rPr>
                <w:rFonts w:hint="eastAsia" w:ascii="宋体" w:hAnsi="宋体" w:cs="宋体"/>
                <w:color w:val="auto"/>
                <w:kern w:val="0"/>
                <w:sz w:val="21"/>
                <w:szCs w:val="24"/>
                <w:highlight w:val="none"/>
              </w:rPr>
              <w:t>元</w:t>
            </w:r>
          </w:p>
        </w:tc>
      </w:tr>
      <w:tr w14:paraId="10312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vAlign w:val="center"/>
          </w:tcPr>
          <w:p w14:paraId="6F4049D9">
            <w:pPr>
              <w:keepNext w:val="0"/>
              <w:keepLines w:val="0"/>
              <w:widowControl/>
              <w:suppressLineNumbers w:val="0"/>
              <w:spacing w:before="0" w:beforeAutospacing="0" w:after="0" w:afterAutospacing="0" w:line="320" w:lineRule="atLeast"/>
              <w:ind w:left="0" w:right="0" w:firstLine="2"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服务成果交付</w:t>
            </w:r>
          </w:p>
        </w:tc>
        <w:tc>
          <w:tcPr>
            <w:tcW w:w="3240" w:type="dxa"/>
            <w:gridSpan w:val="2"/>
            <w:vAlign w:val="center"/>
          </w:tcPr>
          <w:p w14:paraId="6CAC890E">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700" w:type="dxa"/>
            <w:gridSpan w:val="2"/>
            <w:vAlign w:val="center"/>
          </w:tcPr>
          <w:p w14:paraId="31F6A571">
            <w:pPr>
              <w:keepNext w:val="0"/>
              <w:keepLines w:val="0"/>
              <w:widowControl/>
              <w:suppressLineNumbers w:val="0"/>
              <w:spacing w:before="0" w:beforeAutospacing="0" w:after="0" w:afterAutospacing="0" w:line="320" w:lineRule="atLeast"/>
              <w:ind w:left="0" w:right="0" w:firstLine="46"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验收日期</w:t>
            </w:r>
          </w:p>
        </w:tc>
        <w:tc>
          <w:tcPr>
            <w:tcW w:w="2160" w:type="dxa"/>
            <w:gridSpan w:val="2"/>
            <w:vAlign w:val="center"/>
          </w:tcPr>
          <w:p w14:paraId="47435265">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0813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vAlign w:val="center"/>
          </w:tcPr>
          <w:p w14:paraId="7391C49E">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240" w:type="dxa"/>
            <w:gridSpan w:val="2"/>
            <w:vAlign w:val="center"/>
          </w:tcPr>
          <w:p w14:paraId="115EB25C">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700" w:type="dxa"/>
            <w:gridSpan w:val="2"/>
            <w:vAlign w:val="center"/>
          </w:tcPr>
          <w:p w14:paraId="79973816">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160" w:type="dxa"/>
            <w:gridSpan w:val="2"/>
            <w:vAlign w:val="center"/>
          </w:tcPr>
          <w:p w14:paraId="6F37EC36">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325AF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Mar>
              <w:top w:w="0" w:type="dxa"/>
              <w:left w:w="108" w:type="dxa"/>
              <w:bottom w:w="0" w:type="dxa"/>
              <w:right w:w="108" w:type="dxa"/>
            </w:tcMar>
            <w:vAlign w:val="center"/>
          </w:tcPr>
          <w:p w14:paraId="3C48B536">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验收具体内容</w:t>
            </w:r>
          </w:p>
        </w:tc>
        <w:tc>
          <w:tcPr>
            <w:tcW w:w="8100" w:type="dxa"/>
            <w:gridSpan w:val="6"/>
            <w:tcMar>
              <w:top w:w="0" w:type="dxa"/>
              <w:left w:w="108" w:type="dxa"/>
              <w:bottom w:w="0" w:type="dxa"/>
              <w:right w:w="108" w:type="dxa"/>
            </w:tcMar>
            <w:vAlign w:val="center"/>
          </w:tcPr>
          <w:p w14:paraId="29FEAADE">
            <w:pPr>
              <w:keepNext w:val="0"/>
              <w:keepLines w:val="0"/>
              <w:widowControl/>
              <w:suppressLineNumbers w:val="0"/>
              <w:spacing w:before="0" w:beforeAutospacing="0" w:after="0" w:afterAutospacing="0" w:line="320" w:lineRule="atLeast"/>
              <w:ind w:left="0" w:right="0" w:firstLine="0" w:firstLineChars="0"/>
              <w:jc w:val="left"/>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（按</w:t>
            </w:r>
            <w:r>
              <w:rPr>
                <w:rFonts w:hint="eastAsia" w:ascii="宋体" w:hAnsi="宋体"/>
                <w:color w:val="auto"/>
                <w:sz w:val="21"/>
                <w:szCs w:val="21"/>
                <w:highlight w:val="none"/>
              </w:rPr>
              <w:t>采购文件、成交供应商响应文件承诺、合同条款、国家</w:t>
            </w:r>
            <w:r>
              <w:rPr>
                <w:rFonts w:hint="eastAsia" w:ascii="宋体" w:hAnsi="宋体" w:cs="宋体"/>
                <w:color w:val="auto"/>
                <w:sz w:val="21"/>
                <w:szCs w:val="21"/>
                <w:highlight w:val="none"/>
              </w:rPr>
              <w:t>相关标准规范以及行政主管部门政策文件</w:t>
            </w:r>
            <w:r>
              <w:rPr>
                <w:rFonts w:hint="eastAsia" w:ascii="宋体" w:hAnsi="宋体"/>
                <w:color w:val="auto"/>
                <w:sz w:val="21"/>
                <w:szCs w:val="21"/>
                <w:highlight w:val="none"/>
              </w:rPr>
              <w:t>进行验收。</w:t>
            </w:r>
            <w:r>
              <w:rPr>
                <w:rFonts w:hint="eastAsia" w:ascii="宋体" w:hAnsi="宋体" w:cs="宋体"/>
                <w:color w:val="auto"/>
                <w:kern w:val="0"/>
                <w:sz w:val="21"/>
                <w:szCs w:val="24"/>
                <w:highlight w:val="none"/>
              </w:rPr>
              <w:t>可附件</w:t>
            </w:r>
            <w:r>
              <w:rPr>
                <w:rFonts w:hint="default" w:ascii="宋体" w:hAnsi="宋体" w:cs="宋体"/>
                <w:color w:val="auto"/>
                <w:kern w:val="0"/>
                <w:sz w:val="21"/>
                <w:szCs w:val="24"/>
                <w:highlight w:val="none"/>
              </w:rPr>
              <w:t>)</w:t>
            </w:r>
          </w:p>
        </w:tc>
      </w:tr>
      <w:tr w14:paraId="733F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Mar>
              <w:top w:w="0" w:type="dxa"/>
              <w:left w:w="108" w:type="dxa"/>
              <w:bottom w:w="0" w:type="dxa"/>
              <w:right w:w="108" w:type="dxa"/>
            </w:tcMar>
            <w:vAlign w:val="center"/>
          </w:tcPr>
          <w:p w14:paraId="58B1B5A8">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验收小组意见</w:t>
            </w:r>
          </w:p>
        </w:tc>
        <w:tc>
          <w:tcPr>
            <w:tcW w:w="8100" w:type="dxa"/>
            <w:gridSpan w:val="6"/>
            <w:vAlign w:val="center"/>
          </w:tcPr>
          <w:p w14:paraId="2E7E1139">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r>
              <w:rPr>
                <w:rFonts w:hint="eastAsia" w:ascii="宋体" w:hAnsi="宋体" w:cs="宋体"/>
                <w:color w:val="auto"/>
                <w:kern w:val="0"/>
                <w:sz w:val="21"/>
                <w:szCs w:val="24"/>
                <w:highlight w:val="none"/>
              </w:rPr>
              <w:t>验收结论性意见：</w:t>
            </w:r>
          </w:p>
          <w:p w14:paraId="79D1E6E6">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2A4B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527" w:type="dxa"/>
            <w:vMerge w:val="continue"/>
            <w:vAlign w:val="center"/>
          </w:tcPr>
          <w:p w14:paraId="4730C398">
            <w:pPr>
              <w:keepNext w:val="0"/>
              <w:keepLines w:val="0"/>
              <w:widowControl/>
              <w:suppressLineNumbers w:val="0"/>
              <w:spacing w:before="0" w:beforeAutospacing="0" w:after="0" w:afterAutospacing="0" w:line="240" w:lineRule="auto"/>
              <w:ind w:left="0" w:right="0" w:firstLine="0" w:firstLineChars="0"/>
              <w:jc w:val="left"/>
              <w:rPr>
                <w:rFonts w:hint="default" w:ascii="宋体"/>
                <w:color w:val="auto"/>
                <w:kern w:val="0"/>
                <w:sz w:val="21"/>
                <w:szCs w:val="24"/>
                <w:highlight w:val="none"/>
              </w:rPr>
            </w:pPr>
          </w:p>
        </w:tc>
        <w:tc>
          <w:tcPr>
            <w:tcW w:w="8100" w:type="dxa"/>
            <w:gridSpan w:val="6"/>
            <w:vAlign w:val="center"/>
          </w:tcPr>
          <w:p w14:paraId="7FA5825A">
            <w:pPr>
              <w:keepNext w:val="0"/>
              <w:keepLines w:val="0"/>
              <w:widowControl/>
              <w:suppressLineNumbers w:val="0"/>
              <w:spacing w:before="0" w:beforeAutospacing="0" w:after="0" w:afterAutospacing="0" w:line="320" w:lineRule="atLeast"/>
              <w:ind w:left="0" w:right="0" w:firstLine="96"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有异议的意见和说明理由：</w:t>
            </w:r>
          </w:p>
          <w:p w14:paraId="4A0E99F0">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r>
              <w:rPr>
                <w:rFonts w:hint="default" w:ascii="宋体" w:hAnsi="宋体" w:cs="宋体"/>
                <w:color w:val="auto"/>
                <w:kern w:val="0"/>
                <w:sz w:val="21"/>
                <w:szCs w:val="24"/>
                <w:highlight w:val="none"/>
              </w:rPr>
              <w:t xml:space="preserve">                              </w:t>
            </w:r>
            <w:r>
              <w:rPr>
                <w:rFonts w:hint="eastAsia" w:ascii="宋体" w:hAnsi="宋体" w:cs="宋体"/>
                <w:color w:val="auto"/>
                <w:kern w:val="0"/>
                <w:sz w:val="21"/>
                <w:szCs w:val="24"/>
                <w:highlight w:val="none"/>
              </w:rPr>
              <w:t>签字：</w:t>
            </w:r>
          </w:p>
        </w:tc>
      </w:tr>
      <w:tr w14:paraId="6146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Mar>
              <w:top w:w="0" w:type="dxa"/>
              <w:left w:w="108" w:type="dxa"/>
              <w:bottom w:w="0" w:type="dxa"/>
              <w:right w:w="108" w:type="dxa"/>
            </w:tcMar>
            <w:vAlign w:val="center"/>
          </w:tcPr>
          <w:p w14:paraId="4FE48CE7">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验收小组成员签字：</w:t>
            </w:r>
          </w:p>
        </w:tc>
      </w:tr>
      <w:tr w14:paraId="6B6AF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Mar>
              <w:top w:w="0" w:type="dxa"/>
              <w:left w:w="108" w:type="dxa"/>
              <w:bottom w:w="0" w:type="dxa"/>
              <w:right w:w="108" w:type="dxa"/>
            </w:tcMar>
            <w:vAlign w:val="center"/>
          </w:tcPr>
          <w:p w14:paraId="40477833">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监督人员或其他相关人员签字：</w:t>
            </w:r>
          </w:p>
          <w:p w14:paraId="4AB7C4FA">
            <w:pPr>
              <w:keepNext w:val="0"/>
              <w:keepLines w:val="0"/>
              <w:widowControl/>
              <w:suppressLineNumbers w:val="0"/>
              <w:spacing w:before="0" w:beforeAutospacing="0" w:after="0" w:afterAutospacing="0" w:line="320" w:lineRule="atLeast"/>
              <w:ind w:left="0" w:right="0" w:firstLine="74"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或受邀机构的意见（盖章）：</w:t>
            </w:r>
          </w:p>
        </w:tc>
      </w:tr>
      <w:tr w14:paraId="62BE1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Mar>
              <w:top w:w="0" w:type="dxa"/>
              <w:left w:w="108" w:type="dxa"/>
              <w:bottom w:w="0" w:type="dxa"/>
              <w:right w:w="108" w:type="dxa"/>
            </w:tcMar>
            <w:vAlign w:val="center"/>
          </w:tcPr>
          <w:p w14:paraId="7406268F">
            <w:pPr>
              <w:keepNext w:val="0"/>
              <w:keepLines w:val="0"/>
              <w:widowControl/>
              <w:suppressLineNumbers w:val="0"/>
              <w:spacing w:before="0" w:beforeAutospacing="0" w:after="0" w:afterAutospacing="0" w:line="320" w:lineRule="atLeast"/>
              <w:ind w:left="0" w:right="0" w:firstLine="74"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成交供应商负责人签字或盖章：</w:t>
            </w:r>
          </w:p>
          <w:p w14:paraId="4776AFD4">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联系电话：</w:t>
            </w:r>
            <w:r>
              <w:rPr>
                <w:rFonts w:hint="default" w:ascii="宋体"/>
                <w:color w:val="auto"/>
                <w:kern w:val="0"/>
                <w:sz w:val="21"/>
                <w:szCs w:val="24"/>
                <w:highlight w:val="none"/>
              </w:rPr>
              <w:t>        </w:t>
            </w:r>
            <w:r>
              <w:rPr>
                <w:rFonts w:hint="eastAsia" w:ascii="宋体" w:hAnsi="宋体" w:cs="宋体"/>
                <w:color w:val="auto"/>
                <w:kern w:val="0"/>
                <w:sz w:val="21"/>
                <w:szCs w:val="24"/>
                <w:highlight w:val="none"/>
              </w:rPr>
              <w:t xml:space="preserve">年  </w:t>
            </w:r>
            <w:r>
              <w:rPr>
                <w:rFonts w:hint="default" w:ascii="宋体"/>
                <w:color w:val="auto"/>
                <w:kern w:val="0"/>
                <w:sz w:val="21"/>
                <w:szCs w:val="24"/>
                <w:highlight w:val="none"/>
              </w:rPr>
              <w:t> </w:t>
            </w:r>
            <w:r>
              <w:rPr>
                <w:rFonts w:hint="eastAsia" w:ascii="宋体" w:hAnsi="宋体" w:cs="宋体"/>
                <w:color w:val="auto"/>
                <w:kern w:val="0"/>
                <w:sz w:val="21"/>
                <w:szCs w:val="24"/>
                <w:highlight w:val="none"/>
              </w:rPr>
              <w:t xml:space="preserve">月  </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日</w:t>
            </w:r>
          </w:p>
        </w:tc>
        <w:tc>
          <w:tcPr>
            <w:tcW w:w="4860" w:type="dxa"/>
            <w:gridSpan w:val="4"/>
            <w:vAlign w:val="center"/>
          </w:tcPr>
          <w:p w14:paraId="4CB78CE9">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r>
              <w:rPr>
                <w:rFonts w:hint="eastAsia" w:ascii="宋体" w:hAnsi="宋体" w:cs="宋体"/>
                <w:color w:val="auto"/>
                <w:kern w:val="0"/>
                <w:sz w:val="21"/>
                <w:szCs w:val="24"/>
                <w:highlight w:val="none"/>
              </w:rPr>
              <w:t>采购人或受托机构的意见（盖章）：</w:t>
            </w:r>
          </w:p>
          <w:p w14:paraId="2E532985">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联系电话：</w:t>
            </w:r>
            <w:r>
              <w:rPr>
                <w:rFonts w:hint="default" w:ascii="宋体"/>
                <w:color w:val="auto"/>
                <w:kern w:val="0"/>
                <w:sz w:val="21"/>
                <w:szCs w:val="24"/>
                <w:highlight w:val="none"/>
              </w:rPr>
              <w:t>                 </w:t>
            </w:r>
            <w:r>
              <w:rPr>
                <w:rFonts w:hint="eastAsia" w:ascii="宋体" w:hAnsi="宋体" w:cs="宋体"/>
                <w:color w:val="auto"/>
                <w:kern w:val="0"/>
                <w:sz w:val="21"/>
                <w:szCs w:val="24"/>
                <w:highlight w:val="none"/>
              </w:rPr>
              <w:t>年</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月</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日</w:t>
            </w:r>
          </w:p>
        </w:tc>
      </w:tr>
    </w:tbl>
    <w:p w14:paraId="445F7CCD">
      <w:pPr>
        <w:snapToGrid w:val="0"/>
        <w:spacing w:line="340" w:lineRule="exact"/>
        <w:ind w:firstLine="0" w:firstLineChars="0"/>
        <w:rPr>
          <w:rFonts w:ascii="宋体" w:hAnsi="宋体" w:cs="宋体"/>
          <w:b/>
          <w:color w:val="auto"/>
          <w:szCs w:val="24"/>
          <w:highlight w:val="none"/>
        </w:rPr>
      </w:pPr>
    </w:p>
    <w:p w14:paraId="78EA2A1E">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1D81AD7D">
      <w:pPr>
        <w:snapToGrid w:val="0"/>
        <w:spacing w:line="34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附表5：</w:t>
      </w:r>
    </w:p>
    <w:p w14:paraId="2875FD86">
      <w:pPr>
        <w:snapToGrid w:val="0"/>
        <w:spacing w:line="340" w:lineRule="exact"/>
        <w:ind w:firstLine="0" w:firstLineChars="0"/>
        <w:rPr>
          <w:rFonts w:ascii="宋体" w:hAnsi="宋体" w:cs="宋体"/>
          <w:b/>
          <w:color w:val="auto"/>
          <w:szCs w:val="24"/>
          <w:highlight w:val="none"/>
        </w:rPr>
      </w:pPr>
    </w:p>
    <w:p w14:paraId="26C68044">
      <w:pPr>
        <w:widowControl/>
        <w:spacing w:line="240" w:lineRule="auto"/>
        <w:ind w:left="0" w:leftChars="0" w:firstLine="0" w:firstLineChars="0"/>
        <w:jc w:val="left"/>
        <w:rPr>
          <w:rFonts w:ascii="宋体" w:hAnsi="宋体" w:cs="宋体"/>
          <w:color w:val="auto"/>
          <w:kern w:val="0"/>
          <w:szCs w:val="24"/>
          <w:highlight w:val="none"/>
        </w:rPr>
      </w:pPr>
      <w:r>
        <w:rPr>
          <w:rFonts w:ascii="宋体" w:hAnsi="宋体" w:cs="宋体"/>
          <w:color w:val="auto"/>
          <w:kern w:val="0"/>
          <w:szCs w:val="24"/>
          <w:highlight w:val="none"/>
        </w:rPr>
        <w:drawing>
          <wp:inline distT="0" distB="0" distL="114300" distR="114300">
            <wp:extent cx="4926965" cy="5836285"/>
            <wp:effectExtent l="0" t="0" r="635"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r:link="rId19" cstate="print"/>
                    <a:stretch>
                      <a:fillRect/>
                    </a:stretch>
                  </pic:blipFill>
                  <pic:spPr>
                    <a:xfrm>
                      <a:off x="0" y="0"/>
                      <a:ext cx="4926965" cy="5836285"/>
                    </a:xfrm>
                    <a:prstGeom prst="rect">
                      <a:avLst/>
                    </a:prstGeom>
                    <a:noFill/>
                    <a:ln>
                      <a:noFill/>
                    </a:ln>
                  </pic:spPr>
                </pic:pic>
              </a:graphicData>
            </a:graphic>
          </wp:inline>
        </w:drawing>
      </w:r>
    </w:p>
    <w:p w14:paraId="3E5EADB1">
      <w:pPr>
        <w:spacing w:line="360" w:lineRule="exact"/>
        <w:ind w:firstLine="643"/>
        <w:jc w:val="center"/>
        <w:rPr>
          <w:rFonts w:ascii="宋体" w:hAnsi="宋体"/>
          <w:b/>
          <w:color w:val="auto"/>
          <w:sz w:val="32"/>
          <w:szCs w:val="32"/>
          <w:highlight w:val="none"/>
        </w:rPr>
      </w:pPr>
    </w:p>
    <w:p w14:paraId="192548C2">
      <w:pPr>
        <w:spacing w:line="360" w:lineRule="exact"/>
        <w:ind w:firstLine="643"/>
        <w:jc w:val="center"/>
        <w:rPr>
          <w:rFonts w:ascii="宋体" w:hAnsi="宋体"/>
          <w:b/>
          <w:color w:val="auto"/>
          <w:sz w:val="32"/>
          <w:szCs w:val="32"/>
          <w:highlight w:val="none"/>
        </w:rPr>
      </w:pPr>
    </w:p>
    <w:p w14:paraId="5ED04349">
      <w:pPr>
        <w:spacing w:line="360" w:lineRule="exact"/>
        <w:ind w:firstLine="643"/>
        <w:jc w:val="center"/>
        <w:rPr>
          <w:rFonts w:ascii="宋体" w:hAnsi="宋体"/>
          <w:b/>
          <w:color w:val="auto"/>
          <w:sz w:val="32"/>
          <w:szCs w:val="32"/>
          <w:highlight w:val="none"/>
        </w:rPr>
      </w:pPr>
    </w:p>
    <w:p w14:paraId="0573E5C3">
      <w:pPr>
        <w:spacing w:line="360" w:lineRule="exact"/>
        <w:ind w:firstLine="643"/>
        <w:jc w:val="center"/>
        <w:rPr>
          <w:rFonts w:ascii="宋体" w:hAnsi="宋体"/>
          <w:b/>
          <w:color w:val="auto"/>
          <w:sz w:val="32"/>
          <w:szCs w:val="32"/>
          <w:highlight w:val="none"/>
        </w:rPr>
      </w:pPr>
    </w:p>
    <w:p w14:paraId="66850641">
      <w:pPr>
        <w:rPr>
          <w:rFonts w:hint="eastAsia"/>
          <w:color w:val="auto"/>
          <w:kern w:val="0"/>
          <w:highlight w:val="none"/>
        </w:rPr>
      </w:pPr>
      <w:bookmarkStart w:id="43" w:name="_Toc13650"/>
      <w:bookmarkStart w:id="44" w:name="_Toc27825"/>
      <w:bookmarkStart w:id="45" w:name="_Toc132893776"/>
      <w:r>
        <w:rPr>
          <w:rFonts w:hint="eastAsia"/>
          <w:color w:val="auto"/>
          <w:kern w:val="0"/>
          <w:highlight w:val="none"/>
        </w:rPr>
        <w:br w:type="page"/>
      </w:r>
    </w:p>
    <w:p w14:paraId="3D597C35">
      <w:pPr>
        <w:pStyle w:val="40"/>
        <w:rPr>
          <w:color w:val="auto"/>
          <w:kern w:val="0"/>
          <w:highlight w:val="none"/>
        </w:rPr>
      </w:pPr>
      <w:r>
        <w:rPr>
          <w:rFonts w:hint="eastAsia"/>
          <w:color w:val="auto"/>
          <w:kern w:val="0"/>
          <w:highlight w:val="none"/>
        </w:rPr>
        <w:t>第三章 采购需求</w:t>
      </w:r>
      <w:bookmarkEnd w:id="43"/>
      <w:bookmarkEnd w:id="44"/>
      <w:bookmarkEnd w:id="45"/>
    </w:p>
    <w:p w14:paraId="58DDC8A1">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textAlignment w:val="auto"/>
        <w:rPr>
          <w:rFonts w:ascii="黑体" w:hAnsi="黑体" w:eastAsia="黑体"/>
          <w:b/>
          <w:bCs/>
          <w:color w:val="auto"/>
          <w:kern w:val="44"/>
          <w:sz w:val="28"/>
          <w:szCs w:val="28"/>
          <w:highlight w:val="none"/>
          <w:lang w:val="zh-CN"/>
        </w:rPr>
      </w:pPr>
      <w:r>
        <w:rPr>
          <w:rFonts w:hint="eastAsia" w:ascii="黑体" w:hAnsi="黑体" w:eastAsia="黑体"/>
          <w:b/>
          <w:bCs/>
          <w:color w:val="auto"/>
          <w:kern w:val="44"/>
          <w:sz w:val="28"/>
          <w:szCs w:val="28"/>
          <w:highlight w:val="none"/>
          <w:lang w:val="zh-CN"/>
        </w:rPr>
        <w:t>Ⅰ.说明：</w:t>
      </w:r>
    </w:p>
    <w:p w14:paraId="10FEF427">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textAlignment w:val="auto"/>
        <w:rPr>
          <w:rFonts w:ascii="黑体" w:hAnsi="黑体" w:eastAsia="黑体"/>
          <w:b/>
          <w:bCs/>
          <w:color w:val="auto"/>
          <w:kern w:val="44"/>
          <w:sz w:val="28"/>
          <w:szCs w:val="28"/>
          <w:highlight w:val="none"/>
          <w:lang w:val="zh-CN"/>
        </w:rPr>
      </w:pPr>
      <w:r>
        <w:rPr>
          <w:rFonts w:hint="eastAsia" w:ascii="宋体" w:hAnsi="宋体" w:cs="宋体"/>
          <w:b/>
          <w:color w:val="auto"/>
          <w:kern w:val="0"/>
          <w:sz w:val="21"/>
          <w:szCs w:val="21"/>
          <w:highlight w:val="none"/>
        </w:rPr>
        <w:t>一、本项目所要执行的政府采购政策：</w:t>
      </w:r>
    </w:p>
    <w:p w14:paraId="61AB8956">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1.根据《政府采购促进中小企业发展管理办法》（财库〔2020〕46号）及《广西壮族自治区财政厅关于持续优化政府采购营商环境推动高质量发展的通知》（桂财采〔2024〕55号）的规定，</w:t>
      </w:r>
      <w:r>
        <w:rPr>
          <w:rFonts w:hint="eastAsia" w:ascii="宋体" w:hAnsi="宋体" w:cs="宋体"/>
          <w:b w:val="0"/>
          <w:bCs w:val="0"/>
          <w:color w:val="auto"/>
          <w:kern w:val="0"/>
          <w:sz w:val="21"/>
          <w:szCs w:val="21"/>
          <w:highlight w:val="none"/>
          <w:lang w:eastAsia="zh-CN"/>
        </w:rPr>
        <w:t>供应商</w:t>
      </w:r>
      <w:r>
        <w:rPr>
          <w:rFonts w:hint="eastAsia" w:ascii="宋体" w:hAnsi="宋体" w:cs="宋体"/>
          <w:b w:val="0"/>
          <w:bCs w:val="0"/>
          <w:color w:val="auto"/>
          <w:kern w:val="0"/>
          <w:sz w:val="21"/>
          <w:szCs w:val="21"/>
          <w:highlight w:val="none"/>
        </w:rPr>
        <w:t>提供的</w:t>
      </w:r>
      <w:r>
        <w:rPr>
          <w:rFonts w:hint="eastAsia" w:ascii="宋体" w:hAnsi="宋体" w:cs="宋体"/>
          <w:b w:val="0"/>
          <w:bCs w:val="0"/>
          <w:color w:val="auto"/>
          <w:kern w:val="0"/>
          <w:sz w:val="21"/>
          <w:szCs w:val="21"/>
          <w:highlight w:val="none"/>
          <w:lang w:eastAsia="zh-CN"/>
        </w:rPr>
        <w:t>服务</w:t>
      </w:r>
      <w:r>
        <w:rPr>
          <w:rFonts w:hint="eastAsia" w:ascii="宋体" w:hAnsi="宋体" w:cs="宋体"/>
          <w:b w:val="0"/>
          <w:bCs w:val="0"/>
          <w:color w:val="auto"/>
          <w:kern w:val="0"/>
          <w:sz w:val="21"/>
          <w:szCs w:val="21"/>
          <w:highlight w:val="none"/>
        </w:rPr>
        <w:t>全部由符合政策要求小型、微型企业</w:t>
      </w:r>
      <w:r>
        <w:rPr>
          <w:rFonts w:hint="eastAsia" w:ascii="宋体" w:hAnsi="宋体" w:cs="宋体"/>
          <w:b w:val="0"/>
          <w:bCs w:val="0"/>
          <w:color w:val="auto"/>
          <w:kern w:val="0"/>
          <w:sz w:val="21"/>
          <w:szCs w:val="21"/>
          <w:highlight w:val="none"/>
          <w:lang w:eastAsia="zh-CN"/>
        </w:rPr>
        <w:t>承接</w:t>
      </w:r>
      <w:r>
        <w:rPr>
          <w:rFonts w:hint="eastAsia" w:ascii="宋体" w:hAnsi="宋体" w:cs="宋体"/>
          <w:b w:val="0"/>
          <w:bCs w:val="0"/>
          <w:color w:val="auto"/>
          <w:kern w:val="0"/>
          <w:sz w:val="21"/>
          <w:szCs w:val="21"/>
          <w:highlight w:val="none"/>
        </w:rPr>
        <w:t>，</w:t>
      </w:r>
      <w:r>
        <w:rPr>
          <w:rFonts w:hint="eastAsia" w:ascii="宋体" w:hAnsi="宋体" w:cs="宋体"/>
          <w:b w:val="0"/>
          <w:bCs w:val="0"/>
          <w:color w:val="auto"/>
          <w:kern w:val="0"/>
          <w:sz w:val="21"/>
          <w:szCs w:val="21"/>
          <w:highlight w:val="none"/>
          <w:lang w:eastAsia="zh-CN"/>
        </w:rPr>
        <w:t>响应</w:t>
      </w:r>
      <w:r>
        <w:rPr>
          <w:rFonts w:hint="eastAsia" w:ascii="宋体" w:hAnsi="宋体" w:cs="宋体"/>
          <w:b w:val="0"/>
          <w:bCs w:val="0"/>
          <w:color w:val="auto"/>
          <w:kern w:val="0"/>
          <w:sz w:val="21"/>
          <w:szCs w:val="21"/>
          <w:highlight w:val="none"/>
        </w:rPr>
        <w:t>文件中提供《中小企业声明函》的，</w:t>
      </w:r>
      <w:r>
        <w:rPr>
          <w:rFonts w:hint="eastAsia" w:ascii="宋体" w:hAnsi="宋体" w:cs="宋体"/>
          <w:b w:val="0"/>
          <w:bCs w:val="0"/>
          <w:color w:val="auto"/>
          <w:kern w:val="0"/>
          <w:sz w:val="21"/>
          <w:szCs w:val="21"/>
          <w:highlight w:val="none"/>
          <w:lang w:eastAsia="zh-CN"/>
        </w:rPr>
        <w:t>供应商</w:t>
      </w:r>
      <w:r>
        <w:rPr>
          <w:rFonts w:hint="eastAsia" w:ascii="宋体" w:hAnsi="宋体" w:cs="宋体"/>
          <w:b w:val="0"/>
          <w:bCs w:val="0"/>
          <w:color w:val="auto"/>
          <w:kern w:val="0"/>
          <w:sz w:val="21"/>
          <w:szCs w:val="21"/>
          <w:highlight w:val="none"/>
        </w:rPr>
        <w:t>的报价给予20%的扣除。本项目非专门面向中小企业采购。</w:t>
      </w:r>
    </w:p>
    <w:p w14:paraId="66295686">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根据财政部、司法部关于政府采购支持监狱企业发展有关问题的通知（财库[2014]68号），监狱企业视同小型、微型企业，享受预留份额、评审中价格扣除等政府采购政策。监狱企业属于小型、微型企业的，不重复享受政策。</w:t>
      </w:r>
    </w:p>
    <w:p w14:paraId="01E10B87">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按照《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2A07BB65">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4.优先采购节能产品、环境标志产品。</w:t>
      </w:r>
    </w:p>
    <w:p w14:paraId="4C51C6A8">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5.本项目为服务项目，不涉及强制采购节能产品。</w:t>
      </w:r>
    </w:p>
    <w:p w14:paraId="18994D07">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6.政府采购支持采用本国产品的政策。</w:t>
      </w:r>
    </w:p>
    <w:p w14:paraId="0A959DBC">
      <w:pPr>
        <w:keepNext w:val="0"/>
        <w:keepLines w:val="0"/>
        <w:pageBreakBefore w:val="0"/>
        <w:widowControl w:val="0"/>
        <w:kinsoku/>
        <w:wordWrap/>
        <w:overflowPunct/>
        <w:topLinePunct w:val="0"/>
        <w:autoSpaceDE/>
        <w:autoSpaceDN/>
        <w:bidi w:val="0"/>
        <w:spacing w:line="400" w:lineRule="exact"/>
        <w:ind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二、本项目采购标的</w:t>
      </w:r>
      <w:r>
        <w:rPr>
          <w:rFonts w:hint="eastAsia" w:ascii="宋体" w:hAnsi="宋体"/>
          <w:b/>
          <w:color w:val="auto"/>
          <w:sz w:val="21"/>
          <w:szCs w:val="21"/>
          <w:highlight w:val="none"/>
          <w:lang w:val="en-US" w:eastAsia="zh-CN"/>
        </w:rPr>
        <w:t>为：桂林市妇女儿童医院智慧互联医院建设服务1项；</w:t>
      </w:r>
      <w:r>
        <w:rPr>
          <w:rFonts w:hint="eastAsia" w:ascii="宋体" w:hAnsi="宋体"/>
          <w:b/>
          <w:color w:val="auto"/>
          <w:sz w:val="21"/>
          <w:szCs w:val="21"/>
          <w:highlight w:val="none"/>
        </w:rPr>
        <w:t>采购标的所属行业为：</w:t>
      </w:r>
      <w:r>
        <w:rPr>
          <w:rFonts w:hint="eastAsia" w:ascii="宋体" w:hAnsi="宋体" w:cs="宋体"/>
          <w:b/>
          <w:bCs/>
          <w:color w:val="auto"/>
          <w:sz w:val="21"/>
          <w:szCs w:val="21"/>
          <w:highlight w:val="none"/>
          <w:lang w:eastAsia="zh-CN"/>
        </w:rPr>
        <w:t>软件和信息技术服务业</w:t>
      </w:r>
      <w:r>
        <w:rPr>
          <w:rFonts w:hint="eastAsia" w:ascii="宋体" w:hAnsi="宋体"/>
          <w:b/>
          <w:color w:val="auto"/>
          <w:sz w:val="21"/>
          <w:szCs w:val="21"/>
          <w:highlight w:val="none"/>
        </w:rPr>
        <w:t>。</w:t>
      </w:r>
    </w:p>
    <w:p w14:paraId="7C80C090">
      <w:pPr>
        <w:keepNext w:val="0"/>
        <w:keepLines w:val="0"/>
        <w:pageBreakBefore w:val="0"/>
        <w:widowControl w:val="0"/>
        <w:kinsoku/>
        <w:wordWrap/>
        <w:overflowPunct/>
        <w:topLinePunct w:val="0"/>
        <w:autoSpaceDE/>
        <w:autoSpaceDN/>
        <w:bidi w:val="0"/>
        <w:spacing w:line="400" w:lineRule="exact"/>
        <w:ind w:firstLine="422" w:firstLineChars="200"/>
        <w:textAlignment w:val="auto"/>
        <w:rPr>
          <w:rFonts w:ascii="宋体" w:hAnsi="宋体" w:cs="宋体"/>
          <w:b/>
          <w:color w:val="auto"/>
          <w:kern w:val="0"/>
          <w:sz w:val="21"/>
          <w:szCs w:val="21"/>
          <w:highlight w:val="none"/>
        </w:rPr>
      </w:pPr>
      <w:r>
        <w:rPr>
          <w:rFonts w:hint="eastAsia" w:ascii="宋体" w:hAnsi="宋体"/>
          <w:b/>
          <w:color w:val="auto"/>
          <w:sz w:val="21"/>
          <w:szCs w:val="21"/>
          <w:highlight w:val="none"/>
        </w:rPr>
        <w:t>三、本“采购需求”中标注“▲”项的条款、磋商文件中要求“必须提供”的条款以及标明不满足即响应无效的条款均属于实质性要求。</w:t>
      </w:r>
      <w:r>
        <w:rPr>
          <w:rFonts w:hint="eastAsia" w:ascii="宋体" w:hAnsi="宋体" w:cs="宋体"/>
          <w:b/>
          <w:color w:val="auto"/>
          <w:kern w:val="0"/>
          <w:sz w:val="21"/>
          <w:szCs w:val="21"/>
          <w:highlight w:val="none"/>
        </w:rPr>
        <w:t>若实质性要求有任意一项负偏离，响应文件按无效处理。“技术和服务要求”允许未标注“▲”项条款发生负偏离的条款数最多为</w:t>
      </w:r>
      <w:r>
        <w:rPr>
          <w:rFonts w:hint="eastAsia" w:ascii="宋体" w:hAnsi="宋体" w:cs="宋体"/>
          <w:b/>
          <w:color w:val="auto"/>
          <w:kern w:val="0"/>
          <w:sz w:val="21"/>
          <w:szCs w:val="21"/>
          <w:highlight w:val="none"/>
          <w:lang w:val="en-US" w:eastAsia="zh-CN"/>
        </w:rPr>
        <w:t>12</w:t>
      </w:r>
      <w:r>
        <w:rPr>
          <w:rFonts w:hint="eastAsia" w:ascii="宋体" w:hAnsi="宋体" w:cs="宋体"/>
          <w:b/>
          <w:color w:val="auto"/>
          <w:kern w:val="0"/>
          <w:sz w:val="21"/>
          <w:szCs w:val="21"/>
          <w:highlight w:val="none"/>
        </w:rPr>
        <w:t>项，供应商对“技术和服务要求”中未标注“▲”号项的技术参数出现负偏离数≥</w:t>
      </w:r>
      <w:r>
        <w:rPr>
          <w:rFonts w:hint="eastAsia" w:ascii="宋体" w:hAnsi="宋体" w:cs="宋体"/>
          <w:b/>
          <w:color w:val="auto"/>
          <w:kern w:val="0"/>
          <w:sz w:val="21"/>
          <w:szCs w:val="21"/>
          <w:highlight w:val="none"/>
          <w:lang w:val="en-US" w:eastAsia="zh-CN"/>
        </w:rPr>
        <w:t>13</w:t>
      </w:r>
      <w:r>
        <w:rPr>
          <w:rFonts w:hint="eastAsia" w:ascii="宋体" w:hAnsi="宋体" w:cs="宋体"/>
          <w:b/>
          <w:color w:val="auto"/>
          <w:kern w:val="0"/>
          <w:sz w:val="21"/>
          <w:szCs w:val="21"/>
          <w:highlight w:val="none"/>
        </w:rPr>
        <w:t>项时，响应文件按无效处理。</w:t>
      </w:r>
    </w:p>
    <w:p w14:paraId="6F6B7F08">
      <w:pPr>
        <w:adjustRightInd w:val="0"/>
        <w:snapToGrid w:val="0"/>
        <w:spacing w:line="360" w:lineRule="exact"/>
        <w:ind w:firstLine="0" w:firstLineChars="0"/>
        <w:rPr>
          <w:rFonts w:ascii="黑体" w:hAnsi="黑体" w:eastAsia="黑体"/>
          <w:b/>
          <w:bCs/>
          <w:color w:val="auto"/>
          <w:kern w:val="44"/>
          <w:sz w:val="28"/>
          <w:szCs w:val="28"/>
          <w:highlight w:val="none"/>
        </w:rPr>
      </w:pPr>
    </w:p>
    <w:p w14:paraId="2F60898C">
      <w:pPr>
        <w:adjustRightInd w:val="0"/>
        <w:snapToGrid w:val="0"/>
        <w:spacing w:line="360" w:lineRule="exact"/>
        <w:ind w:firstLine="0" w:firstLineChars="0"/>
        <w:rPr>
          <w:rFonts w:hint="eastAsia" w:ascii="黑体" w:hAnsi="黑体" w:eastAsia="黑体"/>
          <w:b/>
          <w:bCs/>
          <w:color w:val="auto"/>
          <w:kern w:val="44"/>
          <w:sz w:val="28"/>
          <w:szCs w:val="28"/>
          <w:highlight w:val="none"/>
          <w:lang w:val="zh-CN"/>
        </w:rPr>
      </w:pPr>
      <w:r>
        <w:rPr>
          <w:rFonts w:hint="eastAsia" w:ascii="黑体" w:hAnsi="黑体" w:eastAsia="黑体"/>
          <w:b/>
          <w:bCs/>
          <w:color w:val="auto"/>
          <w:kern w:val="44"/>
          <w:sz w:val="28"/>
          <w:szCs w:val="28"/>
          <w:highlight w:val="none"/>
          <w:lang w:val="zh-CN"/>
        </w:rPr>
        <w:t>Ⅱ.采购项目内容及要求：</w:t>
      </w:r>
    </w:p>
    <w:p w14:paraId="032D0FE5">
      <w:pPr>
        <w:spacing w:line="360" w:lineRule="exact"/>
        <w:ind w:firstLine="407" w:firstLineChars="193"/>
        <w:rPr>
          <w:rFonts w:hint="eastAsia" w:ascii="宋体" w:hAnsi="宋体" w:cs="宋体"/>
          <w:b/>
          <w:bCs/>
          <w:color w:val="auto"/>
          <w:kern w:val="0"/>
          <w:sz w:val="21"/>
          <w:szCs w:val="21"/>
          <w:highlight w:val="none"/>
          <w:lang w:val="zh-CN"/>
        </w:rPr>
      </w:pPr>
      <w:r>
        <w:rPr>
          <w:rFonts w:hint="eastAsia" w:ascii="宋体" w:hAnsi="宋体" w:cs="宋体"/>
          <w:b/>
          <w:bCs/>
          <w:color w:val="auto"/>
          <w:kern w:val="0"/>
          <w:sz w:val="21"/>
          <w:szCs w:val="21"/>
          <w:highlight w:val="none"/>
        </w:rPr>
        <w:t>一、采购内容及要求</w:t>
      </w:r>
    </w:p>
    <w:p w14:paraId="3F49BA58">
      <w:pPr>
        <w:spacing w:line="360" w:lineRule="exact"/>
        <w:ind w:firstLine="407" w:firstLineChars="193"/>
        <w:rPr>
          <w:rFonts w:hint="eastAsia" w:ascii="宋体" w:hAnsi="宋体" w:cs="宋体"/>
          <w:b/>
          <w:bCs/>
          <w:color w:val="auto"/>
          <w:kern w:val="0"/>
          <w:sz w:val="21"/>
          <w:szCs w:val="21"/>
          <w:highlight w:val="none"/>
          <w:lang w:val="zh-CN"/>
        </w:rPr>
      </w:pPr>
      <w:r>
        <w:rPr>
          <w:rFonts w:hint="eastAsia" w:ascii="宋体" w:hAnsi="宋体" w:cs="宋体"/>
          <w:b/>
          <w:bCs/>
          <w:color w:val="auto"/>
          <w:kern w:val="0"/>
          <w:sz w:val="21"/>
          <w:szCs w:val="21"/>
          <w:highlight w:val="none"/>
          <w:lang w:val="zh-CN"/>
        </w:rPr>
        <w:t>（一）项目概况</w:t>
      </w:r>
    </w:p>
    <w:p w14:paraId="76FA1F5C">
      <w:pPr>
        <w:spacing w:line="360" w:lineRule="exact"/>
        <w:ind w:firstLine="405" w:firstLineChars="193"/>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en-US" w:eastAsia="zh-CN"/>
        </w:rPr>
        <w:t>以</w:t>
      </w:r>
      <w:r>
        <w:rPr>
          <w:rFonts w:hint="eastAsia" w:ascii="宋体" w:hAnsi="宋体" w:cs="宋体"/>
          <w:color w:val="auto"/>
          <w:kern w:val="0"/>
          <w:sz w:val="21"/>
          <w:szCs w:val="21"/>
          <w:highlight w:val="none"/>
          <w:lang w:val="zh-CN"/>
        </w:rPr>
        <w:t>《关于印发“十四五”国民健康规划》、《关于开展改善就医感受提升患者体验主题活动》、《医院智慧服务分级评估标准体系（试行）》等相关政策为规划指导，结合医院医疗信息化系统建设基础，建设智慧互联医院，构建覆盖诊前、诊中、诊后的线上线下一体化医疗服务模式。从而提升患者智慧化医疗服务，改善全过程就医感受，保障人民群众享有公立医院高质量发展成果。</w:t>
      </w:r>
    </w:p>
    <w:p w14:paraId="7E55C64E">
      <w:pPr>
        <w:rPr>
          <w:rFonts w:hint="eastAsia" w:ascii="宋体" w:hAnsi="宋体" w:cs="宋体"/>
          <w:b/>
          <w:bCs/>
          <w:color w:val="auto"/>
          <w:kern w:val="0"/>
          <w:sz w:val="21"/>
          <w:szCs w:val="21"/>
          <w:highlight w:val="none"/>
          <w:lang w:val="zh-CN"/>
        </w:rPr>
      </w:pPr>
      <w:r>
        <w:rPr>
          <w:rFonts w:hint="eastAsia" w:ascii="宋体" w:hAnsi="宋体" w:cs="宋体"/>
          <w:b/>
          <w:bCs/>
          <w:color w:val="auto"/>
          <w:kern w:val="0"/>
          <w:sz w:val="21"/>
          <w:szCs w:val="21"/>
          <w:highlight w:val="none"/>
          <w:lang w:val="zh-CN"/>
        </w:rPr>
        <w:br w:type="page"/>
      </w:r>
    </w:p>
    <w:p w14:paraId="4B69D1A1">
      <w:pPr>
        <w:spacing w:line="360" w:lineRule="exact"/>
        <w:ind w:firstLine="407" w:firstLineChars="193"/>
        <w:rPr>
          <w:rFonts w:hint="eastAsia" w:ascii="宋体" w:hAnsi="宋体" w:cs="宋体"/>
          <w:b/>
          <w:bCs/>
          <w:color w:val="auto"/>
          <w:kern w:val="0"/>
          <w:sz w:val="21"/>
          <w:szCs w:val="21"/>
          <w:highlight w:val="none"/>
          <w:lang w:val="zh-CN"/>
        </w:rPr>
      </w:pPr>
      <w:r>
        <w:rPr>
          <w:rFonts w:hint="eastAsia" w:ascii="宋体" w:hAnsi="宋体" w:cs="宋体"/>
          <w:b/>
          <w:bCs/>
          <w:color w:val="auto"/>
          <w:kern w:val="0"/>
          <w:sz w:val="21"/>
          <w:szCs w:val="21"/>
          <w:highlight w:val="none"/>
          <w:lang w:val="zh-CN"/>
        </w:rPr>
        <w:t>（二）技术和服务要求</w:t>
      </w:r>
    </w:p>
    <w:tbl>
      <w:tblPr>
        <w:tblStyle w:val="44"/>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04"/>
        <w:gridCol w:w="851"/>
        <w:gridCol w:w="1559"/>
        <w:gridCol w:w="5245"/>
      </w:tblGrid>
      <w:tr w14:paraId="4E89B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E2A84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序号</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76347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业务类型</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2F101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功能模块</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14:paraId="49A3B5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功能需求参数</w:t>
            </w:r>
          </w:p>
        </w:tc>
      </w:tr>
      <w:tr w14:paraId="506B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7383F442">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contextualSpacing w:val="0"/>
              <w:jc w:val="center"/>
              <w:textAlignment w:val="auto"/>
              <w:rPr>
                <w:rFonts w:hint="eastAsia" w:ascii="宋体" w:hAnsi="宋体" w:eastAsia="宋体" w:cs="宋体"/>
                <w:b w:val="0"/>
                <w:bCs w:val="0"/>
                <w:color w:val="auto"/>
                <w:kern w:val="0"/>
                <w:sz w:val="21"/>
                <w:szCs w:val="21"/>
                <w:highlight w:val="none"/>
                <w:lang w:val="en-US" w:eastAsia="zh-CN"/>
              </w:rPr>
            </w:pPr>
            <w:r>
              <w:rPr>
                <w:rFonts w:hint="eastAsia" w:cs="宋体"/>
                <w:b w:val="0"/>
                <w:bCs w:val="0"/>
                <w:color w:val="auto"/>
                <w:kern w:val="0"/>
                <w:sz w:val="21"/>
                <w:szCs w:val="21"/>
                <w:highlight w:val="none"/>
                <w:lang w:val="en-US" w:eastAsia="zh-CN"/>
              </w:rPr>
              <w:t>1</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2431F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智慧门诊</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FC55C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预约挂号</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0B28FCD2">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通过移动端进行预约挂号，支持查看医生列表、支持根据需求检索科室名称、医生姓名进行门诊预约挂号，支持取消预约、支持收藏医生，支持患者快速预约最近一次挂号的医生；支持查询预约挂号记录，包含：预约成功、预约取消、预约失效等不同状态的门诊预约记录，点击可查看预约详情信息。</w:t>
            </w:r>
          </w:p>
          <w:p w14:paraId="6114E591">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在预约挂号界面显示医生简介、职称信息、余号信息、停诊信息、挂号费用、擅长领域、医生排班信息等资料，辅助患者选择预约挂号。支持分时段预约挂号，支持上下午、分时段等方式，门诊预约时间可支持精确到1小时以内</w:t>
            </w:r>
            <w:r>
              <w:rPr>
                <w:rFonts w:hint="eastAsia" w:cs="宋体"/>
                <w:b w:val="0"/>
                <w:bCs w:val="0"/>
                <w:color w:val="auto"/>
                <w:kern w:val="0"/>
                <w:sz w:val="21"/>
                <w:szCs w:val="21"/>
                <w:highlight w:val="none"/>
                <w:lang w:val="en-US" w:eastAsia="zh-CN" w:bidi="ar"/>
              </w:rPr>
              <w:t>。</w:t>
            </w:r>
          </w:p>
          <w:p w14:paraId="2575EF8B">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支持专科预约登记，如血透、内镜、两癌筛查、新生儿眼底等专科预约登记，支持医院通过后台管理专科预约号源，支持查询预约登记信息。</w:t>
            </w:r>
          </w:p>
        </w:tc>
      </w:tr>
      <w:tr w14:paraId="050CC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78AECBE5">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contextualSpacing w:val="0"/>
              <w:jc w:val="center"/>
              <w:textAlignment w:val="auto"/>
              <w:rPr>
                <w:rFonts w:hint="eastAsia" w:ascii="宋体" w:hAnsi="宋体" w:eastAsia="宋体" w:cs="宋体"/>
                <w:b w:val="0"/>
                <w:bCs w:val="0"/>
                <w:color w:val="auto"/>
                <w:kern w:val="0"/>
                <w:sz w:val="21"/>
                <w:szCs w:val="21"/>
                <w:highlight w:val="none"/>
                <w:lang w:val="en-US" w:eastAsia="zh-CN"/>
              </w:rPr>
            </w:pPr>
            <w:r>
              <w:rPr>
                <w:rFonts w:hint="eastAsia" w:cs="宋体"/>
                <w:b w:val="0"/>
                <w:bCs w:val="0"/>
                <w:color w:val="auto"/>
                <w:kern w:val="0"/>
                <w:sz w:val="21"/>
                <w:szCs w:val="21"/>
                <w:highlight w:val="none"/>
                <w:lang w:val="en-US" w:eastAsia="zh-CN"/>
              </w:rPr>
              <w:t>2</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E6AF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7EAAE9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候补预约</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1F64DCFE">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当医生对应日期下的号源已约满时支持患者填写候补信息，支持提交候补预约申请后当时出现其他患者退号的情况，系统会依据候补队列的先后次序，自动为患者预约号源。支持在候补成功后系统自动推送消息/短信通知患者</w:t>
            </w:r>
            <w:r>
              <w:rPr>
                <w:rFonts w:hint="eastAsia"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供应商于响应文件中提供所竞标的满足该项要求的相关有效证明材料（证明材料可以是系统功能截图等，加盖供应商公章，否则不予认可</w:t>
            </w:r>
            <w:r>
              <w:rPr>
                <w:rFonts w:hint="eastAsia" w:cs="宋体"/>
                <w:b/>
                <w:bCs/>
                <w:color w:val="auto"/>
                <w:kern w:val="0"/>
                <w:sz w:val="21"/>
                <w:szCs w:val="21"/>
                <w:highlight w:val="none"/>
                <w:lang w:val="en-US" w:eastAsia="zh-CN" w:bidi="ar"/>
              </w:rPr>
              <w:t>]</w:t>
            </w:r>
            <w:r>
              <w:rPr>
                <w:rFonts w:hint="eastAsia" w:ascii="宋体" w:hAnsi="宋体" w:eastAsia="宋体" w:cs="宋体"/>
                <w:b w:val="0"/>
                <w:bCs w:val="0"/>
                <w:color w:val="auto"/>
                <w:kern w:val="0"/>
                <w:sz w:val="21"/>
                <w:szCs w:val="21"/>
                <w:highlight w:val="none"/>
                <w:lang w:val="en-US" w:eastAsia="zh-CN" w:bidi="ar"/>
              </w:rPr>
              <w:t>。</w:t>
            </w:r>
          </w:p>
        </w:tc>
      </w:tr>
      <w:tr w14:paraId="0B5F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55EA080D">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eastAsia="zh-CN"/>
              </w:rPr>
            </w:pPr>
            <w:r>
              <w:rPr>
                <w:rFonts w:hint="eastAsia" w:cs="宋体"/>
                <w:b w:val="0"/>
                <w:bCs w:val="0"/>
                <w:color w:val="auto"/>
                <w:kern w:val="0"/>
                <w:sz w:val="21"/>
                <w:szCs w:val="21"/>
                <w:highlight w:val="none"/>
                <w:lang w:val="en-US" w:eastAsia="zh-CN"/>
              </w:rPr>
              <w:t>3</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DBB1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4BE16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门诊自费结算</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2DA8A95E">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（1）</w:t>
            </w:r>
            <w:r>
              <w:rPr>
                <w:rFonts w:hint="eastAsia" w:ascii="宋体" w:hAnsi="宋体" w:eastAsia="宋体" w:cs="宋体"/>
                <w:b w:val="0"/>
                <w:bCs w:val="0"/>
                <w:color w:val="auto"/>
                <w:kern w:val="0"/>
                <w:sz w:val="21"/>
                <w:szCs w:val="21"/>
                <w:highlight w:val="none"/>
                <w:lang w:val="en-US" w:eastAsia="zh-CN" w:bidi="ar"/>
              </w:rPr>
              <w:t>门诊自费结算</w:t>
            </w:r>
          </w:p>
          <w:p w14:paraId="37229CCA">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支持自费患者通过移动端查询门诊待缴费订单，在线完成门诊待缴费订单费用支付（自费结算），包括：挂号费用、检验检查费用、处方费用等；</w:t>
            </w:r>
          </w:p>
          <w:p w14:paraId="5DEB3807">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支持查询门诊缴费记录，包括缴费成功、缴费取消、缴费失败等不同状态的缴费记录。</w:t>
            </w:r>
          </w:p>
          <w:p w14:paraId="60EF4F71">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（2）</w:t>
            </w:r>
            <w:r>
              <w:rPr>
                <w:rFonts w:hint="eastAsia" w:ascii="宋体" w:hAnsi="宋体" w:eastAsia="宋体" w:cs="宋体"/>
                <w:b w:val="0"/>
                <w:bCs w:val="0"/>
                <w:color w:val="auto"/>
                <w:kern w:val="0"/>
                <w:sz w:val="21"/>
                <w:szCs w:val="21"/>
                <w:highlight w:val="none"/>
                <w:lang w:val="en-US" w:eastAsia="zh-CN" w:bidi="ar"/>
              </w:rPr>
              <w:t>门诊医保结算改造</w:t>
            </w:r>
          </w:p>
          <w:p w14:paraId="53CC7960">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支持医院建设完成微信小程序移动门诊医保结算功能后，可将微信小程序移动门诊医保结算功能嵌入在互联网医院患者端，实现线下门诊待缴费用的移动医保结算（微信小程序患者端进行医保结算）。</w:t>
            </w:r>
          </w:p>
          <w:p w14:paraId="03375964">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（3）</w:t>
            </w:r>
            <w:r>
              <w:rPr>
                <w:rFonts w:hint="eastAsia" w:ascii="宋体" w:hAnsi="宋体" w:eastAsia="宋体" w:cs="宋体"/>
                <w:b w:val="0"/>
                <w:bCs w:val="0"/>
                <w:color w:val="auto"/>
                <w:kern w:val="0"/>
                <w:sz w:val="21"/>
                <w:szCs w:val="21"/>
                <w:highlight w:val="none"/>
                <w:lang w:val="en-US" w:eastAsia="zh-CN" w:bidi="ar"/>
              </w:rPr>
              <w:t>门诊缴费提醒</w:t>
            </w:r>
          </w:p>
          <w:p w14:paraId="3E0609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支持患者在线下诊室就诊后医生开具的处方单生成账单，支持将就诊后缴费账单推送给用户进行提醒，支持直接点击该推送信息直接进入账单缴费的界面进行缴费。</w:t>
            </w:r>
          </w:p>
        </w:tc>
      </w:tr>
      <w:tr w14:paraId="7CBBA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C5B95FC">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eastAsia"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4</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A341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876CC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费用查看</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67C350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支持患者通过移动端查询患者所有的门诊就诊费用记录，支持患者自定义时间进行查询，包含：就诊时间、费用类别、已扣费用、未扣费用、合计费用、费用明细等患者费用信息相关的所有记录。</w:t>
            </w:r>
          </w:p>
        </w:tc>
      </w:tr>
      <w:tr w14:paraId="7E03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22302230">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eastAsia"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5</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CD61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F944E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门诊就诊记录</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4B8427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通过移动端查询患者所有的门诊就诊记录。支持按照就诊时间倒序排列方式进行展示，展示信息包括：挂号的科室、挂号的医生、诊断记录、医嘱记录、就诊时间等信息，支持患者按照时间检索就诊记录。</w:t>
            </w:r>
          </w:p>
        </w:tc>
      </w:tr>
      <w:tr w14:paraId="7CDB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1E0BC46F">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eastAsia"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6</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B3BD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AA184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门诊报告查询</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3A00B6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支持患者通过移动端查询检验检查报告单，包含：检查、检验报告单，可指定日期进行查询，查询结果以时间先后顺序排列，便于管理和随时查阅；支持检验报告、检查报告生成后推送微信消息告知患者。</w:t>
            </w:r>
          </w:p>
        </w:tc>
      </w:tr>
      <w:tr w14:paraId="1BB1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E3ACF8F">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eastAsia"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7</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B146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D19EF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静态地图查询</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3D5F95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支持通过手机定位，引导患者打开手机导航应用导航到院</w:t>
            </w:r>
            <w:r>
              <w:rPr>
                <w:rFonts w:hint="eastAsia" w:ascii="宋体" w:hAnsi="宋体" w:cs="宋体"/>
                <w:b w:val="0"/>
                <w:bCs w:val="0"/>
                <w:color w:val="auto"/>
                <w:kern w:val="0"/>
                <w:sz w:val="21"/>
                <w:szCs w:val="21"/>
                <w:highlight w:val="none"/>
                <w:lang w:val="en-US" w:eastAsia="zh-CN" w:bidi="ar"/>
              </w:rPr>
              <w:t>。</w:t>
            </w:r>
          </w:p>
          <w:p w14:paraId="146495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支持院内静态地图导航，支持查看医院各楼层科室的静态分布图，支持模糊搜索，在线查询科室位置和静态地图分布；支持患者快速查询科室地址。</w:t>
            </w:r>
          </w:p>
        </w:tc>
      </w:tr>
      <w:tr w14:paraId="7F91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63FA5D6F">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eastAsia"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8</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A37D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88168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满意度评价调查</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621DEA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支持对接满意度调查系统实现通过微信消息方式为患者推送满意度调查，支持患者通过移动端进行填写满意度问卷表（满意度系统</w:t>
            </w:r>
            <w:r>
              <w:rPr>
                <w:rFonts w:hint="eastAsia" w:ascii="宋体" w:hAnsi="宋体" w:cs="宋体"/>
                <w:b w:val="0"/>
                <w:bCs w:val="0"/>
                <w:color w:val="auto"/>
                <w:kern w:val="0"/>
                <w:sz w:val="21"/>
                <w:szCs w:val="21"/>
                <w:highlight w:val="none"/>
                <w:lang w:val="en-US" w:eastAsia="zh-CN" w:bidi="ar"/>
              </w:rPr>
              <w:t>由采购人</w:t>
            </w:r>
            <w:r>
              <w:rPr>
                <w:rFonts w:hint="eastAsia" w:ascii="宋体" w:hAnsi="宋体" w:eastAsia="宋体" w:cs="宋体"/>
                <w:b w:val="0"/>
                <w:bCs w:val="0"/>
                <w:color w:val="auto"/>
                <w:kern w:val="0"/>
                <w:sz w:val="21"/>
                <w:szCs w:val="21"/>
                <w:highlight w:val="none"/>
                <w:lang w:val="en-US" w:eastAsia="zh-CN" w:bidi="ar"/>
              </w:rPr>
              <w:t>提供问卷填写表单）。</w:t>
            </w:r>
          </w:p>
        </w:tc>
      </w:tr>
      <w:tr w14:paraId="1AC8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CEBF834">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eastAsia"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9</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2D45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CFB6D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投诉及意见反馈</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561D746B">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（1）</w:t>
            </w:r>
            <w:r>
              <w:rPr>
                <w:rFonts w:hint="eastAsia" w:ascii="宋体" w:hAnsi="宋体" w:eastAsia="宋体" w:cs="宋体"/>
                <w:b w:val="0"/>
                <w:bCs w:val="0"/>
                <w:color w:val="auto"/>
                <w:kern w:val="0"/>
                <w:sz w:val="21"/>
                <w:szCs w:val="21"/>
                <w:highlight w:val="none"/>
                <w:lang w:val="en-US" w:eastAsia="zh-CN" w:bidi="ar"/>
              </w:rPr>
              <w:t>投诉反馈</w:t>
            </w:r>
          </w:p>
          <w:p w14:paraId="21F827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left"/>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支持患者通过互联网医院平台提交投诉反馈，支持患者填写个人信息、涉事科室及具体投诉内容完成反馈提交；支持医院工作人员收到反馈后对投诉反馈进行查阅、回复；支持患者查看回复内容和反馈的结果。</w:t>
            </w:r>
          </w:p>
          <w:p w14:paraId="1F100149">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（2）</w:t>
            </w:r>
            <w:r>
              <w:rPr>
                <w:rFonts w:hint="eastAsia" w:ascii="宋体" w:hAnsi="宋体" w:eastAsia="宋体" w:cs="宋体"/>
                <w:b w:val="0"/>
                <w:bCs w:val="0"/>
                <w:color w:val="auto"/>
                <w:kern w:val="0"/>
                <w:sz w:val="21"/>
                <w:szCs w:val="21"/>
                <w:highlight w:val="none"/>
                <w:lang w:val="en-US" w:eastAsia="zh-CN" w:bidi="ar"/>
              </w:rPr>
              <w:t>帮助与意见反馈</w:t>
            </w:r>
          </w:p>
          <w:p w14:paraId="603E07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default"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支持患者通过互联网医院平台在线查阅常见问题解答，支持联系客服进行咨询；支持患者在线填写产品使用体验、意见建议等内容进行提交；支持客服及时查阅并回复，支持患者可查看回复内容</w:t>
            </w:r>
            <w:r>
              <w:rPr>
                <w:rFonts w:hint="eastAsia" w:ascii="宋体" w:hAnsi="宋体" w:cs="宋体"/>
                <w:b w:val="0"/>
                <w:bCs w:val="0"/>
                <w:color w:val="auto"/>
                <w:kern w:val="0"/>
                <w:sz w:val="21"/>
                <w:szCs w:val="21"/>
                <w:highlight w:val="none"/>
                <w:lang w:val="en-US" w:eastAsia="zh-CN" w:bidi="ar"/>
              </w:rPr>
              <w:t>。</w:t>
            </w:r>
          </w:p>
        </w:tc>
      </w:tr>
      <w:tr w14:paraId="02FA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4FA8DCE4">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10</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1139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9C4D6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医疗信息查询</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019D599D">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（1）</w:t>
            </w:r>
            <w:r>
              <w:rPr>
                <w:rFonts w:hint="eastAsia" w:ascii="宋体" w:hAnsi="宋体" w:eastAsia="宋体" w:cs="宋体"/>
                <w:b w:val="0"/>
                <w:bCs w:val="0"/>
                <w:color w:val="auto"/>
                <w:kern w:val="0"/>
                <w:sz w:val="21"/>
                <w:szCs w:val="21"/>
                <w:highlight w:val="none"/>
                <w:lang w:val="en-US" w:eastAsia="zh-CN" w:bidi="ar"/>
              </w:rPr>
              <w:t>医院简介</w:t>
            </w:r>
          </w:p>
          <w:p w14:paraId="520C969E">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支持患者通过移动端查询医院简介，如：医院宗旨、文化历史、荣誉、特色、医院概况等信息，支持图文格式、支持医院简介的信息管理。</w:t>
            </w:r>
          </w:p>
          <w:p w14:paraId="4E84300F">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（2）</w:t>
            </w:r>
            <w:r>
              <w:rPr>
                <w:rFonts w:hint="eastAsia" w:ascii="宋体" w:hAnsi="宋体" w:eastAsia="宋体" w:cs="宋体"/>
                <w:b w:val="0"/>
                <w:bCs w:val="0"/>
                <w:color w:val="auto"/>
                <w:kern w:val="0"/>
                <w:sz w:val="21"/>
                <w:szCs w:val="21"/>
                <w:highlight w:val="none"/>
                <w:lang w:val="en-US" w:eastAsia="zh-CN" w:bidi="ar"/>
              </w:rPr>
              <w:t>科室简介</w:t>
            </w:r>
          </w:p>
          <w:p w14:paraId="3548B255">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通过移动端查询医院科室信息，如：科室列表和科室简介（图文格式），支持根据医院实际建设情况进行上传，支持通过关键字模糊搜索查询科室介绍，帮助患者及时获取、快速了解医院的科室信息资源。</w:t>
            </w:r>
          </w:p>
          <w:p w14:paraId="6AE8D821">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（3）</w:t>
            </w:r>
            <w:r>
              <w:rPr>
                <w:rFonts w:hint="eastAsia" w:ascii="宋体" w:hAnsi="宋体" w:eastAsia="宋体" w:cs="宋体"/>
                <w:b w:val="0"/>
                <w:bCs w:val="0"/>
                <w:color w:val="auto"/>
                <w:kern w:val="0"/>
                <w:sz w:val="21"/>
                <w:szCs w:val="21"/>
                <w:highlight w:val="none"/>
                <w:lang w:val="en-US" w:eastAsia="zh-CN" w:bidi="ar"/>
              </w:rPr>
              <w:t>医生简介</w:t>
            </w:r>
          </w:p>
          <w:p w14:paraId="4BBDDBCB">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通过移动端查询医院医生信息，支持通过模糊搜索查询专家信息，如：医生擅长，主治，职称，相关荣誉和成就等信息；支持查看医生出诊信息和号源信息，支持患者选择对应医生号源直接进行预约挂号。</w:t>
            </w:r>
          </w:p>
          <w:p w14:paraId="24E884DC">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（4）</w:t>
            </w:r>
            <w:r>
              <w:rPr>
                <w:rFonts w:hint="eastAsia" w:ascii="宋体" w:hAnsi="宋体" w:eastAsia="宋体" w:cs="宋体"/>
                <w:b w:val="0"/>
                <w:bCs w:val="0"/>
                <w:color w:val="auto"/>
                <w:kern w:val="0"/>
                <w:sz w:val="21"/>
                <w:szCs w:val="21"/>
                <w:highlight w:val="none"/>
                <w:lang w:val="en-US" w:eastAsia="zh-CN" w:bidi="ar"/>
              </w:rPr>
              <w:t>就诊指南</w:t>
            </w:r>
          </w:p>
          <w:p w14:paraId="3439F99C">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支持患者通过移动端查询医院就诊指南，包括：就诊注意事项、门急诊服务、出入院服务、患者权利和义务、体检服务、医保政策查询、检查检验注意事项。</w:t>
            </w:r>
          </w:p>
          <w:p w14:paraId="7C48E98F">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（5）</w:t>
            </w:r>
            <w:r>
              <w:rPr>
                <w:rFonts w:hint="eastAsia" w:ascii="宋体" w:hAnsi="宋体" w:eastAsia="宋体" w:cs="宋体"/>
                <w:b w:val="0"/>
                <w:bCs w:val="0"/>
                <w:color w:val="auto"/>
                <w:kern w:val="0"/>
                <w:sz w:val="21"/>
                <w:szCs w:val="21"/>
                <w:highlight w:val="none"/>
                <w:lang w:val="en-US" w:eastAsia="zh-CN" w:bidi="ar"/>
              </w:rPr>
              <w:t>物价查询</w:t>
            </w:r>
          </w:p>
          <w:p w14:paraId="650020F5">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支持患者通过移动端查询药品、诊疗项目、服务设施的收费项目信息，支持查询单价，规格等；支持分类查询和模糊查询。</w:t>
            </w:r>
            <w:r>
              <w:rPr>
                <w:rFonts w:hint="eastAsia" w:cs="宋体"/>
                <w:b w:val="0"/>
                <w:bCs w:val="0"/>
                <w:color w:val="auto"/>
                <w:kern w:val="0"/>
                <w:sz w:val="21"/>
                <w:szCs w:val="21"/>
                <w:highlight w:val="none"/>
                <w:lang w:val="en-US" w:eastAsia="zh-CN" w:bidi="ar"/>
              </w:rPr>
              <w:t>由采购人</w:t>
            </w:r>
            <w:r>
              <w:rPr>
                <w:rFonts w:hint="eastAsia" w:ascii="宋体" w:hAnsi="宋体" w:eastAsia="宋体" w:cs="宋体"/>
                <w:b w:val="0"/>
                <w:bCs w:val="0"/>
                <w:color w:val="auto"/>
                <w:kern w:val="0"/>
                <w:sz w:val="21"/>
                <w:szCs w:val="21"/>
                <w:highlight w:val="none"/>
                <w:lang w:val="en-US" w:eastAsia="zh-CN" w:bidi="ar"/>
              </w:rPr>
              <w:t>提供数据源</w:t>
            </w:r>
            <w:r>
              <w:rPr>
                <w:rFonts w:hint="eastAsia" w:cs="宋体"/>
                <w:b w:val="0"/>
                <w:bCs w:val="0"/>
                <w:color w:val="auto"/>
                <w:kern w:val="0"/>
                <w:sz w:val="21"/>
                <w:szCs w:val="21"/>
                <w:highlight w:val="none"/>
                <w:lang w:val="en-US" w:eastAsia="zh-CN" w:bidi="ar"/>
              </w:rPr>
              <w:t>。</w:t>
            </w:r>
          </w:p>
        </w:tc>
      </w:tr>
      <w:tr w14:paraId="6C74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785E316C">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11</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3406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98A94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电子票据查询</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2312D9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支持通过对接电子票据系统实现患者通过移动端查看门诊、住院的电子票据，支持对电子票据进行下载。</w:t>
            </w:r>
          </w:p>
        </w:tc>
      </w:tr>
      <w:tr w14:paraId="4B14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4468F4A7">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12</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B864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5AABF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门诊排队候诊</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047599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支持患者通过移动端查询门诊的排队候诊信息，候诊信息包含：就诊人信息，等待人数，对应候诊排队的列表，支持对患者推送候诊提醒。</w:t>
            </w:r>
          </w:p>
        </w:tc>
      </w:tr>
      <w:tr w14:paraId="7322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52EC58E0">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eastAsia"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13</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542B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9EEDD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线上门诊签到</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104462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支持患者通过移动端进行门诊线上签到，无需到窗口或自助机进行二次排队。</w:t>
            </w:r>
          </w:p>
        </w:tc>
      </w:tr>
      <w:tr w14:paraId="4D2C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1A0727A8">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1</w:t>
            </w:r>
            <w:r>
              <w:rPr>
                <w:rFonts w:hint="eastAsia" w:cs="宋体"/>
                <w:b w:val="0"/>
                <w:bCs w:val="0"/>
                <w:color w:val="auto"/>
                <w:kern w:val="0"/>
                <w:sz w:val="21"/>
                <w:szCs w:val="21"/>
                <w:highlight w:val="none"/>
                <w:lang w:val="en-US" w:eastAsia="zh-CN" w:bidi="ar-SA"/>
              </w:rPr>
              <w:t>4</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BABF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2203E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检查检验自助开单</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538455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支持患者通过移动端自主选择需要的检查、检验项目，支持患者选择日期和号源，填写就诊人信息，提交预约申请；支持系统自动采用默认的执行医技科室、执行医生开单，支持医生对患者开单申请进行审核</w:t>
            </w:r>
            <w:r>
              <w:rPr>
                <w:rFonts w:hint="eastAsia" w:ascii="宋体" w:hAnsi="宋体" w:eastAsia="宋体" w:cs="宋体"/>
                <w:b/>
                <w:bCs/>
                <w:color w:val="auto"/>
                <w:kern w:val="0"/>
                <w:sz w:val="21"/>
                <w:szCs w:val="21"/>
                <w:highlight w:val="none"/>
                <w:lang w:val="en-US" w:eastAsia="zh-CN" w:bidi="ar"/>
              </w:rPr>
              <w:t>[供应商于响应文件中提供所竞标的满足该项要求的相关有效证明材料（证明材料可以是系统功能截图等，加盖供应商公章，否则不予认可]</w:t>
            </w:r>
            <w:r>
              <w:rPr>
                <w:rFonts w:hint="eastAsia" w:ascii="宋体" w:hAnsi="宋体" w:cs="宋体"/>
                <w:b w:val="0"/>
                <w:bCs w:val="0"/>
                <w:color w:val="auto"/>
                <w:kern w:val="0"/>
                <w:sz w:val="21"/>
                <w:szCs w:val="21"/>
                <w:highlight w:val="none"/>
                <w:lang w:val="en-US" w:eastAsia="zh-CN" w:bidi="ar"/>
              </w:rPr>
              <w:t>。</w:t>
            </w:r>
          </w:p>
          <w:p w14:paraId="6C3652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支持患者在线完成项目自费缴费；支持未就诊的检查、检验项目支持患者在线申请退单退费，支持由默认的执行科室、执行医生自动开具退费单据，退费成功后款项将退回原支付账户。</w:t>
            </w:r>
          </w:p>
        </w:tc>
      </w:tr>
      <w:tr w14:paraId="5DE66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21D929AE">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1</w:t>
            </w:r>
            <w:r>
              <w:rPr>
                <w:rFonts w:hint="eastAsia" w:cs="宋体"/>
                <w:b w:val="0"/>
                <w:bCs w:val="0"/>
                <w:color w:val="auto"/>
                <w:kern w:val="0"/>
                <w:sz w:val="21"/>
                <w:szCs w:val="21"/>
                <w:highlight w:val="none"/>
                <w:lang w:val="en-US" w:eastAsia="zh-CN" w:bidi="ar-SA"/>
              </w:rPr>
              <w:t>5</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0D29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682D0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检查预约</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4236F6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支持患者通过移动端进行检查预约，支持患者根据个人时间情况合理选择线下检查检验预约的时间；</w:t>
            </w:r>
          </w:p>
          <w:p w14:paraId="572874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支持检查预约查询，包含：预约成功、预约取消、预约失效等不同状态，点击可查看医技预约详情信息；支持患者线上提前取消检查预约。</w:t>
            </w:r>
          </w:p>
        </w:tc>
      </w:tr>
      <w:tr w14:paraId="0B022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5C198B5">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eastAsia="zh-CN"/>
              </w:rPr>
            </w:pPr>
            <w:r>
              <w:rPr>
                <w:rFonts w:hint="eastAsia" w:cs="宋体"/>
                <w:b w:val="0"/>
                <w:bCs w:val="0"/>
                <w:color w:val="auto"/>
                <w:kern w:val="0"/>
                <w:sz w:val="21"/>
                <w:szCs w:val="21"/>
                <w:highlight w:val="none"/>
                <w:lang w:val="en-US" w:eastAsia="zh-CN"/>
              </w:rPr>
              <w:t>16</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2A81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9FDC4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长辈模式</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14B5E9E5">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互联网医院长辈模式，支持对首页、挂号、缴费、绑卡等高频应用功能进行全新的功能界面设计，功能入口字体放大，突出重点信息，配色突出，去除各种非必要的链接信息；支持根据就诊患者年龄自动判断智能提示60岁以上的用户是否需要切换长辈模式，支持手动进行切换至长辈模式</w:t>
            </w:r>
            <w:r>
              <w:rPr>
                <w:rFonts w:hint="eastAsia" w:ascii="宋体" w:hAnsi="宋体" w:eastAsia="宋体" w:cs="宋体"/>
                <w:b/>
                <w:bCs/>
                <w:color w:val="auto"/>
                <w:kern w:val="0"/>
                <w:sz w:val="21"/>
                <w:szCs w:val="21"/>
                <w:highlight w:val="none"/>
                <w:lang w:val="en-US" w:eastAsia="zh-CN" w:bidi="ar"/>
              </w:rPr>
              <w:t>[供应商于响应文件中提供所竞标的满足该项要求的相关有效证明材料（证明材料可以是系统功能截图等，加盖供应商公章，否则不予认可]</w:t>
            </w:r>
            <w:r>
              <w:rPr>
                <w:rFonts w:hint="eastAsia" w:cs="宋体"/>
                <w:b w:val="0"/>
                <w:bCs w:val="0"/>
                <w:color w:val="auto"/>
                <w:kern w:val="0"/>
                <w:sz w:val="21"/>
                <w:szCs w:val="21"/>
                <w:highlight w:val="none"/>
                <w:lang w:val="en-US" w:eastAsia="zh-CN" w:bidi="ar"/>
              </w:rPr>
              <w:t>。</w:t>
            </w:r>
          </w:p>
        </w:tc>
      </w:tr>
      <w:tr w14:paraId="05C8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4EBC0D13">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eastAsia="zh-CN"/>
              </w:rPr>
            </w:pPr>
            <w:r>
              <w:rPr>
                <w:rFonts w:hint="eastAsia" w:cs="宋体"/>
                <w:b w:val="0"/>
                <w:bCs w:val="0"/>
                <w:color w:val="auto"/>
                <w:kern w:val="0"/>
                <w:sz w:val="21"/>
                <w:szCs w:val="21"/>
                <w:highlight w:val="none"/>
                <w:lang w:val="en-US" w:eastAsia="zh-CN"/>
              </w:rPr>
              <w:t>17</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5835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8F474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妇幼特色专栏设计</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4FC8BE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支持在互联网医院上建设女性健康中心专栏，支持妇幼特色项目查询、专栏项目预约、专栏内容管理</w:t>
            </w:r>
            <w:r>
              <w:rPr>
                <w:rFonts w:hint="eastAsia" w:ascii="宋体" w:hAnsi="宋体" w:cs="宋体"/>
                <w:b w:val="0"/>
                <w:bCs w:val="0"/>
                <w:color w:val="auto"/>
                <w:kern w:val="0"/>
                <w:sz w:val="21"/>
                <w:szCs w:val="21"/>
                <w:highlight w:val="none"/>
                <w:lang w:val="en-US" w:eastAsia="zh-CN" w:bidi="ar"/>
              </w:rPr>
              <w:t>等</w:t>
            </w:r>
            <w:r>
              <w:rPr>
                <w:rFonts w:hint="eastAsia" w:ascii="宋体" w:hAnsi="宋体" w:eastAsia="宋体" w:cs="宋体"/>
                <w:b w:val="0"/>
                <w:bCs w:val="0"/>
                <w:color w:val="auto"/>
                <w:kern w:val="0"/>
                <w:sz w:val="21"/>
                <w:szCs w:val="21"/>
                <w:highlight w:val="none"/>
                <w:lang w:val="en-US" w:eastAsia="zh-CN" w:bidi="ar"/>
              </w:rPr>
              <w:t>。</w:t>
            </w:r>
          </w:p>
        </w:tc>
      </w:tr>
      <w:tr w14:paraId="684A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0F33CA50">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18</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AD34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7AAC7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智能门诊分诊</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1C2C14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文字、语音等人机对话方式实现人机交互，完成对患者症状、现病史、既往史等临床信息采集。为患者智能推荐就诊科室和医生，提升就诊精准性和效率，减少患者候诊时间。支持智能分诊模型院内部署，并且智能分诊功能为一次性软件建设，实施交付后，医院不再另行支付智能分诊功能的使用费用</w:t>
            </w:r>
            <w:r>
              <w:rPr>
                <w:rFonts w:hint="eastAsia" w:ascii="宋体" w:hAnsi="宋体" w:eastAsia="宋体" w:cs="宋体"/>
                <w:b/>
                <w:bCs/>
                <w:color w:val="auto"/>
                <w:kern w:val="0"/>
                <w:sz w:val="21"/>
                <w:szCs w:val="21"/>
                <w:highlight w:val="none"/>
                <w:lang w:val="en-US" w:eastAsia="zh-CN" w:bidi="ar"/>
              </w:rPr>
              <w:t>[供应商于响应文件中提供所竞标的满足该项要求的相关有效证明材料（证明材料可以是系统功能截图等，加盖供应商公章，否则不予认可]</w:t>
            </w:r>
            <w:r>
              <w:rPr>
                <w:rFonts w:hint="eastAsia" w:ascii="宋体" w:hAnsi="宋体" w:cs="宋体"/>
                <w:b w:val="0"/>
                <w:bCs w:val="0"/>
                <w:color w:val="auto"/>
                <w:kern w:val="0"/>
                <w:sz w:val="21"/>
                <w:szCs w:val="21"/>
                <w:highlight w:val="none"/>
                <w:lang w:val="en-US" w:eastAsia="zh-CN" w:bidi="ar"/>
              </w:rPr>
              <w:t>。</w:t>
            </w:r>
          </w:p>
        </w:tc>
      </w:tr>
      <w:tr w14:paraId="3CE1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762A9636">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19</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EC11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73DDB8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第三方功能集成</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4A75162F">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支持在互联网医院患者端上挂载第三方系统功能，包括在线护理、电子病历、云影像、电子医保凭证、健康体检</w:t>
            </w:r>
            <w:r>
              <w:rPr>
                <w:rFonts w:hint="eastAsia" w:cs="宋体"/>
                <w:b w:val="0"/>
                <w:bCs w:val="0"/>
                <w:color w:val="auto"/>
                <w:kern w:val="0"/>
                <w:sz w:val="21"/>
                <w:szCs w:val="21"/>
                <w:highlight w:val="none"/>
                <w:lang w:val="en-US" w:eastAsia="zh-CN" w:bidi="ar"/>
              </w:rPr>
              <w:t>等</w:t>
            </w:r>
            <w:r>
              <w:rPr>
                <w:rFonts w:hint="eastAsia" w:ascii="宋体" w:hAnsi="宋体" w:eastAsia="宋体" w:cs="宋体"/>
                <w:b w:val="0"/>
                <w:bCs w:val="0"/>
                <w:color w:val="auto"/>
                <w:kern w:val="0"/>
                <w:sz w:val="21"/>
                <w:szCs w:val="21"/>
                <w:highlight w:val="none"/>
                <w:lang w:val="en-US" w:eastAsia="zh-CN" w:bidi="ar"/>
              </w:rPr>
              <w:t>功能链接挂载。</w:t>
            </w:r>
          </w:p>
        </w:tc>
      </w:tr>
      <w:tr w14:paraId="3A47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47845063">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20</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71CC8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智慧住院</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93F16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电子住院证查询</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52669EEE">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left"/>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支持患者通过移动端进行住院证查询，便捷查阅住院证信息，可实时查看患者基本信息、收入科室、诊断结果、费用类别、开单医生等详细内容。</w:t>
            </w:r>
          </w:p>
        </w:tc>
      </w:tr>
      <w:tr w14:paraId="53A36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1EF71066">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21</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5FCB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D9D9D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入院登记</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6AFA49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支持患者通过移动端进行在线住院信息确认、在线完成入院信息登记实现患者抵院直接办理入科手续。</w:t>
            </w:r>
          </w:p>
        </w:tc>
      </w:tr>
      <w:tr w14:paraId="24B6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4D7394D7">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22</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57A2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BE08E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住院预交金</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5F018AB1">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（1）</w:t>
            </w:r>
            <w:r>
              <w:rPr>
                <w:rFonts w:hint="eastAsia" w:ascii="宋体" w:hAnsi="宋体" w:eastAsia="宋体" w:cs="宋体"/>
                <w:b w:val="0"/>
                <w:bCs w:val="0"/>
                <w:color w:val="auto"/>
                <w:kern w:val="0"/>
                <w:sz w:val="21"/>
                <w:szCs w:val="21"/>
                <w:highlight w:val="none"/>
                <w:lang w:val="en-US" w:eastAsia="zh-CN" w:bidi="ar"/>
              </w:rPr>
              <w:t>住院预交金充值</w:t>
            </w:r>
          </w:p>
          <w:p w14:paraId="75956C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通过移动端进行住院预交金充值；支持查询预交金余额信息，支持患者本人或者切换卡号进行预交金充值；支持充值结果消息推送；支持患者在线确认充值情况、查询充值缴费记录。实现预交金即充即用，余额情况随时查，患者无需到线下窗口排队缴费。</w:t>
            </w:r>
          </w:p>
          <w:p w14:paraId="37CE5690">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（2）</w:t>
            </w:r>
            <w:r>
              <w:rPr>
                <w:rFonts w:hint="eastAsia" w:ascii="宋体" w:hAnsi="宋体" w:eastAsia="宋体" w:cs="宋体"/>
                <w:b w:val="0"/>
                <w:bCs w:val="0"/>
                <w:color w:val="auto"/>
                <w:kern w:val="0"/>
                <w:sz w:val="21"/>
                <w:szCs w:val="21"/>
                <w:highlight w:val="none"/>
                <w:lang w:val="en-US" w:eastAsia="zh-CN" w:bidi="ar"/>
              </w:rPr>
              <w:t>住院预交金催缴提醒</w:t>
            </w:r>
          </w:p>
          <w:p w14:paraId="458D1C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当患者住院预交金余额不足时，支持通过微信、短信等推送方式向患者推送住院预交金催缴提醒，支持患者点击提醒消息快速跳转至住院预交金充值界面，完成住院预交金充值。</w:t>
            </w:r>
          </w:p>
        </w:tc>
      </w:tr>
      <w:tr w14:paraId="50F2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1F037E51">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23</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2276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BCFF7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住院费用明细</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019598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支持住院患者在移动端查询住院费用明细，支持按照日或按周期查询患者历次住院费用记录，包括住院费用清单、结算清单</w:t>
            </w:r>
            <w:r>
              <w:rPr>
                <w:rFonts w:hint="eastAsia" w:ascii="宋体" w:hAnsi="宋体" w:cs="宋体"/>
                <w:b w:val="0"/>
                <w:bCs w:val="0"/>
                <w:color w:val="auto"/>
                <w:kern w:val="0"/>
                <w:sz w:val="21"/>
                <w:szCs w:val="21"/>
                <w:highlight w:val="none"/>
                <w:lang w:val="en-US" w:eastAsia="zh-CN" w:bidi="ar"/>
              </w:rPr>
              <w:t>等</w:t>
            </w:r>
            <w:r>
              <w:rPr>
                <w:rFonts w:hint="eastAsia" w:ascii="宋体" w:hAnsi="宋体" w:eastAsia="宋体" w:cs="宋体"/>
                <w:b w:val="0"/>
                <w:bCs w:val="0"/>
                <w:color w:val="auto"/>
                <w:kern w:val="0"/>
                <w:sz w:val="21"/>
                <w:szCs w:val="21"/>
                <w:highlight w:val="none"/>
                <w:lang w:val="en-US" w:eastAsia="zh-CN" w:bidi="ar"/>
              </w:rPr>
              <w:t>。</w:t>
            </w:r>
          </w:p>
        </w:tc>
      </w:tr>
      <w:tr w14:paraId="76A7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4B9BEC6D">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24</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4AE6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2CEB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住院记录查询</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5B3FEF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支持住院患者通过移动端查询住院记录，包括：查询个人基本情况、入院诊断、医嘱情况等信息。支持患者按照时间检索就诊记录。</w:t>
            </w:r>
          </w:p>
        </w:tc>
      </w:tr>
      <w:tr w14:paraId="7A9BA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5EBE9A88">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25</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975E5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互联网诊疗服务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81CA1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图文咨询</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703EDDC6">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（1）</w:t>
            </w:r>
            <w:r>
              <w:rPr>
                <w:rFonts w:hint="eastAsia" w:ascii="宋体" w:hAnsi="宋体" w:eastAsia="宋体" w:cs="宋体"/>
                <w:b w:val="0"/>
                <w:bCs w:val="0"/>
                <w:color w:val="auto"/>
                <w:kern w:val="0"/>
                <w:sz w:val="21"/>
                <w:szCs w:val="21"/>
                <w:highlight w:val="none"/>
                <w:lang w:val="en-US" w:eastAsia="zh-CN" w:bidi="ar"/>
              </w:rPr>
              <w:t>健康咨询</w:t>
            </w:r>
          </w:p>
          <w:p w14:paraId="1BABB8A0">
            <w:pPr>
              <w:keepNext w:val="0"/>
              <w:keepLines w:val="0"/>
              <w:pageBreakBefore w:val="0"/>
              <w:widowControl w:val="0"/>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支持患者自主选择医生发起非即时性健康咨询，通过文字输入、上传症状图片、检查报告等形式，详细描述病情与疑问；支持医生在线为患者进行诊疗指导、疑难解答等针对性回复。</w:t>
            </w:r>
          </w:p>
          <w:p w14:paraId="08F1B5DF">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（2）</w:t>
            </w:r>
            <w:r>
              <w:rPr>
                <w:rFonts w:hint="eastAsia" w:ascii="宋体" w:hAnsi="宋体" w:eastAsia="宋体" w:cs="宋体"/>
                <w:b w:val="0"/>
                <w:bCs w:val="0"/>
                <w:color w:val="auto"/>
                <w:kern w:val="0"/>
                <w:sz w:val="21"/>
                <w:szCs w:val="21"/>
                <w:highlight w:val="none"/>
                <w:lang w:val="en-US" w:eastAsia="zh-CN" w:bidi="ar"/>
              </w:rPr>
              <w:t>用药咨询</w:t>
            </w:r>
          </w:p>
          <w:p w14:paraId="096C8914">
            <w:pPr>
              <w:keepNext w:val="0"/>
              <w:keepLines w:val="0"/>
              <w:pageBreakBefore w:val="0"/>
              <w:widowControl w:val="0"/>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支持选择专业药师，通过文字描述病情、上传处方及检查报告等，提交用药疑问；支持药师在线为患者进行用药指导和疑难解答。</w:t>
            </w:r>
          </w:p>
          <w:p w14:paraId="1224FC7E">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（3）</w:t>
            </w:r>
            <w:r>
              <w:rPr>
                <w:rFonts w:hint="eastAsia" w:ascii="宋体" w:hAnsi="宋体" w:eastAsia="宋体" w:cs="宋体"/>
                <w:b w:val="0"/>
                <w:bCs w:val="0"/>
                <w:color w:val="auto"/>
                <w:kern w:val="0"/>
                <w:sz w:val="21"/>
                <w:szCs w:val="21"/>
                <w:highlight w:val="none"/>
                <w:lang w:val="en-US" w:eastAsia="zh-CN" w:bidi="ar"/>
              </w:rPr>
              <w:t>护理咨询</w:t>
            </w:r>
          </w:p>
          <w:p w14:paraId="498D096D">
            <w:pPr>
              <w:keepNext w:val="0"/>
              <w:keepLines w:val="0"/>
              <w:pageBreakBefore w:val="0"/>
              <w:widowControl w:val="0"/>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系统支持为出院患者或患者家属通过移动端设备在线预约护理咨询服务，支持选择咨询科室、医生或护士，支持查看医生和护士的基本简介。填写个人基本信息、咨询目的、关联院内就诊记录、上传</w:t>
            </w:r>
            <w:r>
              <w:rPr>
                <w:rFonts w:hint="eastAsia" w:ascii="宋体" w:hAnsi="宋体" w:cs="宋体"/>
                <w:b w:val="0"/>
                <w:bCs w:val="0"/>
                <w:color w:val="auto"/>
                <w:kern w:val="0"/>
                <w:sz w:val="21"/>
                <w:szCs w:val="21"/>
                <w:highlight w:val="none"/>
                <w:lang w:val="en-US" w:eastAsia="zh-CN" w:bidi="ar"/>
              </w:rPr>
              <w:t>其他</w:t>
            </w:r>
            <w:r>
              <w:rPr>
                <w:rFonts w:hint="eastAsia" w:ascii="宋体" w:hAnsi="宋体" w:eastAsia="宋体" w:cs="宋体"/>
                <w:b w:val="0"/>
                <w:bCs w:val="0"/>
                <w:color w:val="auto"/>
                <w:kern w:val="0"/>
                <w:sz w:val="21"/>
                <w:szCs w:val="21"/>
                <w:highlight w:val="none"/>
                <w:lang w:val="en-US" w:eastAsia="zh-CN" w:bidi="ar"/>
              </w:rPr>
              <w:t>辅助材料等；支持在线提交预约订单。支持医生或护士通过互联网医院查看预约订单信息和患者历史就医信息，支持护理端在线接单支持为患者或家属提供院后康复护理咨询服务。</w:t>
            </w:r>
          </w:p>
          <w:p w14:paraId="49FD1CF6">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（4）</w:t>
            </w:r>
            <w:r>
              <w:rPr>
                <w:rFonts w:hint="eastAsia" w:ascii="宋体" w:hAnsi="宋体" w:eastAsia="宋体" w:cs="宋体"/>
                <w:b w:val="0"/>
                <w:bCs w:val="0"/>
                <w:color w:val="auto"/>
                <w:kern w:val="0"/>
                <w:sz w:val="21"/>
                <w:szCs w:val="21"/>
                <w:highlight w:val="none"/>
                <w:lang w:val="en-US" w:eastAsia="zh-CN" w:bidi="ar"/>
              </w:rPr>
              <w:t>入院咨询</w:t>
            </w:r>
          </w:p>
          <w:p w14:paraId="7247B965">
            <w:pPr>
              <w:keepNext w:val="0"/>
              <w:keepLines w:val="0"/>
              <w:pageBreakBefore w:val="0"/>
              <w:widowControl w:val="0"/>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支持患者选择对应医生进行入院咨询服务，为患者提供住院前的咨询服务。</w:t>
            </w:r>
          </w:p>
        </w:tc>
      </w:tr>
      <w:tr w14:paraId="2958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165BCE2E">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26</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C594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C7F3F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诊前信息采集</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214C07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在线上问诊前将自己的病情进行详细说明，支持患者的历史检查检验信息或电子处方信息以图片的形式上传系统给对应的接诊医生查阅，支持关联患者线下医院历史就诊信息数据，支持患者进行详细的描述，包括症状、检查结果、既往病史；支持通过与线下医院HIS信息系统对接，调阅患者历史诊断数据。</w:t>
            </w:r>
          </w:p>
        </w:tc>
      </w:tr>
      <w:tr w14:paraId="657A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490F85A8">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27</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9283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54257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图文问诊</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2CB9C7AC">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（1）</w:t>
            </w:r>
            <w:r>
              <w:rPr>
                <w:rFonts w:hint="eastAsia" w:ascii="宋体" w:hAnsi="宋体" w:eastAsia="宋体" w:cs="宋体"/>
                <w:b w:val="0"/>
                <w:bCs w:val="0"/>
                <w:color w:val="auto"/>
                <w:kern w:val="0"/>
                <w:sz w:val="21"/>
                <w:szCs w:val="21"/>
                <w:highlight w:val="none"/>
                <w:lang w:val="en-US" w:eastAsia="zh-CN" w:bidi="ar"/>
              </w:rPr>
              <w:t>图文在线问诊（患者端）</w:t>
            </w:r>
          </w:p>
          <w:p w14:paraId="04948135">
            <w:pPr>
              <w:keepNext w:val="0"/>
              <w:keepLines w:val="0"/>
              <w:pageBreakBefore w:val="0"/>
              <w:widowControl w:val="0"/>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通过图文方式进行线上问诊，支持患者通过在线问诊室查看接诊医生信息；支持通过图文消息、语音消息、图片或拍照上传方式进行医患问诊沟通，支持医生开具处方后患者通过在问诊室查看处方审核状态，支持审核通过后患者直接点击界面跳转到处方详情界面。</w:t>
            </w:r>
          </w:p>
          <w:p w14:paraId="6630C73B">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（2）</w:t>
            </w:r>
            <w:r>
              <w:rPr>
                <w:rFonts w:hint="eastAsia" w:ascii="宋体" w:hAnsi="宋体" w:eastAsia="宋体" w:cs="宋体"/>
                <w:b w:val="0"/>
                <w:bCs w:val="0"/>
                <w:color w:val="auto"/>
                <w:kern w:val="0"/>
                <w:sz w:val="21"/>
                <w:szCs w:val="21"/>
                <w:highlight w:val="none"/>
                <w:lang w:val="en-US" w:eastAsia="zh-CN" w:bidi="ar"/>
              </w:rPr>
              <w:t>图文在线问诊（医生端）</w:t>
            </w:r>
          </w:p>
          <w:p w14:paraId="3CD0E9A6">
            <w:pPr>
              <w:keepNext w:val="0"/>
              <w:keepLines w:val="0"/>
              <w:pageBreakBefore w:val="0"/>
              <w:widowControl w:val="0"/>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医生通过互联网医院医生端进行互联网问诊订单接诊，支持医生通过图文问诊方式进行线上问诊，进行症状交流，支持发送图文消息、语音消息、发送图片或拍照上传方式同患者进行问诊沟通，支持问诊过程中医生可查看患者上传的诊前信息，支持调阅患者的院内历史病历、医嘱等信息。</w:t>
            </w:r>
          </w:p>
        </w:tc>
      </w:tr>
      <w:tr w14:paraId="21125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1CFF6C4D">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28</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2540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D9C07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视频问诊</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25B02055">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（1）</w:t>
            </w:r>
            <w:r>
              <w:rPr>
                <w:rFonts w:hint="eastAsia" w:ascii="宋体" w:hAnsi="宋体" w:eastAsia="宋体" w:cs="宋体"/>
                <w:b w:val="0"/>
                <w:bCs w:val="0"/>
                <w:color w:val="auto"/>
                <w:kern w:val="0"/>
                <w:sz w:val="21"/>
                <w:szCs w:val="21"/>
                <w:highlight w:val="none"/>
                <w:lang w:val="en-US" w:eastAsia="zh-CN" w:bidi="ar"/>
              </w:rPr>
              <w:t>视频问诊（患者端）</w:t>
            </w:r>
          </w:p>
          <w:p w14:paraId="7554BD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支持为患者提供视频实时问诊服务。支持患者选择视频问诊的时间，支持医生接收到视频问诊订单后；在约定的视频问诊时间段内支持由医生发起视频问诊；支持患者和医生可通过互联网医院平台进行实时问诊。</w:t>
            </w:r>
          </w:p>
          <w:p w14:paraId="1E9E0637">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（2）</w:t>
            </w:r>
            <w:r>
              <w:rPr>
                <w:rFonts w:hint="eastAsia" w:ascii="宋体" w:hAnsi="宋体" w:eastAsia="宋体" w:cs="宋体"/>
                <w:b w:val="0"/>
                <w:bCs w:val="0"/>
                <w:color w:val="auto"/>
                <w:kern w:val="0"/>
                <w:sz w:val="21"/>
                <w:szCs w:val="21"/>
                <w:highlight w:val="none"/>
                <w:lang w:val="en-US" w:eastAsia="zh-CN" w:bidi="ar"/>
              </w:rPr>
              <w:t>视频问诊（医生端）</w:t>
            </w:r>
          </w:p>
          <w:p w14:paraId="66E5A7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支持医生接单后可与患者确定具体的视频问诊时间。支持由医生发起视频问诊，通知患者准备视频就诊。支持医生发起视频问诊时自动开启视频服务，与患者进行视频交流，支持问诊过程中医生</w:t>
            </w:r>
            <w:r>
              <w:rPr>
                <w:rFonts w:hint="eastAsia" w:ascii="宋体" w:hAnsi="宋体" w:cs="宋体"/>
                <w:b w:val="0"/>
                <w:bCs w:val="0"/>
                <w:color w:val="auto"/>
                <w:kern w:val="0"/>
                <w:sz w:val="21"/>
                <w:szCs w:val="21"/>
                <w:highlight w:val="none"/>
                <w:lang w:val="en-US" w:eastAsia="zh-CN" w:bidi="ar"/>
              </w:rPr>
              <w:t>可</w:t>
            </w:r>
            <w:r>
              <w:rPr>
                <w:rFonts w:hint="eastAsia" w:ascii="宋体" w:hAnsi="宋体" w:eastAsia="宋体" w:cs="宋体"/>
                <w:b w:val="0"/>
                <w:bCs w:val="0"/>
                <w:color w:val="auto"/>
                <w:kern w:val="0"/>
                <w:sz w:val="21"/>
                <w:szCs w:val="21"/>
                <w:highlight w:val="none"/>
                <w:lang w:val="en-US" w:eastAsia="zh-CN" w:bidi="ar"/>
              </w:rPr>
              <w:t>查看患者上传的诊前信息，支持调阅患者的院内历史病历、医嘱等信息。</w:t>
            </w:r>
          </w:p>
        </w:tc>
      </w:tr>
      <w:tr w14:paraId="4ED6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4D10555A">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29</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BD26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AAD2E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复诊续方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651ABEDB">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（1）</w:t>
            </w:r>
            <w:r>
              <w:rPr>
                <w:rFonts w:hint="eastAsia" w:ascii="宋体" w:hAnsi="宋体" w:eastAsia="宋体" w:cs="宋体"/>
                <w:b w:val="0"/>
                <w:bCs w:val="0"/>
                <w:color w:val="auto"/>
                <w:kern w:val="0"/>
                <w:sz w:val="21"/>
                <w:szCs w:val="21"/>
                <w:highlight w:val="none"/>
                <w:lang w:val="en-US" w:eastAsia="zh-CN" w:bidi="ar"/>
              </w:rPr>
              <w:t>复诊续方申请（患者）</w:t>
            </w:r>
          </w:p>
          <w:p w14:paraId="220A42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为慢病、复诊患者提供便捷的续方申请服务；支持患者在线问诊时选择历史处方向医生发起续方申请。支持医生与患者沟通后对具备续方条件患者可按照原处方进行续方，支持处方经过药师审方后生成在线电子处方笺</w:t>
            </w:r>
            <w:r>
              <w:rPr>
                <w:rFonts w:hint="eastAsia" w:ascii="宋体" w:hAnsi="宋体" w:eastAsia="宋体" w:cs="宋体"/>
                <w:b/>
                <w:bCs/>
                <w:color w:val="auto"/>
                <w:kern w:val="0"/>
                <w:sz w:val="21"/>
                <w:szCs w:val="21"/>
                <w:highlight w:val="none"/>
                <w:lang w:val="en-US" w:eastAsia="zh-CN" w:bidi="ar"/>
              </w:rPr>
              <w:t>[供应商于响应文件中提供所竞标的满足该项要求的相关有效证明材料（证明材料可以是系统功能截图等，加盖供应商公章，否则不予认可]</w:t>
            </w:r>
            <w:r>
              <w:rPr>
                <w:rFonts w:hint="eastAsia" w:ascii="宋体" w:hAnsi="宋体" w:cs="宋体"/>
                <w:b w:val="0"/>
                <w:bCs w:val="0"/>
                <w:color w:val="auto"/>
                <w:kern w:val="0"/>
                <w:sz w:val="21"/>
                <w:szCs w:val="21"/>
                <w:highlight w:val="none"/>
                <w:lang w:val="en-US" w:eastAsia="zh-CN" w:bidi="ar"/>
              </w:rPr>
              <w:t>。</w:t>
            </w:r>
          </w:p>
          <w:p w14:paraId="4B7F61A8">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（2）</w:t>
            </w:r>
            <w:r>
              <w:rPr>
                <w:rFonts w:hint="eastAsia" w:ascii="宋体" w:hAnsi="宋体" w:eastAsia="宋体" w:cs="宋体"/>
                <w:b w:val="0"/>
                <w:bCs w:val="0"/>
                <w:color w:val="auto"/>
                <w:kern w:val="0"/>
                <w:sz w:val="21"/>
                <w:szCs w:val="21"/>
                <w:highlight w:val="none"/>
                <w:lang w:val="en-US" w:eastAsia="zh-CN" w:bidi="ar"/>
              </w:rPr>
              <w:t>处方续方管理（医生）</w:t>
            </w:r>
          </w:p>
          <w:p w14:paraId="6800EF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医生通过互联网医院在线接诊复诊续方订单，支持与续方申请的复诊患者进行沟通，支持查询患者的就诊信息，支持根据患者的历史处方和复诊情况判断是否符合续方条件；支持对具备续方条件的患者可按照原处方进行续方，处方经过药师审方后支持患者在线发起购药服务。</w:t>
            </w:r>
          </w:p>
        </w:tc>
      </w:tr>
      <w:tr w14:paraId="5AFD6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F8CA563">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30</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E237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04C35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记录病历</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5A760FDE">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（1）</w:t>
            </w:r>
            <w:r>
              <w:rPr>
                <w:rFonts w:hint="eastAsia" w:ascii="宋体" w:hAnsi="宋体" w:eastAsia="宋体" w:cs="宋体"/>
                <w:b w:val="0"/>
                <w:bCs w:val="0"/>
                <w:color w:val="auto"/>
                <w:kern w:val="0"/>
                <w:sz w:val="21"/>
                <w:szCs w:val="21"/>
                <w:highlight w:val="none"/>
                <w:lang w:val="en-US" w:eastAsia="zh-CN" w:bidi="ar"/>
              </w:rPr>
              <w:t>电子病历书写</w:t>
            </w:r>
          </w:p>
          <w:p w14:paraId="6212B2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通过对接电子病历系统实现医生通过互联网医院与患者问诊交流，支持根据线上问诊情况以及患者的病情，支持医生在线为患者书写电子病历，支持查看患者在线上/线下的病历，支持医生快速进行引用（线上病历）提高医生书写病历的效率。</w:t>
            </w:r>
          </w:p>
          <w:p w14:paraId="14231078">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（2）</w:t>
            </w:r>
            <w:r>
              <w:rPr>
                <w:rFonts w:hint="eastAsia" w:ascii="宋体" w:hAnsi="宋体" w:eastAsia="宋体" w:cs="宋体"/>
                <w:b w:val="0"/>
                <w:bCs w:val="0"/>
                <w:color w:val="auto"/>
                <w:kern w:val="0"/>
                <w:sz w:val="21"/>
                <w:szCs w:val="21"/>
                <w:highlight w:val="none"/>
                <w:lang w:val="en-US" w:eastAsia="zh-CN" w:bidi="ar"/>
              </w:rPr>
              <w:t>电子病历回传</w:t>
            </w:r>
          </w:p>
          <w:p w14:paraId="4DDCF8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支持通过对接电子病历系统实现互联网诊疗过程中所产生的电子病历信息回传到院内病历系统中，支持与医院线下电子病历格式一致，支持线下电子病历系统可查询互联网诊疗过程中所产生的电子病历信息</w:t>
            </w:r>
            <w:r>
              <w:rPr>
                <w:rFonts w:hint="eastAsia" w:ascii="宋体" w:hAnsi="宋体" w:eastAsia="宋体" w:cs="宋体"/>
                <w:b/>
                <w:bCs/>
                <w:color w:val="auto"/>
                <w:kern w:val="0"/>
                <w:sz w:val="21"/>
                <w:szCs w:val="21"/>
                <w:highlight w:val="none"/>
                <w:lang w:val="en-US" w:eastAsia="zh-CN" w:bidi="ar"/>
              </w:rPr>
              <w:t>[供应商于响应文件中提供所竞标的满足该项要求的相关有效证明材料（证明材料可以是系统功能截图等，加盖供应商公章，否则不予认可]</w:t>
            </w:r>
            <w:r>
              <w:rPr>
                <w:rFonts w:hint="eastAsia" w:ascii="宋体" w:hAnsi="宋体" w:cs="宋体"/>
                <w:b w:val="0"/>
                <w:bCs w:val="0"/>
                <w:color w:val="auto"/>
                <w:kern w:val="0"/>
                <w:sz w:val="21"/>
                <w:szCs w:val="21"/>
                <w:highlight w:val="none"/>
                <w:lang w:val="en-US" w:eastAsia="zh-CN" w:bidi="ar"/>
              </w:rPr>
              <w:t>。</w:t>
            </w:r>
          </w:p>
        </w:tc>
      </w:tr>
      <w:tr w14:paraId="688FD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5AA76AA3">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31</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9F16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A4056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开具处方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663C45ED">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（1）</w:t>
            </w:r>
            <w:r>
              <w:rPr>
                <w:rFonts w:hint="eastAsia" w:ascii="宋体" w:hAnsi="宋体" w:eastAsia="宋体" w:cs="宋体"/>
                <w:b w:val="0"/>
                <w:bCs w:val="0"/>
                <w:color w:val="auto"/>
                <w:kern w:val="0"/>
                <w:sz w:val="21"/>
                <w:szCs w:val="21"/>
                <w:highlight w:val="none"/>
                <w:lang w:val="en-US" w:eastAsia="zh-CN" w:bidi="ar"/>
              </w:rPr>
              <w:t>开具电子处方</w:t>
            </w:r>
          </w:p>
          <w:p w14:paraId="7D7398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医生通过互联网医院在线开具电子处方，支持开具院内特色制剂药品（西药、中药、院内特色制剂等药品目录来源于院内，由药剂科过滤线上不可开具的药品）；支持对接合理审方系统为医生提供处方开具辅助；支持电子处方经药师审核通过生成有效的电子处方笺。支持通过与电子签章认证系统完成接口对接，支持对接电子签章系统实现医生开具电子处方时，进行处方的电子签名。为医生提供线上</w:t>
            </w:r>
            <w:r>
              <w:rPr>
                <w:rFonts w:hint="eastAsia" w:ascii="宋体" w:hAnsi="宋体" w:cs="宋体"/>
                <w:b w:val="0"/>
                <w:bCs w:val="0"/>
                <w:color w:val="auto"/>
                <w:kern w:val="0"/>
                <w:sz w:val="21"/>
                <w:szCs w:val="21"/>
                <w:highlight w:val="none"/>
                <w:lang w:val="en-US" w:eastAsia="zh-CN" w:bidi="ar"/>
              </w:rPr>
              <w:t>出</w:t>
            </w:r>
            <w:r>
              <w:rPr>
                <w:rFonts w:hint="eastAsia" w:ascii="宋体" w:hAnsi="宋体" w:eastAsia="宋体" w:cs="宋体"/>
                <w:b w:val="0"/>
                <w:bCs w:val="0"/>
                <w:color w:val="auto"/>
                <w:kern w:val="0"/>
                <w:sz w:val="21"/>
                <w:szCs w:val="21"/>
                <w:highlight w:val="none"/>
                <w:lang w:val="en-US" w:eastAsia="zh-CN" w:bidi="ar"/>
              </w:rPr>
              <w:t>具电子处方所需的电子签名服务能力。</w:t>
            </w:r>
          </w:p>
          <w:p w14:paraId="67457769">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（2）</w:t>
            </w:r>
            <w:r>
              <w:rPr>
                <w:rFonts w:hint="eastAsia" w:ascii="宋体" w:hAnsi="宋体" w:eastAsia="宋体" w:cs="宋体"/>
                <w:b w:val="0"/>
                <w:bCs w:val="0"/>
                <w:color w:val="auto"/>
                <w:kern w:val="0"/>
                <w:sz w:val="21"/>
                <w:szCs w:val="21"/>
                <w:highlight w:val="none"/>
                <w:lang w:val="en-US" w:eastAsia="zh-CN" w:bidi="ar"/>
              </w:rPr>
              <w:t>电子处方模板</w:t>
            </w:r>
          </w:p>
          <w:p w14:paraId="2E0371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支持医生在开具药品时调用处方模板，包含：线上或院内模板；支持医生自定义电子处方模板，对处方模板进行新增、编辑、删除。</w:t>
            </w:r>
          </w:p>
        </w:tc>
      </w:tr>
      <w:tr w14:paraId="7384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59928EA7">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32</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67E1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9EB10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开具检验检查</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784639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医生在线为患者在线开具检查、检验项目；支持在线填写检查申请单；支持医生开单完成后系统自动生成医嘱预览，供医生核对检查、检验项目的名称、申请时间等信息；支持医生在线进行CA电子签名，支持检查检验医嘱开具成功后自动推送给患者进行查阅。</w:t>
            </w:r>
          </w:p>
        </w:tc>
      </w:tr>
      <w:tr w14:paraId="0585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64DDE752">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33</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A491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C2FF7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开具治疗项目</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70E17E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支持医生为患者在线开具治疗项目，支持系统自动生成医嘱预览，供医生进行核对治疗项目名称、操作方式、执行时间等信息；支持医生进行CA电子签名，支持治疗项目医嘱开具成功后即时推送给患者进行查阅。</w:t>
            </w:r>
          </w:p>
        </w:tc>
      </w:tr>
      <w:tr w14:paraId="4D63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597DF1D4">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34</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CF1C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31D72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智能医生助手</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169C21C2">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根据问诊交流过程智能联想、智能生成问诊小结、处方及医技的智能推荐生成等，分析患者信息和医患问诊内容，进行上下文理解，实时计算生成推荐医生合适的回复语句，支持医生一键回复。解放医生精力的同时，提升患者线上问诊体验</w:t>
            </w:r>
            <w:r>
              <w:rPr>
                <w:rFonts w:hint="eastAsia" w:cs="宋体"/>
                <w:b w:val="0"/>
                <w:bCs w:val="0"/>
                <w:color w:val="auto"/>
                <w:kern w:val="0"/>
                <w:sz w:val="21"/>
                <w:szCs w:val="21"/>
                <w:highlight w:val="none"/>
                <w:lang w:val="en-US" w:eastAsia="zh-CN" w:bidi="ar"/>
              </w:rPr>
              <w:t>。</w:t>
            </w:r>
          </w:p>
          <w:p w14:paraId="2153A139">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（1）</w:t>
            </w:r>
            <w:r>
              <w:rPr>
                <w:rFonts w:hint="eastAsia" w:ascii="宋体" w:hAnsi="宋体" w:eastAsia="宋体" w:cs="宋体"/>
                <w:b w:val="0"/>
                <w:bCs w:val="0"/>
                <w:color w:val="auto"/>
                <w:kern w:val="0"/>
                <w:sz w:val="21"/>
                <w:szCs w:val="21"/>
                <w:highlight w:val="none"/>
                <w:lang w:val="en-US" w:eastAsia="zh-CN" w:bidi="ar"/>
              </w:rPr>
              <w:t>智能联想</w:t>
            </w:r>
          </w:p>
          <w:p w14:paraId="63434314">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支持依据医生过往的聊天记录，支持医生在与患者交流时即时生成匹配度最高的语句，支持医生编辑和发送语句给患者提升问诊效率</w:t>
            </w:r>
            <w:r>
              <w:rPr>
                <w:rFonts w:hint="eastAsia" w:ascii="宋体" w:hAnsi="宋体" w:eastAsia="宋体" w:cs="宋体"/>
                <w:b/>
                <w:bCs/>
                <w:color w:val="auto"/>
                <w:kern w:val="0"/>
                <w:sz w:val="21"/>
                <w:szCs w:val="21"/>
                <w:highlight w:val="none"/>
                <w:lang w:val="en-US" w:eastAsia="zh-CN" w:bidi="ar"/>
              </w:rPr>
              <w:t>[供应商于响应文件中提供所竞标的满足该项要求的相关有效证明材料（证明材料可以是系统功能截图等，加盖供应商公章，否则不予认可]</w:t>
            </w:r>
            <w:r>
              <w:rPr>
                <w:rFonts w:hint="eastAsia" w:ascii="宋体" w:hAnsi="宋体" w:eastAsia="宋体" w:cs="宋体"/>
                <w:b w:val="0"/>
                <w:bCs w:val="0"/>
                <w:color w:val="auto"/>
                <w:kern w:val="0"/>
                <w:sz w:val="21"/>
                <w:szCs w:val="21"/>
                <w:highlight w:val="none"/>
                <w:lang w:val="en-US" w:eastAsia="zh-CN" w:bidi="ar"/>
              </w:rPr>
              <w:t>。</w:t>
            </w:r>
          </w:p>
          <w:p w14:paraId="1E6D8A43">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（2）</w:t>
            </w:r>
            <w:r>
              <w:rPr>
                <w:rFonts w:hint="eastAsia" w:ascii="宋体" w:hAnsi="宋体" w:eastAsia="宋体" w:cs="宋体"/>
                <w:b w:val="0"/>
                <w:bCs w:val="0"/>
                <w:color w:val="auto"/>
                <w:kern w:val="0"/>
                <w:sz w:val="21"/>
                <w:szCs w:val="21"/>
                <w:highlight w:val="none"/>
                <w:lang w:val="en-US" w:eastAsia="zh-CN" w:bidi="ar"/>
              </w:rPr>
              <w:t>智能回复</w:t>
            </w:r>
          </w:p>
          <w:p w14:paraId="3A300EA9">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支持通过医患上下文对话识别出疾病名称，支持根据标签生成推荐匹配度最高的内容，支持医生编辑和发送语句给患者，从而有效提升问诊效率</w:t>
            </w:r>
            <w:r>
              <w:rPr>
                <w:rFonts w:hint="eastAsia" w:ascii="宋体" w:hAnsi="宋体" w:eastAsia="宋体" w:cs="宋体"/>
                <w:b/>
                <w:bCs/>
                <w:color w:val="auto"/>
                <w:kern w:val="0"/>
                <w:sz w:val="21"/>
                <w:szCs w:val="21"/>
                <w:highlight w:val="none"/>
                <w:lang w:val="en-US" w:eastAsia="zh-CN" w:bidi="ar"/>
              </w:rPr>
              <w:t>[供应商于响应文件中提供所竞标的满足该项要求的相关有效证明材料（证明材料可以是系统功能截图等，加盖供应商公章，否则不予认可]</w:t>
            </w:r>
            <w:r>
              <w:rPr>
                <w:rFonts w:hint="eastAsia" w:ascii="宋体" w:hAnsi="宋体" w:eastAsia="宋体" w:cs="宋体"/>
                <w:b w:val="0"/>
                <w:bCs w:val="0"/>
                <w:color w:val="auto"/>
                <w:kern w:val="0"/>
                <w:sz w:val="21"/>
                <w:szCs w:val="21"/>
                <w:highlight w:val="none"/>
                <w:lang w:val="en-US" w:eastAsia="zh-CN" w:bidi="ar"/>
              </w:rPr>
              <w:t>。</w:t>
            </w:r>
          </w:p>
          <w:p w14:paraId="2EB54A3A">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（3）</w:t>
            </w:r>
            <w:r>
              <w:rPr>
                <w:rFonts w:hint="eastAsia" w:ascii="宋体" w:hAnsi="宋体" w:eastAsia="宋体" w:cs="宋体"/>
                <w:b w:val="0"/>
                <w:bCs w:val="0"/>
                <w:color w:val="auto"/>
                <w:kern w:val="0"/>
                <w:sz w:val="21"/>
                <w:szCs w:val="21"/>
                <w:highlight w:val="none"/>
                <w:lang w:val="en-US" w:eastAsia="zh-CN" w:bidi="ar"/>
              </w:rPr>
              <w:t>智能推荐</w:t>
            </w:r>
          </w:p>
          <w:p w14:paraId="1C8FA747">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支持通过医患上下文对话和预问诊病历信息，精准筛选与之匹配度最高的患者宣教、问诊表、疾病百科、药品百科、推荐用药、检查检验等内容，支持医生编辑和发送语句给患者提升问诊效率</w:t>
            </w:r>
            <w:r>
              <w:rPr>
                <w:rFonts w:hint="eastAsia" w:ascii="宋体" w:hAnsi="宋体" w:eastAsia="宋体" w:cs="宋体"/>
                <w:b/>
                <w:bCs/>
                <w:color w:val="auto"/>
                <w:kern w:val="0"/>
                <w:sz w:val="21"/>
                <w:szCs w:val="21"/>
                <w:highlight w:val="none"/>
                <w:lang w:val="en-US" w:eastAsia="zh-CN" w:bidi="ar"/>
              </w:rPr>
              <w:t>[供应商于响应文件中提供所竞标的满足该项要求的相关有效证明材料（证明材料可以是系统功能截图等，加盖供应商公章，否则不予认可]</w:t>
            </w:r>
            <w:r>
              <w:rPr>
                <w:rFonts w:hint="eastAsia" w:ascii="宋体" w:hAnsi="宋体" w:eastAsia="宋体" w:cs="宋体"/>
                <w:b w:val="0"/>
                <w:bCs w:val="0"/>
                <w:color w:val="auto"/>
                <w:kern w:val="0"/>
                <w:sz w:val="21"/>
                <w:szCs w:val="21"/>
                <w:highlight w:val="none"/>
                <w:lang w:val="en-US" w:eastAsia="zh-CN" w:bidi="ar"/>
              </w:rPr>
              <w:t>。</w:t>
            </w:r>
          </w:p>
          <w:p w14:paraId="46694BBF">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（4）</w:t>
            </w:r>
            <w:r>
              <w:rPr>
                <w:rFonts w:hint="eastAsia" w:ascii="宋体" w:hAnsi="宋体" w:eastAsia="宋体" w:cs="宋体"/>
                <w:b w:val="0"/>
                <w:bCs w:val="0"/>
                <w:color w:val="auto"/>
                <w:kern w:val="0"/>
                <w:sz w:val="21"/>
                <w:szCs w:val="21"/>
                <w:highlight w:val="none"/>
                <w:lang w:val="en-US" w:eastAsia="zh-CN" w:bidi="ar"/>
              </w:rPr>
              <w:t>问诊小结生成</w:t>
            </w:r>
          </w:p>
          <w:p w14:paraId="6DB0B065">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支持根据医患问诊内容和预问诊病历内容相结合，智能生成本次互联网诊疗的问诊小结，支持医生将问诊小结分享给患者进行查看</w:t>
            </w:r>
            <w:r>
              <w:rPr>
                <w:rFonts w:hint="eastAsia" w:ascii="宋体" w:hAnsi="宋体" w:eastAsia="宋体" w:cs="宋体"/>
                <w:b/>
                <w:bCs/>
                <w:color w:val="auto"/>
                <w:kern w:val="0"/>
                <w:sz w:val="21"/>
                <w:szCs w:val="21"/>
                <w:highlight w:val="none"/>
                <w:lang w:val="en-US" w:eastAsia="zh-CN" w:bidi="ar"/>
              </w:rPr>
              <w:t>[供应商于响应文件中提供所竞标的满足该项要求的相关有效证明材料（证明材料可以是系统功能截图等，加盖供应商公章，否则不予认可]</w:t>
            </w:r>
            <w:r>
              <w:rPr>
                <w:rFonts w:hint="eastAsia" w:ascii="宋体" w:hAnsi="宋体" w:eastAsia="宋体" w:cs="宋体"/>
                <w:b w:val="0"/>
                <w:bCs w:val="0"/>
                <w:color w:val="auto"/>
                <w:kern w:val="0"/>
                <w:sz w:val="21"/>
                <w:szCs w:val="21"/>
                <w:highlight w:val="none"/>
                <w:lang w:val="en-US" w:eastAsia="zh-CN" w:bidi="ar"/>
              </w:rPr>
              <w:t>。</w:t>
            </w:r>
          </w:p>
        </w:tc>
      </w:tr>
      <w:tr w14:paraId="694F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51A0F665">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eastAsia="zh-CN"/>
              </w:rPr>
            </w:pPr>
            <w:r>
              <w:rPr>
                <w:rFonts w:hint="eastAsia" w:cs="宋体"/>
                <w:b w:val="0"/>
                <w:bCs w:val="0"/>
                <w:color w:val="auto"/>
                <w:kern w:val="0"/>
                <w:sz w:val="21"/>
                <w:szCs w:val="21"/>
                <w:highlight w:val="none"/>
                <w:lang w:val="en-US" w:eastAsia="zh-CN"/>
              </w:rPr>
              <w:t>35</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7F97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41EE4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药品配送</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5C07B343">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（1）</w:t>
            </w:r>
            <w:r>
              <w:rPr>
                <w:rFonts w:hint="eastAsia" w:ascii="宋体" w:hAnsi="宋体" w:eastAsia="宋体" w:cs="宋体"/>
                <w:b w:val="0"/>
                <w:bCs w:val="0"/>
                <w:color w:val="auto"/>
                <w:kern w:val="0"/>
                <w:sz w:val="21"/>
                <w:szCs w:val="21"/>
                <w:highlight w:val="none"/>
                <w:lang w:val="en-US" w:eastAsia="zh-CN" w:bidi="ar"/>
              </w:rPr>
              <w:t>处方购药配送</w:t>
            </w:r>
          </w:p>
          <w:p w14:paraId="68192D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通过对接物流配送系统实现患者查看通过移动端查看医生开具的电子处方笺；支持电子处方在线购药功能，支持选择配送药品服务（院内配送）。支持患者在线完成费用支付和药品配送地址信息填写后，支持处方药品通过物流配送方式配送到患者家中（通过对接第三方物流配送系统实现）</w:t>
            </w:r>
            <w:r>
              <w:rPr>
                <w:rFonts w:hint="eastAsia" w:ascii="宋体" w:hAnsi="宋体" w:cs="宋体"/>
                <w:b w:val="0"/>
                <w:bCs w:val="0"/>
                <w:color w:val="auto"/>
                <w:kern w:val="0"/>
                <w:sz w:val="21"/>
                <w:szCs w:val="21"/>
                <w:highlight w:val="none"/>
                <w:lang w:val="en-US" w:eastAsia="zh-CN" w:bidi="ar"/>
              </w:rPr>
              <w:t>。</w:t>
            </w:r>
          </w:p>
          <w:p w14:paraId="2623E531">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（2）</w:t>
            </w:r>
            <w:r>
              <w:rPr>
                <w:rFonts w:hint="eastAsia" w:ascii="宋体" w:hAnsi="宋体" w:eastAsia="宋体" w:cs="宋体"/>
                <w:b w:val="0"/>
                <w:bCs w:val="0"/>
                <w:color w:val="auto"/>
                <w:kern w:val="0"/>
                <w:sz w:val="21"/>
                <w:szCs w:val="21"/>
                <w:highlight w:val="none"/>
                <w:lang w:val="en-US" w:eastAsia="zh-CN" w:bidi="ar"/>
              </w:rPr>
              <w:t>药品订单查询</w:t>
            </w:r>
          </w:p>
          <w:p w14:paraId="61143B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支持药品订单查询与管理，支持患者通过移动端查看药品订单信息，包括：待支付、待收货、已完成等不同状态的药品订单信息查询。支持查看订单物流配送单号和配送进度。</w:t>
            </w:r>
          </w:p>
        </w:tc>
      </w:tr>
      <w:tr w14:paraId="7E47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534B9134">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36</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8B86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AB132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电子签章认证</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18FC45EB">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（1）</w:t>
            </w:r>
            <w:r>
              <w:rPr>
                <w:rFonts w:hint="eastAsia" w:ascii="宋体" w:hAnsi="宋体" w:eastAsia="宋体" w:cs="宋体"/>
                <w:b w:val="0"/>
                <w:bCs w:val="0"/>
                <w:color w:val="auto"/>
                <w:kern w:val="0"/>
                <w:sz w:val="21"/>
                <w:szCs w:val="21"/>
                <w:highlight w:val="none"/>
                <w:lang w:val="en-US" w:eastAsia="zh-CN" w:bidi="ar"/>
              </w:rPr>
              <w:t>CA证书管理</w:t>
            </w:r>
          </w:p>
          <w:p w14:paraId="340E7A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支持通过对接电子签章认证系统实现医生在线申领CA电子证书，支持查看CA证书详情，包含：个人注册信息和CA证书状态。支持医生线上执业资质的在线认证，支持在线查看资质认证信息。</w:t>
            </w:r>
          </w:p>
          <w:p w14:paraId="4C1E08E0">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（2）</w:t>
            </w:r>
            <w:r>
              <w:rPr>
                <w:rFonts w:hint="eastAsia" w:ascii="宋体" w:hAnsi="宋体" w:eastAsia="宋体" w:cs="宋体"/>
                <w:b w:val="0"/>
                <w:bCs w:val="0"/>
                <w:color w:val="auto"/>
                <w:kern w:val="0"/>
                <w:sz w:val="21"/>
                <w:szCs w:val="21"/>
                <w:highlight w:val="none"/>
                <w:lang w:val="en-US" w:eastAsia="zh-CN" w:bidi="ar"/>
              </w:rPr>
              <w:t>电子签章应用</w:t>
            </w:r>
          </w:p>
          <w:p w14:paraId="6CF0C2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支持医生在线开具电子处方时调用电子签章系统进行电子签名，支持电子处方在线进行医生CA电子签名；支持处方笺推送至患者移动端设备，支持患者可通过电子处方进行在线购药。</w:t>
            </w:r>
          </w:p>
        </w:tc>
      </w:tr>
      <w:tr w14:paraId="2DDF9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1261FAFF">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37</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980F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BCD67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互联网医生认证</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589D1FB4">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（1）</w:t>
            </w:r>
            <w:r>
              <w:rPr>
                <w:rFonts w:hint="eastAsia" w:ascii="宋体" w:hAnsi="宋体" w:eastAsia="宋体" w:cs="宋体"/>
                <w:b w:val="0"/>
                <w:bCs w:val="0"/>
                <w:color w:val="auto"/>
                <w:kern w:val="0"/>
                <w:sz w:val="21"/>
                <w:szCs w:val="21"/>
                <w:highlight w:val="none"/>
                <w:lang w:val="en-US" w:eastAsia="zh-CN" w:bidi="ar"/>
              </w:rPr>
              <w:t>用户注册注销</w:t>
            </w:r>
          </w:p>
          <w:p w14:paraId="1C999D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支持医生通过移动端便捷使用手机号码注册账号；支持通过账号密码、手机验证码登录。</w:t>
            </w:r>
          </w:p>
          <w:p w14:paraId="5770CE97">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（2）</w:t>
            </w:r>
            <w:r>
              <w:rPr>
                <w:rFonts w:hint="eastAsia" w:ascii="宋体" w:hAnsi="宋体" w:eastAsia="宋体" w:cs="宋体"/>
                <w:b w:val="0"/>
                <w:bCs w:val="0"/>
                <w:color w:val="auto"/>
                <w:kern w:val="0"/>
                <w:sz w:val="21"/>
                <w:szCs w:val="21"/>
                <w:highlight w:val="none"/>
                <w:lang w:val="en-US" w:eastAsia="zh-CN" w:bidi="ar"/>
              </w:rPr>
              <w:t>医生实人认证</w:t>
            </w:r>
          </w:p>
          <w:p w14:paraId="59E359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为保证医生的信息真实、完整、有效，保证实名制诊疗，支持互联网医院平台通过对接第三方实人认证功能，支持医生在线完成实人认证，并提交个人相关资质信息，完成资质认证。（公立医疗机构申请微信小程序和微信公众号的腾讯实人认证服务，</w:t>
            </w:r>
            <w:r>
              <w:rPr>
                <w:rFonts w:hint="eastAsia" w:ascii="宋体" w:hAnsi="宋体" w:cs="宋体"/>
                <w:b w:val="0"/>
                <w:bCs w:val="0"/>
                <w:color w:val="auto"/>
                <w:kern w:val="0"/>
                <w:sz w:val="21"/>
                <w:szCs w:val="21"/>
                <w:highlight w:val="none"/>
                <w:lang w:val="en-US" w:eastAsia="zh-CN" w:bidi="ar"/>
              </w:rPr>
              <w:t>无需另外付费即可</w:t>
            </w:r>
            <w:r>
              <w:rPr>
                <w:rFonts w:hint="eastAsia" w:ascii="宋体" w:hAnsi="宋体" w:eastAsia="宋体" w:cs="宋体"/>
                <w:b w:val="0"/>
                <w:bCs w:val="0"/>
                <w:color w:val="auto"/>
                <w:kern w:val="0"/>
                <w:sz w:val="21"/>
                <w:szCs w:val="21"/>
                <w:highlight w:val="none"/>
                <w:lang w:val="en-US" w:eastAsia="zh-CN" w:bidi="ar"/>
              </w:rPr>
              <w:t>使用）</w:t>
            </w:r>
          </w:p>
          <w:p w14:paraId="644BAFA4">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（3）</w:t>
            </w:r>
            <w:r>
              <w:rPr>
                <w:rFonts w:hint="eastAsia" w:ascii="宋体" w:hAnsi="宋体" w:eastAsia="宋体" w:cs="宋体"/>
                <w:b w:val="0"/>
                <w:bCs w:val="0"/>
                <w:color w:val="auto"/>
                <w:kern w:val="0"/>
                <w:sz w:val="21"/>
                <w:szCs w:val="21"/>
                <w:highlight w:val="none"/>
                <w:lang w:val="en-US" w:eastAsia="zh-CN" w:bidi="ar"/>
              </w:rPr>
              <w:t>医生资质认证</w:t>
            </w:r>
          </w:p>
          <w:p w14:paraId="4E5731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医生通过移动端在线完成医生身份资质认证，医生在线提交填写资质认证相关资料，包括：执业科室、执业工号、执业类型、执业范围、职称、医师资格证书编号、医师执业证书编号、证书扫描件图片等信息。提交完成后，医院工作人员通过后台进行身份资质审核，审核通过后即可登录互联网医院。</w:t>
            </w:r>
          </w:p>
          <w:p w14:paraId="2D0F589A">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（4）</w:t>
            </w:r>
            <w:r>
              <w:rPr>
                <w:rFonts w:hint="eastAsia" w:ascii="宋体" w:hAnsi="宋体" w:eastAsia="宋体" w:cs="宋体"/>
                <w:b w:val="0"/>
                <w:bCs w:val="0"/>
                <w:color w:val="auto"/>
                <w:kern w:val="0"/>
                <w:sz w:val="21"/>
                <w:szCs w:val="21"/>
                <w:highlight w:val="none"/>
                <w:lang w:val="en-US" w:eastAsia="zh-CN" w:bidi="ar"/>
              </w:rPr>
              <w:t>医生信息管理</w:t>
            </w:r>
          </w:p>
          <w:p w14:paraId="78D3B7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支持医生账号基本信息的编辑、修改与展示的功能，如用户姓名、头像、医生擅长、医生简介等。</w:t>
            </w:r>
          </w:p>
        </w:tc>
      </w:tr>
      <w:tr w14:paraId="6150F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11DC9808">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38</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6230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6B137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互联网诊疗管理</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6C8732F9">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（1）</w:t>
            </w:r>
            <w:r>
              <w:rPr>
                <w:rFonts w:hint="eastAsia" w:ascii="宋体" w:hAnsi="宋体" w:eastAsia="宋体" w:cs="宋体"/>
                <w:b w:val="0"/>
                <w:bCs w:val="0"/>
                <w:color w:val="auto"/>
                <w:kern w:val="0"/>
                <w:sz w:val="21"/>
                <w:szCs w:val="21"/>
                <w:highlight w:val="none"/>
                <w:lang w:val="en-US" w:eastAsia="zh-CN" w:bidi="ar"/>
              </w:rPr>
              <w:t>问诊服务评价</w:t>
            </w:r>
          </w:p>
          <w:p w14:paraId="77FA32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问诊服务评价，支持多个维度的评分。支持在服务结束后患者对服务订单进行五星评分和文字编辑评价。支持患者通过医生个人主页查看历史患者评价记录；支持医生通过互联网医院在线查看患者提交的问诊评价。</w:t>
            </w:r>
          </w:p>
          <w:p w14:paraId="1F161C25">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（2）</w:t>
            </w:r>
            <w:r>
              <w:rPr>
                <w:rFonts w:hint="eastAsia" w:ascii="宋体" w:hAnsi="宋体" w:eastAsia="宋体" w:cs="宋体"/>
                <w:b w:val="0"/>
                <w:bCs w:val="0"/>
                <w:color w:val="auto"/>
                <w:kern w:val="0"/>
                <w:sz w:val="21"/>
                <w:szCs w:val="21"/>
                <w:highlight w:val="none"/>
                <w:lang w:val="en-US" w:eastAsia="zh-CN" w:bidi="ar"/>
              </w:rPr>
              <w:t>诊疗服务管理</w:t>
            </w:r>
          </w:p>
          <w:p w14:paraId="3781C6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支持线上诊疗服务查询与管理，支持患者根据服务类别进行选择查看，包括待服务、服务中、服务完成的问诊服务订单信息。支持通过服务管理界面进入问诊室，支持历史问诊记录查看。</w:t>
            </w:r>
          </w:p>
          <w:p w14:paraId="5B54ED82">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（3）</w:t>
            </w:r>
            <w:r>
              <w:rPr>
                <w:rFonts w:hint="eastAsia" w:ascii="宋体" w:hAnsi="宋体" w:eastAsia="宋体" w:cs="宋体"/>
                <w:b w:val="0"/>
                <w:bCs w:val="0"/>
                <w:color w:val="auto"/>
                <w:kern w:val="0"/>
                <w:sz w:val="21"/>
                <w:szCs w:val="21"/>
                <w:highlight w:val="none"/>
                <w:lang w:val="en-US" w:eastAsia="zh-CN" w:bidi="ar"/>
              </w:rPr>
              <w:t>问诊服务管理</w:t>
            </w:r>
          </w:p>
          <w:p w14:paraId="06C83E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支持线上诊疗服务查询与管理，支持医生根据服务类型进行选择查看，包括：待服务、服务中、服务完成的问诊服务订单信息。可通过服务管理界面进入问诊室，支持查看历史问诊信息和电子病历信息。</w:t>
            </w:r>
          </w:p>
          <w:p w14:paraId="25734832">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（4）</w:t>
            </w:r>
            <w:r>
              <w:rPr>
                <w:rFonts w:hint="eastAsia" w:ascii="宋体" w:hAnsi="宋体" w:eastAsia="宋体" w:cs="宋体"/>
                <w:b w:val="0"/>
                <w:bCs w:val="0"/>
                <w:color w:val="auto"/>
                <w:kern w:val="0"/>
                <w:sz w:val="21"/>
                <w:szCs w:val="21"/>
                <w:highlight w:val="none"/>
                <w:lang w:val="en-US" w:eastAsia="zh-CN" w:bidi="ar"/>
              </w:rPr>
              <w:t>服务配置管理</w:t>
            </w:r>
          </w:p>
          <w:p w14:paraId="2EC633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支持医生在线业务服务配置管理，包括：业务服务开启/关闭服务，如咨询服务、在线问诊服务的开启和关闭。</w:t>
            </w:r>
          </w:p>
          <w:p w14:paraId="1A53C847">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（5）</w:t>
            </w:r>
            <w:r>
              <w:rPr>
                <w:rFonts w:hint="eastAsia" w:ascii="宋体" w:hAnsi="宋体" w:eastAsia="宋体" w:cs="宋体"/>
                <w:b w:val="0"/>
                <w:bCs w:val="0"/>
                <w:color w:val="auto"/>
                <w:kern w:val="0"/>
                <w:sz w:val="21"/>
                <w:szCs w:val="21"/>
                <w:highlight w:val="none"/>
                <w:lang w:val="en-US" w:eastAsia="zh-CN" w:bidi="ar"/>
              </w:rPr>
              <w:t>业务数据统计</w:t>
            </w:r>
          </w:p>
          <w:p w14:paraId="698034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支持业务数据统计，支持医生的线上问诊数据进行可视化展示，帮助医生及时了解自己的工作状况。</w:t>
            </w:r>
          </w:p>
        </w:tc>
      </w:tr>
      <w:tr w14:paraId="56DE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5A11E0B7">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39</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EC11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A8EA7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▲互联网医院牌照申请支持服务</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2789F203">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2" w:firstLineChars="200"/>
              <w:contextualSpacing w:val="0"/>
              <w:jc w:val="both"/>
              <w:textAlignment w:val="auto"/>
              <w:rPr>
                <w:rFonts w:hint="eastAsia" w:ascii="宋体" w:hAnsi="宋体" w:eastAsia="宋体" w:cs="宋体"/>
                <w:b/>
                <w:bCs/>
                <w:color w:val="auto"/>
                <w:kern w:val="0"/>
                <w:sz w:val="21"/>
                <w:szCs w:val="21"/>
                <w:highlight w:val="none"/>
                <w:lang w:val="en-US"/>
              </w:rPr>
            </w:pPr>
            <w:r>
              <w:rPr>
                <w:rFonts w:hint="eastAsia" w:ascii="宋体" w:hAnsi="宋体" w:eastAsia="宋体" w:cs="宋体"/>
                <w:b/>
                <w:bCs/>
                <w:color w:val="auto"/>
                <w:kern w:val="0"/>
                <w:sz w:val="21"/>
                <w:szCs w:val="21"/>
                <w:highlight w:val="none"/>
                <w:lang w:val="en-US" w:eastAsia="zh-CN" w:bidi="ar-SA"/>
              </w:rPr>
              <w:t>（1）</w:t>
            </w:r>
            <w:r>
              <w:rPr>
                <w:rFonts w:hint="eastAsia" w:ascii="宋体" w:hAnsi="宋体" w:eastAsia="宋体" w:cs="宋体"/>
                <w:b/>
                <w:bCs/>
                <w:color w:val="auto"/>
                <w:kern w:val="0"/>
                <w:sz w:val="21"/>
                <w:szCs w:val="21"/>
                <w:highlight w:val="none"/>
                <w:lang w:val="en-US" w:eastAsia="zh-CN" w:bidi="ar"/>
              </w:rPr>
              <w:t>互联网医院监管平台接口对接</w:t>
            </w:r>
          </w:p>
          <w:p w14:paraId="2D8EF5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2" w:firstLineChars="200"/>
              <w:jc w:val="both"/>
              <w:textAlignment w:val="auto"/>
              <w:rPr>
                <w:rFonts w:hint="eastAsia" w:ascii="宋体" w:hAnsi="宋体" w:eastAsia="宋体" w:cs="宋体"/>
                <w:b/>
                <w:bCs/>
                <w:color w:val="auto"/>
                <w:kern w:val="0"/>
                <w:sz w:val="21"/>
                <w:szCs w:val="21"/>
                <w:highlight w:val="none"/>
                <w:lang w:val="en-US"/>
              </w:rPr>
            </w:pPr>
            <w:r>
              <w:rPr>
                <w:rFonts w:hint="eastAsia" w:ascii="宋体" w:hAnsi="宋体" w:eastAsia="宋体" w:cs="宋体"/>
                <w:b/>
                <w:bCs/>
                <w:color w:val="auto"/>
                <w:kern w:val="0"/>
                <w:sz w:val="21"/>
                <w:szCs w:val="21"/>
                <w:highlight w:val="none"/>
                <w:lang w:val="en-US" w:eastAsia="zh-CN" w:bidi="ar"/>
              </w:rPr>
              <w:t>支持按照《关于印发互联网诊疗监管细则（试行）的通知》（国卫办医发〔2022〕2号）政策文件规定：医疗机构应当保证互联网诊疗活动全程留痕、可追溯，并向自治区监管平台开放数据接口。支持按照自治区互联网医院监管平台的数据对接标准规范完成互联网医院平台与省级互联网医院监管平台的数据监管对接。</w:t>
            </w:r>
          </w:p>
          <w:p w14:paraId="5C8B1859">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2" w:firstLineChars="200"/>
              <w:contextualSpacing w:val="0"/>
              <w:jc w:val="both"/>
              <w:textAlignment w:val="auto"/>
              <w:rPr>
                <w:rFonts w:hint="eastAsia" w:ascii="宋体" w:hAnsi="宋体" w:eastAsia="宋体" w:cs="宋体"/>
                <w:b/>
                <w:bCs/>
                <w:color w:val="auto"/>
                <w:kern w:val="0"/>
                <w:sz w:val="21"/>
                <w:szCs w:val="21"/>
                <w:highlight w:val="none"/>
                <w:lang w:val="en-US"/>
              </w:rPr>
            </w:pPr>
            <w:r>
              <w:rPr>
                <w:rFonts w:hint="eastAsia" w:ascii="宋体" w:hAnsi="宋体" w:eastAsia="宋体" w:cs="宋体"/>
                <w:b/>
                <w:bCs/>
                <w:color w:val="auto"/>
                <w:kern w:val="0"/>
                <w:sz w:val="21"/>
                <w:szCs w:val="21"/>
                <w:highlight w:val="none"/>
                <w:lang w:val="en-US" w:eastAsia="zh-CN" w:bidi="ar-SA"/>
              </w:rPr>
              <w:t>（2）</w:t>
            </w:r>
            <w:r>
              <w:rPr>
                <w:rFonts w:hint="eastAsia" w:ascii="宋体" w:hAnsi="宋体" w:eastAsia="宋体" w:cs="宋体"/>
                <w:b/>
                <w:bCs/>
                <w:color w:val="auto"/>
                <w:kern w:val="0"/>
                <w:sz w:val="21"/>
                <w:szCs w:val="21"/>
                <w:highlight w:val="none"/>
                <w:lang w:val="en-US" w:eastAsia="zh-CN" w:bidi="ar"/>
              </w:rPr>
              <w:t>三级等保测评环境改造</w:t>
            </w:r>
          </w:p>
          <w:p w14:paraId="44BD74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2" w:firstLineChars="200"/>
              <w:jc w:val="both"/>
              <w:textAlignment w:val="auto"/>
              <w:rPr>
                <w:rFonts w:hint="eastAsia" w:ascii="宋体" w:hAnsi="宋体" w:eastAsia="宋体" w:cs="宋体"/>
                <w:b/>
                <w:bCs/>
                <w:color w:val="auto"/>
                <w:kern w:val="0"/>
                <w:sz w:val="21"/>
                <w:szCs w:val="21"/>
                <w:highlight w:val="none"/>
                <w:lang w:val="en-US"/>
              </w:rPr>
            </w:pPr>
            <w:r>
              <w:rPr>
                <w:rFonts w:hint="eastAsia" w:ascii="宋体" w:hAnsi="宋体" w:eastAsia="宋体" w:cs="宋体"/>
                <w:b/>
                <w:bCs/>
                <w:color w:val="auto"/>
                <w:kern w:val="0"/>
                <w:sz w:val="21"/>
                <w:szCs w:val="21"/>
                <w:highlight w:val="none"/>
                <w:lang w:val="en-US" w:eastAsia="zh-CN" w:bidi="ar"/>
              </w:rPr>
              <w:t>支持按照《互联网医院管理办法（试行）》《关于印发互联网诊疗监管细则（试行）的通知》法律法规和规定，医疗机构互联网医院平台信息安全实施第三级及以上信息安全等级保护。医疗机构信息安全</w:t>
            </w:r>
            <w:r>
              <w:rPr>
                <w:rFonts w:hint="eastAsia" w:ascii="宋体" w:hAnsi="宋体" w:cs="宋体"/>
                <w:b/>
                <w:bCs/>
                <w:color w:val="auto"/>
                <w:kern w:val="0"/>
                <w:sz w:val="21"/>
                <w:szCs w:val="21"/>
                <w:highlight w:val="none"/>
                <w:lang w:val="en-US" w:eastAsia="zh-CN" w:bidi="ar"/>
              </w:rPr>
              <w:t>三级等</w:t>
            </w:r>
            <w:r>
              <w:rPr>
                <w:rFonts w:hint="eastAsia" w:ascii="宋体" w:hAnsi="宋体" w:eastAsia="宋体" w:cs="宋体"/>
                <w:b/>
                <w:bCs/>
                <w:color w:val="auto"/>
                <w:kern w:val="0"/>
                <w:sz w:val="21"/>
                <w:szCs w:val="21"/>
                <w:highlight w:val="none"/>
                <w:lang w:val="en-US" w:eastAsia="zh-CN" w:bidi="ar"/>
              </w:rPr>
              <w:t>保测评结果应定期上传至监管平台。配合医院和第三方信息安全等级测评公司进行等保测评环境改造开发，完成互联网医院信息安全等级测评工作，获取互联网医院平台“三级等保”证书。</w:t>
            </w:r>
          </w:p>
          <w:p w14:paraId="15166E33">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2" w:firstLineChars="200"/>
              <w:contextualSpacing w:val="0"/>
              <w:jc w:val="both"/>
              <w:textAlignment w:val="auto"/>
              <w:rPr>
                <w:rFonts w:hint="eastAsia" w:ascii="宋体" w:hAnsi="宋体" w:eastAsia="宋体" w:cs="宋体"/>
                <w:b/>
                <w:bCs/>
                <w:color w:val="auto"/>
                <w:kern w:val="0"/>
                <w:sz w:val="21"/>
                <w:szCs w:val="21"/>
                <w:highlight w:val="none"/>
                <w:lang w:val="en-US"/>
              </w:rPr>
            </w:pPr>
            <w:r>
              <w:rPr>
                <w:rFonts w:hint="eastAsia" w:ascii="宋体" w:hAnsi="宋体" w:eastAsia="宋体" w:cs="宋体"/>
                <w:b/>
                <w:bCs/>
                <w:color w:val="auto"/>
                <w:kern w:val="0"/>
                <w:sz w:val="21"/>
                <w:szCs w:val="21"/>
                <w:highlight w:val="none"/>
                <w:lang w:val="en-US" w:eastAsia="zh-CN" w:bidi="ar-SA"/>
              </w:rPr>
              <w:t>（3）</w:t>
            </w:r>
            <w:r>
              <w:rPr>
                <w:rFonts w:hint="eastAsia" w:ascii="宋体" w:hAnsi="宋体" w:eastAsia="宋体" w:cs="宋体"/>
                <w:b/>
                <w:bCs/>
                <w:color w:val="auto"/>
                <w:kern w:val="0"/>
                <w:sz w:val="21"/>
                <w:szCs w:val="21"/>
                <w:highlight w:val="none"/>
                <w:lang w:val="en-US" w:eastAsia="zh-CN" w:bidi="ar"/>
              </w:rPr>
              <w:t>互联网诊疗资质咨询服务</w:t>
            </w:r>
          </w:p>
          <w:p w14:paraId="3DE797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2" w:firstLineChars="200"/>
              <w:jc w:val="both"/>
              <w:textAlignment w:val="auto"/>
              <w:rPr>
                <w:rFonts w:hint="eastAsia" w:ascii="宋体" w:hAnsi="宋体" w:eastAsia="宋体" w:cs="宋体"/>
                <w:b/>
                <w:bCs/>
                <w:color w:val="auto"/>
                <w:kern w:val="0"/>
                <w:sz w:val="21"/>
                <w:szCs w:val="21"/>
                <w:highlight w:val="none"/>
                <w:lang w:val="en-US"/>
              </w:rPr>
            </w:pPr>
            <w:r>
              <w:rPr>
                <w:rFonts w:hint="eastAsia" w:ascii="宋体" w:hAnsi="宋体" w:eastAsia="宋体" w:cs="宋体"/>
                <w:b/>
                <w:bCs/>
                <w:color w:val="auto"/>
                <w:kern w:val="0"/>
                <w:sz w:val="21"/>
                <w:szCs w:val="21"/>
                <w:highlight w:val="none"/>
                <w:lang w:val="en-US" w:eastAsia="zh-CN" w:bidi="ar"/>
              </w:rPr>
              <w:t>按照《互联网诊疗管理办法（试行）》《互联网医院管理办法（试行）》</w:t>
            </w:r>
            <w:r>
              <w:rPr>
                <w:rFonts w:hint="eastAsia" w:ascii="宋体" w:hAnsi="宋体" w:cs="宋体"/>
                <w:b/>
                <w:bCs/>
                <w:color w:val="auto"/>
                <w:kern w:val="0"/>
                <w:sz w:val="21"/>
                <w:szCs w:val="21"/>
                <w:highlight w:val="none"/>
                <w:lang w:val="en-US" w:eastAsia="zh-CN" w:bidi="ar"/>
              </w:rPr>
              <w:t>等</w:t>
            </w:r>
            <w:r>
              <w:rPr>
                <w:rFonts w:hint="eastAsia" w:ascii="宋体" w:hAnsi="宋体" w:eastAsia="宋体" w:cs="宋体"/>
                <w:b/>
                <w:bCs/>
                <w:color w:val="auto"/>
                <w:kern w:val="0"/>
                <w:sz w:val="21"/>
                <w:szCs w:val="21"/>
                <w:highlight w:val="none"/>
                <w:lang w:val="en-US" w:eastAsia="zh-CN" w:bidi="ar"/>
              </w:rPr>
              <w:t>政策要求：申请设置互联网医院，应当向其依托的实体医疗机构执业登记机关提出设置申请，并提交材料。配合医院提供互联网医院申请材料的编制咨询服务。</w:t>
            </w:r>
          </w:p>
          <w:p w14:paraId="30A3FBCC">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2" w:firstLineChars="200"/>
              <w:contextualSpacing w:val="0"/>
              <w:jc w:val="both"/>
              <w:textAlignment w:val="auto"/>
              <w:rPr>
                <w:rFonts w:hint="eastAsia" w:ascii="宋体" w:hAnsi="宋体" w:eastAsia="宋体" w:cs="宋体"/>
                <w:b/>
                <w:bCs/>
                <w:color w:val="auto"/>
                <w:kern w:val="0"/>
                <w:sz w:val="21"/>
                <w:szCs w:val="21"/>
                <w:highlight w:val="none"/>
                <w:lang w:val="en-US"/>
              </w:rPr>
            </w:pPr>
            <w:r>
              <w:rPr>
                <w:rFonts w:hint="eastAsia" w:ascii="宋体" w:hAnsi="宋体" w:eastAsia="宋体" w:cs="宋体"/>
                <w:b/>
                <w:bCs/>
                <w:color w:val="auto"/>
                <w:kern w:val="0"/>
                <w:sz w:val="21"/>
                <w:szCs w:val="21"/>
                <w:highlight w:val="none"/>
                <w:lang w:val="en-US" w:eastAsia="zh-CN" w:bidi="ar-SA"/>
              </w:rPr>
              <w:t>（4）</w:t>
            </w:r>
            <w:r>
              <w:rPr>
                <w:rFonts w:hint="eastAsia" w:ascii="宋体" w:hAnsi="宋体" w:eastAsia="宋体" w:cs="宋体"/>
                <w:b/>
                <w:bCs/>
                <w:color w:val="auto"/>
                <w:kern w:val="0"/>
                <w:sz w:val="21"/>
                <w:szCs w:val="21"/>
                <w:highlight w:val="none"/>
                <w:lang w:val="en-US" w:eastAsia="zh-CN" w:bidi="ar"/>
              </w:rPr>
              <w:t>现场评审演示咨询服务</w:t>
            </w:r>
          </w:p>
          <w:p w14:paraId="3F0096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2" w:firstLineChars="200"/>
              <w:jc w:val="both"/>
              <w:textAlignment w:val="auto"/>
              <w:rPr>
                <w:rFonts w:hint="eastAsia" w:ascii="宋体" w:hAnsi="宋体" w:eastAsia="宋体" w:cs="宋体"/>
                <w:b/>
                <w:bCs/>
                <w:color w:val="auto"/>
                <w:kern w:val="0"/>
                <w:sz w:val="21"/>
                <w:szCs w:val="21"/>
                <w:highlight w:val="none"/>
                <w:lang w:val="en-US"/>
              </w:rPr>
            </w:pPr>
            <w:r>
              <w:rPr>
                <w:rFonts w:hint="eastAsia" w:ascii="宋体" w:hAnsi="宋体" w:eastAsia="宋体" w:cs="宋体"/>
                <w:b/>
                <w:bCs/>
                <w:color w:val="auto"/>
                <w:kern w:val="0"/>
                <w:sz w:val="21"/>
                <w:szCs w:val="21"/>
                <w:highlight w:val="none"/>
                <w:lang w:val="en-US" w:eastAsia="zh-CN" w:bidi="ar"/>
              </w:rPr>
              <w:t>卫生健康行政部门受理设置申请后，依据《医疗机构管理条例》、《医疗机构管理条例实施细则》的有关规定进行现场审核工作，在规定时间内做出同意或者不同意的书面答复。配合医院提供互联网医院现场评审演示咨询服务，助力医院通过现场互联网医院审批，确保经过审核和考核合格后，能够获得相关部门发放的互联网医院牌照，即批准申请者开展互联网医疗服务的证明。</w:t>
            </w:r>
          </w:p>
        </w:tc>
      </w:tr>
      <w:tr w14:paraId="148A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1B79C85E">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40</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0FBA8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0"/>
                <w:szCs w:val="20"/>
                <w:highlight w:val="none"/>
                <w:lang w:val="en-US" w:eastAsia="zh-CN" w:bidi="ar"/>
              </w:rPr>
              <w:t>后台管理</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7BDF20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身份认证</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462D1888">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（1）</w:t>
            </w:r>
            <w:r>
              <w:rPr>
                <w:rFonts w:hint="eastAsia" w:ascii="宋体" w:hAnsi="宋体" w:eastAsia="宋体" w:cs="宋体"/>
                <w:b w:val="0"/>
                <w:bCs w:val="0"/>
                <w:color w:val="auto"/>
                <w:kern w:val="0"/>
                <w:sz w:val="21"/>
                <w:szCs w:val="21"/>
                <w:highlight w:val="none"/>
                <w:lang w:val="en-US" w:eastAsia="zh-CN" w:bidi="ar"/>
              </w:rPr>
              <w:t>用户注册注销</w:t>
            </w:r>
          </w:p>
          <w:p w14:paraId="3FBC51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支持对接短信通知平台，支持通过移动端访问互联网医院，支持使用手机号码便捷注册账号；支持通过账号密码、手机验证码或微信授权快捷登录互联网医院。支持账户退出和注销管理。</w:t>
            </w:r>
          </w:p>
          <w:p w14:paraId="172A515F">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（2）</w:t>
            </w:r>
            <w:r>
              <w:rPr>
                <w:rFonts w:hint="eastAsia" w:ascii="宋体" w:hAnsi="宋体" w:eastAsia="宋体" w:cs="宋体"/>
                <w:b w:val="0"/>
                <w:bCs w:val="0"/>
                <w:color w:val="auto"/>
                <w:kern w:val="0"/>
                <w:sz w:val="21"/>
                <w:szCs w:val="21"/>
                <w:highlight w:val="none"/>
                <w:lang w:val="en-US" w:eastAsia="zh-CN" w:bidi="ar"/>
              </w:rPr>
              <w:t>患者实人认证</w:t>
            </w:r>
          </w:p>
          <w:p w14:paraId="21B28D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与腾讯实人认证系统对接，支持通过移动端访问互联网医院，支持通过人脸识别方式进行实人身份认证，确保注册患者的身份真实有效实名制就医（公立医疗机构申请微信小程序和微信公众号的腾讯实人认证服务，</w:t>
            </w:r>
            <w:r>
              <w:rPr>
                <w:rFonts w:hint="eastAsia" w:ascii="宋体" w:hAnsi="宋体" w:cs="宋体"/>
                <w:b w:val="0"/>
                <w:bCs w:val="0"/>
                <w:color w:val="auto"/>
                <w:kern w:val="0"/>
                <w:sz w:val="21"/>
                <w:szCs w:val="21"/>
                <w:highlight w:val="none"/>
                <w:lang w:val="en-US" w:eastAsia="zh-CN" w:bidi="ar"/>
              </w:rPr>
              <w:t>无需付费即可使用</w:t>
            </w:r>
            <w:r>
              <w:rPr>
                <w:rFonts w:hint="eastAsia" w:ascii="宋体" w:hAnsi="宋体" w:eastAsia="宋体" w:cs="宋体"/>
                <w:b w:val="0"/>
                <w:bCs w:val="0"/>
                <w:color w:val="auto"/>
                <w:kern w:val="0"/>
                <w:sz w:val="21"/>
                <w:szCs w:val="21"/>
                <w:highlight w:val="none"/>
                <w:lang w:val="en-US" w:eastAsia="zh-CN" w:bidi="ar"/>
              </w:rPr>
              <w:t>）。</w:t>
            </w:r>
          </w:p>
          <w:p w14:paraId="12686BC8">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（3）</w:t>
            </w:r>
            <w:r>
              <w:rPr>
                <w:rFonts w:hint="eastAsia" w:ascii="宋体" w:hAnsi="宋体" w:eastAsia="宋体" w:cs="宋体"/>
                <w:b w:val="0"/>
                <w:bCs w:val="0"/>
                <w:color w:val="auto"/>
                <w:kern w:val="0"/>
                <w:sz w:val="21"/>
                <w:szCs w:val="21"/>
                <w:highlight w:val="none"/>
                <w:lang w:val="en-US" w:eastAsia="zh-CN" w:bidi="ar"/>
              </w:rPr>
              <w:t>个人中心</w:t>
            </w:r>
          </w:p>
          <w:p w14:paraId="213B65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支持患者通过移动端对个人基本信息进行编辑管理，如用户姓名、昵称、头像、证件、手机号码、常用收货地址等。</w:t>
            </w:r>
          </w:p>
        </w:tc>
      </w:tr>
      <w:tr w14:paraId="45D78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76175D44">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41</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58F7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AFB50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就诊卡管理</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1ECD2482">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（1）</w:t>
            </w:r>
            <w:r>
              <w:rPr>
                <w:rFonts w:hint="eastAsia" w:ascii="宋体" w:hAnsi="宋体" w:eastAsia="宋体" w:cs="宋体"/>
                <w:b w:val="0"/>
                <w:bCs w:val="0"/>
                <w:color w:val="auto"/>
                <w:kern w:val="0"/>
                <w:sz w:val="21"/>
                <w:szCs w:val="21"/>
                <w:highlight w:val="none"/>
                <w:lang w:val="en-US" w:eastAsia="zh-CN" w:bidi="ar"/>
              </w:rPr>
              <w:t>院内就诊卡绑定</w:t>
            </w:r>
          </w:p>
          <w:p w14:paraId="63825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支持通过互联网医院绑定关联院内实体就诊卡，患者只需填写个人基本信息即可获取院内实体就诊卡，自由选择进行关联绑定，在线完成身份注册，患者线上身份注册信息与院内患者信息联通。</w:t>
            </w:r>
          </w:p>
          <w:p w14:paraId="1C2FF9BF">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（2）</w:t>
            </w:r>
            <w:r>
              <w:rPr>
                <w:rFonts w:hint="eastAsia" w:ascii="宋体" w:hAnsi="宋体" w:eastAsia="宋体" w:cs="宋体"/>
                <w:b w:val="0"/>
                <w:bCs w:val="0"/>
                <w:color w:val="auto"/>
                <w:kern w:val="0"/>
                <w:sz w:val="21"/>
                <w:szCs w:val="21"/>
                <w:highlight w:val="none"/>
                <w:lang w:val="en-US" w:eastAsia="zh-CN" w:bidi="ar"/>
              </w:rPr>
              <w:t>在线建档建卡</w:t>
            </w:r>
          </w:p>
          <w:p w14:paraId="7416C3BB">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支持在线建档建卡功能，支持无院内实体就诊卡通过移动端在线建档建卡，填写个人信息，进行在线注册建档生成电子就诊卡；</w:t>
            </w:r>
          </w:p>
          <w:p w14:paraId="1CBCD8FE">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支持已有建档记录的系统会自动提示告知患者；</w:t>
            </w:r>
          </w:p>
          <w:p w14:paraId="0B23745B">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支持患者线上身份注册信息与院内患者信息联通。</w:t>
            </w:r>
          </w:p>
          <w:p w14:paraId="7261CDA0">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（3）</w:t>
            </w:r>
            <w:r>
              <w:rPr>
                <w:rFonts w:hint="eastAsia" w:ascii="宋体" w:hAnsi="宋体" w:eastAsia="宋体" w:cs="宋体"/>
                <w:b w:val="0"/>
                <w:bCs w:val="0"/>
                <w:color w:val="auto"/>
                <w:kern w:val="0"/>
                <w:sz w:val="21"/>
                <w:szCs w:val="21"/>
                <w:highlight w:val="none"/>
                <w:lang w:val="en-US" w:eastAsia="zh-CN" w:bidi="ar"/>
              </w:rPr>
              <w:t>电子健康卡建档</w:t>
            </w:r>
          </w:p>
          <w:p w14:paraId="3D90BA69">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通过对接电子健康卡平台，支持患者通过互联网医院在线申领电子健康卡，支持将电子健康卡绑定关联为电子就诊卡使用；支持电子健康码展码；支持在医院就诊时进行扫码就医使用。支持患者线上身份注册信息与院内患者信息联通。</w:t>
            </w:r>
          </w:p>
          <w:p w14:paraId="2E2A142E">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（4）</w:t>
            </w:r>
            <w:r>
              <w:rPr>
                <w:rFonts w:hint="eastAsia" w:ascii="宋体" w:hAnsi="宋体" w:eastAsia="宋体" w:cs="宋体"/>
                <w:b w:val="0"/>
                <w:bCs w:val="0"/>
                <w:color w:val="auto"/>
                <w:kern w:val="0"/>
                <w:sz w:val="21"/>
                <w:szCs w:val="21"/>
                <w:highlight w:val="none"/>
                <w:lang w:val="en-US" w:eastAsia="zh-CN" w:bidi="ar"/>
              </w:rPr>
              <w:t>外国人永久居留证建档</w:t>
            </w:r>
          </w:p>
          <w:p w14:paraId="2E8A5E2E">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持有外国人永久居留身份证的外籍人士通过互联网医院平台完成建档及就诊卡申领；支持外籍人士可凭卡实现线上预约挂号、报告查询、缴费结算等医疗服务；支持患者线上身份注册信息与院内患者信息联通。</w:t>
            </w:r>
          </w:p>
        </w:tc>
      </w:tr>
      <w:tr w14:paraId="2467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0D39D5CA">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42</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5605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99C28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消息提醒</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00D7059C">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（1）</w:t>
            </w:r>
            <w:r>
              <w:rPr>
                <w:rFonts w:hint="eastAsia" w:ascii="宋体" w:hAnsi="宋体" w:eastAsia="宋体" w:cs="宋体"/>
                <w:b w:val="0"/>
                <w:bCs w:val="0"/>
                <w:color w:val="auto"/>
                <w:kern w:val="0"/>
                <w:sz w:val="21"/>
                <w:szCs w:val="21"/>
                <w:highlight w:val="none"/>
                <w:lang w:val="en-US" w:eastAsia="zh-CN" w:bidi="ar"/>
              </w:rPr>
              <w:t>诊疗情况告知</w:t>
            </w:r>
          </w:p>
          <w:p w14:paraId="5E03D075">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支持与HIS系统或医院消息平台对接实现诊疗情况消息提醒。如：手术通知、入院提示、出院提示，取药、报告、危急值、检查注意事项、用药指导。</w:t>
            </w:r>
          </w:p>
          <w:p w14:paraId="7B22D984">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支持预约成功提醒、就诊提醒、队列提醒、住院提醒、报告发布提醒、检查注意事项通知、缴费提醒等。</w:t>
            </w:r>
          </w:p>
          <w:p w14:paraId="1410F18A">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（2）</w:t>
            </w:r>
            <w:r>
              <w:rPr>
                <w:rFonts w:hint="eastAsia" w:ascii="宋体" w:hAnsi="宋体" w:eastAsia="宋体" w:cs="宋体"/>
                <w:b w:val="0"/>
                <w:bCs w:val="0"/>
                <w:color w:val="auto"/>
                <w:kern w:val="0"/>
                <w:sz w:val="21"/>
                <w:szCs w:val="21"/>
                <w:highlight w:val="none"/>
                <w:lang w:val="en-US" w:eastAsia="zh-CN" w:bidi="ar"/>
              </w:rPr>
              <w:t>院内信息提醒</w:t>
            </w:r>
          </w:p>
          <w:p w14:paraId="1A93F064">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支持与HIS系统或医院消息平台对接实现院内信息推送，支持通过微信、短信消息推送方式通知患者，如：可住院床位变化、临时限号、医师停诊、检查设备故障等故障通知。</w:t>
            </w:r>
          </w:p>
          <w:p w14:paraId="05541782">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（3）</w:t>
            </w:r>
            <w:r>
              <w:rPr>
                <w:rFonts w:hint="eastAsia" w:ascii="宋体" w:hAnsi="宋体" w:eastAsia="宋体" w:cs="宋体"/>
                <w:b w:val="0"/>
                <w:bCs w:val="0"/>
                <w:color w:val="auto"/>
                <w:kern w:val="0"/>
                <w:sz w:val="21"/>
                <w:szCs w:val="21"/>
                <w:highlight w:val="none"/>
                <w:lang w:val="en-US" w:eastAsia="zh-CN" w:bidi="ar"/>
              </w:rPr>
              <w:t>消息推送管理</w:t>
            </w:r>
          </w:p>
          <w:p w14:paraId="528F94DB">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支持患者通过移动端进行消息订阅管理，支持根据实际消息推送，支持关闭某些非主要医疗业务信息提醒的推送合理化优化信息接收的有效性。</w:t>
            </w:r>
          </w:p>
          <w:p w14:paraId="417C79D6">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（4）</w:t>
            </w:r>
            <w:r>
              <w:rPr>
                <w:rFonts w:hint="eastAsia" w:ascii="宋体" w:hAnsi="宋体" w:eastAsia="宋体" w:cs="宋体"/>
                <w:b w:val="0"/>
                <w:bCs w:val="0"/>
                <w:color w:val="auto"/>
                <w:kern w:val="0"/>
                <w:sz w:val="21"/>
                <w:szCs w:val="21"/>
                <w:highlight w:val="none"/>
                <w:lang w:val="en-US" w:eastAsia="zh-CN" w:bidi="ar"/>
              </w:rPr>
              <w:t>诊疗全流程消息闭环</w:t>
            </w:r>
          </w:p>
          <w:p w14:paraId="4857A33D">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支持诊疗全流程消息服务闭环，根据诊疗节点推送服务提醒。如预约成功提醒、签到成功提醒、门诊叫号提醒、门诊待缴费提醒、报告出具提醒、取药提醒等。</w:t>
            </w:r>
          </w:p>
        </w:tc>
      </w:tr>
      <w:tr w14:paraId="0925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58C6A25">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43</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3FF0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0A3C0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权限管理</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56F932E5">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（1）</w:t>
            </w:r>
            <w:r>
              <w:rPr>
                <w:rFonts w:hint="eastAsia" w:ascii="宋体" w:hAnsi="宋体" w:eastAsia="宋体" w:cs="宋体"/>
                <w:b w:val="0"/>
                <w:bCs w:val="0"/>
                <w:color w:val="auto"/>
                <w:kern w:val="0"/>
                <w:sz w:val="21"/>
                <w:szCs w:val="21"/>
                <w:highlight w:val="none"/>
                <w:lang w:val="en-US" w:eastAsia="zh-CN" w:bidi="ar"/>
              </w:rPr>
              <w:t>角色管理</w:t>
            </w:r>
          </w:p>
          <w:p w14:paraId="5D4F34BF">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支持角色管理，支持角色对应的资源的分发；支持角色的新增、编辑功能，角色下的资源管理、角色下成员的新增、删除；根据角色配置机构权限。</w:t>
            </w:r>
          </w:p>
          <w:p w14:paraId="2D3ED036">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（2）</w:t>
            </w:r>
            <w:r>
              <w:rPr>
                <w:rFonts w:hint="eastAsia" w:ascii="宋体" w:hAnsi="宋体" w:eastAsia="宋体" w:cs="宋体"/>
                <w:b w:val="0"/>
                <w:bCs w:val="0"/>
                <w:color w:val="auto"/>
                <w:kern w:val="0"/>
                <w:sz w:val="21"/>
                <w:szCs w:val="21"/>
                <w:highlight w:val="none"/>
                <w:lang w:val="en-US" w:eastAsia="zh-CN" w:bidi="ar"/>
              </w:rPr>
              <w:t>用户管理</w:t>
            </w:r>
          </w:p>
          <w:p w14:paraId="4BEF20FB">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支持用户管理，医院管理人员</w:t>
            </w:r>
            <w:r>
              <w:rPr>
                <w:rFonts w:hint="eastAsia" w:cs="宋体"/>
                <w:b w:val="0"/>
                <w:bCs w:val="0"/>
                <w:color w:val="auto"/>
                <w:kern w:val="0"/>
                <w:sz w:val="21"/>
                <w:szCs w:val="21"/>
                <w:highlight w:val="none"/>
                <w:lang w:val="en-US" w:eastAsia="zh-CN" w:bidi="ar"/>
              </w:rPr>
              <w:t>可</w:t>
            </w:r>
            <w:r>
              <w:rPr>
                <w:rFonts w:hint="eastAsia" w:ascii="宋体" w:hAnsi="宋体" w:eastAsia="宋体" w:cs="宋体"/>
                <w:b w:val="0"/>
                <w:bCs w:val="0"/>
                <w:color w:val="auto"/>
                <w:kern w:val="0"/>
                <w:sz w:val="21"/>
                <w:szCs w:val="21"/>
                <w:highlight w:val="none"/>
                <w:lang w:val="en-US" w:eastAsia="zh-CN" w:bidi="ar"/>
              </w:rPr>
              <w:t>通过管理端进行新增和编辑用户的信息、重置密码。</w:t>
            </w:r>
          </w:p>
        </w:tc>
      </w:tr>
      <w:tr w14:paraId="2E2F3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4DEECD84">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44</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6095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7C0A20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机构管理</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60ECC0C5">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（1）</w:t>
            </w:r>
            <w:r>
              <w:rPr>
                <w:rFonts w:hint="eastAsia" w:ascii="宋体" w:hAnsi="宋体" w:eastAsia="宋体" w:cs="宋体"/>
                <w:b w:val="0"/>
                <w:bCs w:val="0"/>
                <w:color w:val="auto"/>
                <w:kern w:val="0"/>
                <w:sz w:val="21"/>
                <w:szCs w:val="21"/>
                <w:highlight w:val="none"/>
                <w:lang w:val="en-US" w:eastAsia="zh-CN" w:bidi="ar"/>
              </w:rPr>
              <w:t>机构管理</w:t>
            </w:r>
          </w:p>
          <w:p w14:paraId="74A57B06">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支持机构管理。支持机构基本信息维护、资质管理；支持自定义首页/微首页页面配置。</w:t>
            </w:r>
          </w:p>
          <w:p w14:paraId="004A3B51">
            <w:pPr>
              <w:pStyle w:val="38"/>
              <w:keepNext w:val="0"/>
              <w:keepLines w:val="0"/>
              <w:pageBreakBefore w:val="0"/>
              <w:widowControl w:val="0"/>
              <w:numPr>
                <w:ilvl w:val="0"/>
                <w:numId w:val="0"/>
              </w:numPr>
              <w:suppressLineNumbers w:val="0"/>
              <w:tabs>
                <w:tab w:val="left" w:pos="1920"/>
              </w:tabs>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contextualSpacing w:val="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（2）</w:t>
            </w:r>
            <w:r>
              <w:rPr>
                <w:rFonts w:hint="eastAsia" w:ascii="宋体" w:hAnsi="宋体" w:eastAsia="宋体" w:cs="宋体"/>
                <w:b w:val="0"/>
                <w:bCs w:val="0"/>
                <w:color w:val="auto"/>
                <w:kern w:val="0"/>
                <w:sz w:val="21"/>
                <w:szCs w:val="21"/>
                <w:highlight w:val="none"/>
                <w:lang w:val="en-US" w:eastAsia="zh-CN" w:bidi="ar"/>
              </w:rPr>
              <w:t>医生管理</w:t>
            </w:r>
          </w:p>
          <w:p w14:paraId="02778B91">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支持医生信息管理。支持提供医生的基本信息、资质信息管理，支持编辑修改医生信息。支持为医生配置线上门诊科室。</w:t>
            </w:r>
          </w:p>
        </w:tc>
      </w:tr>
      <w:tr w14:paraId="0E97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27D72A4B">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45</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E3D1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D9026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资质认证</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36281691">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支持对入驻平台的医生进行资质认证审核；包含：待审核医生的资质审核，已审核医生的审核详情查看。</w:t>
            </w:r>
          </w:p>
        </w:tc>
      </w:tr>
      <w:tr w14:paraId="60506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79A8440D">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46</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982F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3C745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机构服务管理</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2EA75F8C">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支持为机构服务管理。支持把问诊服务进行分配，包含已开发服务支持开启/关闭、服务分发、服务者管理。</w:t>
            </w:r>
          </w:p>
        </w:tc>
      </w:tr>
      <w:tr w14:paraId="20031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2379BB6A">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47</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DE5F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D6ADC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科室管理</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4D00D498">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支持维护各个机构的科室，实现不同机构不同科室表。支持多级科室维护，可进行新增、编辑和删除；支持维护各个科室的人员管理、科室介绍的维护。</w:t>
            </w:r>
          </w:p>
        </w:tc>
      </w:tr>
      <w:tr w14:paraId="184F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24DD4FDF">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48</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48DF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47D45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订单管理</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1F3BF79B">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支持查看服务类订单的服务订单详情、服务进度情况查看。服务聊天记录查看，提供全程监管，可追溯。</w:t>
            </w:r>
          </w:p>
        </w:tc>
      </w:tr>
      <w:tr w14:paraId="7028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13235AB6">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49</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7431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9A6E1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咨询服务设置</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525734DC">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支持个性化配置机构和区域的多场景咨询业务，对咨询场景采用的服务形态、服务人员、服务说明、服务价格、推荐科室、候诊提醒文案、服务周期、服务状态等进行配置。</w:t>
            </w:r>
          </w:p>
        </w:tc>
      </w:tr>
      <w:tr w14:paraId="52065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27CF09A7">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contextualSpacing w:val="0"/>
              <w:jc w:val="center"/>
              <w:textAlignment w:val="auto"/>
              <w:rPr>
                <w:rFonts w:hint="default" w:ascii="宋体" w:hAnsi="宋体" w:eastAsia="宋体" w:cs="宋体"/>
                <w:b w:val="0"/>
                <w:bCs w:val="0"/>
                <w:color w:val="auto"/>
                <w:kern w:val="0"/>
                <w:sz w:val="21"/>
                <w:szCs w:val="21"/>
                <w:highlight w:val="none"/>
                <w:lang w:val="en-US" w:eastAsia="zh-CN"/>
              </w:rPr>
            </w:pPr>
            <w:r>
              <w:rPr>
                <w:rFonts w:hint="eastAsia" w:cs="宋体"/>
                <w:b w:val="0"/>
                <w:bCs w:val="0"/>
                <w:color w:val="auto"/>
                <w:kern w:val="0"/>
                <w:sz w:val="21"/>
                <w:szCs w:val="21"/>
                <w:highlight w:val="none"/>
                <w:lang w:val="en-US" w:eastAsia="zh-CN"/>
              </w:rPr>
              <w:t>50</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42744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第三方接口</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12D57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第三方接口对接</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6F5B19B0">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20" w:firstLineChars="200"/>
              <w:jc w:val="both"/>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支持与his、lis、pacs、电子票据系统等数据接口对接；支持对接his系统的医保结算功能，可将移动门诊医保结算功能嵌入在互联网医院。（不包含第三方系统接口费用）</w:t>
            </w:r>
          </w:p>
        </w:tc>
      </w:tr>
      <w:tr w14:paraId="4617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FF9E86E">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contextualSpacing w:val="0"/>
              <w:jc w:val="center"/>
              <w:textAlignment w:val="auto"/>
              <w:rPr>
                <w:rFonts w:hint="default" w:cs="宋体"/>
                <w:b w:val="0"/>
                <w:bCs w:val="0"/>
                <w:color w:val="auto"/>
                <w:kern w:val="0"/>
                <w:sz w:val="21"/>
                <w:szCs w:val="21"/>
                <w:highlight w:val="none"/>
                <w:lang w:val="en-US" w:eastAsia="zh-CN"/>
              </w:rPr>
            </w:pPr>
            <w:r>
              <w:rPr>
                <w:rFonts w:hint="eastAsia" w:cs="宋体"/>
                <w:b w:val="0"/>
                <w:bCs w:val="0"/>
                <w:color w:val="auto"/>
                <w:kern w:val="0"/>
                <w:sz w:val="21"/>
                <w:szCs w:val="21"/>
                <w:highlight w:val="none"/>
                <w:lang w:val="en-US" w:eastAsia="zh-CN"/>
              </w:rPr>
              <w:t>51</w:t>
            </w:r>
          </w:p>
        </w:tc>
        <w:tc>
          <w:tcPr>
            <w:tcW w:w="24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F7E5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cs="宋体"/>
                <w:b w:val="0"/>
                <w:bCs w:val="0"/>
                <w:color w:val="auto"/>
                <w:kern w:val="0"/>
                <w:sz w:val="21"/>
                <w:szCs w:val="21"/>
                <w:highlight w:val="none"/>
                <w:lang w:val="en-US" w:eastAsia="zh-CN" w:bidi="ar"/>
              </w:rPr>
              <w:t>▲其他要求</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top"/>
          </w:tcPr>
          <w:p w14:paraId="565A7046">
            <w:pPr>
              <w:pStyle w:val="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422" w:firstLineChars="200"/>
              <w:textAlignment w:val="baseline"/>
              <w:rPr>
                <w:rFonts w:hint="eastAsia" w:ascii="宋体" w:hAnsi="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（1）供应商所建设的“智慧互联医院”要求同时支持微信小程序患者端和医生端，供应商于响应文件中必须提供相应的承诺函，否则响应文件按无效处理。</w:t>
            </w:r>
          </w:p>
          <w:p w14:paraId="2CBC882C">
            <w:pPr>
              <w:pStyle w:val="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422" w:firstLineChars="200"/>
              <w:textAlignment w:val="baseline"/>
              <w:rPr>
                <w:rFonts w:hint="eastAsia" w:ascii="宋体" w:hAnsi="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（2）服务过程中，如采购人需新增本次采购范围内相关模块的功能，供应商应负责完成建设，此部分费用供应商应综合考虑在报价中。</w:t>
            </w:r>
          </w:p>
          <w:p w14:paraId="238BB5D5">
            <w:pPr>
              <w:pStyle w:val="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422" w:firstLineChars="200"/>
              <w:textAlignment w:val="baseline"/>
              <w:rPr>
                <w:rFonts w:hint="eastAsia" w:ascii="宋体" w:hAnsi="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（3）项目实施、运维期间不另外收取本项目采购范围内软件产品相关的所有接口费、项目架构内的需求改造费、功能升级费用等。</w:t>
            </w:r>
          </w:p>
          <w:p w14:paraId="03CC8665">
            <w:pPr>
              <w:pStyle w:val="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422" w:firstLineChars="200"/>
              <w:textAlignment w:val="baseline"/>
              <w:rPr>
                <w:rFonts w:hint="eastAsia" w:ascii="宋体" w:hAnsi="宋体" w:eastAsia="宋体" w:cs="宋体"/>
                <w:b/>
                <w:bCs/>
                <w:color w:val="auto"/>
                <w:kern w:val="0"/>
                <w:sz w:val="21"/>
                <w:szCs w:val="21"/>
                <w:highlight w:val="none"/>
                <w:lang w:val="en-US" w:eastAsia="zh-CN" w:bidi="ar"/>
              </w:rPr>
            </w:pPr>
            <w:r>
              <w:rPr>
                <w:rFonts w:hint="eastAsia" w:ascii="宋体" w:hAnsi="宋体" w:cs="宋体"/>
                <w:b/>
                <w:bCs/>
                <w:color w:val="auto"/>
                <w:kern w:val="0"/>
                <w:sz w:val="21"/>
                <w:szCs w:val="21"/>
                <w:highlight w:val="none"/>
                <w:lang w:val="en-US" w:eastAsia="zh-CN"/>
              </w:rPr>
              <w:t>（4）要求实现采购人现有微信预约挂号小程序全部功能。</w:t>
            </w:r>
          </w:p>
        </w:tc>
      </w:tr>
    </w:tbl>
    <w:p w14:paraId="6CF543FC">
      <w:pPr>
        <w:pStyle w:val="2"/>
        <w:rPr>
          <w:rFonts w:hint="eastAsia" w:ascii="宋体" w:hAnsi="宋体" w:cs="宋体"/>
          <w:color w:val="auto"/>
          <w:kern w:val="0"/>
          <w:sz w:val="21"/>
          <w:szCs w:val="21"/>
          <w:highlight w:val="none"/>
          <w:lang w:val="zh-CN"/>
        </w:rPr>
      </w:pPr>
      <w:r>
        <w:rPr>
          <w:rFonts w:hint="eastAsia" w:ascii="宋体" w:hAnsi="宋体" w:cs="宋体"/>
          <w:b/>
          <w:bCs/>
          <w:color w:val="auto"/>
          <w:kern w:val="0"/>
          <w:sz w:val="21"/>
          <w:szCs w:val="21"/>
          <w:highlight w:val="none"/>
          <w:lang w:val="zh-CN"/>
        </w:rPr>
        <w:t>▲（三）商务要求</w:t>
      </w:r>
    </w:p>
    <w:p w14:paraId="49713B60">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2" w:firstLineChars="200"/>
        <w:textAlignment w:val="baseline"/>
        <w:rPr>
          <w:rFonts w:hint="eastAsia" w:ascii="宋体" w:hAnsi="宋体" w:cs="宋体"/>
          <w:b/>
          <w:bCs/>
          <w:color w:val="auto"/>
          <w:kern w:val="0"/>
          <w:sz w:val="21"/>
          <w:szCs w:val="21"/>
          <w:highlight w:val="none"/>
          <w:lang w:val="zh-CN"/>
        </w:rPr>
      </w:pPr>
      <w:r>
        <w:rPr>
          <w:rFonts w:hint="eastAsia" w:ascii="宋体" w:hAnsi="宋体" w:cs="宋体"/>
          <w:b/>
          <w:bCs/>
          <w:color w:val="auto"/>
          <w:kern w:val="0"/>
          <w:sz w:val="21"/>
          <w:szCs w:val="21"/>
          <w:highlight w:val="none"/>
          <w:lang w:val="en-US" w:eastAsia="zh-CN"/>
        </w:rPr>
        <w:t>1.</w:t>
      </w:r>
      <w:r>
        <w:rPr>
          <w:rFonts w:hint="eastAsia" w:ascii="宋体" w:hAnsi="宋体" w:cs="宋体"/>
          <w:b/>
          <w:bCs/>
          <w:color w:val="auto"/>
          <w:kern w:val="0"/>
          <w:sz w:val="21"/>
          <w:szCs w:val="21"/>
          <w:highlight w:val="none"/>
          <w:lang w:val="zh-CN"/>
        </w:rPr>
        <w:t>售后服务基本要求</w:t>
      </w:r>
    </w:p>
    <w:p w14:paraId="77E04D3F">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w:t>
      </w:r>
      <w:r>
        <w:rPr>
          <w:rFonts w:hint="eastAsia" w:ascii="宋体" w:hAnsi="宋体" w:cs="宋体"/>
          <w:color w:val="auto"/>
          <w:kern w:val="0"/>
          <w:sz w:val="21"/>
          <w:szCs w:val="21"/>
          <w:highlight w:val="none"/>
          <w:lang w:val="en-US" w:eastAsia="zh-CN"/>
        </w:rPr>
        <w:t>1</w:t>
      </w:r>
      <w:r>
        <w:rPr>
          <w:rFonts w:hint="eastAsia" w:ascii="宋体" w:hAnsi="宋体" w:cs="宋体"/>
          <w:color w:val="auto"/>
          <w:kern w:val="0"/>
          <w:sz w:val="21"/>
          <w:szCs w:val="21"/>
          <w:highlight w:val="none"/>
          <w:lang w:val="zh-CN"/>
        </w:rPr>
        <w:t>）供应商提供的以下售后服务产生的费用均应综合包含在磋商报价中，采购人不再就此另行支付费用：</w:t>
      </w:r>
    </w:p>
    <w:p w14:paraId="5B978ECE">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①按国家有关产品“三包”规定执行“三包”，技术服务及后续维保服务期不少于</w:t>
      </w: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lang w:val="zh-CN"/>
        </w:rPr>
        <w:t>年（自验收合格之日起计算），技术服务及后续维保服务期内提供技术维护服务，保障系统正常运行，并负责上门维护(不收取任何费用）。</w:t>
      </w:r>
    </w:p>
    <w:p w14:paraId="04B1AEB1">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②技术服务及后续维保服务期内，接到报障电话在</w:t>
      </w:r>
      <w:r>
        <w:rPr>
          <w:rFonts w:hint="eastAsia" w:ascii="宋体" w:hAnsi="宋体" w:cs="宋体"/>
          <w:color w:val="auto"/>
          <w:kern w:val="0"/>
          <w:sz w:val="21"/>
          <w:szCs w:val="21"/>
          <w:highlight w:val="none"/>
          <w:lang w:val="en-US" w:eastAsia="zh-CN"/>
        </w:rPr>
        <w:t>15分钟</w:t>
      </w:r>
      <w:r>
        <w:rPr>
          <w:rFonts w:hint="eastAsia" w:ascii="宋体" w:hAnsi="宋体" w:cs="宋体"/>
          <w:color w:val="auto"/>
          <w:kern w:val="0"/>
          <w:sz w:val="21"/>
          <w:szCs w:val="21"/>
          <w:highlight w:val="none"/>
          <w:lang w:val="zh-CN"/>
        </w:rPr>
        <w:t>内响应，远程无法处理的问题承诺在</w:t>
      </w:r>
      <w:r>
        <w:rPr>
          <w:rFonts w:hint="eastAsia" w:ascii="宋体" w:hAnsi="宋体" w:cs="宋体"/>
          <w:color w:val="auto"/>
          <w:kern w:val="0"/>
          <w:sz w:val="21"/>
          <w:szCs w:val="21"/>
          <w:highlight w:val="none"/>
          <w:lang w:val="en-US" w:eastAsia="zh-CN"/>
        </w:rPr>
        <w:t>12</w:t>
      </w:r>
      <w:r>
        <w:rPr>
          <w:rFonts w:hint="eastAsia" w:ascii="宋体" w:hAnsi="宋体" w:cs="宋体"/>
          <w:color w:val="auto"/>
          <w:kern w:val="0"/>
          <w:sz w:val="21"/>
          <w:szCs w:val="21"/>
          <w:highlight w:val="none"/>
          <w:lang w:val="zh-CN"/>
        </w:rPr>
        <w:t>小时内派工程技术人员上门处理，</w:t>
      </w:r>
      <w:r>
        <w:rPr>
          <w:rFonts w:hint="eastAsia" w:ascii="宋体" w:hAnsi="宋体" w:cs="宋体"/>
          <w:color w:val="auto"/>
          <w:kern w:val="0"/>
          <w:sz w:val="21"/>
          <w:szCs w:val="21"/>
          <w:highlight w:val="none"/>
          <w:lang w:val="en-US" w:eastAsia="zh-CN"/>
        </w:rPr>
        <w:t>24</w:t>
      </w:r>
      <w:r>
        <w:rPr>
          <w:rFonts w:hint="eastAsia" w:ascii="宋体" w:hAnsi="宋体" w:cs="宋体"/>
          <w:color w:val="auto"/>
          <w:kern w:val="0"/>
          <w:sz w:val="21"/>
          <w:szCs w:val="21"/>
          <w:highlight w:val="none"/>
          <w:lang w:val="zh-CN"/>
        </w:rPr>
        <w:t>小时内解决故障，到达现场后如供应商在双方约定的时间内未将问题处理完毕，供应商须采取应急措施解决，不得影响采购人的正常工作业务。</w:t>
      </w:r>
    </w:p>
    <w:p w14:paraId="5F0035F7">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③每月提供固定回访服务（远程回访或实地回访），跟踪了解系统运行情况。技术服务及后续维保服务期结束后每年对医院进行一次远程项目回访，跟踪了解实际运行情况，并提供技术咨询，如采购人需要供应商提供维保服务的，维护费不高于合同金额的</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lang w:val="zh-CN"/>
        </w:rPr>
        <w:t>%/年，包含系统功能补充、运行过程</w:t>
      </w:r>
      <w:r>
        <w:rPr>
          <w:rFonts w:hint="eastAsia" w:ascii="宋体" w:hAnsi="宋体" w:cs="宋体"/>
          <w:color w:val="auto"/>
          <w:kern w:val="0"/>
          <w:sz w:val="21"/>
          <w:szCs w:val="21"/>
          <w:highlight w:val="none"/>
          <w:lang w:val="en-US" w:eastAsia="zh-CN"/>
        </w:rPr>
        <w:t>中</w:t>
      </w:r>
      <w:r>
        <w:rPr>
          <w:rFonts w:hint="eastAsia" w:ascii="宋体" w:hAnsi="宋体" w:cs="宋体"/>
          <w:color w:val="auto"/>
          <w:kern w:val="0"/>
          <w:sz w:val="21"/>
          <w:szCs w:val="21"/>
          <w:highlight w:val="none"/>
          <w:lang w:val="zh-CN"/>
        </w:rPr>
        <w:t>采购人对系统功能模块调整和处理以及供应商在运维过程中发生的交通、食宿、人工等一切费用。</w:t>
      </w:r>
    </w:p>
    <w:p w14:paraId="51037E12">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w:t>
      </w: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lang w:val="zh-CN"/>
        </w:rPr>
        <w:t>）技术培训要求：</w:t>
      </w:r>
    </w:p>
    <w:p w14:paraId="2B616DB5">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①培训内容、课时安排由供应商先行提供培训计划，由采购人根据实际情况安排调整。供应商必须为所有被培训人员提供培训文字资料和讲义等相关材料。供应商应按规定安排培训时间和培训名额，保证让采购人使用人员都能熟练掌握系统的使用方法。</w:t>
      </w:r>
    </w:p>
    <w:p w14:paraId="4100368C">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②供应商应采用集中培训、专项指导等方式，培训使用与维护系统的有关技术人员，包括系统管理员、操作人员及采购人要求的其他人员，培训效果要求达到采购人相关人员能掌握系统的使用、维护、管理、故障处理等目的。</w:t>
      </w:r>
    </w:p>
    <w:p w14:paraId="146784EB">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③技术培训费用包含在供应商的磋商报价中，采购人不再另行付费。</w:t>
      </w:r>
    </w:p>
    <w:p w14:paraId="247E9913">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2" w:firstLineChars="200"/>
        <w:textAlignment w:val="baseline"/>
        <w:rPr>
          <w:rFonts w:hint="default" w:ascii="宋体" w:hAnsi="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2.交付使用期限及地点</w:t>
      </w:r>
    </w:p>
    <w:p w14:paraId="1C610B15">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（1）交付使用期限：自签订合同之日起180个日历日内必须完成功能上线运行，并协助采购人申请互联网医院牌照。</w:t>
      </w:r>
    </w:p>
    <w:p w14:paraId="5A815759">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w:t>
      </w: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lang w:val="zh-CN"/>
        </w:rPr>
        <w:t>）地点：广西壮族自治区桂林市内采购人</w:t>
      </w:r>
      <w:r>
        <w:rPr>
          <w:rFonts w:hint="eastAsia" w:ascii="宋体" w:hAnsi="宋体" w:cs="宋体"/>
          <w:color w:val="auto"/>
          <w:kern w:val="0"/>
          <w:sz w:val="21"/>
          <w:szCs w:val="21"/>
          <w:highlight w:val="none"/>
          <w:lang w:val="en-US" w:eastAsia="zh-CN"/>
        </w:rPr>
        <w:t>院内</w:t>
      </w:r>
      <w:r>
        <w:rPr>
          <w:rFonts w:hint="eastAsia" w:ascii="宋体" w:hAnsi="宋体" w:cs="宋体"/>
          <w:color w:val="auto"/>
          <w:kern w:val="0"/>
          <w:sz w:val="21"/>
          <w:szCs w:val="21"/>
          <w:highlight w:val="none"/>
          <w:lang w:val="zh-CN"/>
        </w:rPr>
        <w:t>指定地点。</w:t>
      </w:r>
    </w:p>
    <w:p w14:paraId="1408FEFD">
      <w:pPr>
        <w:pStyle w:val="2"/>
        <w:keepNext w:val="0"/>
        <w:keepLines w:val="0"/>
        <w:pageBreakBefore w:val="0"/>
        <w:widowControl w:val="0"/>
        <w:kinsoku/>
        <w:wordWrap/>
        <w:overflowPunct/>
        <w:topLinePunct w:val="0"/>
        <w:autoSpaceDE/>
        <w:autoSpaceDN/>
        <w:bidi w:val="0"/>
        <w:adjustRightInd w:val="0"/>
        <w:snapToGrid/>
        <w:spacing w:line="360" w:lineRule="exact"/>
        <w:ind w:right="0"/>
        <w:textAlignment w:val="baseline"/>
        <w:rPr>
          <w:rFonts w:hint="eastAsia" w:ascii="宋体" w:hAnsi="宋体" w:cs="宋体"/>
          <w:b/>
          <w:bCs/>
          <w:color w:val="auto"/>
          <w:kern w:val="0"/>
          <w:sz w:val="21"/>
          <w:szCs w:val="21"/>
          <w:highlight w:val="none"/>
          <w:lang w:val="zh-CN"/>
        </w:rPr>
      </w:pPr>
      <w:r>
        <w:rPr>
          <w:rFonts w:hint="eastAsia" w:ascii="宋体" w:hAnsi="宋体" w:cs="宋体"/>
          <w:b/>
          <w:bCs/>
          <w:color w:val="auto"/>
          <w:kern w:val="0"/>
          <w:sz w:val="21"/>
          <w:szCs w:val="21"/>
          <w:highlight w:val="none"/>
          <w:lang w:val="en-US" w:eastAsia="zh-CN"/>
        </w:rPr>
        <w:t>3.</w:t>
      </w:r>
      <w:r>
        <w:rPr>
          <w:rFonts w:hint="eastAsia" w:ascii="宋体" w:hAnsi="宋体" w:cs="宋体"/>
          <w:b/>
          <w:bCs/>
          <w:color w:val="auto"/>
          <w:kern w:val="0"/>
          <w:sz w:val="21"/>
          <w:szCs w:val="21"/>
          <w:highlight w:val="none"/>
          <w:lang w:val="zh-CN"/>
        </w:rPr>
        <w:t>付款方式</w:t>
      </w:r>
    </w:p>
    <w:p w14:paraId="5DC564E6">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合同签订且功能上线运行后付款合同价款的60%；余款在获取医院互联网医院牌照且系统稳定运行，并通过终验后支付合同价款的35%；合同价款的5%于系统正式运行满一年内付清（自验收合格之日算起）。每次付款前供应商应当开具合格有效的发票给采购人，采购人在收到发票后10个工作日内付款。</w:t>
      </w:r>
    </w:p>
    <w:p w14:paraId="60306D5C">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2" w:firstLineChars="200"/>
        <w:textAlignment w:val="baseline"/>
        <w:rPr>
          <w:rFonts w:hint="eastAsia" w:ascii="宋体" w:hAnsi="宋体" w:cs="宋体"/>
          <w:b/>
          <w:bCs/>
          <w:color w:val="auto"/>
          <w:kern w:val="0"/>
          <w:sz w:val="21"/>
          <w:szCs w:val="21"/>
          <w:highlight w:val="none"/>
          <w:lang w:val="zh-CN"/>
        </w:rPr>
      </w:pPr>
      <w:r>
        <w:rPr>
          <w:rFonts w:hint="eastAsia" w:ascii="宋体" w:hAnsi="宋体" w:cs="宋体"/>
          <w:b/>
          <w:bCs/>
          <w:color w:val="auto"/>
          <w:kern w:val="0"/>
          <w:sz w:val="21"/>
          <w:szCs w:val="21"/>
          <w:highlight w:val="none"/>
          <w:lang w:val="en-US" w:eastAsia="zh-CN"/>
        </w:rPr>
        <w:t>4.</w:t>
      </w:r>
      <w:r>
        <w:rPr>
          <w:rFonts w:hint="eastAsia" w:ascii="宋体" w:hAnsi="宋体" w:cs="宋体"/>
          <w:b/>
          <w:bCs/>
          <w:color w:val="auto"/>
          <w:kern w:val="0"/>
          <w:sz w:val="21"/>
          <w:szCs w:val="21"/>
          <w:highlight w:val="none"/>
          <w:lang w:val="zh-CN"/>
        </w:rPr>
        <w:t>保险</w:t>
      </w:r>
    </w:p>
    <w:p w14:paraId="5F5A52E3">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本项目采购标的涉及的相关保险费用由供应商自行承担。</w:t>
      </w:r>
    </w:p>
    <w:p w14:paraId="25B41DAB">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2" w:firstLineChars="200"/>
        <w:textAlignment w:val="baseline"/>
        <w:rPr>
          <w:rFonts w:hint="eastAsia" w:ascii="宋体" w:hAnsi="宋体" w:cs="宋体"/>
          <w:b/>
          <w:bCs/>
          <w:color w:val="auto"/>
          <w:kern w:val="0"/>
          <w:sz w:val="21"/>
          <w:szCs w:val="21"/>
          <w:highlight w:val="none"/>
          <w:lang w:val="zh-CN"/>
        </w:rPr>
      </w:pPr>
      <w:r>
        <w:rPr>
          <w:rFonts w:hint="eastAsia" w:ascii="宋体" w:hAnsi="宋体" w:cs="宋体"/>
          <w:b/>
          <w:bCs/>
          <w:color w:val="auto"/>
          <w:kern w:val="0"/>
          <w:sz w:val="21"/>
          <w:szCs w:val="21"/>
          <w:highlight w:val="none"/>
          <w:lang w:val="en-US" w:eastAsia="zh-CN"/>
        </w:rPr>
        <w:t>5.</w:t>
      </w:r>
      <w:r>
        <w:rPr>
          <w:rFonts w:hint="eastAsia" w:ascii="宋体" w:hAnsi="宋体" w:cs="宋体"/>
          <w:b/>
          <w:bCs/>
          <w:color w:val="auto"/>
          <w:kern w:val="0"/>
          <w:sz w:val="21"/>
          <w:szCs w:val="21"/>
          <w:highlight w:val="none"/>
          <w:lang w:val="zh-CN"/>
        </w:rPr>
        <w:t>保密</w:t>
      </w:r>
    </w:p>
    <w:p w14:paraId="48A3FA36">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成交供应商必须如约承担合同履行时所应该尽的一切保密义务。成交供应商与采购人双方签署保密协议，成交供应商需对项目实施过程中的资料、数据进行保密，未经采购人书面同意不得泄露给第三方，否则采购人保留追究供应商法律责任的权利，一切保密责任不因合同的终止或解除而失效。</w:t>
      </w:r>
    </w:p>
    <w:p w14:paraId="02902A37">
      <w:pPr>
        <w:pStyle w:val="2"/>
        <w:keepNext w:val="0"/>
        <w:keepLines w:val="0"/>
        <w:pageBreakBefore w:val="0"/>
        <w:widowControl w:val="0"/>
        <w:kinsoku/>
        <w:wordWrap/>
        <w:overflowPunct/>
        <w:topLinePunct w:val="0"/>
        <w:autoSpaceDE/>
        <w:autoSpaceDN/>
        <w:bidi w:val="0"/>
        <w:adjustRightInd w:val="0"/>
        <w:snapToGrid/>
        <w:spacing w:line="360" w:lineRule="exact"/>
        <w:ind w:right="0"/>
        <w:textAlignment w:val="baseline"/>
        <w:rPr>
          <w:rFonts w:hint="eastAsia" w:ascii="宋体" w:hAnsi="宋体" w:cs="宋体"/>
          <w:b/>
          <w:bCs/>
          <w:color w:val="auto"/>
          <w:kern w:val="0"/>
          <w:sz w:val="21"/>
          <w:szCs w:val="21"/>
          <w:highlight w:val="none"/>
          <w:lang w:val="zh-CN"/>
        </w:rPr>
      </w:pPr>
      <w:r>
        <w:rPr>
          <w:rFonts w:hint="eastAsia" w:ascii="宋体" w:hAnsi="宋体" w:cs="宋体"/>
          <w:b/>
          <w:bCs/>
          <w:color w:val="auto"/>
          <w:kern w:val="0"/>
          <w:sz w:val="21"/>
          <w:szCs w:val="21"/>
          <w:highlight w:val="none"/>
          <w:lang w:val="en-US" w:eastAsia="zh-CN"/>
        </w:rPr>
        <w:t>6.</w:t>
      </w:r>
      <w:r>
        <w:rPr>
          <w:rFonts w:hint="eastAsia" w:ascii="宋体" w:hAnsi="宋体" w:cs="宋体"/>
          <w:b/>
          <w:bCs/>
          <w:color w:val="auto"/>
          <w:kern w:val="0"/>
          <w:sz w:val="21"/>
          <w:szCs w:val="21"/>
          <w:highlight w:val="none"/>
          <w:lang w:val="zh-CN"/>
        </w:rPr>
        <w:t>知识产权</w:t>
      </w:r>
    </w:p>
    <w:p w14:paraId="5CE13A20">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（1）成交供应商应保证提供的服务内容不侵犯任何第三方的版权、知识产权和其他合法权利。</w:t>
      </w:r>
    </w:p>
    <w:p w14:paraId="51688268">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w:t>
      </w: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lang w:val="zh-CN"/>
        </w:rPr>
        <w:t>）所有涉及知识产权的内容，成交供应商必须确保采购人拥有其合法的、不受限制的无偿使用权，并免受任何侵权索偿或诉讼，否则，采购人因误侵权导致的损失和法律责任由成交供应商承担（包括且不限于：诉讼费、律师费、经裁定由采购人承担的任何费用、导致采购人需重新采购所产生的一切费用及时间费用损失等）。</w:t>
      </w:r>
    </w:p>
    <w:p w14:paraId="0D91CA2E">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2" w:firstLineChars="200"/>
        <w:textAlignment w:val="baseline"/>
        <w:rPr>
          <w:rFonts w:hint="eastAsia" w:ascii="宋体" w:hAnsi="宋体" w:eastAsia="宋体" w:cs="宋体"/>
          <w:b/>
          <w:bCs/>
          <w:color w:val="auto"/>
          <w:kern w:val="0"/>
          <w:sz w:val="21"/>
          <w:szCs w:val="21"/>
          <w:highlight w:val="none"/>
          <w:lang w:val="zh-CN" w:eastAsia="zh-CN"/>
        </w:rPr>
      </w:pPr>
      <w:r>
        <w:rPr>
          <w:rFonts w:hint="eastAsia" w:ascii="宋体" w:hAnsi="宋体" w:cs="宋体"/>
          <w:b/>
          <w:bCs/>
          <w:color w:val="auto"/>
          <w:kern w:val="0"/>
          <w:sz w:val="21"/>
          <w:szCs w:val="21"/>
          <w:highlight w:val="none"/>
          <w:lang w:val="en-US" w:eastAsia="zh-CN"/>
        </w:rPr>
        <w:t>7.服务</w:t>
      </w:r>
      <w:r>
        <w:rPr>
          <w:rFonts w:hint="eastAsia" w:ascii="宋体" w:hAnsi="宋体" w:cs="宋体"/>
          <w:b/>
          <w:bCs/>
          <w:color w:val="auto"/>
          <w:kern w:val="0"/>
          <w:sz w:val="21"/>
          <w:szCs w:val="21"/>
          <w:highlight w:val="none"/>
          <w:lang w:val="zh-CN"/>
        </w:rPr>
        <w:t>质量标准及验收</w:t>
      </w:r>
      <w:r>
        <w:rPr>
          <w:rFonts w:hint="eastAsia" w:ascii="宋体" w:hAnsi="宋体" w:cs="宋体"/>
          <w:b/>
          <w:bCs/>
          <w:color w:val="auto"/>
          <w:kern w:val="0"/>
          <w:sz w:val="21"/>
          <w:szCs w:val="21"/>
          <w:highlight w:val="none"/>
          <w:lang w:val="en-US" w:eastAsia="zh-CN"/>
        </w:rPr>
        <w:t>要求</w:t>
      </w:r>
    </w:p>
    <w:p w14:paraId="141C9760">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（1）成交供应商提供的服务应符合国家相关标准及行业相关标准。</w:t>
      </w:r>
    </w:p>
    <w:p w14:paraId="7E9E22AA">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w:t>
      </w: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lang w:val="zh-CN"/>
        </w:rPr>
        <w:t>）验收时，成交供应商必须提供实施过程中产生的关键性的文档，包括需求分析文档、定制开发系统的软件设计文档、数据字典、测试文档、培训文档、安装手册和操作手册、系统使用手册与系统维修手册、项目组织过程资产材料等交付给采购人，确认各项功能正常运行。</w:t>
      </w:r>
    </w:p>
    <w:p w14:paraId="15FE39BC">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w:t>
      </w: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lang w:val="zh-CN"/>
        </w:rPr>
        <w:t>）</w:t>
      </w:r>
      <w:r>
        <w:rPr>
          <w:rFonts w:hint="eastAsia" w:ascii="宋体" w:hAnsi="宋体" w:cs="宋体"/>
          <w:color w:val="auto"/>
          <w:kern w:val="0"/>
          <w:sz w:val="21"/>
          <w:szCs w:val="21"/>
          <w:highlight w:val="none"/>
          <w:lang w:val="en-US" w:eastAsia="zh-CN"/>
        </w:rPr>
        <w:t>要求</w:t>
      </w:r>
      <w:r>
        <w:rPr>
          <w:rFonts w:hint="eastAsia" w:ascii="宋体" w:hAnsi="宋体" w:cs="宋体"/>
          <w:color w:val="auto"/>
          <w:kern w:val="0"/>
          <w:sz w:val="21"/>
          <w:szCs w:val="21"/>
          <w:highlight w:val="none"/>
          <w:lang w:val="zh-CN"/>
        </w:rPr>
        <w:t>供应商</w:t>
      </w:r>
      <w:r>
        <w:rPr>
          <w:rFonts w:hint="eastAsia" w:ascii="宋体" w:hAnsi="宋体" w:cs="宋体"/>
          <w:color w:val="auto"/>
          <w:kern w:val="0"/>
          <w:sz w:val="21"/>
          <w:szCs w:val="21"/>
          <w:highlight w:val="none"/>
          <w:lang w:val="en-US" w:eastAsia="zh-CN"/>
        </w:rPr>
        <w:t>提供的软件能够实现</w:t>
      </w:r>
      <w:r>
        <w:rPr>
          <w:rFonts w:hint="eastAsia" w:ascii="宋体" w:hAnsi="宋体" w:cs="宋体"/>
          <w:color w:val="auto"/>
          <w:kern w:val="0"/>
          <w:sz w:val="21"/>
          <w:szCs w:val="21"/>
          <w:highlight w:val="none"/>
          <w:lang w:val="zh-CN"/>
        </w:rPr>
        <w:t>国产化软硬件</w:t>
      </w:r>
      <w:r>
        <w:rPr>
          <w:rFonts w:hint="eastAsia" w:ascii="宋体" w:hAnsi="宋体" w:cs="宋体"/>
          <w:color w:val="auto"/>
          <w:kern w:val="0"/>
          <w:sz w:val="21"/>
          <w:szCs w:val="21"/>
          <w:highlight w:val="none"/>
          <w:lang w:val="en-US" w:eastAsia="zh-CN"/>
        </w:rPr>
        <w:t>集成和</w:t>
      </w:r>
      <w:r>
        <w:rPr>
          <w:rFonts w:hint="eastAsia" w:ascii="宋体" w:hAnsi="宋体" w:cs="宋体"/>
          <w:color w:val="auto"/>
          <w:kern w:val="0"/>
          <w:sz w:val="21"/>
          <w:szCs w:val="21"/>
          <w:highlight w:val="none"/>
          <w:lang w:val="zh-CN"/>
        </w:rPr>
        <w:t>兼容</w:t>
      </w:r>
      <w:r>
        <w:rPr>
          <w:rFonts w:hint="eastAsia" w:ascii="宋体" w:hAnsi="宋体" w:cs="宋体"/>
          <w:color w:val="auto"/>
          <w:kern w:val="0"/>
          <w:sz w:val="21"/>
          <w:szCs w:val="21"/>
          <w:highlight w:val="none"/>
          <w:lang w:val="en-US" w:eastAsia="zh-CN"/>
        </w:rPr>
        <w:t>运行。</w:t>
      </w:r>
    </w:p>
    <w:p w14:paraId="3DE71D1A">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w:t>
      </w:r>
      <w:r>
        <w:rPr>
          <w:rFonts w:hint="eastAsia" w:ascii="宋体" w:hAnsi="宋体" w:cs="宋体"/>
          <w:color w:val="auto"/>
          <w:kern w:val="0"/>
          <w:sz w:val="21"/>
          <w:szCs w:val="21"/>
          <w:highlight w:val="none"/>
          <w:lang w:val="en-US" w:eastAsia="zh-CN"/>
        </w:rPr>
        <w:t>4</w:t>
      </w:r>
      <w:r>
        <w:rPr>
          <w:rFonts w:hint="eastAsia" w:ascii="宋体" w:hAnsi="宋体" w:cs="宋体"/>
          <w:color w:val="auto"/>
          <w:kern w:val="0"/>
          <w:sz w:val="21"/>
          <w:szCs w:val="21"/>
          <w:highlight w:val="none"/>
          <w:lang w:val="zh-CN"/>
        </w:rPr>
        <w:t>）成交供应商须依据竞争性磋商文件要求、响应文件承诺、强制执行的国家、行业、地方标准履行合同。成交供应商提供的服务达不到验收标准的，采购人不予验收，造成的一切不利后果由成交供应商自行承担。</w:t>
      </w:r>
    </w:p>
    <w:p w14:paraId="5F18BAA4">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lang w:val="zh-CN"/>
        </w:rPr>
        <w:t>）</w:t>
      </w:r>
      <w:r>
        <w:rPr>
          <w:rFonts w:hint="eastAsia" w:ascii="宋体" w:hAnsi="宋体" w:cs="宋体"/>
          <w:color w:val="auto"/>
          <w:kern w:val="0"/>
          <w:sz w:val="21"/>
          <w:szCs w:val="21"/>
          <w:highlight w:val="none"/>
          <w:lang w:val="en-US" w:eastAsia="zh-CN"/>
        </w:rPr>
        <w:t>系统正式运行后，</w:t>
      </w:r>
      <w:r>
        <w:rPr>
          <w:rFonts w:hint="eastAsia" w:ascii="宋体" w:hAnsi="宋体" w:cs="宋体"/>
          <w:color w:val="auto"/>
          <w:kern w:val="0"/>
          <w:sz w:val="21"/>
          <w:szCs w:val="21"/>
          <w:highlight w:val="none"/>
          <w:lang w:val="zh-CN"/>
        </w:rPr>
        <w:t>采购人现场根据竞争性磋商文件要求、响应文件承诺以及国家相关标准、行业强制执行的相关质量标准进行核验，测试系统功能是否符合合同的各项技术性能指标，确认各项功能正常运行。必要时，采购人有权邀请国家质量监督检验部门或国家认可的检测机构参与共同验收。如成交供应商提供的服务不满足竞争性磋商文件要求、响应文件承诺或国家、行业强制执行的相关质量标准要求，采购人有权终止合同执行，由此造成采购人的经济损失由成交供应商承担全部赔偿责任。</w:t>
      </w:r>
    </w:p>
    <w:p w14:paraId="0AAF6C61">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lang w:val="zh-CN"/>
        </w:rPr>
        <w:t>）采购人确认各项功能正常运行，同时检查关键性的文档齐整，在</w:t>
      </w:r>
      <w:r>
        <w:rPr>
          <w:rFonts w:hint="eastAsia" w:ascii="宋体" w:hAnsi="宋体" w:cs="宋体"/>
          <w:color w:val="auto"/>
          <w:kern w:val="0"/>
          <w:sz w:val="21"/>
          <w:szCs w:val="21"/>
          <w:highlight w:val="none"/>
          <w:lang w:val="en-US" w:eastAsia="zh-CN"/>
        </w:rPr>
        <w:t>采购人</w:t>
      </w:r>
      <w:r>
        <w:rPr>
          <w:rFonts w:hint="eastAsia" w:ascii="宋体" w:hAnsi="宋体" w:cs="宋体"/>
          <w:color w:val="auto"/>
          <w:kern w:val="0"/>
          <w:sz w:val="21"/>
          <w:szCs w:val="21"/>
          <w:highlight w:val="none"/>
          <w:lang w:val="zh-CN"/>
        </w:rPr>
        <w:t>各使用部门确认无整改项后，签署验收文件。</w:t>
      </w:r>
    </w:p>
    <w:p w14:paraId="4E793A0E">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w:t>
      </w:r>
      <w:r>
        <w:rPr>
          <w:rFonts w:hint="eastAsia" w:ascii="宋体" w:hAnsi="宋体" w:cs="宋体"/>
          <w:color w:val="auto"/>
          <w:kern w:val="0"/>
          <w:sz w:val="21"/>
          <w:szCs w:val="21"/>
          <w:highlight w:val="none"/>
          <w:lang w:val="en-US" w:eastAsia="zh-CN"/>
        </w:rPr>
        <w:t>7</w:t>
      </w:r>
      <w:r>
        <w:rPr>
          <w:rFonts w:hint="eastAsia" w:ascii="宋体" w:hAnsi="宋体" w:cs="宋体"/>
          <w:color w:val="auto"/>
          <w:kern w:val="0"/>
          <w:sz w:val="21"/>
          <w:szCs w:val="21"/>
          <w:highlight w:val="none"/>
          <w:lang w:val="zh-CN"/>
        </w:rPr>
        <w:t>）验收时成交供应商必须在现场，验收完毕后双方作出验收结果报告，验收过程产生的费用由成交供应商负责。</w:t>
      </w:r>
    </w:p>
    <w:p w14:paraId="4177D5C6">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2" w:firstLineChars="200"/>
        <w:textAlignment w:val="baseline"/>
        <w:rPr>
          <w:rFonts w:hint="default" w:ascii="宋体" w:hAnsi="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8.报价要求</w:t>
      </w:r>
    </w:p>
    <w:p w14:paraId="578304F9">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（1）本项目政府采购预算金额为人民币玖拾玖万伍仟元整（¥995000.00），供应商磋商报价超出采购预算金额的，响应文件按无效处理。</w:t>
      </w:r>
    </w:p>
    <w:p w14:paraId="2EE0B8DF">
      <w:pPr>
        <w:pStyle w:val="2"/>
        <w:keepNext w:val="0"/>
        <w:keepLines w:val="0"/>
        <w:pageBreakBefore w:val="0"/>
        <w:widowControl w:val="0"/>
        <w:kinsoku/>
        <w:wordWrap/>
        <w:overflowPunct/>
        <w:topLinePunct w:val="0"/>
        <w:autoSpaceDE/>
        <w:autoSpaceDN/>
        <w:bidi w:val="0"/>
        <w:adjustRightInd w:val="0"/>
        <w:snapToGrid/>
        <w:spacing w:line="360" w:lineRule="exact"/>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w:t>
      </w: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lang w:val="zh-CN"/>
        </w:rPr>
        <w:t>）本项目按总包干报价，供应商磋商报价包括完成本项目服务产生的所有成本、税金、调试、检验、维护、培训、接口（</w:t>
      </w:r>
      <w:r>
        <w:rPr>
          <w:rFonts w:hint="eastAsia" w:ascii="宋体" w:hAnsi="宋体" w:cs="宋体"/>
          <w:color w:val="auto"/>
          <w:kern w:val="0"/>
          <w:sz w:val="21"/>
          <w:szCs w:val="21"/>
          <w:highlight w:val="none"/>
          <w:lang w:val="en-US" w:eastAsia="zh-CN"/>
        </w:rPr>
        <w:t>第三方系统接口费用除外</w:t>
      </w:r>
      <w:r>
        <w:rPr>
          <w:rFonts w:hint="eastAsia" w:ascii="宋体" w:hAnsi="宋体" w:cs="宋体"/>
          <w:color w:val="auto"/>
          <w:kern w:val="0"/>
          <w:sz w:val="21"/>
          <w:szCs w:val="21"/>
          <w:highlight w:val="none"/>
          <w:lang w:val="zh-CN"/>
        </w:rPr>
        <w:t>）、验收及合理利润等。对于本文件中未列明，而供应商认为必需的费用也应考虑进磋商报价。在合同实施时，采购人将不予另行支付供应商提出的其他任何费用，并认为此项目的费用已包含在磋商报价中。</w:t>
      </w:r>
    </w:p>
    <w:p w14:paraId="515D10A5">
      <w:pPr>
        <w:rPr>
          <w:rFonts w:hint="eastAsia" w:ascii="Times New Roman" w:hAnsi="Times New Roman" w:eastAsia="宋体" w:cs="Times New Roman"/>
          <w:b/>
          <w:bCs/>
          <w:color w:val="auto"/>
          <w:kern w:val="0"/>
          <w:sz w:val="24"/>
          <w:szCs w:val="20"/>
          <w:highlight w:val="none"/>
          <w:lang w:val="zh-CN" w:eastAsia="zh-CN" w:bidi="ar-SA"/>
        </w:rPr>
      </w:pPr>
      <w:bookmarkStart w:id="46" w:name="_Toc132893777"/>
      <w:r>
        <w:rPr>
          <w:rFonts w:hint="eastAsia" w:ascii="Times New Roman" w:hAnsi="Times New Roman" w:eastAsia="宋体" w:cs="Times New Roman"/>
          <w:b/>
          <w:bCs/>
          <w:color w:val="auto"/>
          <w:kern w:val="0"/>
          <w:sz w:val="24"/>
          <w:szCs w:val="20"/>
          <w:highlight w:val="none"/>
          <w:lang w:val="zh-CN" w:eastAsia="zh-CN" w:bidi="ar-SA"/>
        </w:rPr>
        <w:br w:type="page"/>
      </w:r>
    </w:p>
    <w:p w14:paraId="5493220C">
      <w:pPr>
        <w:keepNext w:val="0"/>
        <w:keepLines w:val="0"/>
        <w:pageBreakBefore w:val="0"/>
        <w:widowControl w:val="0"/>
        <w:numPr>
          <w:ilvl w:val="0"/>
          <w:numId w:val="0"/>
        </w:numPr>
        <w:tabs>
          <w:tab w:val="left" w:pos="1305"/>
        </w:tabs>
        <w:kinsoku/>
        <w:wordWrap/>
        <w:overflowPunct/>
        <w:topLinePunct w:val="0"/>
        <w:autoSpaceDE/>
        <w:autoSpaceDN/>
        <w:bidi w:val="0"/>
        <w:adjustRightInd/>
        <w:snapToGrid/>
        <w:spacing w:line="240" w:lineRule="auto"/>
        <w:ind w:firstLine="361" w:firstLineChars="150"/>
        <w:textAlignment w:val="auto"/>
        <w:rPr>
          <w:rFonts w:hint="eastAsia"/>
          <w:b/>
          <w:bCs/>
          <w:color w:val="auto"/>
          <w:kern w:val="0"/>
          <w:szCs w:val="20"/>
          <w:highlight w:val="none"/>
          <w:lang w:val="zh-CN"/>
        </w:rPr>
      </w:pPr>
      <w:r>
        <w:rPr>
          <w:rFonts w:hint="eastAsia" w:ascii="Times New Roman" w:hAnsi="Times New Roman" w:eastAsia="宋体" w:cs="Times New Roman"/>
          <w:b/>
          <w:bCs/>
          <w:color w:val="auto"/>
          <w:kern w:val="0"/>
          <w:sz w:val="24"/>
          <w:szCs w:val="20"/>
          <w:highlight w:val="none"/>
          <w:lang w:val="zh-CN" w:eastAsia="zh-CN" w:bidi="ar-SA"/>
        </w:rPr>
        <w:t>二、</w:t>
      </w:r>
      <w:r>
        <w:rPr>
          <w:rFonts w:hint="eastAsia"/>
          <w:b/>
          <w:bCs/>
          <w:color w:val="auto"/>
          <w:kern w:val="0"/>
          <w:szCs w:val="20"/>
          <w:highlight w:val="none"/>
          <w:lang w:val="zh-CN"/>
        </w:rPr>
        <w:t>实现项目目标的其他要求</w:t>
      </w:r>
    </w:p>
    <w:p w14:paraId="32CE032A">
      <w:pPr>
        <w:pStyle w:val="2"/>
        <w:keepNext w:val="0"/>
        <w:keepLines w:val="0"/>
        <w:pageBreakBefore w:val="0"/>
        <w:widowControl w:val="0"/>
        <w:kinsoku/>
        <w:wordWrap/>
        <w:overflowPunct/>
        <w:topLinePunct w:val="0"/>
        <w:autoSpaceDE/>
        <w:autoSpaceDN/>
        <w:bidi w:val="0"/>
        <w:adjustRightInd w:val="0"/>
        <w:snapToGrid/>
        <w:spacing w:line="240" w:lineRule="auto"/>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（一）服务方案</w:t>
      </w:r>
    </w:p>
    <w:p w14:paraId="71B33B29">
      <w:pPr>
        <w:pStyle w:val="2"/>
        <w:keepNext w:val="0"/>
        <w:keepLines w:val="0"/>
        <w:pageBreakBefore w:val="0"/>
        <w:widowControl w:val="0"/>
        <w:kinsoku/>
        <w:wordWrap/>
        <w:overflowPunct/>
        <w:topLinePunct w:val="0"/>
        <w:autoSpaceDE/>
        <w:autoSpaceDN/>
        <w:bidi w:val="0"/>
        <w:adjustRightInd w:val="0"/>
        <w:snapToGrid/>
        <w:spacing w:line="240" w:lineRule="auto"/>
        <w:ind w:left="0" w:right="0" w:firstLine="420" w:firstLineChars="200"/>
        <w:textAlignment w:val="baseline"/>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zh-CN"/>
        </w:rPr>
        <w:t>供应商根据采购需求，于响应文件中提供针对本项目的服务方案，</w:t>
      </w:r>
      <w:r>
        <w:rPr>
          <w:rFonts w:hint="eastAsia" w:ascii="宋体" w:hAnsi="宋体" w:cs="宋体"/>
          <w:color w:val="auto"/>
          <w:kern w:val="0"/>
          <w:sz w:val="21"/>
          <w:szCs w:val="21"/>
          <w:highlight w:val="none"/>
          <w:lang w:val="en-US" w:eastAsia="zh-CN"/>
        </w:rPr>
        <w:t>至少包含以下内容：</w:t>
      </w:r>
    </w:p>
    <w:p w14:paraId="25906C69">
      <w:pPr>
        <w:pStyle w:val="2"/>
        <w:keepNext w:val="0"/>
        <w:keepLines w:val="0"/>
        <w:pageBreakBefore w:val="0"/>
        <w:widowControl w:val="0"/>
        <w:kinsoku/>
        <w:wordWrap/>
        <w:overflowPunct/>
        <w:topLinePunct w:val="0"/>
        <w:autoSpaceDE/>
        <w:autoSpaceDN/>
        <w:bidi w:val="0"/>
        <w:adjustRightInd w:val="0"/>
        <w:snapToGrid/>
        <w:spacing w:line="240" w:lineRule="auto"/>
        <w:ind w:left="0" w:right="0" w:firstLine="420" w:firstLineChars="200"/>
        <w:textAlignment w:val="baseline"/>
        <w:rPr>
          <w:rFonts w:hint="default"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en-US" w:eastAsia="zh-CN"/>
        </w:rPr>
        <w:t>1.总体设计方案，</w:t>
      </w:r>
      <w:r>
        <w:rPr>
          <w:rFonts w:hint="eastAsia" w:ascii="宋体" w:hAnsi="宋体" w:cs="宋体"/>
          <w:color w:val="auto"/>
          <w:kern w:val="0"/>
          <w:sz w:val="21"/>
          <w:szCs w:val="21"/>
          <w:highlight w:val="none"/>
          <w:lang w:val="zh-CN"/>
        </w:rPr>
        <w:t>包含但不限于：</w:t>
      </w:r>
      <w:r>
        <w:rPr>
          <w:rFonts w:hint="eastAsia" w:ascii="宋体" w:hAnsi="宋体" w:cs="宋体"/>
          <w:color w:val="auto"/>
          <w:kern w:val="0"/>
          <w:sz w:val="21"/>
          <w:szCs w:val="21"/>
          <w:highlight w:val="none"/>
          <w:lang w:val="en-US" w:eastAsia="zh-CN"/>
        </w:rPr>
        <w:t>①系统架构设计；②系统功能设计；③系统建设目标等</w:t>
      </w:r>
      <w:r>
        <w:rPr>
          <w:rFonts w:hint="eastAsia" w:ascii="宋体" w:hAnsi="宋体" w:cs="宋体"/>
          <w:color w:val="auto"/>
          <w:kern w:val="0"/>
          <w:sz w:val="21"/>
          <w:szCs w:val="21"/>
          <w:highlight w:val="none"/>
          <w:lang w:val="zh-CN"/>
        </w:rPr>
        <w:t>。</w:t>
      </w:r>
    </w:p>
    <w:p w14:paraId="1FF04A24">
      <w:pPr>
        <w:pStyle w:val="2"/>
        <w:keepNext w:val="0"/>
        <w:keepLines w:val="0"/>
        <w:pageBreakBefore w:val="0"/>
        <w:widowControl w:val="0"/>
        <w:kinsoku/>
        <w:wordWrap/>
        <w:overflowPunct/>
        <w:topLinePunct w:val="0"/>
        <w:autoSpaceDE/>
        <w:autoSpaceDN/>
        <w:bidi w:val="0"/>
        <w:adjustRightInd w:val="0"/>
        <w:snapToGrid/>
        <w:spacing w:line="240" w:lineRule="auto"/>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en-US" w:eastAsia="zh-CN"/>
        </w:rPr>
        <w:t>2.信息安全方案，</w:t>
      </w:r>
      <w:r>
        <w:rPr>
          <w:rFonts w:hint="eastAsia" w:ascii="宋体" w:hAnsi="宋体" w:cs="宋体"/>
          <w:color w:val="auto"/>
          <w:kern w:val="0"/>
          <w:sz w:val="21"/>
          <w:szCs w:val="21"/>
          <w:highlight w:val="none"/>
          <w:lang w:val="zh-CN"/>
        </w:rPr>
        <w:t>包含但不限于：</w:t>
      </w:r>
      <w:r>
        <w:rPr>
          <w:rFonts w:hint="eastAsia" w:ascii="宋体" w:hAnsi="宋体" w:cs="宋体"/>
          <w:color w:val="auto"/>
          <w:kern w:val="0"/>
          <w:sz w:val="21"/>
          <w:szCs w:val="21"/>
          <w:highlight w:val="none"/>
          <w:lang w:val="en-US" w:eastAsia="zh-CN"/>
        </w:rPr>
        <w:t>①信息安全原则；②信息安全标准；③信息安全建设保障等</w:t>
      </w:r>
      <w:r>
        <w:rPr>
          <w:rFonts w:hint="eastAsia" w:ascii="宋体" w:hAnsi="宋体" w:cs="宋体"/>
          <w:color w:val="auto"/>
          <w:kern w:val="0"/>
          <w:sz w:val="21"/>
          <w:szCs w:val="21"/>
          <w:highlight w:val="none"/>
          <w:lang w:val="zh-CN"/>
        </w:rPr>
        <w:t>。</w:t>
      </w:r>
    </w:p>
    <w:p w14:paraId="34E7771C">
      <w:pPr>
        <w:pStyle w:val="2"/>
        <w:keepNext w:val="0"/>
        <w:keepLines w:val="0"/>
        <w:pageBreakBefore w:val="0"/>
        <w:widowControl w:val="0"/>
        <w:kinsoku/>
        <w:wordWrap/>
        <w:overflowPunct/>
        <w:topLinePunct w:val="0"/>
        <w:autoSpaceDE/>
        <w:autoSpaceDN/>
        <w:bidi w:val="0"/>
        <w:adjustRightInd w:val="0"/>
        <w:snapToGrid/>
        <w:spacing w:line="240" w:lineRule="auto"/>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en-US" w:eastAsia="zh-CN"/>
        </w:rPr>
        <w:t>3.项目实施方案，</w:t>
      </w:r>
      <w:r>
        <w:rPr>
          <w:rFonts w:hint="eastAsia" w:ascii="宋体" w:hAnsi="宋体" w:cs="宋体"/>
          <w:color w:val="auto"/>
          <w:kern w:val="0"/>
          <w:sz w:val="21"/>
          <w:szCs w:val="21"/>
          <w:highlight w:val="none"/>
          <w:lang w:val="zh-CN"/>
        </w:rPr>
        <w:t>包含但不限于：</w:t>
      </w:r>
      <w:r>
        <w:rPr>
          <w:rFonts w:hint="eastAsia" w:ascii="宋体" w:hAnsi="宋体" w:cs="宋体"/>
          <w:color w:val="auto"/>
          <w:kern w:val="0"/>
          <w:sz w:val="21"/>
          <w:szCs w:val="21"/>
          <w:highlight w:val="none"/>
          <w:lang w:val="en-US" w:eastAsia="zh-CN"/>
        </w:rPr>
        <w:t>①项目实施计划；②项目管理计划；③实施难点及对策等</w:t>
      </w:r>
      <w:r>
        <w:rPr>
          <w:rFonts w:hint="eastAsia" w:ascii="宋体" w:hAnsi="宋体" w:cs="宋体"/>
          <w:color w:val="auto"/>
          <w:kern w:val="0"/>
          <w:sz w:val="21"/>
          <w:szCs w:val="21"/>
          <w:highlight w:val="none"/>
          <w:lang w:val="zh-CN"/>
        </w:rPr>
        <w:t>。</w:t>
      </w:r>
    </w:p>
    <w:p w14:paraId="1E1745C7">
      <w:pPr>
        <w:pStyle w:val="2"/>
        <w:keepNext w:val="0"/>
        <w:keepLines w:val="0"/>
        <w:pageBreakBefore w:val="0"/>
        <w:widowControl w:val="0"/>
        <w:kinsoku/>
        <w:wordWrap/>
        <w:overflowPunct/>
        <w:topLinePunct w:val="0"/>
        <w:autoSpaceDE/>
        <w:autoSpaceDN/>
        <w:bidi w:val="0"/>
        <w:adjustRightInd w:val="0"/>
        <w:snapToGrid/>
        <w:spacing w:line="240" w:lineRule="auto"/>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en-US" w:eastAsia="zh-CN"/>
        </w:rPr>
        <w:t>4.售后服务方案，</w:t>
      </w:r>
      <w:r>
        <w:rPr>
          <w:rFonts w:hint="eastAsia" w:ascii="宋体" w:hAnsi="宋体" w:cs="宋体"/>
          <w:color w:val="auto"/>
          <w:kern w:val="0"/>
          <w:sz w:val="21"/>
          <w:szCs w:val="21"/>
          <w:highlight w:val="none"/>
          <w:lang w:val="zh-CN"/>
        </w:rPr>
        <w:t>包含但不限于：</w:t>
      </w:r>
      <w:r>
        <w:rPr>
          <w:rFonts w:hint="eastAsia" w:ascii="宋体" w:hAnsi="宋体" w:cs="宋体"/>
          <w:color w:val="auto"/>
          <w:kern w:val="0"/>
          <w:sz w:val="21"/>
          <w:szCs w:val="21"/>
          <w:highlight w:val="none"/>
          <w:lang w:val="en-US" w:eastAsia="zh-CN"/>
        </w:rPr>
        <w:t>①维护方案；②各阶段服务计划；③维护期外的后续技术支持和维护能力情况等</w:t>
      </w:r>
      <w:r>
        <w:rPr>
          <w:rFonts w:hint="eastAsia" w:ascii="宋体" w:hAnsi="宋体" w:cs="宋体"/>
          <w:color w:val="auto"/>
          <w:kern w:val="0"/>
          <w:sz w:val="21"/>
          <w:szCs w:val="21"/>
          <w:highlight w:val="none"/>
          <w:lang w:val="zh-CN"/>
        </w:rPr>
        <w:t>。</w:t>
      </w:r>
    </w:p>
    <w:p w14:paraId="048E7322">
      <w:pPr>
        <w:pStyle w:val="2"/>
        <w:keepNext w:val="0"/>
        <w:keepLines w:val="0"/>
        <w:pageBreakBefore w:val="0"/>
        <w:widowControl w:val="0"/>
        <w:kinsoku/>
        <w:wordWrap/>
        <w:overflowPunct/>
        <w:topLinePunct w:val="0"/>
        <w:autoSpaceDE/>
        <w:autoSpaceDN/>
        <w:bidi w:val="0"/>
        <w:adjustRightInd w:val="0"/>
        <w:snapToGrid/>
        <w:spacing w:line="240" w:lineRule="auto"/>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注：服务方案</w:t>
      </w:r>
      <w:r>
        <w:rPr>
          <w:rFonts w:hint="eastAsia" w:ascii="宋体" w:hAnsi="宋体" w:cs="宋体"/>
          <w:color w:val="auto"/>
          <w:kern w:val="0"/>
          <w:sz w:val="21"/>
          <w:szCs w:val="21"/>
          <w:highlight w:val="none"/>
          <w:lang w:val="en-US" w:eastAsia="zh-CN"/>
        </w:rPr>
        <w:t>具体</w:t>
      </w:r>
      <w:r>
        <w:rPr>
          <w:rFonts w:hint="eastAsia" w:ascii="宋体" w:hAnsi="宋体" w:cs="宋体"/>
          <w:color w:val="auto"/>
          <w:kern w:val="0"/>
          <w:sz w:val="21"/>
          <w:szCs w:val="21"/>
          <w:highlight w:val="none"/>
          <w:lang w:val="zh-CN"/>
        </w:rPr>
        <w:t>评分</w:t>
      </w:r>
      <w:r>
        <w:rPr>
          <w:rFonts w:hint="eastAsia" w:ascii="宋体" w:hAnsi="宋体" w:cs="宋体"/>
          <w:color w:val="auto"/>
          <w:kern w:val="0"/>
          <w:sz w:val="21"/>
          <w:szCs w:val="21"/>
          <w:highlight w:val="none"/>
          <w:lang w:val="en-US" w:eastAsia="zh-CN"/>
        </w:rPr>
        <w:t>要求</w:t>
      </w:r>
      <w:r>
        <w:rPr>
          <w:rFonts w:hint="eastAsia" w:ascii="宋体" w:hAnsi="宋体" w:cs="宋体"/>
          <w:color w:val="auto"/>
          <w:kern w:val="0"/>
          <w:sz w:val="21"/>
          <w:szCs w:val="21"/>
          <w:highlight w:val="none"/>
          <w:lang w:val="zh-CN"/>
        </w:rPr>
        <w:t>详见“第四章评审办法”。</w:t>
      </w:r>
    </w:p>
    <w:p w14:paraId="40255C4B">
      <w:pPr>
        <w:pStyle w:val="2"/>
        <w:keepNext w:val="0"/>
        <w:keepLines w:val="0"/>
        <w:pageBreakBefore w:val="0"/>
        <w:widowControl w:val="0"/>
        <w:kinsoku/>
        <w:wordWrap/>
        <w:overflowPunct/>
        <w:topLinePunct w:val="0"/>
        <w:autoSpaceDE/>
        <w:autoSpaceDN/>
        <w:bidi w:val="0"/>
        <w:adjustRightInd w:val="0"/>
        <w:snapToGrid/>
        <w:spacing w:line="240" w:lineRule="auto"/>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（二）项目实施人员</w:t>
      </w:r>
      <w:r>
        <w:rPr>
          <w:rFonts w:hint="eastAsia" w:ascii="宋体" w:hAnsi="宋体" w:cs="宋体"/>
          <w:color w:val="auto"/>
          <w:kern w:val="0"/>
          <w:sz w:val="21"/>
          <w:szCs w:val="21"/>
          <w:highlight w:val="none"/>
          <w:lang w:val="en-US" w:eastAsia="zh-CN"/>
        </w:rPr>
        <w:t>配备</w:t>
      </w:r>
      <w:r>
        <w:rPr>
          <w:rFonts w:hint="eastAsia" w:ascii="宋体" w:hAnsi="宋体" w:cs="宋体"/>
          <w:color w:val="auto"/>
          <w:kern w:val="0"/>
          <w:sz w:val="21"/>
          <w:szCs w:val="21"/>
          <w:highlight w:val="none"/>
          <w:lang w:val="zh-CN"/>
        </w:rPr>
        <w:t>情况。</w:t>
      </w:r>
    </w:p>
    <w:p w14:paraId="24AF7622">
      <w:pPr>
        <w:pStyle w:val="2"/>
        <w:keepNext w:val="0"/>
        <w:keepLines w:val="0"/>
        <w:pageBreakBefore w:val="0"/>
        <w:widowControl w:val="0"/>
        <w:kinsoku/>
        <w:wordWrap/>
        <w:overflowPunct/>
        <w:topLinePunct w:val="0"/>
        <w:autoSpaceDE/>
        <w:autoSpaceDN/>
        <w:bidi w:val="0"/>
        <w:adjustRightInd w:val="0"/>
        <w:snapToGrid/>
        <w:spacing w:line="240" w:lineRule="auto"/>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注：项目实施人员配备情况具体评分要求详见“第四章评审办法”。</w:t>
      </w:r>
    </w:p>
    <w:p w14:paraId="103B18F4">
      <w:pPr>
        <w:pStyle w:val="2"/>
        <w:keepNext w:val="0"/>
        <w:keepLines w:val="0"/>
        <w:pageBreakBefore w:val="0"/>
        <w:widowControl w:val="0"/>
        <w:kinsoku/>
        <w:wordWrap/>
        <w:overflowPunct/>
        <w:topLinePunct w:val="0"/>
        <w:autoSpaceDE/>
        <w:autoSpaceDN/>
        <w:bidi w:val="0"/>
        <w:adjustRightInd w:val="0"/>
        <w:snapToGrid/>
        <w:spacing w:line="240" w:lineRule="auto"/>
        <w:ind w:left="0" w:right="0" w:firstLine="420" w:firstLineChars="200"/>
        <w:textAlignment w:val="baseline"/>
        <w:rPr>
          <w:rFonts w:hint="eastAsia"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w:t>
      </w:r>
      <w:r>
        <w:rPr>
          <w:rFonts w:hint="eastAsia" w:ascii="宋体" w:hAnsi="宋体" w:cs="宋体"/>
          <w:color w:val="auto"/>
          <w:kern w:val="0"/>
          <w:sz w:val="21"/>
          <w:szCs w:val="21"/>
          <w:highlight w:val="none"/>
          <w:lang w:val="en-US" w:eastAsia="zh-CN"/>
        </w:rPr>
        <w:t>三</w:t>
      </w:r>
      <w:r>
        <w:rPr>
          <w:rFonts w:hint="eastAsia" w:ascii="宋体" w:hAnsi="宋体" w:cs="宋体"/>
          <w:color w:val="auto"/>
          <w:kern w:val="0"/>
          <w:sz w:val="21"/>
          <w:szCs w:val="21"/>
          <w:highlight w:val="none"/>
          <w:lang w:val="zh-CN"/>
        </w:rPr>
        <w:t>）履约能力</w:t>
      </w:r>
    </w:p>
    <w:p w14:paraId="12B1C0D4">
      <w:pPr>
        <w:pStyle w:val="2"/>
        <w:keepNext w:val="0"/>
        <w:keepLines w:val="0"/>
        <w:pageBreakBefore w:val="0"/>
        <w:widowControl w:val="0"/>
        <w:kinsoku/>
        <w:wordWrap/>
        <w:overflowPunct/>
        <w:topLinePunct w:val="0"/>
        <w:autoSpaceDE/>
        <w:autoSpaceDN/>
        <w:bidi w:val="0"/>
        <w:adjustRightInd w:val="0"/>
        <w:snapToGrid/>
        <w:spacing w:line="240" w:lineRule="auto"/>
        <w:ind w:left="0" w:right="0" w:firstLine="420" w:firstLineChars="200"/>
        <w:textAlignment w:val="baseline"/>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供应商通过信息安全管理体系认证、信息技术服务管理体系认证、隐私信息管理体系认证、数据治理管理体系认证、信息系统服务交付能力认证、国产化信息系统集成和服务能力等级认证、信息安全服务资质认证且有效。</w:t>
      </w:r>
    </w:p>
    <w:p w14:paraId="777A5CA9">
      <w:pPr>
        <w:pStyle w:val="2"/>
        <w:keepNext w:val="0"/>
        <w:keepLines w:val="0"/>
        <w:pageBreakBefore w:val="0"/>
        <w:widowControl w:val="0"/>
        <w:kinsoku/>
        <w:wordWrap/>
        <w:overflowPunct/>
        <w:topLinePunct w:val="0"/>
        <w:autoSpaceDE/>
        <w:autoSpaceDN/>
        <w:bidi w:val="0"/>
        <w:adjustRightInd w:val="0"/>
        <w:snapToGrid/>
        <w:spacing w:line="240" w:lineRule="auto"/>
        <w:ind w:left="0" w:right="0" w:firstLine="420" w:firstLineChars="200"/>
        <w:textAlignment w:val="baseline"/>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2.供应商2021年以来具有同类项目业绩。</w:t>
      </w:r>
    </w:p>
    <w:p w14:paraId="33B58697">
      <w:pPr>
        <w:pStyle w:val="2"/>
        <w:keepNext w:val="0"/>
        <w:keepLines w:val="0"/>
        <w:pageBreakBefore w:val="0"/>
        <w:widowControl w:val="0"/>
        <w:kinsoku/>
        <w:wordWrap/>
        <w:overflowPunct/>
        <w:topLinePunct w:val="0"/>
        <w:autoSpaceDE/>
        <w:autoSpaceDN/>
        <w:bidi w:val="0"/>
        <w:adjustRightInd w:val="0"/>
        <w:snapToGrid/>
        <w:spacing w:line="240" w:lineRule="auto"/>
        <w:ind w:left="0" w:right="0" w:firstLine="420" w:firstLineChars="200"/>
        <w:textAlignment w:val="baseline"/>
        <w:rPr>
          <w:rFonts w:hint="eastAsia" w:ascii="宋体" w:hAnsi="宋体" w:cs="宋体"/>
          <w:color w:val="auto"/>
          <w:kern w:val="0"/>
          <w:sz w:val="21"/>
          <w:szCs w:val="21"/>
          <w:highlight w:val="none"/>
          <w:lang w:val="zh-CN" w:eastAsia="zh-CN"/>
        </w:rPr>
      </w:pPr>
      <w:r>
        <w:rPr>
          <w:rFonts w:hint="eastAsia" w:ascii="宋体" w:hAnsi="宋体" w:cs="宋体"/>
          <w:color w:val="auto"/>
          <w:kern w:val="0"/>
          <w:sz w:val="21"/>
          <w:szCs w:val="21"/>
          <w:highlight w:val="none"/>
          <w:lang w:val="zh-CN"/>
        </w:rPr>
        <w:t>注：履约能力具体评分要求详见“第四章评审办法”。</w:t>
      </w:r>
    </w:p>
    <w:p w14:paraId="164AD3DE">
      <w:pPr>
        <w:tabs>
          <w:tab w:val="left" w:pos="1305"/>
        </w:tabs>
        <w:spacing w:line="400" w:lineRule="exact"/>
        <w:ind w:firstLine="361" w:firstLineChars="150"/>
        <w:rPr>
          <w:color w:val="auto"/>
          <w:kern w:val="0"/>
          <w:szCs w:val="20"/>
          <w:highlight w:val="none"/>
          <w:lang w:val="zh-CN"/>
        </w:rPr>
      </w:pPr>
      <w:r>
        <w:rPr>
          <w:b/>
          <w:bCs/>
          <w:color w:val="auto"/>
          <w:kern w:val="0"/>
          <w:szCs w:val="20"/>
          <w:highlight w:val="none"/>
          <w:lang w:val="zh-CN"/>
        </w:rPr>
        <w:br w:type="page"/>
      </w:r>
    </w:p>
    <w:p w14:paraId="7F8125B0">
      <w:pPr>
        <w:pStyle w:val="40"/>
        <w:keepNext w:val="0"/>
        <w:keepLines w:val="0"/>
        <w:pageBreakBefore w:val="0"/>
        <w:widowControl w:val="0"/>
        <w:kinsoku/>
        <w:wordWrap/>
        <w:overflowPunct/>
        <w:topLinePunct w:val="0"/>
        <w:autoSpaceDE/>
        <w:autoSpaceDN/>
        <w:bidi w:val="0"/>
        <w:adjustRightInd/>
        <w:snapToGrid/>
        <w:textAlignment w:val="auto"/>
        <w:rPr>
          <w:rFonts w:hint="eastAsia" w:eastAsia="宋体"/>
          <w:color w:val="auto"/>
          <w:kern w:val="0"/>
          <w:highlight w:val="none"/>
          <w:lang w:eastAsia="zh-CN"/>
        </w:rPr>
      </w:pPr>
      <w:bookmarkStart w:id="47" w:name="_Toc83"/>
      <w:bookmarkStart w:id="48" w:name="_Toc314"/>
      <w:r>
        <w:rPr>
          <w:rFonts w:hint="eastAsia"/>
          <w:color w:val="auto"/>
          <w:kern w:val="0"/>
          <w:highlight w:val="none"/>
        </w:rPr>
        <w:t>第四章 评审办法</w:t>
      </w:r>
      <w:bookmarkEnd w:id="46"/>
      <w:bookmarkEnd w:id="47"/>
      <w:bookmarkEnd w:id="48"/>
    </w:p>
    <w:p w14:paraId="2011632A">
      <w:pPr>
        <w:keepNext w:val="0"/>
        <w:keepLines w:val="0"/>
        <w:pageBreakBefore w:val="0"/>
        <w:widowControl w:val="0"/>
        <w:kinsoku/>
        <w:wordWrap/>
        <w:overflowPunct/>
        <w:topLinePunct w:val="0"/>
        <w:bidi w:val="0"/>
        <w:spacing w:line="360" w:lineRule="atLeast"/>
        <w:ind w:firstLine="422"/>
        <w:rPr>
          <w:rFonts w:ascii="宋体" w:hAnsi="宋体" w:cs="宋体"/>
          <w:b/>
          <w:bCs/>
          <w:color w:val="auto"/>
          <w:kern w:val="0"/>
          <w:sz w:val="21"/>
          <w:szCs w:val="20"/>
          <w:highlight w:val="none"/>
        </w:rPr>
      </w:pPr>
      <w:r>
        <w:rPr>
          <w:rFonts w:hint="eastAsia" w:ascii="宋体" w:hAnsi="宋体" w:cs="宋体"/>
          <w:b/>
          <w:bCs/>
          <w:color w:val="auto"/>
          <w:kern w:val="0"/>
          <w:sz w:val="21"/>
          <w:szCs w:val="20"/>
          <w:highlight w:val="none"/>
        </w:rPr>
        <w:t>一、评审依据及方式</w:t>
      </w:r>
    </w:p>
    <w:p w14:paraId="4E50414B">
      <w:pPr>
        <w:keepNext w:val="0"/>
        <w:keepLines w:val="0"/>
        <w:pageBreakBefore w:val="0"/>
        <w:widowControl w:val="0"/>
        <w:kinsoku/>
        <w:wordWrap/>
        <w:overflowPunct/>
        <w:topLinePunct w:val="0"/>
        <w:bidi w:val="0"/>
        <w:adjustRightInd w:val="0"/>
        <w:snapToGrid w:val="0"/>
        <w:spacing w:line="360" w:lineRule="atLeas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1.评审依据：磋商小组以磋商文件和响应文件为评审依据，对供应商的报价、</w:t>
      </w:r>
      <w:r>
        <w:rPr>
          <w:rFonts w:hint="eastAsia" w:ascii="宋体" w:hAnsi="宋体" w:cs="宋体"/>
          <w:color w:val="auto"/>
          <w:kern w:val="0"/>
          <w:sz w:val="21"/>
          <w:szCs w:val="20"/>
          <w:highlight w:val="none"/>
          <w:lang w:val="en-US" w:eastAsia="zh-CN"/>
        </w:rPr>
        <w:t>技术 和服务要求</w:t>
      </w:r>
      <w:r>
        <w:rPr>
          <w:rFonts w:hint="eastAsia" w:ascii="宋体" w:hAnsi="宋体" w:cs="宋体"/>
          <w:color w:val="auto"/>
          <w:kern w:val="0"/>
          <w:sz w:val="21"/>
          <w:szCs w:val="20"/>
          <w:highlight w:val="none"/>
        </w:rPr>
        <w:t>响应</w:t>
      </w:r>
      <w:r>
        <w:rPr>
          <w:rFonts w:hint="eastAsia" w:ascii="宋体" w:hAnsi="宋体" w:cs="宋体"/>
          <w:color w:val="auto"/>
          <w:kern w:val="0"/>
          <w:sz w:val="21"/>
          <w:szCs w:val="20"/>
          <w:highlight w:val="none"/>
          <w:lang w:eastAsia="zh-CN"/>
        </w:rPr>
        <w:t>、服务方案、项目实施人员情况、售后服务、履约能力</w:t>
      </w:r>
      <w:r>
        <w:rPr>
          <w:rFonts w:hint="eastAsia" w:ascii="宋体" w:hAnsi="宋体" w:cs="宋体"/>
          <w:color w:val="auto"/>
          <w:kern w:val="0"/>
          <w:sz w:val="21"/>
          <w:szCs w:val="20"/>
          <w:highlight w:val="none"/>
        </w:rPr>
        <w:t>等方面内容按百分制打分。</w:t>
      </w:r>
    </w:p>
    <w:p w14:paraId="446EC979">
      <w:pPr>
        <w:keepNext w:val="0"/>
        <w:keepLines w:val="0"/>
        <w:pageBreakBefore w:val="0"/>
        <w:widowControl w:val="0"/>
        <w:kinsoku/>
        <w:wordWrap/>
        <w:overflowPunct/>
        <w:topLinePunct w:val="0"/>
        <w:bidi w:val="0"/>
        <w:adjustRightInd w:val="0"/>
        <w:snapToGrid w:val="0"/>
        <w:spacing w:line="360" w:lineRule="atLeas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2.评审方式：以封闭方式进行评审。</w:t>
      </w:r>
    </w:p>
    <w:p w14:paraId="459976D9">
      <w:pPr>
        <w:keepNext w:val="0"/>
        <w:keepLines w:val="0"/>
        <w:pageBreakBefore w:val="0"/>
        <w:widowControl w:val="0"/>
        <w:kinsoku/>
        <w:wordWrap/>
        <w:overflowPunct/>
        <w:topLinePunct w:val="0"/>
        <w:bidi w:val="0"/>
        <w:adjustRightInd w:val="0"/>
        <w:snapToGrid w:val="0"/>
        <w:spacing w:line="360" w:lineRule="atLeas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3.根据财库〔2012〕69号文规定，采购人和采购代理机构，磋商小组成员要严格遵守政府采购相关法律制度，依法履行各自职责，公正、客观、审慎地组织和参与评审工作。</w:t>
      </w:r>
    </w:p>
    <w:p w14:paraId="18494954">
      <w:pPr>
        <w:keepNext w:val="0"/>
        <w:keepLines w:val="0"/>
        <w:pageBreakBefore w:val="0"/>
        <w:widowControl w:val="0"/>
        <w:kinsoku/>
        <w:wordWrap/>
        <w:overflowPunct/>
        <w:topLinePunct w:val="0"/>
        <w:bidi w:val="0"/>
        <w:adjustRightInd w:val="0"/>
        <w:snapToGrid w:val="0"/>
        <w:spacing w:line="360" w:lineRule="atLeast"/>
        <w:ind w:firstLine="422"/>
        <w:rPr>
          <w:rFonts w:ascii="宋体" w:hAnsi="宋体" w:cs="宋体"/>
          <w:b/>
          <w:bCs/>
          <w:color w:val="auto"/>
          <w:kern w:val="0"/>
          <w:sz w:val="21"/>
          <w:szCs w:val="20"/>
          <w:highlight w:val="none"/>
        </w:rPr>
      </w:pPr>
    </w:p>
    <w:p w14:paraId="2F7AA256">
      <w:pPr>
        <w:keepNext w:val="0"/>
        <w:keepLines w:val="0"/>
        <w:pageBreakBefore w:val="0"/>
        <w:widowControl w:val="0"/>
        <w:kinsoku/>
        <w:wordWrap/>
        <w:overflowPunct/>
        <w:topLinePunct w:val="0"/>
        <w:bidi w:val="0"/>
        <w:adjustRightInd w:val="0"/>
        <w:snapToGrid w:val="0"/>
        <w:spacing w:line="360" w:lineRule="atLeast"/>
        <w:ind w:firstLine="422"/>
        <w:rPr>
          <w:rFonts w:ascii="宋体" w:hAnsi="宋体" w:cs="宋体"/>
          <w:b/>
          <w:bCs/>
          <w:color w:val="auto"/>
          <w:kern w:val="0"/>
          <w:sz w:val="21"/>
          <w:szCs w:val="20"/>
          <w:highlight w:val="none"/>
        </w:rPr>
      </w:pPr>
      <w:r>
        <w:rPr>
          <w:rFonts w:hint="eastAsia" w:ascii="宋体" w:hAnsi="宋体" w:cs="宋体"/>
          <w:b/>
          <w:bCs/>
          <w:color w:val="auto"/>
          <w:kern w:val="0"/>
          <w:sz w:val="21"/>
          <w:szCs w:val="20"/>
          <w:highlight w:val="none"/>
        </w:rPr>
        <w:t>二、评审办法</w:t>
      </w:r>
    </w:p>
    <w:p w14:paraId="7AB34FC0">
      <w:pPr>
        <w:keepNext w:val="0"/>
        <w:keepLines w:val="0"/>
        <w:pageBreakBefore w:val="0"/>
        <w:widowControl w:val="0"/>
        <w:kinsoku/>
        <w:wordWrap/>
        <w:overflowPunct/>
        <w:topLinePunct w:val="0"/>
        <w:bidi w:val="0"/>
        <w:adjustRightInd w:val="0"/>
        <w:snapToGrid w:val="0"/>
        <w:spacing w:line="360" w:lineRule="atLeast"/>
        <w:ind w:firstLine="420"/>
        <w:rPr>
          <w:rFonts w:ascii="宋体" w:hAnsi="宋体" w:cs="宋体"/>
          <w:bCs/>
          <w:color w:val="auto"/>
          <w:kern w:val="0"/>
          <w:sz w:val="21"/>
          <w:szCs w:val="20"/>
          <w:highlight w:val="none"/>
        </w:rPr>
      </w:pPr>
      <w:r>
        <w:rPr>
          <w:rFonts w:hint="eastAsia" w:ascii="宋体" w:hAnsi="宋体" w:cs="宋体"/>
          <w:bCs/>
          <w:color w:val="auto"/>
          <w:kern w:val="0"/>
          <w:sz w:val="21"/>
          <w:szCs w:val="20"/>
          <w:highlight w:val="none"/>
        </w:rPr>
        <w:t>（一）对进入详评的，采用综合评分法。</w:t>
      </w:r>
    </w:p>
    <w:p w14:paraId="2E37B8BD">
      <w:pPr>
        <w:keepNext w:val="0"/>
        <w:keepLines w:val="0"/>
        <w:pageBreakBefore w:val="0"/>
        <w:widowControl w:val="0"/>
        <w:kinsoku/>
        <w:wordWrap/>
        <w:overflowPunct/>
        <w:topLinePunct w:val="0"/>
        <w:bidi w:val="0"/>
        <w:adjustRightInd w:val="0"/>
        <w:snapToGrid w:val="0"/>
        <w:spacing w:line="360" w:lineRule="atLeast"/>
        <w:ind w:firstLine="420"/>
        <w:rPr>
          <w:rFonts w:ascii="宋体" w:hAnsi="宋体" w:cs="宋体"/>
          <w:bCs/>
          <w:color w:val="auto"/>
          <w:kern w:val="0"/>
          <w:sz w:val="21"/>
          <w:szCs w:val="20"/>
          <w:highlight w:val="none"/>
        </w:rPr>
      </w:pPr>
      <w:r>
        <w:rPr>
          <w:rFonts w:hint="eastAsia" w:ascii="宋体" w:hAnsi="宋体" w:cs="宋体"/>
          <w:bCs/>
          <w:color w:val="auto"/>
          <w:kern w:val="0"/>
          <w:sz w:val="21"/>
          <w:szCs w:val="20"/>
          <w:highlight w:val="none"/>
        </w:rPr>
        <w:t>（二）计分办法（按四舍五入取至小数点后二位）</w:t>
      </w:r>
    </w:p>
    <w:p w14:paraId="7E539E14">
      <w:pPr>
        <w:keepNext w:val="0"/>
        <w:keepLines w:val="0"/>
        <w:pageBreakBefore w:val="0"/>
        <w:widowControl w:val="0"/>
        <w:kinsoku/>
        <w:wordWrap/>
        <w:overflowPunct/>
        <w:topLinePunct w:val="0"/>
        <w:bidi w:val="0"/>
        <w:spacing w:line="360" w:lineRule="atLeast"/>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rPr>
        <w:t>1.价格分……………………………………………………………………………</w:t>
      </w:r>
      <w:r>
        <w:rPr>
          <w:rFonts w:hint="eastAsia" w:ascii="宋体" w:hAnsi="宋体" w:cs="宋体"/>
          <w:b/>
          <w:color w:val="auto"/>
          <w:sz w:val="21"/>
          <w:szCs w:val="20"/>
          <w:highlight w:val="none"/>
        </w:rPr>
        <w:t>……</w:t>
      </w:r>
      <w:r>
        <w:rPr>
          <w:rFonts w:hint="eastAsia" w:ascii="宋体" w:hAnsi="宋体" w:cs="宋体"/>
          <w:b/>
          <w:color w:val="auto"/>
          <w:sz w:val="21"/>
          <w:szCs w:val="21"/>
          <w:highlight w:val="none"/>
        </w:rPr>
        <w:t>…</w:t>
      </w:r>
      <w:r>
        <w:rPr>
          <w:rFonts w:hint="eastAsia" w:ascii="宋体" w:hAnsi="宋体" w:cs="宋体"/>
          <w:b/>
          <w:color w:val="auto"/>
          <w:sz w:val="21"/>
          <w:szCs w:val="21"/>
          <w:highlight w:val="none"/>
          <w:lang w:val="en-US" w:eastAsia="zh-CN"/>
        </w:rPr>
        <w:t>10</w:t>
      </w:r>
      <w:r>
        <w:rPr>
          <w:rFonts w:hint="eastAsia" w:ascii="宋体" w:hAnsi="宋体" w:cs="宋体"/>
          <w:b/>
          <w:color w:val="auto"/>
          <w:sz w:val="21"/>
          <w:szCs w:val="21"/>
          <w:highlight w:val="none"/>
        </w:rPr>
        <w:t>分</w:t>
      </w:r>
    </w:p>
    <w:p w14:paraId="5E72B9FD">
      <w:pPr>
        <w:keepNext w:val="0"/>
        <w:keepLines w:val="0"/>
        <w:pageBreakBefore w:val="0"/>
        <w:widowControl w:val="0"/>
        <w:suppressLineNumbers w:val="0"/>
        <w:kinsoku/>
        <w:wordWrap/>
        <w:overflowPunct/>
        <w:topLinePunct w:val="0"/>
        <w:bidi w:val="0"/>
        <w:spacing w:before="0" w:beforeAutospacing="0" w:after="0" w:afterAutospacing="0" w:line="360" w:lineRule="atLeast"/>
        <w:ind w:left="0" w:right="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（1）按照《政府采购促进中小企业发展管理办法》（财库[2020]46号）以及《广西壮族自治区财政厅关于持续优化政府采购营商环境推动高质量发展的通知》（桂财采〔2024〕55号）规定：</w:t>
      </w:r>
    </w:p>
    <w:p w14:paraId="7D8369C2">
      <w:pPr>
        <w:keepNext w:val="0"/>
        <w:keepLines w:val="0"/>
        <w:pageBreakBefore w:val="0"/>
        <w:widowControl w:val="0"/>
        <w:suppressLineNumbers w:val="0"/>
        <w:kinsoku/>
        <w:wordWrap/>
        <w:overflowPunct/>
        <w:topLinePunct w:val="0"/>
        <w:bidi w:val="0"/>
        <w:spacing w:before="0" w:beforeAutospacing="0" w:after="0" w:afterAutospacing="0" w:line="360" w:lineRule="atLeast"/>
        <w:ind w:left="0" w:right="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①供应商在其响应文件中按规定提供《中小企业声明函》，且服务全部由小微企业承接，对供应商的最后报价给予20%的扣除，扣除后的价格为评审报价，即供应商的评审报价=最后报价×（1-20%）；</w:t>
      </w:r>
    </w:p>
    <w:p w14:paraId="7C82398D">
      <w:pPr>
        <w:keepNext w:val="0"/>
        <w:keepLines w:val="0"/>
        <w:pageBreakBefore w:val="0"/>
        <w:widowControl w:val="0"/>
        <w:suppressLineNumbers w:val="0"/>
        <w:kinsoku/>
        <w:wordWrap/>
        <w:overflowPunct/>
        <w:topLinePunct w:val="0"/>
        <w:bidi w:val="0"/>
        <w:spacing w:before="0" w:beforeAutospacing="0" w:after="0" w:afterAutospacing="0" w:line="360" w:lineRule="atLeast"/>
        <w:ind w:left="0" w:right="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②除上述情况外，评审报价=最后报价。</w:t>
      </w:r>
    </w:p>
    <w:p w14:paraId="547EC077">
      <w:pPr>
        <w:keepNext w:val="0"/>
        <w:keepLines w:val="0"/>
        <w:pageBreakBefore w:val="0"/>
        <w:widowControl w:val="0"/>
        <w:suppressLineNumbers w:val="0"/>
        <w:kinsoku/>
        <w:wordWrap/>
        <w:overflowPunct/>
        <w:topLinePunct w:val="0"/>
        <w:bidi w:val="0"/>
        <w:spacing w:before="0" w:beforeAutospacing="0" w:after="0" w:afterAutospacing="0" w:line="360" w:lineRule="atLeast"/>
        <w:ind w:left="0" w:right="0" w:firstLine="422" w:firstLineChars="200"/>
        <w:jc w:val="both"/>
        <w:rPr>
          <w:rFonts w:hint="eastAsia" w:ascii="宋体" w:hAnsi="宋体" w:eastAsia="宋体" w:cs="宋体"/>
          <w:b/>
          <w:bCs w:val="0"/>
          <w:color w:val="auto"/>
          <w:sz w:val="21"/>
          <w:szCs w:val="21"/>
          <w:highlight w:val="none"/>
          <w:lang w:val="en-US"/>
        </w:rPr>
      </w:pPr>
      <w:r>
        <w:rPr>
          <w:rFonts w:hint="eastAsia" w:ascii="宋体" w:hAnsi="宋体" w:eastAsia="宋体" w:cs="宋体"/>
          <w:b/>
          <w:bCs w:val="0"/>
          <w:color w:val="auto"/>
          <w:kern w:val="2"/>
          <w:sz w:val="21"/>
          <w:szCs w:val="21"/>
          <w:highlight w:val="none"/>
          <w:lang w:val="en-US" w:eastAsia="zh-CN" w:bidi="ar"/>
        </w:rPr>
        <w:t>注：评审报价为供应商的最后报价进行政策性扣除后的价格，评审报价只作为评审时使用。最终成交供应商的成交金额＝最后报价。</w:t>
      </w:r>
    </w:p>
    <w:p w14:paraId="3BEFB141">
      <w:pPr>
        <w:keepNext w:val="0"/>
        <w:keepLines w:val="0"/>
        <w:pageBreakBefore w:val="0"/>
        <w:widowControl w:val="0"/>
        <w:suppressLineNumbers w:val="0"/>
        <w:kinsoku/>
        <w:wordWrap/>
        <w:overflowPunct/>
        <w:topLinePunct w:val="0"/>
        <w:bidi w:val="0"/>
        <w:spacing w:before="0" w:beforeAutospacing="0" w:after="0" w:afterAutospacing="0" w:line="360" w:lineRule="atLeast"/>
        <w:ind w:left="0" w:right="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2）根据《关于政府采购支持监狱企业发展有关问题的通知》（财库〔2014〕68号）和《关于促进残疾人就业政府采购政策的通知》（财库〔2017〕141号），监狱企业和符合条件的残疾人福利性单位视同小型、微型企业，享受小型、微型企业评审中价格扣除的政府采购政策。监狱企业、残疾人福利性单位属于小型、微型企业的，不重复享受政策。</w:t>
      </w:r>
    </w:p>
    <w:p w14:paraId="6485D9EA">
      <w:pPr>
        <w:keepNext w:val="0"/>
        <w:keepLines w:val="0"/>
        <w:pageBreakBefore w:val="0"/>
        <w:widowControl w:val="0"/>
        <w:tabs>
          <w:tab w:val="left" w:pos="4214"/>
        </w:tabs>
        <w:kinsoku/>
        <w:wordWrap/>
        <w:overflowPunct/>
        <w:topLinePunct w:val="0"/>
        <w:bidi w:val="0"/>
        <w:spacing w:line="360" w:lineRule="atLeast"/>
        <w:ind w:firstLine="422"/>
        <w:jc w:val="left"/>
        <w:rPr>
          <w:rFonts w:hint="eastAsia" w:cs="宋体" w:asciiTheme="minorEastAsia" w:hAnsiTheme="minorEastAsia" w:eastAsiaTheme="minorEastAsia"/>
          <w:color w:val="auto"/>
          <w:sz w:val="21"/>
          <w:szCs w:val="21"/>
          <w:highlight w:val="none"/>
        </w:rPr>
      </w:pPr>
      <w:bookmarkStart w:id="49" w:name="_Toc26870"/>
      <w:r>
        <w:rPr>
          <w:rFonts w:hint="eastAsia" w:cs="宋体" w:asciiTheme="minorEastAsia" w:hAnsiTheme="minorEastAsia" w:eastAsiaTheme="minorEastAsia"/>
          <w:color w:val="auto"/>
          <w:sz w:val="21"/>
          <w:szCs w:val="21"/>
          <w:highlight w:val="none"/>
        </w:rPr>
        <w:t>（</w:t>
      </w:r>
      <w:r>
        <w:rPr>
          <w:rFonts w:hint="eastAsia" w:cs="宋体" w:asciiTheme="minorEastAsia" w:hAnsiTheme="minorEastAsia" w:eastAsiaTheme="minorEastAsia"/>
          <w:color w:val="auto"/>
          <w:sz w:val="21"/>
          <w:szCs w:val="21"/>
          <w:highlight w:val="none"/>
          <w:lang w:val="en-US" w:eastAsia="zh-CN"/>
        </w:rPr>
        <w:t>3</w:t>
      </w:r>
      <w:r>
        <w:rPr>
          <w:rFonts w:hint="eastAsia" w:cs="宋体" w:asciiTheme="minorEastAsia" w:hAnsiTheme="minorEastAsia" w:eastAsiaTheme="minorEastAsia"/>
          <w:color w:val="auto"/>
          <w:sz w:val="21"/>
          <w:szCs w:val="21"/>
          <w:highlight w:val="none"/>
        </w:rPr>
        <w:t>）以进入综合评分环节的最低的评审报价为基准价，基准价报价得分为</w:t>
      </w:r>
      <w:r>
        <w:rPr>
          <w:rFonts w:hint="eastAsia" w:cs="宋体" w:asciiTheme="minorEastAsia" w:hAnsiTheme="minorEastAsia" w:eastAsiaTheme="minorEastAsia"/>
          <w:color w:val="auto"/>
          <w:sz w:val="21"/>
          <w:szCs w:val="21"/>
          <w:highlight w:val="none"/>
          <w:lang w:val="en-US" w:eastAsia="zh-CN"/>
        </w:rPr>
        <w:t>10</w:t>
      </w:r>
      <w:r>
        <w:rPr>
          <w:rFonts w:hint="eastAsia" w:cs="宋体" w:asciiTheme="minorEastAsia" w:hAnsiTheme="minorEastAsia" w:eastAsiaTheme="minorEastAsia"/>
          <w:color w:val="auto"/>
          <w:sz w:val="21"/>
          <w:szCs w:val="21"/>
          <w:highlight w:val="none"/>
        </w:rPr>
        <w:t>分。</w:t>
      </w:r>
    </w:p>
    <w:p w14:paraId="348D7AAE">
      <w:pPr>
        <w:keepNext w:val="0"/>
        <w:keepLines w:val="0"/>
        <w:pageBreakBefore w:val="0"/>
        <w:widowControl w:val="0"/>
        <w:tabs>
          <w:tab w:val="left" w:pos="4214"/>
        </w:tabs>
        <w:kinsoku/>
        <w:wordWrap/>
        <w:overflowPunct/>
        <w:topLinePunct w:val="0"/>
        <w:bidi w:val="0"/>
        <w:spacing w:line="360" w:lineRule="atLeast"/>
        <w:ind w:firstLine="422"/>
        <w:jc w:val="left"/>
        <w:rPr>
          <w:rFonts w:hint="eastAsia"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w:t>
      </w:r>
      <w:r>
        <w:rPr>
          <w:rFonts w:hint="eastAsia" w:cs="宋体" w:asciiTheme="minorEastAsia" w:hAnsiTheme="minorEastAsia" w:eastAsiaTheme="minorEastAsia"/>
          <w:color w:val="auto"/>
          <w:sz w:val="21"/>
          <w:szCs w:val="21"/>
          <w:highlight w:val="none"/>
          <w:lang w:val="en-US" w:eastAsia="zh-CN"/>
        </w:rPr>
        <w:t>4</w:t>
      </w:r>
      <w:r>
        <w:rPr>
          <w:rFonts w:hint="eastAsia" w:cs="宋体" w:asciiTheme="minorEastAsia" w:hAnsiTheme="minorEastAsia" w:eastAsiaTheme="minorEastAsia"/>
          <w:color w:val="auto"/>
          <w:sz w:val="21"/>
          <w:szCs w:val="21"/>
          <w:highlight w:val="none"/>
        </w:rPr>
        <w:t>）供应商磋商报价得分=（磋商基准价 / 供应商的评审报价）×</w:t>
      </w:r>
      <w:r>
        <w:rPr>
          <w:rFonts w:hint="eastAsia" w:cs="宋体" w:asciiTheme="minorEastAsia" w:hAnsiTheme="minorEastAsia" w:eastAsiaTheme="minorEastAsia"/>
          <w:color w:val="auto"/>
          <w:sz w:val="21"/>
          <w:szCs w:val="21"/>
          <w:highlight w:val="none"/>
          <w:lang w:val="en-US" w:eastAsia="zh-CN"/>
        </w:rPr>
        <w:t>10</w:t>
      </w:r>
      <w:r>
        <w:rPr>
          <w:rFonts w:hint="eastAsia" w:cs="宋体" w:asciiTheme="minorEastAsia" w:hAnsiTheme="minorEastAsia" w:eastAsiaTheme="minorEastAsia"/>
          <w:color w:val="auto"/>
          <w:sz w:val="21"/>
          <w:szCs w:val="21"/>
          <w:highlight w:val="none"/>
        </w:rPr>
        <w:t>分。</w:t>
      </w:r>
    </w:p>
    <w:p w14:paraId="1E5E7000">
      <w:pPr>
        <w:keepNext w:val="0"/>
        <w:keepLines w:val="0"/>
        <w:pageBreakBefore w:val="0"/>
        <w:widowControl w:val="0"/>
        <w:tabs>
          <w:tab w:val="left" w:pos="4214"/>
        </w:tabs>
        <w:kinsoku/>
        <w:wordWrap/>
        <w:overflowPunct/>
        <w:topLinePunct w:val="0"/>
        <w:bidi w:val="0"/>
        <w:spacing w:line="360" w:lineRule="atLeast"/>
        <w:ind w:firstLine="422"/>
        <w:jc w:val="left"/>
        <w:rPr>
          <w:rFonts w:hint="eastAsia" w:ascii="宋体" w:hAnsi="宋体"/>
          <w:b/>
          <w:bCs/>
          <w:color w:val="auto"/>
          <w:sz w:val="21"/>
          <w:szCs w:val="21"/>
          <w:highlight w:val="none"/>
        </w:rPr>
      </w:pPr>
      <w:r>
        <w:rPr>
          <w:rFonts w:hint="eastAsia" w:ascii="宋体" w:hAnsi="宋体"/>
          <w:b/>
          <w:bCs/>
          <w:color w:val="auto"/>
          <w:sz w:val="21"/>
          <w:szCs w:val="21"/>
          <w:highlight w:val="none"/>
        </w:rPr>
        <w:t>2.</w:t>
      </w:r>
      <w:r>
        <w:rPr>
          <w:rFonts w:hint="eastAsia" w:ascii="宋体" w:hAnsi="宋体"/>
          <w:b/>
          <w:bCs/>
          <w:color w:val="auto"/>
          <w:sz w:val="21"/>
          <w:szCs w:val="21"/>
          <w:highlight w:val="none"/>
          <w:lang w:val="en-US" w:eastAsia="zh-CN"/>
        </w:rPr>
        <w:t>技术</w:t>
      </w:r>
      <w:r>
        <w:rPr>
          <w:rFonts w:hint="eastAsia" w:ascii="宋体" w:hAnsi="宋体"/>
          <w:b/>
          <w:bCs/>
          <w:color w:val="auto"/>
          <w:sz w:val="21"/>
          <w:szCs w:val="21"/>
          <w:highlight w:val="none"/>
        </w:rPr>
        <w:t>分……………………………………………………………………………………</w:t>
      </w:r>
      <w:r>
        <w:rPr>
          <w:rFonts w:hint="eastAsia" w:ascii="宋体" w:hAnsi="宋体"/>
          <w:b/>
          <w:bCs/>
          <w:color w:val="auto"/>
          <w:sz w:val="21"/>
          <w:szCs w:val="21"/>
          <w:highlight w:val="none"/>
          <w:lang w:val="en-US" w:eastAsia="zh-CN"/>
        </w:rPr>
        <w:t>32</w:t>
      </w:r>
      <w:r>
        <w:rPr>
          <w:rFonts w:hint="eastAsia" w:ascii="宋体" w:hAnsi="宋体"/>
          <w:b/>
          <w:bCs/>
          <w:color w:val="auto"/>
          <w:sz w:val="21"/>
          <w:szCs w:val="21"/>
          <w:highlight w:val="none"/>
        </w:rPr>
        <w:t>分</w:t>
      </w:r>
    </w:p>
    <w:p w14:paraId="180613B5">
      <w:pPr>
        <w:keepNext w:val="0"/>
        <w:keepLines w:val="0"/>
        <w:pageBreakBefore w:val="0"/>
        <w:widowControl w:val="0"/>
        <w:tabs>
          <w:tab w:val="left" w:pos="4214"/>
        </w:tabs>
        <w:kinsoku/>
        <w:wordWrap/>
        <w:overflowPunct/>
        <w:topLinePunct w:val="0"/>
        <w:bidi w:val="0"/>
        <w:spacing w:line="360" w:lineRule="atLeast"/>
        <w:ind w:firstLine="422"/>
        <w:jc w:val="left"/>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评委根据竞争性磋商文件要求对供应商提供的响应文件进行评审，经评审供应商响应文件满足采购文件全部实质性要求的，得</w:t>
      </w:r>
      <w:r>
        <w:rPr>
          <w:rFonts w:hint="eastAsia" w:ascii="宋体" w:hAnsi="宋体"/>
          <w:b w:val="0"/>
          <w:bCs w:val="0"/>
          <w:color w:val="auto"/>
          <w:sz w:val="21"/>
          <w:szCs w:val="21"/>
          <w:highlight w:val="none"/>
          <w:lang w:val="en-US" w:eastAsia="zh-CN"/>
        </w:rPr>
        <w:t>基本分32</w:t>
      </w:r>
      <w:r>
        <w:rPr>
          <w:rFonts w:hint="eastAsia" w:ascii="宋体" w:hAnsi="宋体"/>
          <w:b w:val="0"/>
          <w:bCs w:val="0"/>
          <w:color w:val="auto"/>
          <w:sz w:val="21"/>
          <w:szCs w:val="21"/>
          <w:highlight w:val="none"/>
        </w:rPr>
        <w:t>分</w:t>
      </w:r>
      <w:r>
        <w:rPr>
          <w:rFonts w:hint="eastAsia" w:ascii="宋体" w:hAnsi="宋体"/>
          <w:b w:val="0"/>
          <w:bCs w:val="0"/>
          <w:color w:val="auto"/>
          <w:sz w:val="21"/>
          <w:szCs w:val="21"/>
          <w:highlight w:val="none"/>
          <w:lang w:eastAsia="zh-CN"/>
        </w:rPr>
        <w:t>；</w:t>
      </w:r>
      <w:r>
        <w:rPr>
          <w:rFonts w:hint="eastAsia" w:ascii="宋体" w:hAnsi="宋体"/>
          <w:b w:val="0"/>
          <w:bCs w:val="0"/>
          <w:color w:val="auto"/>
          <w:sz w:val="21"/>
          <w:szCs w:val="21"/>
          <w:highlight w:val="none"/>
          <w:lang w:val="en-US" w:eastAsia="zh-CN"/>
        </w:rPr>
        <w:t>响应文件</w:t>
      </w:r>
      <w:r>
        <w:rPr>
          <w:rFonts w:hint="eastAsia" w:ascii="宋体" w:hAnsi="宋体"/>
          <w:b w:val="0"/>
          <w:bCs w:val="0"/>
          <w:color w:val="auto"/>
          <w:sz w:val="21"/>
          <w:szCs w:val="21"/>
          <w:highlight w:val="none"/>
        </w:rPr>
        <w:t>对</w:t>
      </w:r>
      <w:r>
        <w:rPr>
          <w:rFonts w:hint="eastAsia" w:ascii="宋体" w:hAnsi="宋体"/>
          <w:b w:val="0"/>
          <w:bCs w:val="0"/>
          <w:color w:val="auto"/>
          <w:sz w:val="21"/>
          <w:szCs w:val="21"/>
          <w:highlight w:val="none"/>
          <w:lang w:val="en-US" w:eastAsia="zh-CN"/>
        </w:rPr>
        <w:t>采购需求的</w:t>
      </w:r>
      <w:r>
        <w:rPr>
          <w:rFonts w:hint="eastAsia" w:ascii="宋体" w:hAnsi="宋体"/>
          <w:b w:val="0"/>
          <w:bCs w:val="0"/>
          <w:color w:val="auto"/>
          <w:sz w:val="21"/>
          <w:szCs w:val="21"/>
          <w:highlight w:val="none"/>
        </w:rPr>
        <w:t>“</w:t>
      </w:r>
      <w:r>
        <w:rPr>
          <w:rFonts w:hint="eastAsia" w:ascii="宋体" w:hAnsi="宋体"/>
          <w:b w:val="0"/>
          <w:bCs w:val="0"/>
          <w:color w:val="auto"/>
          <w:sz w:val="21"/>
          <w:szCs w:val="21"/>
          <w:highlight w:val="none"/>
          <w:lang w:val="en-US" w:eastAsia="zh-CN"/>
        </w:rPr>
        <w:t>技术和服务要求</w:t>
      </w:r>
      <w:r>
        <w:rPr>
          <w:rFonts w:hint="eastAsia" w:ascii="宋体" w:hAnsi="宋体"/>
          <w:b w:val="0"/>
          <w:bCs w:val="0"/>
          <w:color w:val="auto"/>
          <w:sz w:val="21"/>
          <w:szCs w:val="21"/>
          <w:highlight w:val="none"/>
        </w:rPr>
        <w:t>”</w:t>
      </w:r>
      <w:r>
        <w:rPr>
          <w:rFonts w:hint="eastAsia" w:ascii="宋体" w:hAnsi="宋体"/>
          <w:b w:val="0"/>
          <w:bCs w:val="0"/>
          <w:color w:val="auto"/>
          <w:sz w:val="21"/>
          <w:szCs w:val="21"/>
          <w:highlight w:val="none"/>
          <w:lang w:val="en-US" w:eastAsia="zh-CN"/>
        </w:rPr>
        <w:t>中</w:t>
      </w:r>
      <w:r>
        <w:rPr>
          <w:rFonts w:hint="eastAsia" w:ascii="宋体" w:hAnsi="宋体"/>
          <w:b w:val="0"/>
          <w:bCs w:val="0"/>
          <w:color w:val="auto"/>
          <w:sz w:val="21"/>
          <w:szCs w:val="21"/>
          <w:highlight w:val="none"/>
        </w:rPr>
        <w:t>未标注“▲”号的条款发生负偏离，每有一项扣</w:t>
      </w:r>
      <w:r>
        <w:rPr>
          <w:rFonts w:hint="eastAsia" w:ascii="宋体" w:hAnsi="宋体"/>
          <w:b w:val="0"/>
          <w:bCs w:val="0"/>
          <w:color w:val="auto"/>
          <w:sz w:val="21"/>
          <w:szCs w:val="21"/>
          <w:highlight w:val="none"/>
          <w:lang w:val="en-US" w:eastAsia="zh-CN"/>
        </w:rPr>
        <w:t>基本2</w:t>
      </w:r>
      <w:r>
        <w:rPr>
          <w:rFonts w:hint="eastAsia" w:ascii="宋体" w:hAnsi="宋体"/>
          <w:b w:val="0"/>
          <w:bCs w:val="0"/>
          <w:color w:val="auto"/>
          <w:sz w:val="21"/>
          <w:szCs w:val="21"/>
          <w:highlight w:val="none"/>
        </w:rPr>
        <w:t>分，</w:t>
      </w:r>
      <w:r>
        <w:rPr>
          <w:rFonts w:hint="eastAsia" w:ascii="宋体" w:hAnsi="宋体"/>
          <w:b w:val="0"/>
          <w:bCs w:val="0"/>
          <w:color w:val="auto"/>
          <w:sz w:val="21"/>
          <w:szCs w:val="21"/>
          <w:highlight w:val="none"/>
          <w:lang w:val="en-US" w:eastAsia="zh-CN"/>
        </w:rPr>
        <w:t>最多扣24分。</w:t>
      </w:r>
    </w:p>
    <w:p w14:paraId="3A6538F4">
      <w:pPr>
        <w:keepNext w:val="0"/>
        <w:keepLines w:val="0"/>
        <w:pageBreakBefore w:val="0"/>
        <w:widowControl w:val="0"/>
        <w:tabs>
          <w:tab w:val="left" w:pos="4214"/>
        </w:tabs>
        <w:kinsoku/>
        <w:wordWrap/>
        <w:overflowPunct/>
        <w:topLinePunct w:val="0"/>
        <w:bidi w:val="0"/>
        <w:spacing w:line="360" w:lineRule="atLeast"/>
        <w:ind w:firstLine="422"/>
        <w:jc w:val="left"/>
        <w:rPr>
          <w:rFonts w:hint="default"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lang w:val="en-US" w:eastAsia="zh-CN"/>
        </w:rPr>
        <w:t>注：针对“技术和服务要求”中未标注“▲”号项的条款，如磋商文件中要求提供证明材料，供应商未按要求提供或所提供的证明材料不满足（或不能证明）相应要求的，视为负偏离；供应商响应文件中的响应承诺与证明材料不一致的，以证明材料为准。</w:t>
      </w:r>
    </w:p>
    <w:p w14:paraId="7C21E4D2">
      <w:pPr>
        <w:keepNext w:val="0"/>
        <w:keepLines w:val="0"/>
        <w:pageBreakBefore w:val="0"/>
        <w:widowControl w:val="0"/>
        <w:tabs>
          <w:tab w:val="left" w:pos="4214"/>
        </w:tabs>
        <w:kinsoku/>
        <w:wordWrap/>
        <w:overflowPunct/>
        <w:topLinePunct w:val="0"/>
        <w:bidi w:val="0"/>
        <w:spacing w:line="360" w:lineRule="atLeast"/>
        <w:ind w:firstLine="422"/>
        <w:jc w:val="left"/>
        <w:rPr>
          <w:rFonts w:ascii="宋体" w:hAnsi="宋体"/>
          <w:b/>
          <w:bCs/>
          <w:color w:val="auto"/>
          <w:sz w:val="21"/>
          <w:szCs w:val="21"/>
          <w:highlight w:val="none"/>
        </w:rPr>
      </w:pPr>
      <w:r>
        <w:rPr>
          <w:rFonts w:hint="eastAsia" w:ascii="宋体" w:hAnsi="宋体"/>
          <w:b/>
          <w:bCs/>
          <w:color w:val="auto"/>
          <w:sz w:val="21"/>
          <w:szCs w:val="21"/>
          <w:highlight w:val="none"/>
          <w:lang w:val="en-US" w:eastAsia="zh-CN"/>
        </w:rPr>
        <w:t>3.</w:t>
      </w:r>
      <w:r>
        <w:rPr>
          <w:rFonts w:hint="eastAsia" w:ascii="宋体" w:hAnsi="宋体"/>
          <w:b/>
          <w:bCs/>
          <w:color w:val="auto"/>
          <w:sz w:val="21"/>
          <w:szCs w:val="21"/>
          <w:highlight w:val="none"/>
          <w:lang w:eastAsia="zh-CN"/>
        </w:rPr>
        <w:t>服务</w:t>
      </w:r>
      <w:r>
        <w:rPr>
          <w:rFonts w:hint="eastAsia" w:ascii="宋体" w:hAnsi="宋体"/>
          <w:b/>
          <w:bCs/>
          <w:color w:val="auto"/>
          <w:sz w:val="21"/>
          <w:szCs w:val="21"/>
          <w:highlight w:val="none"/>
        </w:rPr>
        <w:t>方案分…………………………………………………………………………</w:t>
      </w:r>
      <w:r>
        <w:rPr>
          <w:rFonts w:hint="eastAsia" w:ascii="宋体" w:hAnsi="宋体"/>
          <w:b/>
          <w:bCs/>
          <w:color w:val="auto"/>
          <w:sz w:val="21"/>
          <w:szCs w:val="21"/>
          <w:highlight w:val="none"/>
          <w:lang w:val="en-US" w:eastAsia="zh-CN"/>
        </w:rPr>
        <w:t>12</w:t>
      </w:r>
      <w:r>
        <w:rPr>
          <w:rFonts w:hint="eastAsia" w:ascii="宋体" w:hAnsi="宋体"/>
          <w:b/>
          <w:bCs/>
          <w:color w:val="auto"/>
          <w:sz w:val="21"/>
          <w:szCs w:val="21"/>
          <w:highlight w:val="none"/>
        </w:rPr>
        <w:t>分</w:t>
      </w:r>
    </w:p>
    <w:p w14:paraId="73E10D33">
      <w:pPr>
        <w:keepNext w:val="0"/>
        <w:keepLines w:val="0"/>
        <w:pageBreakBefore w:val="0"/>
        <w:widowControl w:val="0"/>
        <w:tabs>
          <w:tab w:val="left" w:pos="4214"/>
        </w:tabs>
        <w:kinsoku/>
        <w:wordWrap/>
        <w:overflowPunct/>
        <w:topLinePunct w:val="0"/>
        <w:bidi w:val="0"/>
        <w:spacing w:line="360" w:lineRule="atLeast"/>
        <w:ind w:firstLine="420"/>
        <w:jc w:val="left"/>
        <w:rPr>
          <w:rFonts w:hint="eastAsia" w:ascii="宋体" w:hAnsi="宋体" w:cs="宋体"/>
          <w:color w:val="auto"/>
          <w:sz w:val="21"/>
          <w:szCs w:val="21"/>
          <w:highlight w:val="none"/>
          <w:lang w:eastAsia="zh-CN"/>
        </w:rPr>
      </w:pPr>
      <w:bookmarkStart w:id="50" w:name="_Toc7571"/>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）总体设计方案分（</w:t>
      </w:r>
      <w:r>
        <w:rPr>
          <w:rFonts w:hint="eastAsia" w:ascii="宋体" w:hAnsi="宋体" w:cs="宋体"/>
          <w:color w:val="auto"/>
          <w:sz w:val="21"/>
          <w:szCs w:val="21"/>
          <w:highlight w:val="none"/>
          <w:lang w:val="en-US" w:eastAsia="zh-CN"/>
        </w:rPr>
        <w:t>3分</w:t>
      </w:r>
      <w:r>
        <w:rPr>
          <w:rFonts w:hint="eastAsia" w:ascii="宋体" w:hAnsi="宋体" w:cs="宋体"/>
          <w:color w:val="auto"/>
          <w:sz w:val="21"/>
          <w:szCs w:val="21"/>
          <w:highlight w:val="none"/>
          <w:lang w:eastAsia="zh-CN"/>
        </w:rPr>
        <w:t>）</w:t>
      </w:r>
    </w:p>
    <w:p w14:paraId="7ACE8CB5">
      <w:pPr>
        <w:keepNext w:val="0"/>
        <w:keepLines w:val="0"/>
        <w:pageBreakBefore w:val="0"/>
        <w:widowControl w:val="0"/>
        <w:tabs>
          <w:tab w:val="left" w:pos="4214"/>
        </w:tabs>
        <w:kinsoku/>
        <w:wordWrap/>
        <w:overflowPunct/>
        <w:topLinePunct w:val="0"/>
        <w:bidi w:val="0"/>
        <w:spacing w:line="360" w:lineRule="atLeas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服务方案”中的“总体设计方案”</w:t>
      </w:r>
      <w:r>
        <w:rPr>
          <w:rFonts w:hint="eastAsia" w:ascii="宋体" w:hAnsi="宋体" w:cs="宋体"/>
          <w:color w:val="auto"/>
          <w:sz w:val="21"/>
          <w:szCs w:val="21"/>
          <w:highlight w:val="none"/>
        </w:rPr>
        <w:t>（包含但不限于</w:t>
      </w:r>
      <w:r>
        <w:rPr>
          <w:rFonts w:hint="eastAsia" w:ascii="宋体" w:hAnsi="宋体" w:cs="宋体"/>
          <w:color w:val="auto"/>
          <w:sz w:val="21"/>
          <w:szCs w:val="21"/>
          <w:highlight w:val="none"/>
          <w:lang w:eastAsia="zh-CN"/>
        </w:rPr>
        <w:t>以下评审因素</w:t>
      </w:r>
      <w:r>
        <w:rPr>
          <w:rFonts w:hint="eastAsia" w:ascii="宋体" w:hAnsi="宋体" w:cs="宋体"/>
          <w:color w:val="auto"/>
          <w:sz w:val="21"/>
          <w:szCs w:val="21"/>
          <w:highlight w:val="none"/>
        </w:rPr>
        <w:t>：①系统架构设计；②系统功能设计；③系统建设目标等）内容进行独立评审，并按以下规定独立打分：</w:t>
      </w:r>
    </w:p>
    <w:p w14:paraId="6BDAFE8B">
      <w:pPr>
        <w:keepNext w:val="0"/>
        <w:keepLines w:val="0"/>
        <w:pageBreakBefore w:val="0"/>
        <w:widowControl w:val="0"/>
        <w:tabs>
          <w:tab w:val="left" w:pos="4214"/>
        </w:tabs>
        <w:kinsoku/>
        <w:wordWrap/>
        <w:overflowPunct/>
        <w:topLinePunct w:val="0"/>
        <w:bidi w:val="0"/>
        <w:spacing w:line="360" w:lineRule="atLeas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分）：三项评审因素有一项内容经评审合理、可行且具有针对性的；</w:t>
      </w:r>
    </w:p>
    <w:p w14:paraId="296E7C3D">
      <w:pPr>
        <w:keepNext w:val="0"/>
        <w:keepLines w:val="0"/>
        <w:pageBreakBefore w:val="0"/>
        <w:widowControl w:val="0"/>
        <w:tabs>
          <w:tab w:val="left" w:pos="4214"/>
        </w:tabs>
        <w:kinsoku/>
        <w:wordWrap/>
        <w:overflowPunct/>
        <w:topLinePunct w:val="0"/>
        <w:bidi w:val="0"/>
        <w:spacing w:line="360" w:lineRule="atLeas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分）：三项评审因素有二项内容经评审合理、可行且具有针对性的；</w:t>
      </w:r>
    </w:p>
    <w:p w14:paraId="19B40671">
      <w:pPr>
        <w:keepNext w:val="0"/>
        <w:keepLines w:val="0"/>
        <w:pageBreakBefore w:val="0"/>
        <w:widowControl w:val="0"/>
        <w:tabs>
          <w:tab w:val="left" w:pos="4214"/>
        </w:tabs>
        <w:kinsoku/>
        <w:wordWrap/>
        <w:overflowPunct/>
        <w:topLinePunct w:val="0"/>
        <w:bidi w:val="0"/>
        <w:spacing w:line="360" w:lineRule="atLeas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eastAsia="zh-CN"/>
        </w:rPr>
        <w:t>三</w:t>
      </w:r>
      <w:r>
        <w:rPr>
          <w:rFonts w:hint="eastAsia" w:ascii="宋体" w:hAnsi="宋体" w:cs="宋体"/>
          <w:color w:val="auto"/>
          <w:sz w:val="21"/>
          <w:szCs w:val="21"/>
          <w:highlight w:val="none"/>
        </w:rPr>
        <w:t>项评审因素内容经评审均合理、可行且具有针对性的。</w:t>
      </w:r>
    </w:p>
    <w:p w14:paraId="15FC441B">
      <w:pPr>
        <w:keepNext w:val="0"/>
        <w:keepLines w:val="0"/>
        <w:pageBreakBefore w:val="0"/>
        <w:widowControl w:val="0"/>
        <w:tabs>
          <w:tab w:val="left" w:pos="4214"/>
        </w:tabs>
        <w:kinsoku/>
        <w:wordWrap/>
        <w:overflowPunct/>
        <w:topLinePunct w:val="0"/>
        <w:bidi w:val="0"/>
        <w:spacing w:line="360" w:lineRule="atLeast"/>
        <w:ind w:firstLine="422"/>
        <w:jc w:val="left"/>
        <w:rPr>
          <w:rFonts w:ascii="宋体" w:hAnsi="宋体" w:cs="宋体"/>
          <w:b/>
          <w:bCs/>
          <w:color w:val="auto"/>
          <w:sz w:val="21"/>
          <w:szCs w:val="21"/>
          <w:highlight w:val="none"/>
        </w:rPr>
      </w:pPr>
      <w:r>
        <w:rPr>
          <w:rFonts w:hint="eastAsia" w:ascii="宋体" w:hAnsi="宋体" w:cs="宋体"/>
          <w:b/>
          <w:bCs/>
          <w:color w:val="auto"/>
          <w:sz w:val="21"/>
          <w:szCs w:val="21"/>
          <w:highlight w:val="none"/>
        </w:rPr>
        <w:t>注：未提供</w:t>
      </w:r>
      <w:r>
        <w:rPr>
          <w:rFonts w:hint="eastAsia" w:ascii="宋体" w:hAnsi="宋体" w:cs="宋体"/>
          <w:b/>
          <w:bCs/>
          <w:color w:val="auto"/>
          <w:sz w:val="21"/>
          <w:szCs w:val="21"/>
          <w:highlight w:val="none"/>
          <w:lang w:eastAsia="zh-CN"/>
        </w:rPr>
        <w:t>总体设计方案</w:t>
      </w:r>
      <w:r>
        <w:rPr>
          <w:rFonts w:hint="eastAsia" w:ascii="宋体" w:hAnsi="宋体" w:cs="宋体"/>
          <w:b/>
          <w:bCs/>
          <w:color w:val="auto"/>
          <w:sz w:val="21"/>
          <w:szCs w:val="21"/>
          <w:highlight w:val="none"/>
        </w:rPr>
        <w:t>或方案经评审未达一档标准的，相应不予得分。</w:t>
      </w:r>
    </w:p>
    <w:p w14:paraId="77404ADE">
      <w:pPr>
        <w:keepNext w:val="0"/>
        <w:keepLines w:val="0"/>
        <w:pageBreakBefore w:val="0"/>
        <w:widowControl w:val="0"/>
        <w:tabs>
          <w:tab w:val="left" w:pos="4214"/>
        </w:tabs>
        <w:kinsoku/>
        <w:wordWrap/>
        <w:overflowPunct/>
        <w:topLinePunct w:val="0"/>
        <w:bidi w:val="0"/>
        <w:spacing w:line="360" w:lineRule="atLeast"/>
        <w:ind w:firstLine="420"/>
        <w:jc w:val="left"/>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）信息安全方案分（</w:t>
      </w:r>
      <w:r>
        <w:rPr>
          <w:rFonts w:hint="eastAsia" w:ascii="宋体" w:hAnsi="宋体" w:cs="宋体"/>
          <w:color w:val="auto"/>
          <w:sz w:val="21"/>
          <w:szCs w:val="21"/>
          <w:highlight w:val="none"/>
          <w:lang w:val="en-US" w:eastAsia="zh-CN"/>
        </w:rPr>
        <w:t>3分</w:t>
      </w:r>
      <w:r>
        <w:rPr>
          <w:rFonts w:hint="eastAsia" w:ascii="宋体" w:hAnsi="宋体" w:cs="宋体"/>
          <w:color w:val="auto"/>
          <w:sz w:val="21"/>
          <w:szCs w:val="21"/>
          <w:highlight w:val="none"/>
          <w:lang w:eastAsia="zh-CN"/>
        </w:rPr>
        <w:t>）</w:t>
      </w:r>
    </w:p>
    <w:p w14:paraId="7593C2E0">
      <w:pPr>
        <w:keepNext w:val="0"/>
        <w:keepLines w:val="0"/>
        <w:pageBreakBefore w:val="0"/>
        <w:widowControl w:val="0"/>
        <w:tabs>
          <w:tab w:val="left" w:pos="4214"/>
        </w:tabs>
        <w:kinsoku/>
        <w:wordWrap/>
        <w:overflowPunct/>
        <w:topLinePunct w:val="0"/>
        <w:bidi w:val="0"/>
        <w:spacing w:line="360" w:lineRule="atLeas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服务方案”中的“信息安全方案”</w:t>
      </w:r>
      <w:r>
        <w:rPr>
          <w:rFonts w:hint="eastAsia" w:ascii="宋体" w:hAnsi="宋体" w:cs="宋体"/>
          <w:color w:val="auto"/>
          <w:sz w:val="21"/>
          <w:szCs w:val="21"/>
          <w:highlight w:val="none"/>
        </w:rPr>
        <w:t>（包含但不限于</w:t>
      </w:r>
      <w:r>
        <w:rPr>
          <w:rFonts w:hint="eastAsia" w:ascii="宋体" w:hAnsi="宋体" w:cs="宋体"/>
          <w:color w:val="auto"/>
          <w:sz w:val="21"/>
          <w:szCs w:val="21"/>
          <w:highlight w:val="none"/>
          <w:lang w:eastAsia="zh-CN"/>
        </w:rPr>
        <w:t>以下评审因素</w:t>
      </w:r>
      <w:r>
        <w:rPr>
          <w:rFonts w:hint="eastAsia" w:ascii="宋体" w:hAnsi="宋体" w:cs="宋体"/>
          <w:color w:val="auto"/>
          <w:sz w:val="21"/>
          <w:szCs w:val="21"/>
          <w:highlight w:val="none"/>
        </w:rPr>
        <w:t>：①信息安全原则；②信息安全标准；③信息安全建设保障等）内容进行独立评审，并按以下规定独立打分：</w:t>
      </w:r>
    </w:p>
    <w:p w14:paraId="3E51CC75">
      <w:pPr>
        <w:keepNext w:val="0"/>
        <w:keepLines w:val="0"/>
        <w:pageBreakBefore w:val="0"/>
        <w:widowControl w:val="0"/>
        <w:tabs>
          <w:tab w:val="left" w:pos="4214"/>
        </w:tabs>
        <w:kinsoku/>
        <w:wordWrap/>
        <w:overflowPunct/>
        <w:topLinePunct w:val="0"/>
        <w:bidi w:val="0"/>
        <w:spacing w:line="360" w:lineRule="atLeas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分）：三项评审因素有一项内容经评审合理、可行且具有针对性的；</w:t>
      </w:r>
    </w:p>
    <w:p w14:paraId="624E16D7">
      <w:pPr>
        <w:keepNext w:val="0"/>
        <w:keepLines w:val="0"/>
        <w:pageBreakBefore w:val="0"/>
        <w:widowControl w:val="0"/>
        <w:tabs>
          <w:tab w:val="left" w:pos="4214"/>
        </w:tabs>
        <w:kinsoku/>
        <w:wordWrap/>
        <w:overflowPunct/>
        <w:topLinePunct w:val="0"/>
        <w:bidi w:val="0"/>
        <w:spacing w:line="360" w:lineRule="atLeas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分）：三项评审因素有二项内容经评审合理、可行且具有针对性的；</w:t>
      </w:r>
    </w:p>
    <w:p w14:paraId="207E0051">
      <w:pPr>
        <w:keepNext w:val="0"/>
        <w:keepLines w:val="0"/>
        <w:pageBreakBefore w:val="0"/>
        <w:widowControl w:val="0"/>
        <w:tabs>
          <w:tab w:val="left" w:pos="4214"/>
        </w:tabs>
        <w:kinsoku/>
        <w:wordWrap/>
        <w:overflowPunct/>
        <w:topLinePunct w:val="0"/>
        <w:bidi w:val="0"/>
        <w:spacing w:line="360" w:lineRule="atLeas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eastAsia="zh-CN"/>
        </w:rPr>
        <w:t>三</w:t>
      </w:r>
      <w:r>
        <w:rPr>
          <w:rFonts w:hint="eastAsia" w:ascii="宋体" w:hAnsi="宋体" w:cs="宋体"/>
          <w:color w:val="auto"/>
          <w:sz w:val="21"/>
          <w:szCs w:val="21"/>
          <w:highlight w:val="none"/>
        </w:rPr>
        <w:t>项评审因素内容经评审均合理、可行且具有针对性的。</w:t>
      </w:r>
    </w:p>
    <w:p w14:paraId="6CD163AF">
      <w:pPr>
        <w:keepNext w:val="0"/>
        <w:keepLines w:val="0"/>
        <w:pageBreakBefore w:val="0"/>
        <w:widowControl w:val="0"/>
        <w:tabs>
          <w:tab w:val="left" w:pos="4214"/>
        </w:tabs>
        <w:kinsoku/>
        <w:wordWrap/>
        <w:overflowPunct/>
        <w:topLinePunct w:val="0"/>
        <w:bidi w:val="0"/>
        <w:spacing w:line="360" w:lineRule="atLeast"/>
        <w:ind w:firstLine="422"/>
        <w:jc w:val="left"/>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注：未提供</w:t>
      </w:r>
      <w:r>
        <w:rPr>
          <w:rFonts w:hint="eastAsia" w:ascii="宋体" w:hAnsi="宋体" w:cs="宋体"/>
          <w:b/>
          <w:bCs/>
          <w:color w:val="auto"/>
          <w:sz w:val="21"/>
          <w:szCs w:val="21"/>
          <w:highlight w:val="none"/>
          <w:lang w:eastAsia="zh-CN"/>
        </w:rPr>
        <w:t>信息安全方案</w:t>
      </w:r>
      <w:r>
        <w:rPr>
          <w:rFonts w:hint="eastAsia" w:ascii="宋体" w:hAnsi="宋体" w:cs="宋体"/>
          <w:b/>
          <w:bCs/>
          <w:color w:val="auto"/>
          <w:sz w:val="21"/>
          <w:szCs w:val="21"/>
          <w:highlight w:val="none"/>
        </w:rPr>
        <w:t>或方案经评审未达一档标准的，相应不予得分。</w:t>
      </w:r>
    </w:p>
    <w:p w14:paraId="5E548047">
      <w:pPr>
        <w:keepNext w:val="0"/>
        <w:keepLines w:val="0"/>
        <w:pageBreakBefore w:val="0"/>
        <w:widowControl w:val="0"/>
        <w:tabs>
          <w:tab w:val="left" w:pos="4214"/>
        </w:tabs>
        <w:kinsoku/>
        <w:wordWrap/>
        <w:overflowPunct/>
        <w:topLinePunct w:val="0"/>
        <w:bidi w:val="0"/>
        <w:spacing w:line="360" w:lineRule="atLeast"/>
        <w:ind w:firstLine="420"/>
        <w:jc w:val="left"/>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eastAsia="zh-CN"/>
        </w:rPr>
        <w:t>）项目实施方案分（</w:t>
      </w:r>
      <w:r>
        <w:rPr>
          <w:rFonts w:hint="eastAsia" w:ascii="宋体" w:hAnsi="宋体" w:cs="宋体"/>
          <w:color w:val="auto"/>
          <w:sz w:val="21"/>
          <w:szCs w:val="21"/>
          <w:highlight w:val="none"/>
          <w:lang w:val="en-US" w:eastAsia="zh-CN"/>
        </w:rPr>
        <w:t>3分</w:t>
      </w:r>
      <w:r>
        <w:rPr>
          <w:rFonts w:hint="eastAsia" w:ascii="宋体" w:hAnsi="宋体" w:cs="宋体"/>
          <w:color w:val="auto"/>
          <w:sz w:val="21"/>
          <w:szCs w:val="21"/>
          <w:highlight w:val="none"/>
          <w:lang w:eastAsia="zh-CN"/>
        </w:rPr>
        <w:t>）</w:t>
      </w:r>
    </w:p>
    <w:p w14:paraId="7D9A8E7E">
      <w:pPr>
        <w:keepNext w:val="0"/>
        <w:keepLines w:val="0"/>
        <w:pageBreakBefore w:val="0"/>
        <w:widowControl w:val="0"/>
        <w:tabs>
          <w:tab w:val="left" w:pos="4214"/>
        </w:tabs>
        <w:kinsoku/>
        <w:wordWrap/>
        <w:overflowPunct/>
        <w:topLinePunct w:val="0"/>
        <w:bidi w:val="0"/>
        <w:spacing w:line="360" w:lineRule="atLeas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服务方案”中的“项目实施方案”</w:t>
      </w:r>
      <w:r>
        <w:rPr>
          <w:rFonts w:hint="eastAsia" w:ascii="宋体" w:hAnsi="宋体" w:cs="宋体"/>
          <w:color w:val="auto"/>
          <w:sz w:val="21"/>
          <w:szCs w:val="21"/>
          <w:highlight w:val="none"/>
        </w:rPr>
        <w:t>（包含但不限于</w:t>
      </w:r>
      <w:r>
        <w:rPr>
          <w:rFonts w:hint="eastAsia" w:ascii="宋体" w:hAnsi="宋体" w:cs="宋体"/>
          <w:color w:val="auto"/>
          <w:sz w:val="21"/>
          <w:szCs w:val="21"/>
          <w:highlight w:val="none"/>
          <w:lang w:eastAsia="zh-CN"/>
        </w:rPr>
        <w:t>以下评审因素</w:t>
      </w:r>
      <w:r>
        <w:rPr>
          <w:rFonts w:hint="eastAsia" w:ascii="宋体" w:hAnsi="宋体" w:cs="宋体"/>
          <w:color w:val="auto"/>
          <w:sz w:val="21"/>
          <w:szCs w:val="21"/>
          <w:highlight w:val="none"/>
        </w:rPr>
        <w:t>：①项目实施计划；②项目管理计划；③实施难点及对策等）内容进行独立评审，并按以下规定独立打分：</w:t>
      </w:r>
    </w:p>
    <w:p w14:paraId="66541672">
      <w:pPr>
        <w:keepNext w:val="0"/>
        <w:keepLines w:val="0"/>
        <w:pageBreakBefore w:val="0"/>
        <w:widowControl w:val="0"/>
        <w:tabs>
          <w:tab w:val="left" w:pos="4214"/>
        </w:tabs>
        <w:kinsoku/>
        <w:wordWrap/>
        <w:overflowPunct/>
        <w:topLinePunct w:val="0"/>
        <w:bidi w:val="0"/>
        <w:spacing w:line="360" w:lineRule="atLeas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分）：三项评审因素有一项内容经评审合理、可行且具有针对性的；</w:t>
      </w:r>
    </w:p>
    <w:p w14:paraId="49FB3BE0">
      <w:pPr>
        <w:keepNext w:val="0"/>
        <w:keepLines w:val="0"/>
        <w:pageBreakBefore w:val="0"/>
        <w:widowControl w:val="0"/>
        <w:tabs>
          <w:tab w:val="left" w:pos="4214"/>
        </w:tabs>
        <w:kinsoku/>
        <w:wordWrap/>
        <w:overflowPunct/>
        <w:topLinePunct w:val="0"/>
        <w:bidi w:val="0"/>
        <w:spacing w:line="360" w:lineRule="atLeas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分）：三项评审因素有二项内容经评审合理、可行且具有针对性的；</w:t>
      </w:r>
    </w:p>
    <w:p w14:paraId="04A7BF5B">
      <w:pPr>
        <w:keepNext w:val="0"/>
        <w:keepLines w:val="0"/>
        <w:pageBreakBefore w:val="0"/>
        <w:widowControl w:val="0"/>
        <w:tabs>
          <w:tab w:val="left" w:pos="4214"/>
        </w:tabs>
        <w:kinsoku/>
        <w:wordWrap/>
        <w:overflowPunct/>
        <w:topLinePunct w:val="0"/>
        <w:bidi w:val="0"/>
        <w:spacing w:line="360" w:lineRule="atLeas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eastAsia="zh-CN"/>
        </w:rPr>
        <w:t>三</w:t>
      </w:r>
      <w:r>
        <w:rPr>
          <w:rFonts w:hint="eastAsia" w:ascii="宋体" w:hAnsi="宋体" w:cs="宋体"/>
          <w:color w:val="auto"/>
          <w:sz w:val="21"/>
          <w:szCs w:val="21"/>
          <w:highlight w:val="none"/>
        </w:rPr>
        <w:t>项评审因素内容经评审均合理、可行且具有针对性的。</w:t>
      </w:r>
    </w:p>
    <w:p w14:paraId="1CD9F8B1">
      <w:pPr>
        <w:keepNext w:val="0"/>
        <w:keepLines w:val="0"/>
        <w:pageBreakBefore w:val="0"/>
        <w:widowControl w:val="0"/>
        <w:tabs>
          <w:tab w:val="left" w:pos="4214"/>
        </w:tabs>
        <w:kinsoku/>
        <w:wordWrap/>
        <w:overflowPunct/>
        <w:topLinePunct w:val="0"/>
        <w:bidi w:val="0"/>
        <w:spacing w:line="360" w:lineRule="atLeast"/>
        <w:ind w:firstLine="422"/>
        <w:jc w:val="left"/>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注：未提供</w:t>
      </w:r>
      <w:r>
        <w:rPr>
          <w:rFonts w:hint="eastAsia" w:ascii="宋体" w:hAnsi="宋体" w:cs="宋体"/>
          <w:b/>
          <w:bCs/>
          <w:color w:val="auto"/>
          <w:sz w:val="21"/>
          <w:szCs w:val="21"/>
          <w:highlight w:val="none"/>
          <w:lang w:eastAsia="zh-CN"/>
        </w:rPr>
        <w:t>项目实施方案</w:t>
      </w:r>
      <w:r>
        <w:rPr>
          <w:rFonts w:hint="eastAsia" w:ascii="宋体" w:hAnsi="宋体" w:cs="宋体"/>
          <w:b/>
          <w:bCs/>
          <w:color w:val="auto"/>
          <w:sz w:val="21"/>
          <w:szCs w:val="21"/>
          <w:highlight w:val="none"/>
        </w:rPr>
        <w:t>或方案经评审未达一档标准的，相应不予得分。</w:t>
      </w:r>
    </w:p>
    <w:p w14:paraId="43D1ADB4">
      <w:pPr>
        <w:keepNext w:val="0"/>
        <w:keepLines w:val="0"/>
        <w:pageBreakBefore w:val="0"/>
        <w:widowControl w:val="0"/>
        <w:tabs>
          <w:tab w:val="left" w:pos="4214"/>
        </w:tabs>
        <w:kinsoku/>
        <w:wordWrap/>
        <w:overflowPunct/>
        <w:topLinePunct w:val="0"/>
        <w:bidi w:val="0"/>
        <w:spacing w:line="360" w:lineRule="atLeast"/>
        <w:ind w:firstLine="420"/>
        <w:jc w:val="left"/>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）售后服务方案分（</w:t>
      </w:r>
      <w:r>
        <w:rPr>
          <w:rFonts w:hint="eastAsia" w:ascii="宋体" w:hAnsi="宋体" w:cs="宋体"/>
          <w:color w:val="auto"/>
          <w:sz w:val="21"/>
          <w:szCs w:val="21"/>
          <w:highlight w:val="none"/>
          <w:lang w:val="en-US" w:eastAsia="zh-CN"/>
        </w:rPr>
        <w:t>3分</w:t>
      </w:r>
      <w:r>
        <w:rPr>
          <w:rFonts w:hint="eastAsia" w:ascii="宋体" w:hAnsi="宋体" w:cs="宋体"/>
          <w:color w:val="auto"/>
          <w:sz w:val="21"/>
          <w:szCs w:val="21"/>
          <w:highlight w:val="none"/>
          <w:lang w:eastAsia="zh-CN"/>
        </w:rPr>
        <w:t>）</w:t>
      </w:r>
    </w:p>
    <w:p w14:paraId="5A613FED">
      <w:pPr>
        <w:keepNext w:val="0"/>
        <w:keepLines w:val="0"/>
        <w:pageBreakBefore w:val="0"/>
        <w:widowControl w:val="0"/>
        <w:tabs>
          <w:tab w:val="left" w:pos="4214"/>
        </w:tabs>
        <w:kinsoku/>
        <w:wordWrap/>
        <w:overflowPunct/>
        <w:topLinePunct w:val="0"/>
        <w:bidi w:val="0"/>
        <w:spacing w:line="360" w:lineRule="atLeas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服务方案”中的“售后服务方案”</w:t>
      </w:r>
      <w:r>
        <w:rPr>
          <w:rFonts w:hint="eastAsia" w:ascii="宋体" w:hAnsi="宋体" w:cs="宋体"/>
          <w:color w:val="auto"/>
          <w:sz w:val="21"/>
          <w:szCs w:val="21"/>
          <w:highlight w:val="none"/>
        </w:rPr>
        <w:t>（包含但不限于</w:t>
      </w:r>
      <w:r>
        <w:rPr>
          <w:rFonts w:hint="eastAsia" w:ascii="宋体" w:hAnsi="宋体" w:cs="宋体"/>
          <w:color w:val="auto"/>
          <w:sz w:val="21"/>
          <w:szCs w:val="21"/>
          <w:highlight w:val="none"/>
          <w:lang w:eastAsia="zh-CN"/>
        </w:rPr>
        <w:t>以下评审因素</w:t>
      </w:r>
      <w:r>
        <w:rPr>
          <w:rFonts w:hint="eastAsia" w:ascii="宋体" w:hAnsi="宋体" w:cs="宋体"/>
          <w:color w:val="auto"/>
          <w:sz w:val="21"/>
          <w:szCs w:val="21"/>
          <w:highlight w:val="none"/>
        </w:rPr>
        <w:t>：</w:t>
      </w:r>
      <w:r>
        <w:rPr>
          <w:rFonts w:hint="eastAsia" w:ascii="宋体" w:hAnsi="宋体" w:cs="宋体"/>
          <w:b w:val="0"/>
          <w:bCs w:val="0"/>
          <w:color w:val="auto"/>
          <w:sz w:val="21"/>
          <w:szCs w:val="21"/>
          <w:highlight w:val="none"/>
          <w:lang w:val="en-US" w:eastAsia="zh-CN"/>
        </w:rPr>
        <w:t>①维护方案；②各阶段服务计划；③维护期外的后续技术支持和维护能力情况等</w:t>
      </w:r>
      <w:r>
        <w:rPr>
          <w:rFonts w:hint="eastAsia" w:ascii="宋体" w:hAnsi="宋体" w:cs="宋体"/>
          <w:color w:val="auto"/>
          <w:sz w:val="21"/>
          <w:szCs w:val="21"/>
          <w:highlight w:val="none"/>
        </w:rPr>
        <w:t>）内容进行独立评审，并按以下规定独立打分：</w:t>
      </w:r>
    </w:p>
    <w:p w14:paraId="33049ED6">
      <w:pPr>
        <w:keepNext w:val="0"/>
        <w:keepLines w:val="0"/>
        <w:pageBreakBefore w:val="0"/>
        <w:widowControl w:val="0"/>
        <w:tabs>
          <w:tab w:val="left" w:pos="4214"/>
        </w:tabs>
        <w:kinsoku/>
        <w:wordWrap/>
        <w:overflowPunct/>
        <w:topLinePunct w:val="0"/>
        <w:bidi w:val="0"/>
        <w:spacing w:line="360" w:lineRule="atLeas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分）：三项评审因素有一项内容经评审合理、可行且具有针对性的；</w:t>
      </w:r>
    </w:p>
    <w:p w14:paraId="4CFDBBF6">
      <w:pPr>
        <w:keepNext w:val="0"/>
        <w:keepLines w:val="0"/>
        <w:pageBreakBefore w:val="0"/>
        <w:widowControl w:val="0"/>
        <w:tabs>
          <w:tab w:val="left" w:pos="4214"/>
        </w:tabs>
        <w:kinsoku/>
        <w:wordWrap/>
        <w:overflowPunct/>
        <w:topLinePunct w:val="0"/>
        <w:bidi w:val="0"/>
        <w:spacing w:line="360" w:lineRule="atLeas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分）：三项评审因素有二项内容经评审合理、可行且具有针对性的；</w:t>
      </w:r>
    </w:p>
    <w:p w14:paraId="76B2E039">
      <w:pPr>
        <w:keepNext w:val="0"/>
        <w:keepLines w:val="0"/>
        <w:pageBreakBefore w:val="0"/>
        <w:widowControl w:val="0"/>
        <w:tabs>
          <w:tab w:val="left" w:pos="4214"/>
        </w:tabs>
        <w:kinsoku/>
        <w:wordWrap/>
        <w:overflowPunct/>
        <w:topLinePunct w:val="0"/>
        <w:bidi w:val="0"/>
        <w:spacing w:line="360" w:lineRule="atLeas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eastAsia="zh-CN"/>
        </w:rPr>
        <w:t>三</w:t>
      </w:r>
      <w:r>
        <w:rPr>
          <w:rFonts w:hint="eastAsia" w:ascii="宋体" w:hAnsi="宋体" w:cs="宋体"/>
          <w:color w:val="auto"/>
          <w:sz w:val="21"/>
          <w:szCs w:val="21"/>
          <w:highlight w:val="none"/>
        </w:rPr>
        <w:t>项评审因素内容经评审均合理、可行且具有针对性的。</w:t>
      </w:r>
    </w:p>
    <w:p w14:paraId="3F2754C6">
      <w:pPr>
        <w:pStyle w:val="2"/>
        <w:keepNext w:val="0"/>
        <w:keepLines w:val="0"/>
        <w:pageBreakBefore w:val="0"/>
        <w:widowControl w:val="0"/>
        <w:kinsoku/>
        <w:wordWrap/>
        <w:overflowPunct/>
        <w:topLinePunct w:val="0"/>
        <w:bidi w:val="0"/>
        <w:spacing w:line="360" w:lineRule="atLeast"/>
        <w:rPr>
          <w:rFonts w:hint="eastAsia"/>
          <w:color w:val="auto"/>
          <w:highlight w:val="none"/>
        </w:rPr>
      </w:pPr>
      <w:r>
        <w:rPr>
          <w:rFonts w:hint="eastAsia" w:ascii="宋体" w:hAnsi="宋体" w:cs="宋体"/>
          <w:b/>
          <w:bCs/>
          <w:color w:val="auto"/>
          <w:sz w:val="21"/>
          <w:szCs w:val="21"/>
          <w:highlight w:val="none"/>
        </w:rPr>
        <w:t>注：未提供</w:t>
      </w:r>
      <w:r>
        <w:rPr>
          <w:rFonts w:hint="eastAsia" w:ascii="宋体" w:hAnsi="宋体" w:cs="宋体"/>
          <w:b/>
          <w:bCs/>
          <w:color w:val="auto"/>
          <w:sz w:val="21"/>
          <w:szCs w:val="21"/>
          <w:highlight w:val="none"/>
          <w:lang w:eastAsia="zh-CN"/>
        </w:rPr>
        <w:t>售后服务方案</w:t>
      </w:r>
      <w:r>
        <w:rPr>
          <w:rFonts w:hint="eastAsia" w:ascii="宋体" w:hAnsi="宋体" w:cs="宋体"/>
          <w:b/>
          <w:bCs/>
          <w:color w:val="auto"/>
          <w:sz w:val="21"/>
          <w:szCs w:val="21"/>
          <w:highlight w:val="none"/>
        </w:rPr>
        <w:t>或方案经评审未达一档标准的，相应不予得分。</w:t>
      </w:r>
    </w:p>
    <w:p w14:paraId="575F38BF">
      <w:pPr>
        <w:keepNext w:val="0"/>
        <w:keepLines w:val="0"/>
        <w:pageBreakBefore w:val="0"/>
        <w:widowControl w:val="0"/>
        <w:tabs>
          <w:tab w:val="left" w:pos="4214"/>
        </w:tabs>
        <w:kinsoku/>
        <w:wordWrap/>
        <w:overflowPunct/>
        <w:topLinePunct w:val="0"/>
        <w:bidi w:val="0"/>
        <w:spacing w:line="360" w:lineRule="atLeast"/>
        <w:ind w:firstLine="422"/>
        <w:jc w:val="left"/>
        <w:rPr>
          <w:rFonts w:ascii="宋体" w:hAnsi="宋体"/>
          <w:b/>
          <w:bCs/>
          <w:color w:val="auto"/>
          <w:sz w:val="21"/>
          <w:szCs w:val="21"/>
          <w:highlight w:val="none"/>
        </w:rPr>
      </w:pPr>
      <w:r>
        <w:rPr>
          <w:rFonts w:hint="eastAsia" w:ascii="宋体" w:hAnsi="宋体" w:cs="宋体"/>
          <w:b/>
          <w:bCs/>
          <w:color w:val="auto"/>
          <w:sz w:val="21"/>
          <w:szCs w:val="21"/>
          <w:highlight w:val="none"/>
          <w:lang w:val="en-US" w:eastAsia="zh-CN"/>
        </w:rPr>
        <w:t>4</w:t>
      </w:r>
      <w:r>
        <w:rPr>
          <w:rFonts w:hint="eastAsia" w:ascii="宋体" w:hAnsi="宋体" w:cs="宋体"/>
          <w:b/>
          <w:bCs/>
          <w:color w:val="auto"/>
          <w:sz w:val="21"/>
          <w:szCs w:val="21"/>
          <w:highlight w:val="none"/>
        </w:rPr>
        <w:t>.项目实施人员情况分</w:t>
      </w:r>
      <w:r>
        <w:rPr>
          <w:rFonts w:hint="eastAsia" w:ascii="宋体" w:hAnsi="宋体"/>
          <w:bCs/>
          <w:color w:val="auto"/>
          <w:sz w:val="21"/>
          <w:szCs w:val="21"/>
          <w:highlight w:val="none"/>
        </w:rPr>
        <w:t>………………………………………………………………</w:t>
      </w:r>
      <w:r>
        <w:rPr>
          <w:rFonts w:hint="eastAsia" w:ascii="宋体" w:hAnsi="宋体"/>
          <w:b/>
          <w:bCs/>
          <w:color w:val="auto"/>
          <w:sz w:val="21"/>
          <w:szCs w:val="21"/>
          <w:highlight w:val="none"/>
          <w:lang w:val="en-US" w:eastAsia="zh-CN"/>
        </w:rPr>
        <w:t>20</w:t>
      </w:r>
      <w:r>
        <w:rPr>
          <w:rFonts w:hint="eastAsia" w:ascii="宋体" w:hAnsi="宋体"/>
          <w:b/>
          <w:bCs/>
          <w:color w:val="auto"/>
          <w:sz w:val="21"/>
          <w:szCs w:val="21"/>
          <w:highlight w:val="none"/>
        </w:rPr>
        <w:t>分</w:t>
      </w:r>
    </w:p>
    <w:p w14:paraId="2DBAE354">
      <w:pPr>
        <w:keepNext w:val="0"/>
        <w:keepLines w:val="0"/>
        <w:pageBreakBefore w:val="0"/>
        <w:widowControl w:val="0"/>
        <w:tabs>
          <w:tab w:val="left" w:pos="4214"/>
        </w:tabs>
        <w:kinsoku/>
        <w:wordWrap/>
        <w:overflowPunct/>
        <w:topLinePunct w:val="0"/>
        <w:bidi w:val="0"/>
        <w:spacing w:line="360" w:lineRule="atLeast"/>
        <w:ind w:firstLine="422"/>
        <w:jc w:val="left"/>
        <w:rPr>
          <w:rFonts w:hint="eastAsia" w:ascii="宋体" w:hAnsi="宋体" w:cs="宋体"/>
          <w:b/>
          <w:bCs/>
          <w:color w:val="auto"/>
          <w:sz w:val="21"/>
          <w:szCs w:val="21"/>
          <w:highlight w:val="none"/>
        </w:rPr>
      </w:pPr>
      <w:r>
        <w:rPr>
          <w:rFonts w:hint="eastAsia" w:ascii="宋体" w:hAnsi="宋体" w:cs="宋体"/>
          <w:color w:val="auto"/>
          <w:sz w:val="21"/>
          <w:szCs w:val="21"/>
          <w:highlight w:val="none"/>
          <w:lang w:eastAsia="zh-CN"/>
        </w:rPr>
        <w:t>评委对供应商提供的拟投入项目实施人员情况进行独立评审，并按以下规则进行计分（以下评审因素不重复计分。供应商于响应文件中提供：拟投入人员相关有效的证书复印件、2025年1月以来</w:t>
      </w:r>
      <w:r>
        <w:rPr>
          <w:rFonts w:hint="eastAsia" w:ascii="宋体" w:hAnsi="宋体" w:cs="宋体"/>
          <w:color w:val="auto"/>
          <w:sz w:val="21"/>
          <w:szCs w:val="21"/>
          <w:highlight w:val="none"/>
          <w:lang w:val="en-US" w:eastAsia="zh-CN"/>
        </w:rPr>
        <w:t>任意一</w:t>
      </w:r>
      <w:r>
        <w:rPr>
          <w:rFonts w:hint="eastAsia" w:ascii="宋体" w:hAnsi="宋体" w:cs="宋体"/>
          <w:color w:val="auto"/>
          <w:sz w:val="21"/>
          <w:szCs w:val="21"/>
          <w:highlight w:val="none"/>
          <w:lang w:eastAsia="zh-CN"/>
        </w:rPr>
        <w:t>个月</w:t>
      </w:r>
      <w:r>
        <w:rPr>
          <w:rFonts w:hint="eastAsia" w:ascii="宋体" w:hAnsi="宋体" w:cs="宋体"/>
          <w:color w:val="auto"/>
          <w:sz w:val="21"/>
          <w:szCs w:val="21"/>
          <w:highlight w:val="none"/>
          <w:lang w:val="en-US" w:eastAsia="zh-CN"/>
        </w:rPr>
        <w:t>由</w:t>
      </w:r>
      <w:r>
        <w:rPr>
          <w:rFonts w:hint="eastAsia" w:ascii="宋体" w:hAnsi="宋体" w:cs="宋体"/>
          <w:color w:val="auto"/>
          <w:sz w:val="21"/>
          <w:szCs w:val="21"/>
          <w:highlight w:val="none"/>
          <w:lang w:eastAsia="zh-CN"/>
        </w:rPr>
        <w:t>供应商为相关人员缴纳的社保证明复印件</w:t>
      </w:r>
      <w:r>
        <w:rPr>
          <w:rFonts w:hint="eastAsia" w:ascii="宋体" w:hAnsi="宋体" w:cs="宋体"/>
          <w:color w:val="auto"/>
          <w:sz w:val="21"/>
          <w:szCs w:val="21"/>
          <w:highlight w:val="none"/>
          <w:lang w:val="en-US" w:eastAsia="zh-CN"/>
        </w:rPr>
        <w:t>或</w:t>
      </w:r>
      <w:r>
        <w:rPr>
          <w:rFonts w:hint="eastAsia" w:ascii="宋体" w:hAnsi="宋体" w:cs="宋体"/>
          <w:color w:val="auto"/>
          <w:sz w:val="21"/>
          <w:szCs w:val="21"/>
          <w:highlight w:val="none"/>
          <w:lang w:eastAsia="zh-CN"/>
        </w:rPr>
        <w:t>劳动合同复印件，并加盖供应商</w:t>
      </w:r>
      <w:r>
        <w:rPr>
          <w:rFonts w:hint="eastAsia" w:ascii="宋体" w:hAnsi="宋体" w:cs="宋体"/>
          <w:color w:val="auto"/>
          <w:sz w:val="21"/>
          <w:szCs w:val="21"/>
          <w:highlight w:val="none"/>
        </w:rPr>
        <w:t>电子签章</w:t>
      </w:r>
      <w:r>
        <w:rPr>
          <w:rFonts w:hint="eastAsia" w:ascii="宋体" w:hAnsi="宋体" w:cs="宋体"/>
          <w:color w:val="auto"/>
          <w:sz w:val="21"/>
          <w:szCs w:val="21"/>
          <w:highlight w:val="none"/>
          <w:lang w:eastAsia="zh-CN"/>
        </w:rPr>
        <w:t>；否则，相应不予计分）：</w:t>
      </w:r>
    </w:p>
    <w:p w14:paraId="0F3E53AA">
      <w:pPr>
        <w:keepNext w:val="0"/>
        <w:keepLines w:val="0"/>
        <w:pageBreakBefore w:val="0"/>
        <w:widowControl w:val="0"/>
        <w:numPr>
          <w:ilvl w:val="0"/>
          <w:numId w:val="0"/>
        </w:numPr>
        <w:tabs>
          <w:tab w:val="left" w:pos="4214"/>
        </w:tabs>
        <w:kinsoku/>
        <w:wordWrap/>
        <w:overflowPunct/>
        <w:topLinePunct w:val="0"/>
        <w:bidi w:val="0"/>
        <w:spacing w:line="360" w:lineRule="atLeast"/>
        <w:ind w:firstLine="420" w:firstLineChars="200"/>
        <w:jc w:val="left"/>
        <w:rPr>
          <w:rFonts w:hint="eastAsia" w:ascii="宋体" w:hAnsi="宋体" w:cs="宋体"/>
          <w:color w:val="auto"/>
          <w:sz w:val="21"/>
          <w:szCs w:val="21"/>
          <w:highlight w:val="none"/>
          <w:lang w:eastAsia="zh-CN"/>
        </w:rPr>
      </w:pPr>
      <w:r>
        <w:rPr>
          <w:rFonts w:hint="eastAsia" w:ascii="宋体" w:hAnsi="宋体" w:eastAsia="宋体" w:cs="宋体"/>
          <w:color w:val="auto"/>
          <w:kern w:val="2"/>
          <w:sz w:val="21"/>
          <w:szCs w:val="21"/>
          <w:highlight w:val="none"/>
          <w:lang w:val="en-US" w:eastAsia="zh-CN" w:bidi="ar-SA"/>
        </w:rPr>
        <w:t>（1）</w:t>
      </w:r>
      <w:r>
        <w:rPr>
          <w:rFonts w:hint="eastAsia" w:ascii="宋体" w:hAnsi="宋体" w:cs="宋体"/>
          <w:color w:val="auto"/>
          <w:sz w:val="21"/>
          <w:szCs w:val="21"/>
          <w:highlight w:val="none"/>
          <w:lang w:eastAsia="zh-CN"/>
        </w:rPr>
        <w:t>拟投入本项目的</w:t>
      </w:r>
      <w:r>
        <w:rPr>
          <w:rFonts w:hint="eastAsia" w:ascii="宋体" w:hAnsi="宋体" w:cs="宋体"/>
          <w:color w:val="auto"/>
          <w:sz w:val="21"/>
          <w:szCs w:val="21"/>
          <w:highlight w:val="none"/>
          <w:lang w:val="en-US" w:eastAsia="zh-CN"/>
        </w:rPr>
        <w:t>项目负责人</w:t>
      </w:r>
      <w:r>
        <w:rPr>
          <w:rFonts w:hint="eastAsia" w:ascii="宋体" w:hAnsi="宋体" w:cs="宋体"/>
          <w:color w:val="auto"/>
          <w:sz w:val="21"/>
          <w:szCs w:val="21"/>
          <w:highlight w:val="none"/>
          <w:lang w:eastAsia="zh-CN"/>
        </w:rPr>
        <w:t>具有高级信息系统项目管理师、高级系统架构设计师、高级系统分析师证书的，每有</w:t>
      </w:r>
      <w:r>
        <w:rPr>
          <w:rFonts w:hint="eastAsia" w:ascii="宋体" w:hAnsi="宋体" w:cs="宋体"/>
          <w:color w:val="auto"/>
          <w:sz w:val="21"/>
          <w:szCs w:val="21"/>
          <w:highlight w:val="none"/>
          <w:lang w:val="en-US" w:eastAsia="zh-CN"/>
        </w:rPr>
        <w:t>1项</w:t>
      </w:r>
      <w:r>
        <w:rPr>
          <w:rFonts w:hint="eastAsia" w:ascii="宋体" w:hAnsi="宋体" w:cs="宋体"/>
          <w:color w:val="auto"/>
          <w:sz w:val="21"/>
          <w:szCs w:val="21"/>
          <w:highlight w:val="none"/>
          <w:lang w:eastAsia="zh-CN"/>
        </w:rPr>
        <w:t>得2分，本项最多得6分。</w:t>
      </w:r>
    </w:p>
    <w:p w14:paraId="58B12322">
      <w:pPr>
        <w:keepNext w:val="0"/>
        <w:keepLines w:val="0"/>
        <w:pageBreakBefore w:val="0"/>
        <w:widowControl w:val="0"/>
        <w:numPr>
          <w:ilvl w:val="0"/>
          <w:numId w:val="0"/>
        </w:numPr>
        <w:tabs>
          <w:tab w:val="left" w:pos="4214"/>
        </w:tabs>
        <w:kinsoku/>
        <w:wordWrap/>
        <w:overflowPunct/>
        <w:topLinePunct w:val="0"/>
        <w:bidi w:val="0"/>
        <w:spacing w:line="360" w:lineRule="atLeast"/>
        <w:ind w:firstLine="420" w:firstLineChars="200"/>
        <w:jc w:val="left"/>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）拟投入本项目的项目实施人员（</w:t>
      </w:r>
      <w:r>
        <w:rPr>
          <w:rFonts w:hint="eastAsia" w:ascii="宋体" w:hAnsi="宋体" w:cs="宋体"/>
          <w:color w:val="auto"/>
          <w:sz w:val="21"/>
          <w:szCs w:val="21"/>
          <w:highlight w:val="none"/>
          <w:lang w:val="en-US" w:eastAsia="zh-CN"/>
        </w:rPr>
        <w:t>项目负责人</w:t>
      </w:r>
      <w:r>
        <w:rPr>
          <w:rFonts w:hint="eastAsia" w:ascii="宋体" w:hAnsi="宋体" w:cs="宋体"/>
          <w:color w:val="auto"/>
          <w:sz w:val="21"/>
          <w:szCs w:val="21"/>
          <w:highlight w:val="none"/>
          <w:lang w:eastAsia="zh-CN"/>
        </w:rPr>
        <w:t>除外）中满足以下条件的相应进行加分（同一人具备多个证书的，按一个计，就高不就低），本项最多得14分：</w:t>
      </w:r>
    </w:p>
    <w:p w14:paraId="78359EC2">
      <w:pPr>
        <w:keepNext w:val="0"/>
        <w:keepLines w:val="0"/>
        <w:pageBreakBefore w:val="0"/>
        <w:widowControl w:val="0"/>
        <w:numPr>
          <w:ilvl w:val="0"/>
          <w:numId w:val="0"/>
        </w:numPr>
        <w:tabs>
          <w:tab w:val="left" w:pos="4214"/>
        </w:tabs>
        <w:kinsoku/>
        <w:wordWrap/>
        <w:overflowPunct/>
        <w:topLinePunct w:val="0"/>
        <w:bidi w:val="0"/>
        <w:spacing w:line="360" w:lineRule="atLeast"/>
        <w:ind w:firstLine="420" w:firstLineChars="200"/>
        <w:jc w:val="left"/>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①具有高级信息系统项目管理师证书的，每有</w:t>
      </w:r>
      <w:r>
        <w:rPr>
          <w:rFonts w:hint="eastAsia" w:ascii="宋体" w:hAnsi="宋体" w:cs="宋体"/>
          <w:color w:val="auto"/>
          <w:sz w:val="21"/>
          <w:szCs w:val="21"/>
          <w:highlight w:val="none"/>
          <w:lang w:val="en-US" w:eastAsia="zh-CN"/>
        </w:rPr>
        <w:t>1人得1分，最多得</w:t>
      </w:r>
      <w:r>
        <w:rPr>
          <w:rFonts w:hint="eastAsia" w:ascii="宋体" w:hAnsi="宋体" w:cs="宋体"/>
          <w:color w:val="auto"/>
          <w:sz w:val="21"/>
          <w:szCs w:val="21"/>
          <w:highlight w:val="none"/>
          <w:lang w:eastAsia="zh-CN"/>
        </w:rPr>
        <w:t>2分；</w:t>
      </w:r>
    </w:p>
    <w:p w14:paraId="34690413">
      <w:pPr>
        <w:keepNext w:val="0"/>
        <w:keepLines w:val="0"/>
        <w:pageBreakBefore w:val="0"/>
        <w:widowControl w:val="0"/>
        <w:numPr>
          <w:ilvl w:val="0"/>
          <w:numId w:val="0"/>
        </w:numPr>
        <w:tabs>
          <w:tab w:val="left" w:pos="4214"/>
        </w:tabs>
        <w:kinsoku/>
        <w:wordWrap/>
        <w:overflowPunct/>
        <w:topLinePunct w:val="0"/>
        <w:bidi w:val="0"/>
        <w:spacing w:line="360" w:lineRule="atLeast"/>
        <w:ind w:firstLine="420" w:firstLineChars="200"/>
        <w:jc w:val="left"/>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②具有高级系统架构设计师证书的，每有</w:t>
      </w:r>
      <w:r>
        <w:rPr>
          <w:rFonts w:hint="eastAsia" w:ascii="宋体" w:hAnsi="宋体" w:cs="宋体"/>
          <w:color w:val="auto"/>
          <w:sz w:val="21"/>
          <w:szCs w:val="21"/>
          <w:highlight w:val="none"/>
          <w:lang w:val="en-US" w:eastAsia="zh-CN"/>
        </w:rPr>
        <w:t>1人得1分，最多得</w:t>
      </w:r>
      <w:r>
        <w:rPr>
          <w:rFonts w:hint="eastAsia" w:ascii="宋体" w:hAnsi="宋体" w:cs="宋体"/>
          <w:color w:val="auto"/>
          <w:sz w:val="21"/>
          <w:szCs w:val="21"/>
          <w:highlight w:val="none"/>
          <w:lang w:eastAsia="zh-CN"/>
        </w:rPr>
        <w:t>2分；</w:t>
      </w:r>
    </w:p>
    <w:p w14:paraId="098B885A">
      <w:pPr>
        <w:keepNext w:val="0"/>
        <w:keepLines w:val="0"/>
        <w:pageBreakBefore w:val="0"/>
        <w:widowControl w:val="0"/>
        <w:numPr>
          <w:ilvl w:val="0"/>
          <w:numId w:val="0"/>
        </w:numPr>
        <w:tabs>
          <w:tab w:val="left" w:pos="4214"/>
        </w:tabs>
        <w:kinsoku/>
        <w:wordWrap/>
        <w:overflowPunct/>
        <w:topLinePunct w:val="0"/>
        <w:bidi w:val="0"/>
        <w:spacing w:line="360" w:lineRule="atLeast"/>
        <w:ind w:firstLine="420" w:firstLineChars="200"/>
        <w:jc w:val="left"/>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③具有高级系统分析师证书的，每有</w:t>
      </w:r>
      <w:r>
        <w:rPr>
          <w:rFonts w:hint="eastAsia" w:ascii="宋体" w:hAnsi="宋体" w:cs="宋体"/>
          <w:color w:val="auto"/>
          <w:sz w:val="21"/>
          <w:szCs w:val="21"/>
          <w:highlight w:val="none"/>
          <w:lang w:val="en-US" w:eastAsia="zh-CN"/>
        </w:rPr>
        <w:t>1人得1分，最多得</w:t>
      </w:r>
      <w:r>
        <w:rPr>
          <w:rFonts w:hint="eastAsia" w:ascii="宋体" w:hAnsi="宋体" w:cs="宋体"/>
          <w:color w:val="auto"/>
          <w:sz w:val="21"/>
          <w:szCs w:val="21"/>
          <w:highlight w:val="none"/>
          <w:lang w:eastAsia="zh-CN"/>
        </w:rPr>
        <w:t>2分；</w:t>
      </w:r>
    </w:p>
    <w:p w14:paraId="15DD5330">
      <w:pPr>
        <w:keepNext w:val="0"/>
        <w:keepLines w:val="0"/>
        <w:pageBreakBefore w:val="0"/>
        <w:widowControl w:val="0"/>
        <w:numPr>
          <w:ilvl w:val="0"/>
          <w:numId w:val="0"/>
        </w:numPr>
        <w:tabs>
          <w:tab w:val="left" w:pos="4214"/>
        </w:tabs>
        <w:kinsoku/>
        <w:wordWrap/>
        <w:overflowPunct/>
        <w:topLinePunct w:val="0"/>
        <w:bidi w:val="0"/>
        <w:spacing w:line="360" w:lineRule="atLeast"/>
        <w:ind w:firstLine="420" w:firstLineChars="200"/>
        <w:jc w:val="left"/>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④具有中级</w:t>
      </w:r>
      <w:r>
        <w:rPr>
          <w:rFonts w:hint="eastAsia" w:ascii="宋体" w:hAnsi="宋体" w:cs="宋体"/>
          <w:color w:val="auto"/>
          <w:sz w:val="21"/>
          <w:szCs w:val="21"/>
          <w:highlight w:val="none"/>
          <w:lang w:val="en-US" w:eastAsia="zh-CN"/>
        </w:rPr>
        <w:t>或以上</w:t>
      </w:r>
      <w:r>
        <w:rPr>
          <w:rFonts w:hint="eastAsia" w:ascii="宋体" w:hAnsi="宋体" w:cs="宋体"/>
          <w:color w:val="auto"/>
          <w:sz w:val="21"/>
          <w:szCs w:val="21"/>
          <w:highlight w:val="none"/>
          <w:lang w:eastAsia="zh-CN"/>
        </w:rPr>
        <w:t>系统集成项目管理工程师的，每有</w:t>
      </w:r>
      <w:r>
        <w:rPr>
          <w:rFonts w:hint="eastAsia" w:ascii="宋体" w:hAnsi="宋体" w:cs="宋体"/>
          <w:color w:val="auto"/>
          <w:sz w:val="21"/>
          <w:szCs w:val="21"/>
          <w:highlight w:val="none"/>
          <w:lang w:val="en-US" w:eastAsia="zh-CN"/>
        </w:rPr>
        <w:t>1人得1分，最多得</w:t>
      </w:r>
      <w:r>
        <w:rPr>
          <w:rFonts w:hint="eastAsia" w:ascii="宋体" w:hAnsi="宋体" w:cs="宋体"/>
          <w:color w:val="auto"/>
          <w:sz w:val="21"/>
          <w:szCs w:val="21"/>
          <w:highlight w:val="none"/>
          <w:lang w:eastAsia="zh-CN"/>
        </w:rPr>
        <w:t>2分；</w:t>
      </w:r>
    </w:p>
    <w:p w14:paraId="0DE271C7">
      <w:pPr>
        <w:keepNext w:val="0"/>
        <w:keepLines w:val="0"/>
        <w:pageBreakBefore w:val="0"/>
        <w:widowControl w:val="0"/>
        <w:numPr>
          <w:ilvl w:val="0"/>
          <w:numId w:val="0"/>
        </w:numPr>
        <w:tabs>
          <w:tab w:val="left" w:pos="4214"/>
        </w:tabs>
        <w:kinsoku/>
        <w:wordWrap/>
        <w:overflowPunct/>
        <w:topLinePunct w:val="0"/>
        <w:bidi w:val="0"/>
        <w:spacing w:line="360" w:lineRule="atLeast"/>
        <w:ind w:firstLine="420" w:firstLineChars="200"/>
        <w:jc w:val="left"/>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⑤具有中级</w:t>
      </w:r>
      <w:r>
        <w:rPr>
          <w:rFonts w:hint="eastAsia" w:ascii="宋体" w:hAnsi="宋体" w:cs="宋体"/>
          <w:color w:val="auto"/>
          <w:sz w:val="21"/>
          <w:szCs w:val="21"/>
          <w:highlight w:val="none"/>
          <w:lang w:val="en-US" w:eastAsia="zh-CN"/>
        </w:rPr>
        <w:t>或以上</w:t>
      </w:r>
      <w:r>
        <w:rPr>
          <w:rFonts w:hint="eastAsia" w:ascii="宋体" w:hAnsi="宋体" w:cs="宋体"/>
          <w:color w:val="auto"/>
          <w:sz w:val="21"/>
          <w:szCs w:val="21"/>
          <w:highlight w:val="none"/>
          <w:lang w:eastAsia="zh-CN"/>
        </w:rPr>
        <w:t>软件设计师证书工程师的，每有</w:t>
      </w:r>
      <w:r>
        <w:rPr>
          <w:rFonts w:hint="eastAsia" w:ascii="宋体" w:hAnsi="宋体" w:cs="宋体"/>
          <w:color w:val="auto"/>
          <w:sz w:val="21"/>
          <w:szCs w:val="21"/>
          <w:highlight w:val="none"/>
          <w:lang w:val="en-US" w:eastAsia="zh-CN"/>
        </w:rPr>
        <w:t>1人得1分，最多得</w:t>
      </w:r>
      <w:r>
        <w:rPr>
          <w:rFonts w:hint="eastAsia" w:ascii="宋体" w:hAnsi="宋体" w:cs="宋体"/>
          <w:color w:val="auto"/>
          <w:sz w:val="21"/>
          <w:szCs w:val="21"/>
          <w:highlight w:val="none"/>
          <w:lang w:eastAsia="zh-CN"/>
        </w:rPr>
        <w:t>2分；</w:t>
      </w:r>
    </w:p>
    <w:p w14:paraId="160D0B90">
      <w:pPr>
        <w:keepNext w:val="0"/>
        <w:keepLines w:val="0"/>
        <w:pageBreakBefore w:val="0"/>
        <w:widowControl w:val="0"/>
        <w:numPr>
          <w:ilvl w:val="0"/>
          <w:numId w:val="0"/>
        </w:numPr>
        <w:tabs>
          <w:tab w:val="left" w:pos="4214"/>
        </w:tabs>
        <w:kinsoku/>
        <w:wordWrap/>
        <w:overflowPunct/>
        <w:topLinePunct w:val="0"/>
        <w:bidi w:val="0"/>
        <w:spacing w:line="360" w:lineRule="atLeast"/>
        <w:ind w:firstLine="420" w:firstLineChars="200"/>
        <w:jc w:val="left"/>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⑥具有中级</w:t>
      </w:r>
      <w:r>
        <w:rPr>
          <w:rFonts w:hint="eastAsia" w:ascii="宋体" w:hAnsi="宋体" w:cs="宋体"/>
          <w:color w:val="auto"/>
          <w:sz w:val="21"/>
          <w:szCs w:val="21"/>
          <w:highlight w:val="none"/>
          <w:lang w:val="en-US" w:eastAsia="zh-CN"/>
        </w:rPr>
        <w:t>或以上</w:t>
      </w:r>
      <w:r>
        <w:rPr>
          <w:rFonts w:hint="eastAsia" w:ascii="宋体" w:hAnsi="宋体" w:cs="宋体"/>
          <w:color w:val="auto"/>
          <w:sz w:val="21"/>
          <w:szCs w:val="21"/>
          <w:highlight w:val="none"/>
          <w:lang w:eastAsia="zh-CN"/>
        </w:rPr>
        <w:t>信息安全工程师证书的，每有</w:t>
      </w:r>
      <w:r>
        <w:rPr>
          <w:rFonts w:hint="eastAsia" w:ascii="宋体" w:hAnsi="宋体" w:cs="宋体"/>
          <w:color w:val="auto"/>
          <w:sz w:val="21"/>
          <w:szCs w:val="21"/>
          <w:highlight w:val="none"/>
          <w:lang w:val="en-US" w:eastAsia="zh-CN"/>
        </w:rPr>
        <w:t>1人得1分，最多得</w:t>
      </w:r>
      <w:r>
        <w:rPr>
          <w:rFonts w:hint="eastAsia" w:ascii="宋体" w:hAnsi="宋体" w:cs="宋体"/>
          <w:color w:val="auto"/>
          <w:sz w:val="21"/>
          <w:szCs w:val="21"/>
          <w:highlight w:val="none"/>
          <w:lang w:eastAsia="zh-CN"/>
        </w:rPr>
        <w:t>2分；</w:t>
      </w:r>
    </w:p>
    <w:p w14:paraId="26329DCA">
      <w:pPr>
        <w:keepNext w:val="0"/>
        <w:keepLines w:val="0"/>
        <w:pageBreakBefore w:val="0"/>
        <w:widowControl w:val="0"/>
        <w:numPr>
          <w:ilvl w:val="0"/>
          <w:numId w:val="0"/>
        </w:numPr>
        <w:tabs>
          <w:tab w:val="left" w:pos="4214"/>
        </w:tabs>
        <w:kinsoku/>
        <w:wordWrap/>
        <w:overflowPunct/>
        <w:topLinePunct w:val="0"/>
        <w:bidi w:val="0"/>
        <w:spacing w:line="360" w:lineRule="atLeast"/>
        <w:ind w:firstLine="420" w:firstLineChars="200"/>
        <w:jc w:val="left"/>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⑦具有中级</w:t>
      </w:r>
      <w:r>
        <w:rPr>
          <w:rFonts w:hint="eastAsia" w:ascii="宋体" w:hAnsi="宋体" w:cs="宋体"/>
          <w:color w:val="auto"/>
          <w:sz w:val="21"/>
          <w:szCs w:val="21"/>
          <w:highlight w:val="none"/>
          <w:lang w:val="en-US" w:eastAsia="zh-CN"/>
        </w:rPr>
        <w:t>或以上</w:t>
      </w:r>
      <w:r>
        <w:rPr>
          <w:rFonts w:hint="eastAsia" w:ascii="宋体" w:hAnsi="宋体" w:cs="宋体"/>
          <w:color w:val="auto"/>
          <w:sz w:val="21"/>
          <w:szCs w:val="21"/>
          <w:highlight w:val="none"/>
          <w:lang w:eastAsia="zh-CN"/>
        </w:rPr>
        <w:t>数据库系统工程师的，每有</w:t>
      </w:r>
      <w:r>
        <w:rPr>
          <w:rFonts w:hint="eastAsia" w:ascii="宋体" w:hAnsi="宋体" w:cs="宋体"/>
          <w:color w:val="auto"/>
          <w:sz w:val="21"/>
          <w:szCs w:val="21"/>
          <w:highlight w:val="none"/>
          <w:lang w:val="en-US" w:eastAsia="zh-CN"/>
        </w:rPr>
        <w:t>1人得1分，最多得</w:t>
      </w:r>
      <w:r>
        <w:rPr>
          <w:rFonts w:hint="eastAsia" w:ascii="宋体" w:hAnsi="宋体" w:cs="宋体"/>
          <w:color w:val="auto"/>
          <w:sz w:val="21"/>
          <w:szCs w:val="21"/>
          <w:highlight w:val="none"/>
          <w:lang w:eastAsia="zh-CN"/>
        </w:rPr>
        <w:t>2分。</w:t>
      </w:r>
    </w:p>
    <w:p w14:paraId="1E526C1C">
      <w:pPr>
        <w:keepNext w:val="0"/>
        <w:keepLines w:val="0"/>
        <w:pageBreakBefore w:val="0"/>
        <w:widowControl w:val="0"/>
        <w:tabs>
          <w:tab w:val="left" w:pos="4214"/>
        </w:tabs>
        <w:kinsoku/>
        <w:wordWrap/>
        <w:overflowPunct/>
        <w:topLinePunct w:val="0"/>
        <w:bidi w:val="0"/>
        <w:spacing w:line="360" w:lineRule="atLeast"/>
        <w:ind w:firstLine="422"/>
        <w:jc w:val="left"/>
        <w:rPr>
          <w:rFonts w:ascii="宋体" w:hAnsi="宋体"/>
          <w:b/>
          <w:bCs/>
          <w:color w:val="auto"/>
          <w:sz w:val="21"/>
          <w:szCs w:val="21"/>
          <w:highlight w:val="none"/>
        </w:rPr>
      </w:pPr>
      <w:r>
        <w:rPr>
          <w:rFonts w:hint="eastAsia" w:ascii="宋体" w:hAnsi="宋体" w:cs="宋体"/>
          <w:b/>
          <w:bCs/>
          <w:color w:val="auto"/>
          <w:sz w:val="21"/>
          <w:szCs w:val="21"/>
          <w:highlight w:val="none"/>
          <w:lang w:val="en-US" w:eastAsia="zh-CN"/>
        </w:rPr>
        <w:t>5</w:t>
      </w:r>
      <w:bookmarkStart w:id="65" w:name="_GoBack"/>
      <w:bookmarkEnd w:id="65"/>
      <w:r>
        <w:rPr>
          <w:rFonts w:hint="eastAsia" w:ascii="宋体" w:hAnsi="宋体" w:cs="宋体"/>
          <w:b/>
          <w:bCs/>
          <w:color w:val="auto"/>
          <w:sz w:val="21"/>
          <w:szCs w:val="21"/>
          <w:highlight w:val="none"/>
          <w:lang w:val="en-US" w:eastAsia="zh-CN"/>
        </w:rPr>
        <w:t>.</w:t>
      </w:r>
      <w:r>
        <w:rPr>
          <w:rFonts w:hint="eastAsia" w:ascii="宋体" w:hAnsi="宋体" w:cs="宋体"/>
          <w:b/>
          <w:bCs/>
          <w:color w:val="auto"/>
          <w:sz w:val="21"/>
          <w:szCs w:val="21"/>
          <w:highlight w:val="none"/>
        </w:rPr>
        <w:t>履约能力分</w:t>
      </w:r>
      <w:r>
        <w:rPr>
          <w:rFonts w:hint="eastAsia" w:ascii="宋体" w:hAnsi="宋体"/>
          <w:bCs/>
          <w:color w:val="auto"/>
          <w:sz w:val="21"/>
          <w:szCs w:val="21"/>
          <w:highlight w:val="none"/>
        </w:rPr>
        <w:t>………………………………………………………………………………</w:t>
      </w:r>
      <w:r>
        <w:rPr>
          <w:rFonts w:hint="eastAsia" w:ascii="宋体" w:hAnsi="宋体"/>
          <w:b/>
          <w:bCs/>
          <w:color w:val="auto"/>
          <w:sz w:val="21"/>
          <w:szCs w:val="21"/>
          <w:highlight w:val="none"/>
          <w:lang w:val="en-US" w:eastAsia="zh-CN"/>
        </w:rPr>
        <w:t>26</w:t>
      </w:r>
      <w:r>
        <w:rPr>
          <w:rFonts w:hint="eastAsia" w:ascii="宋体" w:hAnsi="宋体"/>
          <w:b/>
          <w:bCs/>
          <w:color w:val="auto"/>
          <w:sz w:val="21"/>
          <w:szCs w:val="21"/>
          <w:highlight w:val="none"/>
        </w:rPr>
        <w:t>分</w:t>
      </w:r>
      <w:bookmarkEnd w:id="50"/>
      <w:bookmarkStart w:id="51" w:name="_Toc23729"/>
    </w:p>
    <w:bookmarkEnd w:id="49"/>
    <w:bookmarkEnd w:id="51"/>
    <w:p w14:paraId="6A29644D">
      <w:pPr>
        <w:keepNext w:val="0"/>
        <w:keepLines w:val="0"/>
        <w:pageBreakBefore w:val="0"/>
        <w:widowControl w:val="0"/>
        <w:kinsoku/>
        <w:wordWrap/>
        <w:overflowPunct/>
        <w:topLinePunct w:val="0"/>
        <w:autoSpaceDE w:val="0"/>
        <w:autoSpaceDN w:val="0"/>
        <w:bidi w:val="0"/>
        <w:adjustRightInd w:val="0"/>
        <w:spacing w:line="360" w:lineRule="atLeast"/>
        <w:ind w:firstLine="422"/>
        <w:jc w:val="left"/>
        <w:rPr>
          <w:rFonts w:hint="eastAsia" w:ascii="宋体" w:hAnsi="宋体" w:eastAsia="宋体" w:cs="宋体"/>
          <w:b w:val="0"/>
          <w:bCs/>
          <w:color w:val="auto"/>
          <w:sz w:val="21"/>
          <w:szCs w:val="21"/>
          <w:highlight w:val="none"/>
          <w:lang w:eastAsia="zh-CN"/>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lang w:val="en-US" w:eastAsia="zh-CN"/>
        </w:rPr>
        <w:t>1</w:t>
      </w:r>
      <w:r>
        <w:rPr>
          <w:rFonts w:hint="eastAsia" w:ascii="宋体" w:hAnsi="宋体" w:cs="宋体"/>
          <w:b w:val="0"/>
          <w:bCs/>
          <w:color w:val="auto"/>
          <w:sz w:val="21"/>
          <w:szCs w:val="21"/>
          <w:highlight w:val="none"/>
          <w:lang w:eastAsia="zh-CN"/>
        </w:rPr>
        <w:t>）供应商通过信息安全管理体系认证、信息技术服务管理体系认证、隐私信息管理体系认证、数据治理管理体系认证、</w:t>
      </w:r>
      <w:r>
        <w:rPr>
          <w:rFonts w:hint="eastAsia" w:ascii="宋体" w:hAnsi="宋体" w:cs="宋体"/>
          <w:b w:val="0"/>
          <w:bCs/>
          <w:color w:val="auto"/>
          <w:sz w:val="21"/>
          <w:szCs w:val="21"/>
          <w:highlight w:val="none"/>
          <w:lang w:val="en-US" w:eastAsia="zh-CN"/>
        </w:rPr>
        <w:t>信息系统服务交付能力认证、国产化信息系统集成和服务能力等级认证、信息安全服务资质认证</w:t>
      </w:r>
      <w:r>
        <w:rPr>
          <w:rFonts w:hint="eastAsia" w:ascii="宋体" w:hAnsi="宋体" w:cs="宋体"/>
          <w:b w:val="0"/>
          <w:bCs/>
          <w:color w:val="auto"/>
          <w:sz w:val="21"/>
          <w:szCs w:val="21"/>
          <w:highlight w:val="none"/>
          <w:lang w:eastAsia="zh-CN"/>
        </w:rPr>
        <w:t>且有效的（供应商于响应文件中提供相应有效的认证证书复印件，并加盖供应商电子签章，否则不予认可），</w:t>
      </w:r>
      <w:r>
        <w:rPr>
          <w:rFonts w:hint="eastAsia" w:ascii="宋体" w:hAnsi="宋体" w:cs="宋体"/>
          <w:color w:val="auto"/>
          <w:sz w:val="21"/>
          <w:szCs w:val="21"/>
          <w:highlight w:val="none"/>
          <w:lang w:val="en-US" w:eastAsia="zh-CN"/>
        </w:rPr>
        <w:t>每提供1项得2分，最多得14分。</w:t>
      </w:r>
    </w:p>
    <w:p w14:paraId="3A2D3F20">
      <w:pPr>
        <w:keepNext w:val="0"/>
        <w:keepLines w:val="0"/>
        <w:pageBreakBefore w:val="0"/>
        <w:widowControl w:val="0"/>
        <w:kinsoku/>
        <w:wordWrap/>
        <w:overflowPunct/>
        <w:topLinePunct w:val="0"/>
        <w:autoSpaceDE w:val="0"/>
        <w:autoSpaceDN w:val="0"/>
        <w:bidi w:val="0"/>
        <w:adjustRightInd w:val="0"/>
        <w:spacing w:line="360" w:lineRule="atLeas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（2）供应商2021年以来具有同类项目业绩</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lang w:eastAsia="zh-CN"/>
        </w:rPr>
        <w:t>同类项目是指：</w:t>
      </w:r>
      <w:r>
        <w:rPr>
          <w:rFonts w:hint="eastAsia" w:ascii="宋体" w:hAnsi="宋体" w:cs="宋体"/>
          <w:color w:val="auto"/>
          <w:sz w:val="21"/>
          <w:szCs w:val="21"/>
          <w:highlight w:val="none"/>
          <w:lang w:val="en-US" w:eastAsia="zh-CN"/>
        </w:rPr>
        <w:t>医院</w:t>
      </w:r>
      <w:r>
        <w:rPr>
          <w:rFonts w:hint="eastAsia" w:ascii="宋体" w:hAnsi="宋体" w:cs="宋体"/>
          <w:color w:val="auto"/>
          <w:sz w:val="21"/>
          <w:szCs w:val="21"/>
          <w:highlight w:val="none"/>
          <w:lang w:eastAsia="zh-CN"/>
        </w:rPr>
        <w:t>线上线下一体化建设案例（含HIS、EMR、集成平台</w:t>
      </w:r>
      <w:r>
        <w:rPr>
          <w:rFonts w:hint="eastAsia" w:ascii="宋体" w:hAnsi="宋体" w:cs="宋体"/>
          <w:color w:val="auto"/>
          <w:sz w:val="21"/>
          <w:szCs w:val="21"/>
          <w:highlight w:val="none"/>
          <w:lang w:val="en-US" w:eastAsia="zh-CN"/>
        </w:rPr>
        <w:t>或互</w:t>
      </w:r>
      <w:r>
        <w:rPr>
          <w:rFonts w:hint="eastAsia" w:ascii="宋体" w:hAnsi="宋体" w:cs="宋体"/>
          <w:color w:val="auto"/>
          <w:sz w:val="21"/>
          <w:szCs w:val="21"/>
          <w:highlight w:val="none"/>
          <w:lang w:eastAsia="zh-CN"/>
        </w:rPr>
        <w:t>联网医院）</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的（供应商于响应文件中提供签订的项目合同复印件，并加盖供应商电子签章，否则不予认可），每提供1项业绩得</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分，最多得</w:t>
      </w:r>
      <w:r>
        <w:rPr>
          <w:rFonts w:hint="eastAsia" w:ascii="宋体" w:hAnsi="宋体" w:cs="宋体"/>
          <w:color w:val="auto"/>
          <w:sz w:val="21"/>
          <w:szCs w:val="21"/>
          <w:highlight w:val="none"/>
          <w:lang w:val="en-US" w:eastAsia="zh-CN"/>
        </w:rPr>
        <w:t>12</w:t>
      </w:r>
      <w:r>
        <w:rPr>
          <w:rFonts w:hint="eastAsia" w:ascii="宋体" w:hAnsi="宋体" w:cs="宋体"/>
          <w:color w:val="auto"/>
          <w:sz w:val="21"/>
          <w:szCs w:val="21"/>
          <w:highlight w:val="none"/>
        </w:rPr>
        <w:t>分。</w:t>
      </w:r>
    </w:p>
    <w:p w14:paraId="69AF6DE1">
      <w:pPr>
        <w:pStyle w:val="24"/>
        <w:keepNext w:val="0"/>
        <w:keepLines w:val="0"/>
        <w:pageBreakBefore w:val="0"/>
        <w:widowControl w:val="0"/>
        <w:kinsoku/>
        <w:wordWrap/>
        <w:overflowPunct/>
        <w:topLinePunct w:val="0"/>
        <w:bidi w:val="0"/>
        <w:spacing w:line="360" w:lineRule="atLeast"/>
        <w:ind w:firstLine="538" w:firstLineChars="255"/>
        <w:rPr>
          <w:rFonts w:ascii="宋体" w:hAnsi="宋体"/>
          <w:b/>
          <w:color w:val="auto"/>
          <w:sz w:val="21"/>
          <w:highlight w:val="none"/>
        </w:rPr>
      </w:pPr>
      <w:r>
        <w:rPr>
          <w:rFonts w:ascii="宋体" w:hAnsi="宋体"/>
          <w:b/>
          <w:color w:val="auto"/>
          <w:sz w:val="21"/>
          <w:szCs w:val="21"/>
          <w:highlight w:val="none"/>
        </w:rPr>
        <w:t>总得分为以上各项评审因素得分合计。</w:t>
      </w:r>
    </w:p>
    <w:p w14:paraId="4E21E993">
      <w:pPr>
        <w:pStyle w:val="2"/>
        <w:keepNext w:val="0"/>
        <w:keepLines w:val="0"/>
        <w:pageBreakBefore w:val="0"/>
        <w:widowControl w:val="0"/>
        <w:kinsoku/>
        <w:wordWrap/>
        <w:overflowPunct/>
        <w:topLinePunct w:val="0"/>
        <w:bidi w:val="0"/>
        <w:spacing w:line="360" w:lineRule="atLeast"/>
        <w:rPr>
          <w:color w:val="auto"/>
          <w:highlight w:val="none"/>
        </w:rPr>
      </w:pPr>
    </w:p>
    <w:p w14:paraId="419149EF">
      <w:pPr>
        <w:keepNext w:val="0"/>
        <w:keepLines w:val="0"/>
        <w:pageBreakBefore w:val="0"/>
        <w:widowControl w:val="0"/>
        <w:kinsoku/>
        <w:wordWrap/>
        <w:overflowPunct/>
        <w:topLinePunct w:val="0"/>
        <w:bidi w:val="0"/>
        <w:spacing w:line="360" w:lineRule="atLeast"/>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rPr>
        <w:t>三、推荐及确定成交候选供应商原则</w:t>
      </w:r>
    </w:p>
    <w:p w14:paraId="49717B77">
      <w:pPr>
        <w:keepNext w:val="0"/>
        <w:keepLines w:val="0"/>
        <w:pageBreakBefore w:val="0"/>
        <w:widowControl w:val="0"/>
        <w:tabs>
          <w:tab w:val="left" w:pos="1140"/>
        </w:tabs>
        <w:kinsoku/>
        <w:wordWrap/>
        <w:overflowPunct/>
        <w:topLinePunct w:val="0"/>
        <w:bidi w:val="0"/>
        <w:spacing w:line="360" w:lineRule="atLeas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1.磋商小组将根据评审结果按评审后得分由高到低顺序排列。得分相同的，按最后报价由低到高顺序排列；得分相同且最后报价也相同的，</w:t>
      </w:r>
      <w:r>
        <w:rPr>
          <w:rFonts w:hint="eastAsia" w:ascii="宋体" w:hAnsi="宋体" w:cs="宋体"/>
          <w:color w:val="auto"/>
          <w:kern w:val="0"/>
          <w:sz w:val="21"/>
          <w:szCs w:val="21"/>
          <w:highlight w:val="none"/>
          <w:lang w:eastAsia="zh-CN"/>
        </w:rPr>
        <w:t>则依次按服务方案分、项目实施人员情况分、履约能力分</w:t>
      </w:r>
      <w:r>
        <w:rPr>
          <w:rFonts w:hint="eastAsia" w:ascii="宋体" w:hAnsi="宋体" w:cs="宋体"/>
          <w:color w:val="auto"/>
          <w:kern w:val="0"/>
          <w:sz w:val="21"/>
          <w:szCs w:val="21"/>
          <w:highlight w:val="none"/>
        </w:rPr>
        <w:t>由高到低的顺序排列并推荐成交候选供应商。</w:t>
      </w:r>
    </w:p>
    <w:p w14:paraId="68FCA9FF">
      <w:pPr>
        <w:keepNext w:val="0"/>
        <w:keepLines w:val="0"/>
        <w:pageBreakBefore w:val="0"/>
        <w:widowControl w:val="0"/>
        <w:tabs>
          <w:tab w:val="left" w:pos="1140"/>
        </w:tabs>
        <w:kinsoku/>
        <w:wordWrap/>
        <w:overflowPunct/>
        <w:topLinePunct w:val="0"/>
        <w:bidi w:val="0"/>
        <w:spacing w:line="360" w:lineRule="atLeas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2.响应文件满足磋商文件全部实质性要求，且按照评审因素的量化指标评审得分最高的供应商为排名第一的成交候选供应商。</w:t>
      </w:r>
    </w:p>
    <w:p w14:paraId="069554BE">
      <w:pPr>
        <w:keepNext w:val="0"/>
        <w:keepLines w:val="0"/>
        <w:pageBreakBefore w:val="0"/>
        <w:widowControl w:val="0"/>
        <w:tabs>
          <w:tab w:val="left" w:pos="1140"/>
        </w:tabs>
        <w:kinsoku/>
        <w:wordWrap/>
        <w:overflowPunct/>
        <w:topLinePunct w:val="0"/>
        <w:bidi w:val="0"/>
        <w:spacing w:line="360" w:lineRule="atLeas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3.采购人应当自收到评审报告之日起五个工作日内，在评审报告确定的成交候选供应商名单中按顺序确定成交供应商。</w:t>
      </w:r>
    </w:p>
    <w:p w14:paraId="29D3E972">
      <w:pPr>
        <w:keepNext w:val="0"/>
        <w:keepLines w:val="0"/>
        <w:pageBreakBefore w:val="0"/>
        <w:widowControl w:val="0"/>
        <w:tabs>
          <w:tab w:val="left" w:pos="1140"/>
        </w:tabs>
        <w:kinsoku/>
        <w:wordWrap/>
        <w:overflowPunct/>
        <w:topLinePunct w:val="0"/>
        <w:bidi w:val="0"/>
        <w:spacing w:line="360" w:lineRule="atLeas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4.</w:t>
      </w:r>
      <w:bookmarkStart w:id="52" w:name="_Toc132893778"/>
      <w:r>
        <w:rPr>
          <w:rFonts w:hint="eastAsia" w:ascii="宋体" w:hAnsi="宋体" w:cs="宋体"/>
          <w:color w:val="auto"/>
          <w:kern w:val="0"/>
          <w:sz w:val="21"/>
          <w:szCs w:val="21"/>
          <w:highlight w:val="none"/>
        </w:rPr>
        <w:t>成交供应商放弃成交、拒绝与采购人签订合同、因不可抗力提出不能履行合同，或应当提交履约保证金而未按规定提交的，或信用信息记录不符合相关规定的，采购人可以按照评审报告推荐的成交候选供应商名单排序，确定下一候选供应商成交，也可以重新开展政府采购活动。</w:t>
      </w:r>
      <w:r>
        <w:rPr>
          <w:rFonts w:ascii="宋体" w:hAnsi="宋体"/>
          <w:b/>
          <w:color w:val="auto"/>
          <w:kern w:val="0"/>
          <w:sz w:val="32"/>
          <w:szCs w:val="32"/>
          <w:highlight w:val="none"/>
        </w:rPr>
        <w:br w:type="page"/>
      </w:r>
    </w:p>
    <w:p w14:paraId="04E54EE9">
      <w:pPr>
        <w:pStyle w:val="40"/>
        <w:rPr>
          <w:color w:val="auto"/>
          <w:kern w:val="0"/>
          <w:highlight w:val="none"/>
        </w:rPr>
      </w:pPr>
      <w:bookmarkStart w:id="53" w:name="_Toc23197"/>
      <w:bookmarkStart w:id="54" w:name="_Toc13179"/>
      <w:r>
        <w:rPr>
          <w:rFonts w:hint="eastAsia"/>
          <w:color w:val="auto"/>
          <w:kern w:val="0"/>
          <w:highlight w:val="none"/>
        </w:rPr>
        <w:t>第五章 政府采购合同（合同主要条款及格式）</w:t>
      </w:r>
      <w:bookmarkEnd w:id="52"/>
      <w:bookmarkEnd w:id="53"/>
      <w:bookmarkEnd w:id="54"/>
    </w:p>
    <w:p w14:paraId="6F1C6F19">
      <w:pPr>
        <w:spacing w:line="380" w:lineRule="exact"/>
        <w:ind w:firstLine="420"/>
        <w:rPr>
          <w:rFonts w:ascii="宋体" w:hAnsi="宋体" w:cs="宋体"/>
          <w:color w:val="auto"/>
          <w:sz w:val="21"/>
          <w:szCs w:val="21"/>
          <w:highlight w:val="none"/>
          <w:lang w:bidi="ar"/>
        </w:rPr>
      </w:pPr>
    </w:p>
    <w:p w14:paraId="3F95646F">
      <w:pPr>
        <w:spacing w:line="380" w:lineRule="exact"/>
        <w:ind w:firstLine="0" w:firstLineChars="0"/>
        <w:rPr>
          <w:rFonts w:hint="eastAsia" w:ascii="宋体" w:hAnsi="宋体" w:eastAsia="宋体" w:cs="宋体"/>
          <w:color w:val="auto"/>
          <w:sz w:val="21"/>
          <w:szCs w:val="21"/>
          <w:highlight w:val="none"/>
          <w:lang w:eastAsia="zh-CN" w:bidi="ar"/>
        </w:rPr>
      </w:pPr>
      <w:r>
        <w:rPr>
          <w:rFonts w:hint="eastAsia" w:ascii="宋体" w:hAnsi="宋体" w:cs="宋体"/>
          <w:color w:val="auto"/>
          <w:sz w:val="21"/>
          <w:szCs w:val="21"/>
          <w:highlight w:val="none"/>
          <w:lang w:bidi="ar"/>
        </w:rPr>
        <w:t>项目名称：</w:t>
      </w:r>
      <w:r>
        <w:rPr>
          <w:rFonts w:hint="eastAsia" w:ascii="宋体" w:hAnsi="宋体" w:cs="宋体"/>
          <w:color w:val="auto"/>
          <w:sz w:val="21"/>
          <w:szCs w:val="21"/>
          <w:highlight w:val="none"/>
          <w:lang w:eastAsia="zh-CN" w:bidi="ar"/>
        </w:rPr>
        <w:t>桂林市妇女儿童医院智慧互联医院项目</w:t>
      </w:r>
    </w:p>
    <w:p w14:paraId="08B550AE">
      <w:pPr>
        <w:spacing w:line="380" w:lineRule="exact"/>
        <w:ind w:firstLine="0" w:firstLineChars="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bidi="ar"/>
        </w:rPr>
        <w:t>项目编号：</w:t>
      </w:r>
      <w:r>
        <w:rPr>
          <w:rFonts w:hint="eastAsia" w:ascii="宋体" w:hAnsi="宋体" w:cs="宋体"/>
          <w:color w:val="auto"/>
          <w:sz w:val="21"/>
          <w:szCs w:val="21"/>
          <w:highlight w:val="none"/>
          <w:lang w:eastAsia="zh-CN" w:bidi="ar"/>
        </w:rPr>
        <w:t>GLZC2025-C3-990572-YZLZ</w:t>
      </w:r>
    </w:p>
    <w:p w14:paraId="2D9A43D9">
      <w:pPr>
        <w:spacing w:line="360" w:lineRule="exact"/>
        <w:ind w:firstLine="0" w:firstLineChars="0"/>
        <w:rPr>
          <w:rFonts w:ascii="宋体" w:hAnsi="宋体" w:cs="宋体"/>
          <w:color w:val="auto"/>
          <w:highlight w:val="none"/>
        </w:rPr>
      </w:pPr>
      <w:r>
        <w:rPr>
          <w:rFonts w:hint="eastAsia" w:ascii="宋体" w:hAnsi="宋体" w:cs="宋体"/>
          <w:color w:val="auto"/>
          <w:sz w:val="21"/>
          <w:szCs w:val="24"/>
          <w:highlight w:val="none"/>
          <w:lang w:bidi="ar"/>
        </w:rPr>
        <w:t>甲方：</w:t>
      </w:r>
      <w:r>
        <w:rPr>
          <w:rFonts w:hint="eastAsia" w:ascii="宋体" w:hAnsi="宋体" w:cs="宋体"/>
          <w:color w:val="auto"/>
          <w:sz w:val="21"/>
          <w:szCs w:val="21"/>
          <w:highlight w:val="none"/>
          <w:u w:val="single"/>
          <w:lang w:eastAsia="zh-CN" w:bidi="ar"/>
        </w:rPr>
        <w:t>桂林市妇女儿童医院</w:t>
      </w:r>
      <w:r>
        <w:rPr>
          <w:rFonts w:hint="eastAsia" w:ascii="宋体" w:hAnsi="宋体" w:cs="宋体"/>
          <w:color w:val="auto"/>
          <w:sz w:val="21"/>
          <w:szCs w:val="24"/>
          <w:highlight w:val="none"/>
          <w:u w:val="single"/>
          <w:lang w:bidi="ar"/>
        </w:rPr>
        <w:t xml:space="preserve">                              </w:t>
      </w:r>
      <w:r>
        <w:rPr>
          <w:rFonts w:hint="eastAsia" w:ascii="宋体" w:hAnsi="宋体" w:cs="宋体"/>
          <w:color w:val="auto"/>
          <w:sz w:val="21"/>
          <w:szCs w:val="24"/>
          <w:highlight w:val="none"/>
          <w:lang w:bidi="ar"/>
        </w:rPr>
        <w:t>（采购人）</w:t>
      </w:r>
    </w:p>
    <w:p w14:paraId="7B135CC4">
      <w:pPr>
        <w:spacing w:line="360" w:lineRule="exact"/>
        <w:ind w:firstLine="0" w:firstLineChars="0"/>
        <w:rPr>
          <w:rFonts w:ascii="宋体" w:hAnsi="宋体" w:cs="宋体"/>
          <w:color w:val="auto"/>
          <w:highlight w:val="none"/>
        </w:rPr>
      </w:pPr>
      <w:r>
        <w:rPr>
          <w:rFonts w:hint="eastAsia" w:ascii="宋体" w:hAnsi="宋体" w:cs="宋体"/>
          <w:color w:val="auto"/>
          <w:sz w:val="21"/>
          <w:szCs w:val="24"/>
          <w:highlight w:val="none"/>
          <w:lang w:bidi="ar"/>
        </w:rPr>
        <w:t>乙方：</w:t>
      </w:r>
      <w:r>
        <w:rPr>
          <w:rFonts w:hint="eastAsia" w:ascii="宋体" w:hAnsi="宋体" w:cs="宋体"/>
          <w:color w:val="auto"/>
          <w:sz w:val="21"/>
          <w:szCs w:val="24"/>
          <w:highlight w:val="none"/>
          <w:u w:val="single"/>
          <w:lang w:bidi="ar"/>
        </w:rPr>
        <w:t xml:space="preserve">                                               </w:t>
      </w:r>
      <w:r>
        <w:rPr>
          <w:rFonts w:hint="eastAsia" w:ascii="宋体" w:hAnsi="宋体" w:cs="宋体"/>
          <w:color w:val="auto"/>
          <w:sz w:val="21"/>
          <w:szCs w:val="24"/>
          <w:highlight w:val="none"/>
          <w:lang w:bidi="ar"/>
        </w:rPr>
        <w:t>（成交供应商）</w:t>
      </w:r>
    </w:p>
    <w:p w14:paraId="7F9AF331">
      <w:pPr>
        <w:spacing w:line="360" w:lineRule="exact"/>
        <w:ind w:firstLine="480"/>
        <w:rPr>
          <w:rFonts w:ascii="宋体" w:hAnsi="宋体" w:cs="宋体"/>
          <w:color w:val="auto"/>
          <w:highlight w:val="none"/>
        </w:rPr>
      </w:pPr>
    </w:p>
    <w:p w14:paraId="469D16C6">
      <w:pPr>
        <w:spacing w:line="360" w:lineRule="exact"/>
        <w:ind w:firstLine="420"/>
        <w:rPr>
          <w:rFonts w:ascii="宋体" w:hAnsi="宋体" w:cs="宋体"/>
          <w:color w:val="auto"/>
          <w:highlight w:val="none"/>
        </w:rPr>
      </w:pPr>
      <w:r>
        <w:rPr>
          <w:rFonts w:hint="eastAsia" w:ascii="宋体" w:hAnsi="宋体" w:cs="宋体"/>
          <w:color w:val="auto"/>
          <w:sz w:val="21"/>
          <w:szCs w:val="24"/>
          <w:highlight w:val="none"/>
          <w:lang w:bidi="ar"/>
        </w:rPr>
        <w:t>根据《中华人民共和国政府采购法》、《中华人民共和国政府采购法实施条例》、《中华人民共和国民法典》等法律、法规规定，按照竞争性磋商文件规定条款和乙方承诺，甲、乙双方签订本采购合同。</w:t>
      </w:r>
    </w:p>
    <w:p w14:paraId="0ACFF726">
      <w:pPr>
        <w:keepNext w:val="0"/>
        <w:keepLines w:val="0"/>
        <w:widowControl w:val="0"/>
        <w:suppressLineNumbers w:val="0"/>
        <w:spacing w:before="0" w:beforeAutospacing="0" w:after="0" w:afterAutospacing="0" w:line="360" w:lineRule="exact"/>
        <w:ind w:left="0" w:right="0" w:firstLine="422"/>
        <w:jc w:val="both"/>
        <w:rPr>
          <w:rFonts w:hint="eastAsia" w:ascii="宋体" w:hAnsi="宋体" w:eastAsia="宋体" w:cs="宋体"/>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第一条  合同文件</w:t>
      </w:r>
    </w:p>
    <w:p w14:paraId="59AC3E75">
      <w:pPr>
        <w:keepNext w:val="0"/>
        <w:keepLines w:val="0"/>
        <w:widowControl w:val="0"/>
        <w:suppressLineNumbers w:val="0"/>
        <w:spacing w:before="0" w:beforeAutospacing="0" w:after="0" w:afterAutospacing="0" w:line="360" w:lineRule="exact"/>
        <w:ind w:left="0" w:right="0" w:firstLine="411" w:firstLineChars="196"/>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下列文件是构成本合同不可分割的部分：</w:t>
      </w:r>
    </w:p>
    <w:p w14:paraId="564115AC">
      <w:pPr>
        <w:keepNext w:val="0"/>
        <w:keepLines w:val="0"/>
        <w:widowControl w:val="0"/>
        <w:suppressLineNumbers w:val="0"/>
        <w:spacing w:before="0" w:beforeAutospacing="0" w:after="0" w:afterAutospacing="0" w:line="360" w:lineRule="exact"/>
        <w:ind w:left="0" w:right="0" w:firstLine="411" w:firstLineChars="196"/>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（1）乙方提交的磋商报价表、</w:t>
      </w:r>
      <w:r>
        <w:rPr>
          <w:rFonts w:hint="eastAsia" w:ascii="宋体" w:hAnsi="宋体" w:cs="宋体"/>
          <w:color w:val="auto"/>
          <w:kern w:val="2"/>
          <w:sz w:val="21"/>
          <w:szCs w:val="21"/>
          <w:highlight w:val="none"/>
          <w:lang w:val="en-US" w:eastAsia="zh-CN" w:bidi="ar"/>
        </w:rPr>
        <w:t>采购项目内容及要求响应表</w:t>
      </w:r>
      <w:r>
        <w:rPr>
          <w:rFonts w:hint="eastAsia" w:ascii="宋体" w:hAnsi="宋体" w:eastAsia="宋体" w:cs="宋体"/>
          <w:color w:val="auto"/>
          <w:kern w:val="2"/>
          <w:sz w:val="21"/>
          <w:szCs w:val="21"/>
          <w:highlight w:val="none"/>
          <w:lang w:val="en-US" w:eastAsia="zh-CN" w:bidi="ar"/>
        </w:rPr>
        <w:t>；</w:t>
      </w:r>
    </w:p>
    <w:p w14:paraId="14ACADD9">
      <w:pPr>
        <w:keepNext w:val="0"/>
        <w:keepLines w:val="0"/>
        <w:widowControl w:val="0"/>
        <w:suppressLineNumbers w:val="0"/>
        <w:spacing w:before="0" w:beforeAutospacing="0" w:after="0" w:afterAutospacing="0" w:line="360" w:lineRule="exact"/>
        <w:ind w:left="0" w:right="0" w:firstLine="411" w:firstLineChars="196"/>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（2）成交通知书；</w:t>
      </w:r>
    </w:p>
    <w:p w14:paraId="6AE18F1F">
      <w:pPr>
        <w:keepNext w:val="0"/>
        <w:keepLines w:val="0"/>
        <w:widowControl w:val="0"/>
        <w:suppressLineNumbers w:val="0"/>
        <w:spacing w:before="0" w:beforeAutospacing="0" w:after="0" w:afterAutospacing="0" w:line="360" w:lineRule="exact"/>
        <w:ind w:left="0" w:right="0" w:firstLine="411" w:firstLineChars="196"/>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（3）本合同协议书及有关补充资料；</w:t>
      </w:r>
    </w:p>
    <w:p w14:paraId="55C7553F">
      <w:pPr>
        <w:keepNext w:val="0"/>
        <w:keepLines w:val="0"/>
        <w:widowControl w:val="0"/>
        <w:suppressLineNumbers w:val="0"/>
        <w:spacing w:before="0" w:beforeAutospacing="0" w:after="0" w:afterAutospacing="0" w:line="360" w:lineRule="exact"/>
        <w:ind w:left="0" w:right="0" w:firstLine="411" w:firstLineChars="196"/>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（4）采购文件的条款要求。</w:t>
      </w:r>
    </w:p>
    <w:p w14:paraId="2687684C">
      <w:pPr>
        <w:keepNext w:val="0"/>
        <w:keepLines w:val="0"/>
        <w:widowControl w:val="0"/>
        <w:suppressLineNumbers w:val="0"/>
        <w:spacing w:before="0" w:beforeAutospacing="0" w:after="0" w:afterAutospacing="0" w:line="360" w:lineRule="exact"/>
        <w:ind w:left="0" w:right="0" w:firstLine="413" w:firstLineChars="196"/>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第二条　合同标的及金额</w:t>
      </w:r>
    </w:p>
    <w:p w14:paraId="7AC5FC42">
      <w:pPr>
        <w:keepNext w:val="0"/>
        <w:keepLines w:val="0"/>
        <w:widowControl w:val="0"/>
        <w:suppressLineNumbers w:val="0"/>
        <w:spacing w:before="0" w:beforeAutospacing="0" w:after="0" w:afterAutospacing="0" w:line="360" w:lineRule="exact"/>
        <w:ind w:left="0" w:right="0" w:firstLine="411" w:firstLineChars="196"/>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1.合同标的：桂林市妇女儿童医院智慧互联医院建设</w:t>
      </w:r>
      <w:r>
        <w:rPr>
          <w:rFonts w:hint="eastAsia" w:ascii="宋体" w:hAnsi="宋体" w:cs="宋体"/>
          <w:color w:val="auto"/>
          <w:kern w:val="2"/>
          <w:sz w:val="21"/>
          <w:szCs w:val="21"/>
          <w:highlight w:val="none"/>
          <w:lang w:val="en-US" w:eastAsia="zh-CN" w:bidi="ar"/>
        </w:rPr>
        <w:t>服务</w:t>
      </w:r>
      <w:r>
        <w:rPr>
          <w:rFonts w:hint="eastAsia" w:ascii="宋体" w:hAnsi="宋体" w:eastAsia="宋体" w:cs="宋体"/>
          <w:color w:val="auto"/>
          <w:kern w:val="2"/>
          <w:sz w:val="21"/>
          <w:szCs w:val="21"/>
          <w:highlight w:val="none"/>
          <w:lang w:val="en-US" w:eastAsia="zh-CN" w:bidi="ar"/>
        </w:rPr>
        <w:t>1项</w:t>
      </w:r>
    </w:p>
    <w:p w14:paraId="0603E852">
      <w:pPr>
        <w:keepNext w:val="0"/>
        <w:keepLines w:val="0"/>
        <w:widowControl w:val="0"/>
        <w:suppressLineNumbers w:val="0"/>
        <w:spacing w:before="0" w:beforeAutospacing="0" w:after="0" w:afterAutospacing="0" w:line="360" w:lineRule="exact"/>
        <w:ind w:left="0" w:right="0" w:firstLine="411" w:firstLineChars="196"/>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2.根据《成交通知书》的成交内容，合同金额为：人民币（大写）</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（小写</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元），本项目按总包干报价，合同金额包括完成磋商文件“采购需求”中所列所有服务内容产生的所有成本、税金、调试、检验、维护、培训、接口（第三方系统接口费用除外）、验收及合理利润等。对于本文件中未列明，而</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认为必需的费用也应考虑</w:t>
      </w:r>
      <w:r>
        <w:rPr>
          <w:rFonts w:hint="eastAsia" w:ascii="宋体" w:hAnsi="宋体" w:cs="宋体"/>
          <w:color w:val="auto"/>
          <w:kern w:val="2"/>
          <w:sz w:val="21"/>
          <w:szCs w:val="21"/>
          <w:highlight w:val="none"/>
          <w:lang w:val="en-US" w:eastAsia="zh-CN" w:bidi="ar"/>
        </w:rPr>
        <w:t>其中</w:t>
      </w:r>
      <w:r>
        <w:rPr>
          <w:rFonts w:hint="eastAsia" w:ascii="宋体" w:hAnsi="宋体" w:eastAsia="宋体" w:cs="宋体"/>
          <w:color w:val="auto"/>
          <w:kern w:val="2"/>
          <w:sz w:val="21"/>
          <w:szCs w:val="21"/>
          <w:highlight w:val="none"/>
          <w:lang w:val="en-US" w:eastAsia="zh-CN" w:bidi="ar"/>
        </w:rPr>
        <w:t>。在合同实施时，</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将不予另行支付</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提出的其他任何费用，并认为此项目的费用</w:t>
      </w:r>
      <w:r>
        <w:rPr>
          <w:rFonts w:hint="eastAsia" w:ascii="宋体" w:hAnsi="宋体" w:cs="宋体"/>
          <w:color w:val="auto"/>
          <w:kern w:val="2"/>
          <w:sz w:val="21"/>
          <w:szCs w:val="21"/>
          <w:highlight w:val="none"/>
          <w:lang w:val="en-US" w:eastAsia="zh-CN" w:bidi="ar"/>
        </w:rPr>
        <w:t>已包含</w:t>
      </w:r>
      <w:r>
        <w:rPr>
          <w:rFonts w:hint="eastAsia" w:ascii="宋体" w:hAnsi="宋体" w:eastAsia="宋体" w:cs="宋体"/>
          <w:color w:val="auto"/>
          <w:kern w:val="2"/>
          <w:sz w:val="21"/>
          <w:szCs w:val="21"/>
          <w:highlight w:val="none"/>
          <w:lang w:val="en-US" w:eastAsia="zh-CN" w:bidi="ar"/>
        </w:rPr>
        <w:t>在磋商报价中。</w:t>
      </w:r>
    </w:p>
    <w:p w14:paraId="249A5C29">
      <w:pPr>
        <w:keepNext w:val="0"/>
        <w:keepLines w:val="0"/>
        <w:widowControl w:val="0"/>
        <w:suppressLineNumbers w:val="0"/>
        <w:spacing w:before="0" w:beforeAutospacing="0" w:after="0" w:afterAutospacing="0" w:line="360" w:lineRule="exact"/>
        <w:ind w:left="0" w:right="0" w:firstLine="413" w:firstLineChars="196"/>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第三条  服务内容</w:t>
      </w:r>
    </w:p>
    <w:p w14:paraId="5C64684C">
      <w:pPr>
        <w:keepNext w:val="0"/>
        <w:keepLines w:val="0"/>
        <w:widowControl w:val="0"/>
        <w:suppressLineNumbers w:val="0"/>
        <w:spacing w:before="0" w:beforeAutospacing="0" w:after="0" w:afterAutospacing="0" w:line="360" w:lineRule="exact"/>
        <w:ind w:left="0" w:right="0" w:firstLine="411" w:firstLineChars="196"/>
        <w:jc w:val="both"/>
        <w:rPr>
          <w:rFonts w:hint="eastAsia" w:ascii="宋体" w:hAnsi="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1.桂林市妇女儿童医院智慧互联医院建设</w:t>
      </w:r>
      <w:r>
        <w:rPr>
          <w:rFonts w:hint="eastAsia" w:ascii="宋体" w:hAnsi="宋体" w:cs="宋体"/>
          <w:color w:val="auto"/>
          <w:kern w:val="2"/>
          <w:sz w:val="21"/>
          <w:szCs w:val="21"/>
          <w:highlight w:val="none"/>
          <w:lang w:val="en-US" w:eastAsia="zh-CN" w:bidi="ar"/>
        </w:rPr>
        <w:t>服务包括：</w:t>
      </w:r>
    </w:p>
    <w:tbl>
      <w:tblPr>
        <w:tblStyle w:val="44"/>
        <w:tblW w:w="8247" w:type="dxa"/>
        <w:tblInd w:w="2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65"/>
        <w:gridCol w:w="2159"/>
        <w:gridCol w:w="2996"/>
        <w:gridCol w:w="2327"/>
      </w:tblGrid>
      <w:tr w14:paraId="12E2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E75D1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序号</w:t>
            </w:r>
          </w:p>
        </w:tc>
        <w:tc>
          <w:tcPr>
            <w:tcW w:w="2159" w:type="dxa"/>
            <w:tcBorders>
              <w:top w:val="single" w:color="auto" w:sz="4" w:space="0"/>
              <w:left w:val="single" w:color="auto" w:sz="4" w:space="0"/>
              <w:bottom w:val="single" w:color="auto" w:sz="4" w:space="0"/>
              <w:right w:val="single" w:color="auto" w:sz="4" w:space="0"/>
            </w:tcBorders>
            <w:shd w:val="clear" w:color="auto" w:fill="auto"/>
            <w:vAlign w:val="center"/>
          </w:tcPr>
          <w:p w14:paraId="5CEFCF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业务类型</w:t>
            </w: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43B44E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功能模块</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64348B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default" w:ascii="宋体" w:hAnsi="宋体" w:eastAsia="宋体" w:cs="宋体"/>
                <w:b w:val="0"/>
                <w:bCs w:val="0"/>
                <w:color w:val="auto"/>
                <w:kern w:val="0"/>
                <w:sz w:val="21"/>
                <w:szCs w:val="21"/>
                <w:highlight w:val="none"/>
                <w:lang w:val="en-US" w:eastAsia="zh-CN" w:bidi="ar"/>
              </w:rPr>
            </w:pPr>
            <w:r>
              <w:rPr>
                <w:rFonts w:hint="eastAsia" w:ascii="宋体" w:hAnsi="宋体" w:cs="宋体"/>
                <w:b w:val="0"/>
                <w:bCs w:val="0"/>
                <w:color w:val="auto"/>
                <w:kern w:val="0"/>
                <w:sz w:val="21"/>
                <w:szCs w:val="21"/>
                <w:highlight w:val="none"/>
                <w:lang w:val="en-US" w:eastAsia="zh-CN" w:bidi="ar"/>
              </w:rPr>
              <w:t>功能需求参数</w:t>
            </w:r>
          </w:p>
        </w:tc>
      </w:tr>
      <w:tr w14:paraId="78691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349E9B9">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contextualSpacing w:val="0"/>
              <w:jc w:val="center"/>
              <w:textAlignment w:val="auto"/>
              <w:rPr>
                <w:rFonts w:hint="eastAsia" w:ascii="宋体" w:hAnsi="宋体" w:eastAsia="宋体" w:cs="宋体"/>
                <w:b w:val="0"/>
                <w:bCs w:val="0"/>
                <w:color w:val="auto"/>
                <w:kern w:val="0"/>
                <w:sz w:val="21"/>
                <w:szCs w:val="21"/>
                <w:highlight w:val="none"/>
                <w:lang w:val="en-US" w:eastAsia="zh-CN"/>
              </w:rPr>
            </w:pPr>
            <w:r>
              <w:rPr>
                <w:rFonts w:hint="eastAsia" w:cs="宋体"/>
                <w:b w:val="0"/>
                <w:bCs w:val="0"/>
                <w:color w:val="auto"/>
                <w:kern w:val="0"/>
                <w:sz w:val="21"/>
                <w:szCs w:val="21"/>
                <w:highlight w:val="none"/>
                <w:lang w:val="en-US" w:eastAsia="zh-CN"/>
              </w:rPr>
              <w:t>1</w:t>
            </w:r>
          </w:p>
        </w:tc>
        <w:tc>
          <w:tcPr>
            <w:tcW w:w="21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A1951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智慧门诊</w:t>
            </w: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0F377B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预约挂号</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55372F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0148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B7BDC85">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contextualSpacing w:val="0"/>
              <w:jc w:val="center"/>
              <w:textAlignment w:val="auto"/>
              <w:rPr>
                <w:rFonts w:hint="eastAsia" w:ascii="宋体" w:hAnsi="宋体" w:eastAsia="宋体" w:cs="宋体"/>
                <w:b w:val="0"/>
                <w:bCs w:val="0"/>
                <w:color w:val="auto"/>
                <w:kern w:val="0"/>
                <w:sz w:val="21"/>
                <w:szCs w:val="21"/>
                <w:highlight w:val="none"/>
                <w:lang w:val="en-US" w:eastAsia="zh-CN"/>
              </w:rPr>
            </w:pPr>
            <w:r>
              <w:rPr>
                <w:rFonts w:hint="eastAsia" w:cs="宋体"/>
                <w:b w:val="0"/>
                <w:bCs w:val="0"/>
                <w:color w:val="auto"/>
                <w:kern w:val="0"/>
                <w:sz w:val="21"/>
                <w:szCs w:val="21"/>
                <w:highlight w:val="none"/>
                <w:lang w:val="en-US" w:eastAsia="zh-CN"/>
              </w:rPr>
              <w:t>2</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014B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7E6033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候补预约</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757A13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1B13D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0187C2B">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eastAsia="zh-CN"/>
              </w:rPr>
            </w:pPr>
            <w:r>
              <w:rPr>
                <w:rFonts w:hint="eastAsia" w:cs="宋体"/>
                <w:b w:val="0"/>
                <w:bCs w:val="0"/>
                <w:color w:val="auto"/>
                <w:kern w:val="0"/>
                <w:sz w:val="21"/>
                <w:szCs w:val="21"/>
                <w:highlight w:val="none"/>
                <w:lang w:val="en-US" w:eastAsia="zh-CN"/>
              </w:rPr>
              <w:t>3</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93BF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60AF31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门诊自费结算</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0EDB69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648AF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FE4A27B">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eastAsia"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4</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F3A9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431D1F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费用查看</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54BBD3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62E7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41B0E2C">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eastAsia"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5</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81D5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4C954A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门诊就诊记录</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432A86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4017A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34A6C46">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eastAsia"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6</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AF0F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7EF88C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门诊报告查询</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49D0D8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12D29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3599B80">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eastAsia"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7</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9ECD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0806B3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静态地图查询</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355DE6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6249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1493E5D">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eastAsia"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8</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B629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6D0155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满意度评价调查</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367F07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1B314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D533CF5">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eastAsia"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9</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044C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403188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投诉及意见反馈</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58E191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0DD5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8A29143">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10</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07A1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4C60D6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医疗信息查询</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7DC1D8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266C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515F856">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11</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0AC2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1C6AAD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电子票据查询</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7BDD7D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6A78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DE9311D">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12</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7C40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03FD5A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门诊排队候诊</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72CF72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5382E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E922685">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eastAsia"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13</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4E8D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6A4A7D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线上门诊签到</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2F7BFC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41DBE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4ECCA43">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1</w:t>
            </w:r>
            <w:r>
              <w:rPr>
                <w:rFonts w:hint="eastAsia" w:cs="宋体"/>
                <w:b w:val="0"/>
                <w:bCs w:val="0"/>
                <w:color w:val="auto"/>
                <w:kern w:val="0"/>
                <w:sz w:val="21"/>
                <w:szCs w:val="21"/>
                <w:highlight w:val="none"/>
                <w:lang w:val="en-US" w:eastAsia="zh-CN" w:bidi="ar-SA"/>
              </w:rPr>
              <w:t>4</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C47B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0BE8F6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检查检验自助开单</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3CB062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2E68A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12C4959">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1</w:t>
            </w:r>
            <w:r>
              <w:rPr>
                <w:rFonts w:hint="eastAsia" w:cs="宋体"/>
                <w:b w:val="0"/>
                <w:bCs w:val="0"/>
                <w:color w:val="auto"/>
                <w:kern w:val="0"/>
                <w:sz w:val="21"/>
                <w:szCs w:val="21"/>
                <w:highlight w:val="none"/>
                <w:lang w:val="en-US" w:eastAsia="zh-CN" w:bidi="ar-SA"/>
              </w:rPr>
              <w:t>5</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0FCE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6A24F9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检查预约</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7AD3AF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5A2E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0AA4439">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eastAsia="zh-CN"/>
              </w:rPr>
            </w:pPr>
            <w:r>
              <w:rPr>
                <w:rFonts w:hint="eastAsia" w:cs="宋体"/>
                <w:b w:val="0"/>
                <w:bCs w:val="0"/>
                <w:color w:val="auto"/>
                <w:kern w:val="0"/>
                <w:sz w:val="21"/>
                <w:szCs w:val="21"/>
                <w:highlight w:val="none"/>
                <w:lang w:val="en-US" w:eastAsia="zh-CN"/>
              </w:rPr>
              <w:t>16</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46FA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61282B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长辈模式</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6E1DC1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722B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A980992">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eastAsia="zh-CN"/>
              </w:rPr>
            </w:pPr>
            <w:r>
              <w:rPr>
                <w:rFonts w:hint="eastAsia" w:cs="宋体"/>
                <w:b w:val="0"/>
                <w:bCs w:val="0"/>
                <w:color w:val="auto"/>
                <w:kern w:val="0"/>
                <w:sz w:val="21"/>
                <w:szCs w:val="21"/>
                <w:highlight w:val="none"/>
                <w:lang w:val="en-US" w:eastAsia="zh-CN"/>
              </w:rPr>
              <w:t>17</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D68E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3729E1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妇幼特色专栏设计</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59E6E8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4368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BF3948E">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18</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CE5C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05CD21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智能门诊分诊</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79AE47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06AF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BE40572">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19</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262B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33B8FB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第三方功能集成</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7DA929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5826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852A910">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20</w:t>
            </w:r>
          </w:p>
        </w:tc>
        <w:tc>
          <w:tcPr>
            <w:tcW w:w="21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C1273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智慧住院</w:t>
            </w: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2A92F3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电子住院证查询</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29C484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2511A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3CA9CC0">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21</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AB73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76D25D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入院登记</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652EE0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0EA9C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37878FA">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22</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C489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2A5C64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住院预交金</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5BD601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546B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42744DF">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23</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EB0D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3C3A30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住院费用明细</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6C20D6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00A2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AB2A391">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24</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E6D2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6D5765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住院记录查询</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3AECDA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747D9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493C941">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25</w:t>
            </w:r>
          </w:p>
        </w:tc>
        <w:tc>
          <w:tcPr>
            <w:tcW w:w="21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A514C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互联网诊疗服务</w:t>
            </w: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071F6F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图文咨询</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236F40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7E83A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4CAD0A9">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26</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6650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127A1A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诊前信息采集</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0C67F5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47CC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00D47D1">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27</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74AC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377822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图文问诊</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4094E1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70428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9764C5E">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28</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2F33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20C3F0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视频问诊</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250EE3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1A801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9334E05">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29</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421F5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5A40F1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复诊续方</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0DB2FA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4E21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4D4E372">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30</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8B1A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1161A3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记录病历</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24DF02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4FB9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55C4578">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31</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282F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314692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开具处方</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03A8CA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6992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05EB260">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32</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09F2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278C06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开具检验检查</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253EC0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5709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28B7DA5">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33</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08D2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4B8392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开具治疗项目</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17A720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1BCA4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E27A9C1">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34</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559F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4E2AC0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智能医生助手</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2AD402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01033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83B6CB8">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eastAsia="zh-CN"/>
              </w:rPr>
            </w:pPr>
            <w:r>
              <w:rPr>
                <w:rFonts w:hint="eastAsia" w:cs="宋体"/>
                <w:b w:val="0"/>
                <w:bCs w:val="0"/>
                <w:color w:val="auto"/>
                <w:kern w:val="0"/>
                <w:sz w:val="21"/>
                <w:szCs w:val="21"/>
                <w:highlight w:val="none"/>
                <w:lang w:val="en-US" w:eastAsia="zh-CN"/>
              </w:rPr>
              <w:t>35</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C047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43477D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药品配送</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0E480B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6AE81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A43E12A">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36</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0613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1BB786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电子签章认证</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7998FA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7109A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0280EC7">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37</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63E3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37423D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互联网医生认证</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1029C6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6E54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F2BF3D9">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38</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9092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2A9AF6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互联网诊疗管理</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243556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291B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43E1973">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39</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76DF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797107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▲互联网医院牌照申请支持服务</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3F6630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6ED3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2C2F473">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40</w:t>
            </w:r>
          </w:p>
        </w:tc>
        <w:tc>
          <w:tcPr>
            <w:tcW w:w="21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26F51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后台管理</w:t>
            </w: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1BB1E5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身份认证</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6E826E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7BC5D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8FD32FC">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41</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FEDE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3A00A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就诊卡管理</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2237AF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7923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1975B16">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42</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C6D2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23A429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消息提醒</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57892A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57B4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60D18B4">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43</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84E5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726B64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权限管理</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25A933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404C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4BB0877">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44</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9F10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4DCFAA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机构管理</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5A9109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6BCE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612661C">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45</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89B2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6E71D7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资质认证</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71FEE0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71C0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65D8264">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46</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1049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364799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机构服务管理</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6E4B02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158A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41F5704">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47</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D909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159133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科室管理</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5BE88B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13650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8883998">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48</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86AF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5E14B8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订单管理</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4389A1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1F73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958EBC9">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contextualSpacing w:val="0"/>
              <w:jc w:val="center"/>
              <w:textAlignment w:val="auto"/>
              <w:rPr>
                <w:rFonts w:hint="default" w:ascii="宋体" w:hAnsi="宋体" w:eastAsia="宋体" w:cs="宋体"/>
                <w:b w:val="0"/>
                <w:bCs w:val="0"/>
                <w:color w:val="auto"/>
                <w:kern w:val="0"/>
                <w:sz w:val="21"/>
                <w:szCs w:val="21"/>
                <w:highlight w:val="none"/>
                <w:lang w:val="en-US"/>
              </w:rPr>
            </w:pPr>
            <w:r>
              <w:rPr>
                <w:rFonts w:hint="eastAsia" w:cs="宋体"/>
                <w:b w:val="0"/>
                <w:bCs w:val="0"/>
                <w:color w:val="auto"/>
                <w:kern w:val="0"/>
                <w:sz w:val="21"/>
                <w:szCs w:val="21"/>
                <w:highlight w:val="none"/>
                <w:lang w:val="en-US" w:eastAsia="zh-CN" w:bidi="ar-SA"/>
              </w:rPr>
              <w:t>49</w:t>
            </w:r>
          </w:p>
        </w:tc>
        <w:tc>
          <w:tcPr>
            <w:tcW w:w="2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8CE4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sz w:val="21"/>
                <w:szCs w:val="21"/>
                <w:highlight w:val="none"/>
              </w:rPr>
            </w:pP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42FEAC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咨询服务设置</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1AFF80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2EF6D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0880938">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contextualSpacing w:val="0"/>
              <w:jc w:val="center"/>
              <w:textAlignment w:val="auto"/>
              <w:rPr>
                <w:rFonts w:hint="default" w:ascii="宋体" w:hAnsi="宋体" w:eastAsia="宋体" w:cs="宋体"/>
                <w:b w:val="0"/>
                <w:bCs w:val="0"/>
                <w:color w:val="auto"/>
                <w:kern w:val="0"/>
                <w:sz w:val="21"/>
                <w:szCs w:val="21"/>
                <w:highlight w:val="none"/>
                <w:lang w:val="en-US" w:eastAsia="zh-CN"/>
              </w:rPr>
            </w:pPr>
            <w:r>
              <w:rPr>
                <w:rFonts w:hint="eastAsia" w:cs="宋体"/>
                <w:b w:val="0"/>
                <w:bCs w:val="0"/>
                <w:color w:val="auto"/>
                <w:kern w:val="0"/>
                <w:sz w:val="21"/>
                <w:szCs w:val="21"/>
                <w:highlight w:val="none"/>
                <w:lang w:val="en-US" w:eastAsia="zh-CN"/>
              </w:rPr>
              <w:t>50</w:t>
            </w:r>
          </w:p>
        </w:tc>
        <w:tc>
          <w:tcPr>
            <w:tcW w:w="2159" w:type="dxa"/>
            <w:tcBorders>
              <w:top w:val="single" w:color="auto" w:sz="4" w:space="0"/>
              <w:left w:val="single" w:color="auto" w:sz="4" w:space="0"/>
              <w:bottom w:val="single" w:color="auto" w:sz="4" w:space="0"/>
              <w:right w:val="single" w:color="auto" w:sz="4" w:space="0"/>
            </w:tcBorders>
            <w:shd w:val="clear" w:color="auto" w:fill="auto"/>
            <w:vAlign w:val="center"/>
          </w:tcPr>
          <w:p w14:paraId="7987A6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第三方接口</w:t>
            </w:r>
          </w:p>
        </w:tc>
        <w:tc>
          <w:tcPr>
            <w:tcW w:w="2996" w:type="dxa"/>
            <w:tcBorders>
              <w:top w:val="single" w:color="auto" w:sz="4" w:space="0"/>
              <w:left w:val="single" w:color="auto" w:sz="4" w:space="0"/>
              <w:bottom w:val="single" w:color="auto" w:sz="4" w:space="0"/>
              <w:right w:val="single" w:color="auto" w:sz="4" w:space="0"/>
            </w:tcBorders>
            <w:shd w:val="clear" w:color="auto" w:fill="auto"/>
            <w:vAlign w:val="center"/>
          </w:tcPr>
          <w:p w14:paraId="2DE4FE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第三方接口对接</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39DC47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r w14:paraId="4F8A1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BA88724">
            <w:pPr>
              <w:pStyle w:val="3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contextualSpacing w:val="0"/>
              <w:jc w:val="center"/>
              <w:textAlignment w:val="auto"/>
              <w:rPr>
                <w:rFonts w:hint="default" w:cs="宋体"/>
                <w:b w:val="0"/>
                <w:bCs w:val="0"/>
                <w:color w:val="auto"/>
                <w:kern w:val="0"/>
                <w:sz w:val="21"/>
                <w:szCs w:val="21"/>
                <w:highlight w:val="none"/>
                <w:lang w:val="en-US" w:eastAsia="zh-CN"/>
              </w:rPr>
            </w:pPr>
            <w:r>
              <w:rPr>
                <w:rFonts w:hint="eastAsia" w:cs="宋体"/>
                <w:b w:val="0"/>
                <w:bCs w:val="0"/>
                <w:color w:val="auto"/>
                <w:kern w:val="0"/>
                <w:sz w:val="21"/>
                <w:szCs w:val="21"/>
                <w:highlight w:val="none"/>
                <w:lang w:val="en-US" w:eastAsia="zh-CN"/>
              </w:rPr>
              <w:t>51</w:t>
            </w:r>
          </w:p>
        </w:tc>
        <w:tc>
          <w:tcPr>
            <w:tcW w:w="51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39D37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cs="宋体"/>
                <w:b w:val="0"/>
                <w:bCs w:val="0"/>
                <w:color w:val="auto"/>
                <w:kern w:val="0"/>
                <w:sz w:val="21"/>
                <w:szCs w:val="21"/>
                <w:highlight w:val="none"/>
                <w:lang w:val="en-US" w:eastAsia="zh-CN" w:bidi="ar"/>
              </w:rPr>
              <w:t>▲其他要求</w:t>
            </w:r>
          </w:p>
        </w:tc>
        <w:tc>
          <w:tcPr>
            <w:tcW w:w="2327" w:type="dxa"/>
            <w:tcBorders>
              <w:top w:val="single" w:color="auto" w:sz="4" w:space="0"/>
              <w:left w:val="single" w:color="auto" w:sz="4" w:space="0"/>
              <w:bottom w:val="single" w:color="auto" w:sz="4" w:space="0"/>
              <w:right w:val="single" w:color="auto" w:sz="4" w:space="0"/>
            </w:tcBorders>
            <w:shd w:val="clear" w:color="auto" w:fill="auto"/>
            <w:vAlign w:val="center"/>
          </w:tcPr>
          <w:p w14:paraId="3CCBD8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宋体" w:hAnsi="宋体" w:eastAsia="宋体" w:cs="宋体"/>
                <w:b w:val="0"/>
                <w:bCs w:val="0"/>
                <w:color w:val="auto"/>
                <w:kern w:val="0"/>
                <w:sz w:val="21"/>
                <w:szCs w:val="21"/>
                <w:highlight w:val="none"/>
                <w:lang w:val="en-US" w:eastAsia="zh-CN" w:bidi="ar"/>
              </w:rPr>
            </w:pPr>
          </w:p>
        </w:tc>
      </w:tr>
    </w:tbl>
    <w:p w14:paraId="11CBE4AD">
      <w:pPr>
        <w:keepNext w:val="0"/>
        <w:keepLines w:val="0"/>
        <w:widowControl w:val="0"/>
        <w:suppressLineNumbers w:val="0"/>
        <w:spacing w:before="0" w:beforeAutospacing="0" w:after="0" w:afterAutospacing="0" w:line="360" w:lineRule="exact"/>
        <w:ind w:left="0" w:right="0" w:firstLine="411" w:firstLineChars="196"/>
        <w:jc w:val="both"/>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w:t>
      </w:r>
      <w:r>
        <w:rPr>
          <w:rFonts w:hint="eastAsia" w:ascii="宋体" w:hAnsi="宋体" w:cs="宋体"/>
          <w:color w:val="auto"/>
          <w:kern w:val="2"/>
          <w:sz w:val="21"/>
          <w:szCs w:val="21"/>
          <w:highlight w:val="none"/>
          <w:lang w:val="en-US" w:eastAsia="zh-CN" w:bidi="ar"/>
        </w:rPr>
        <w:t>具体内容详见采购需求及乙方采购项目内容及要求响应表。</w:t>
      </w:r>
    </w:p>
    <w:p w14:paraId="72B59C23">
      <w:pPr>
        <w:keepNext w:val="0"/>
        <w:keepLines w:val="0"/>
        <w:widowControl w:val="0"/>
        <w:suppressLineNumbers w:val="0"/>
        <w:spacing w:before="0" w:beforeAutospacing="0" w:after="0" w:afterAutospacing="0" w:line="360" w:lineRule="exact"/>
        <w:ind w:left="0" w:right="0" w:firstLine="413" w:firstLineChars="196"/>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第四条  权利保证</w:t>
      </w:r>
    </w:p>
    <w:p w14:paraId="2AB73FAF">
      <w:pPr>
        <w:keepNext w:val="0"/>
        <w:keepLines w:val="0"/>
        <w:widowControl w:val="0"/>
        <w:suppressLineNumbers w:val="0"/>
        <w:spacing w:before="0" w:beforeAutospacing="0" w:after="0" w:afterAutospacing="0" w:line="360" w:lineRule="exact"/>
        <w:ind w:left="0" w:right="0" w:firstLine="411" w:firstLineChars="196"/>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乙方应保证所提供服务在使用时不会侵犯任何第三方的其他权利，否则造成甲方损失的应与赔偿。</w:t>
      </w:r>
    </w:p>
    <w:p w14:paraId="57B3F1F8">
      <w:pPr>
        <w:keepNext w:val="0"/>
        <w:keepLines w:val="0"/>
        <w:widowControl w:val="0"/>
        <w:suppressLineNumbers w:val="0"/>
        <w:spacing w:before="0" w:beforeAutospacing="0" w:after="0" w:afterAutospacing="0" w:line="360" w:lineRule="exact"/>
        <w:ind w:left="0" w:right="0" w:firstLine="422"/>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第五条  交付使用期限及地点</w:t>
      </w:r>
    </w:p>
    <w:p w14:paraId="6F0552B8">
      <w:pPr>
        <w:keepNext w:val="0"/>
        <w:keepLines w:val="0"/>
        <w:widowControl w:val="0"/>
        <w:suppressLineNumbers w:val="0"/>
        <w:spacing w:before="0" w:beforeAutospacing="0" w:after="0" w:afterAutospacing="0" w:line="360" w:lineRule="exact"/>
        <w:ind w:left="0" w:right="0" w:firstLine="422"/>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1.交付使用期限：</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p w14:paraId="015CC6B3">
      <w:pPr>
        <w:keepNext w:val="0"/>
        <w:keepLines w:val="0"/>
        <w:widowControl w:val="0"/>
        <w:suppressLineNumbers w:val="0"/>
        <w:spacing w:before="0" w:beforeAutospacing="0" w:after="0" w:afterAutospacing="0" w:line="360" w:lineRule="exact"/>
        <w:ind w:left="0" w:right="0" w:firstLine="422"/>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2.地点：广西桂林市内</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指定地点。</w:t>
      </w:r>
    </w:p>
    <w:p w14:paraId="445ABEBC">
      <w:pPr>
        <w:keepNext w:val="0"/>
        <w:keepLines w:val="0"/>
        <w:widowControl w:val="0"/>
        <w:suppressLineNumbers w:val="0"/>
        <w:spacing w:before="0" w:beforeAutospacing="0" w:after="0" w:afterAutospacing="0" w:line="360" w:lineRule="exact"/>
        <w:ind w:left="0" w:right="0" w:firstLine="422"/>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 xml:space="preserve">第六条  </w:t>
      </w:r>
      <w:r>
        <w:rPr>
          <w:rFonts w:hint="eastAsia" w:ascii="宋体" w:hAnsi="宋体" w:cs="宋体"/>
          <w:b/>
          <w:bCs w:val="0"/>
          <w:color w:val="auto"/>
          <w:kern w:val="2"/>
          <w:sz w:val="21"/>
          <w:szCs w:val="21"/>
          <w:highlight w:val="none"/>
          <w:lang w:val="en-US" w:eastAsia="zh-CN" w:bidi="ar"/>
        </w:rPr>
        <w:t>服务质量标准及</w:t>
      </w:r>
      <w:r>
        <w:rPr>
          <w:rFonts w:hint="eastAsia" w:ascii="宋体" w:hAnsi="宋体" w:eastAsia="宋体" w:cs="宋体"/>
          <w:b/>
          <w:bCs w:val="0"/>
          <w:color w:val="auto"/>
          <w:kern w:val="2"/>
          <w:sz w:val="21"/>
          <w:szCs w:val="21"/>
          <w:highlight w:val="none"/>
          <w:lang w:val="en-US" w:eastAsia="zh-CN" w:bidi="ar"/>
        </w:rPr>
        <w:t>验收</w:t>
      </w:r>
    </w:p>
    <w:p w14:paraId="4563463F">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1.乙方提供的服务应符合国家相关标准及行业相关标准。</w:t>
      </w:r>
    </w:p>
    <w:p w14:paraId="0CCF4AF0">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2.验收时，乙方必须提供实施过程中产生的关键性的文档，包括需求分析文档、定制开发系统的软件设计文档、数据字典、测试文档、培训文档、安装手册和操作手册、系统使用手册与系统维修手册、项目组织过程资产材料等交付给甲方，确认各项功能正常运行。</w:t>
      </w:r>
    </w:p>
    <w:p w14:paraId="594E32C9">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3.要求乙方提供的软件能够实现国产化软硬件集成和兼容运行。</w:t>
      </w:r>
    </w:p>
    <w:p w14:paraId="5BE3FFDB">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4.乙方</w:t>
      </w:r>
      <w:r>
        <w:rPr>
          <w:rFonts w:hint="eastAsia" w:ascii="宋体" w:hAnsi="宋体" w:eastAsia="宋体" w:cs="宋体"/>
          <w:color w:val="auto"/>
          <w:kern w:val="2"/>
          <w:sz w:val="21"/>
          <w:szCs w:val="21"/>
          <w:highlight w:val="none"/>
          <w:lang w:val="en-US" w:eastAsia="zh-CN" w:bidi="ar"/>
        </w:rPr>
        <w:t>须依据竞争性磋商文件要求、响应文件承诺、强制执行的国家、行业、地方标准履行合同。</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提供的服务达不到验收标准的，</w:t>
      </w:r>
      <w:r>
        <w:rPr>
          <w:rFonts w:hint="eastAsia" w:ascii="宋体" w:hAnsi="宋体" w:cs="宋体"/>
          <w:color w:val="auto"/>
          <w:kern w:val="2"/>
          <w:sz w:val="21"/>
          <w:szCs w:val="21"/>
          <w:highlight w:val="none"/>
          <w:lang w:val="en-US" w:eastAsia="zh-CN" w:bidi="ar"/>
        </w:rPr>
        <w:t>甲方不</w:t>
      </w:r>
      <w:r>
        <w:rPr>
          <w:rFonts w:hint="eastAsia" w:ascii="宋体" w:hAnsi="宋体" w:eastAsia="宋体" w:cs="宋体"/>
          <w:color w:val="auto"/>
          <w:kern w:val="2"/>
          <w:sz w:val="21"/>
          <w:szCs w:val="21"/>
          <w:highlight w:val="none"/>
          <w:lang w:val="en-US" w:eastAsia="zh-CN" w:bidi="ar"/>
        </w:rPr>
        <w:t>予验收，造成的一切不利后果由</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自行承担。</w:t>
      </w:r>
    </w:p>
    <w:p w14:paraId="08694CB5">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szCs w:val="21"/>
          <w:highlight w:val="none"/>
          <w:lang w:val="en-US"/>
        </w:rPr>
      </w:pPr>
      <w:r>
        <w:rPr>
          <w:rFonts w:hint="eastAsia" w:ascii="宋体" w:hAnsi="宋体" w:cs="宋体"/>
          <w:color w:val="auto"/>
          <w:kern w:val="2"/>
          <w:sz w:val="21"/>
          <w:szCs w:val="21"/>
          <w:highlight w:val="none"/>
          <w:lang w:val="en-US" w:eastAsia="zh-CN" w:bidi="ar"/>
        </w:rPr>
        <w:t>5.</w:t>
      </w:r>
      <w:r>
        <w:rPr>
          <w:rFonts w:hint="eastAsia" w:ascii="宋体" w:hAnsi="宋体" w:eastAsia="宋体" w:cs="宋体"/>
          <w:color w:val="auto"/>
          <w:kern w:val="2"/>
          <w:sz w:val="21"/>
          <w:szCs w:val="21"/>
          <w:highlight w:val="none"/>
          <w:lang w:val="en-US" w:eastAsia="zh-CN" w:bidi="ar"/>
        </w:rPr>
        <w:t>系统正式运行后，甲方现场根据竞争性磋商文件要求、响应文件承诺以及国家相关标准、行业强制执行的相关质量标准进行核验，测试系统功能是否符合合同的各项技术性能指标，确认各项功能正常运行。必要时，甲方有权邀请国家质量监督检验部门或国家认可的检测机构参与共同验收。如乙方提供的服务不满足竞争性磋商文件要求、响应文件承诺或国家、行业强制执行的相关质量标准要求，甲方有权终止合同执行，由此造成甲方的经济损失由</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承担全部赔偿责任。</w:t>
      </w:r>
    </w:p>
    <w:p w14:paraId="0088547B">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szCs w:val="21"/>
          <w:highlight w:val="none"/>
          <w:lang w:val="en-US"/>
        </w:rPr>
      </w:pPr>
      <w:r>
        <w:rPr>
          <w:rFonts w:hint="eastAsia" w:ascii="宋体" w:hAnsi="宋体" w:cs="宋体"/>
          <w:color w:val="auto"/>
          <w:kern w:val="2"/>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
        </w:rPr>
        <w:t>.甲方确认各项功能正常运行，同时检查关键性的文档齐整，在甲方各使用部门确认无整改项后，签署验收文件。</w:t>
      </w:r>
    </w:p>
    <w:p w14:paraId="4A7DDADB">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szCs w:val="21"/>
          <w:highlight w:val="none"/>
          <w:lang w:val="en-US"/>
        </w:rPr>
      </w:pPr>
      <w:r>
        <w:rPr>
          <w:rFonts w:hint="eastAsia" w:ascii="宋体" w:hAnsi="宋体" w:cs="宋体"/>
          <w:color w:val="auto"/>
          <w:kern w:val="2"/>
          <w:sz w:val="21"/>
          <w:szCs w:val="21"/>
          <w:highlight w:val="none"/>
          <w:lang w:val="en-US" w:eastAsia="zh-CN" w:bidi="ar"/>
        </w:rPr>
        <w:t>7</w:t>
      </w:r>
      <w:r>
        <w:rPr>
          <w:rFonts w:hint="eastAsia" w:ascii="宋体" w:hAnsi="宋体" w:eastAsia="宋体" w:cs="宋体"/>
          <w:color w:val="auto"/>
          <w:kern w:val="2"/>
          <w:sz w:val="21"/>
          <w:szCs w:val="21"/>
          <w:highlight w:val="none"/>
          <w:lang w:val="en-US" w:eastAsia="zh-CN" w:bidi="ar"/>
        </w:rPr>
        <w:t>.验收时乙方必须在现场，验收完毕后双方作出验收结果报告，验收过程产生的费用由乙方负责。</w:t>
      </w:r>
    </w:p>
    <w:p w14:paraId="2D7FC976">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szCs w:val="21"/>
          <w:highlight w:val="none"/>
          <w:lang w:val="en-US"/>
        </w:rPr>
      </w:pPr>
      <w:r>
        <w:rPr>
          <w:rFonts w:hint="eastAsia" w:ascii="宋体" w:hAnsi="宋体" w:cs="宋体"/>
          <w:color w:val="auto"/>
          <w:kern w:val="2"/>
          <w:sz w:val="21"/>
          <w:szCs w:val="21"/>
          <w:highlight w:val="none"/>
          <w:lang w:val="en-US" w:eastAsia="zh-CN" w:bidi="ar"/>
        </w:rPr>
        <w:t>8</w:t>
      </w:r>
      <w:r>
        <w:rPr>
          <w:rFonts w:hint="eastAsia" w:ascii="宋体" w:hAnsi="宋体" w:eastAsia="宋体" w:cs="宋体"/>
          <w:color w:val="auto"/>
          <w:kern w:val="2"/>
          <w:sz w:val="21"/>
          <w:szCs w:val="21"/>
          <w:highlight w:val="none"/>
          <w:lang w:val="en-US" w:eastAsia="zh-CN" w:bidi="ar"/>
        </w:rPr>
        <w:t>.甲方对验收有异议的，在验收后</w:t>
      </w:r>
      <w:r>
        <w:rPr>
          <w:rFonts w:hint="eastAsia" w:ascii="宋体" w:hAnsi="宋体" w:eastAsia="宋体" w:cs="宋体"/>
          <w:color w:val="auto"/>
          <w:kern w:val="2"/>
          <w:sz w:val="21"/>
          <w:szCs w:val="21"/>
          <w:highlight w:val="none"/>
          <w:u w:val="single"/>
          <w:lang w:val="en-US" w:eastAsia="zh-CN" w:bidi="ar"/>
        </w:rPr>
        <w:t>7</w:t>
      </w:r>
      <w:r>
        <w:rPr>
          <w:rFonts w:hint="eastAsia" w:ascii="宋体" w:hAnsi="宋体" w:eastAsia="宋体" w:cs="宋体"/>
          <w:color w:val="auto"/>
          <w:kern w:val="2"/>
          <w:sz w:val="21"/>
          <w:szCs w:val="21"/>
          <w:highlight w:val="none"/>
          <w:lang w:val="en-US" w:eastAsia="zh-CN" w:bidi="ar"/>
        </w:rPr>
        <w:t>个工作日内以书面形式向乙方提出，乙方应自收到甲方书面异议后</w:t>
      </w:r>
      <w:r>
        <w:rPr>
          <w:rFonts w:hint="eastAsia" w:ascii="宋体" w:hAnsi="宋体" w:eastAsia="宋体" w:cs="宋体"/>
          <w:color w:val="auto"/>
          <w:kern w:val="2"/>
          <w:sz w:val="21"/>
          <w:szCs w:val="21"/>
          <w:highlight w:val="none"/>
          <w:u w:val="single"/>
          <w:lang w:val="en-US" w:eastAsia="zh-CN" w:bidi="ar"/>
        </w:rPr>
        <w:t>7</w:t>
      </w:r>
      <w:r>
        <w:rPr>
          <w:rFonts w:hint="eastAsia" w:ascii="宋体" w:hAnsi="宋体" w:eastAsia="宋体" w:cs="宋体"/>
          <w:color w:val="auto"/>
          <w:kern w:val="2"/>
          <w:sz w:val="21"/>
          <w:szCs w:val="21"/>
          <w:highlight w:val="none"/>
          <w:lang w:val="en-US" w:eastAsia="zh-CN" w:bidi="ar"/>
        </w:rPr>
        <w:t>日内及时予以解决；逾期</w:t>
      </w:r>
      <w:r>
        <w:rPr>
          <w:rFonts w:hint="eastAsia" w:ascii="宋体" w:hAnsi="宋体" w:cs="宋体"/>
          <w:color w:val="auto"/>
          <w:kern w:val="2"/>
          <w:sz w:val="21"/>
          <w:szCs w:val="21"/>
          <w:highlight w:val="none"/>
          <w:lang w:val="en-US" w:eastAsia="zh-CN" w:bidi="ar"/>
        </w:rPr>
        <w:t>未</w:t>
      </w:r>
      <w:r>
        <w:rPr>
          <w:rFonts w:hint="eastAsia" w:ascii="宋体" w:hAnsi="宋体" w:eastAsia="宋体" w:cs="宋体"/>
          <w:color w:val="auto"/>
          <w:kern w:val="2"/>
          <w:sz w:val="21"/>
          <w:szCs w:val="21"/>
          <w:highlight w:val="none"/>
          <w:lang w:val="en-US" w:eastAsia="zh-CN" w:bidi="ar"/>
        </w:rPr>
        <w:t>解决或二次验收仍未通过的，甲方有权解除合同，乙方应退回已收款并将已完成的工作成果交付给甲方处置。</w:t>
      </w:r>
    </w:p>
    <w:p w14:paraId="4178CD96">
      <w:pPr>
        <w:keepNext w:val="0"/>
        <w:keepLines w:val="0"/>
        <w:widowControl w:val="0"/>
        <w:suppressLineNumbers w:val="0"/>
        <w:spacing w:before="0" w:beforeAutospacing="0" w:after="0" w:afterAutospacing="0" w:line="360" w:lineRule="exact"/>
        <w:ind w:left="0" w:right="0" w:firstLine="413" w:firstLineChars="196"/>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第七条  服务条件和培训</w:t>
      </w:r>
    </w:p>
    <w:p w14:paraId="350F82C9">
      <w:pPr>
        <w:keepNext w:val="0"/>
        <w:keepLines w:val="0"/>
        <w:widowControl w:val="0"/>
        <w:suppressLineNumbers w:val="0"/>
        <w:spacing w:before="0" w:beforeAutospacing="0" w:after="0" w:afterAutospacing="0" w:line="360" w:lineRule="exact"/>
        <w:ind w:left="0" w:right="0" w:firstLine="411" w:firstLineChars="196"/>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1.甲方应提供必要安装调试条件（如场地、电源、水源等）。</w:t>
      </w:r>
    </w:p>
    <w:p w14:paraId="3E7613D8">
      <w:pPr>
        <w:keepNext w:val="0"/>
        <w:keepLines w:val="0"/>
        <w:widowControl w:val="0"/>
        <w:suppressLineNumbers w:val="0"/>
        <w:spacing w:before="0" w:beforeAutospacing="0" w:after="0" w:afterAutospacing="0" w:line="360" w:lineRule="exact"/>
        <w:ind w:left="0" w:right="0" w:firstLine="411" w:firstLineChars="196"/>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2.乙方负责甲方有关人员的培训。培训时间、地点：</w:t>
      </w:r>
      <w:r>
        <w:rPr>
          <w:rFonts w:hint="eastAsia" w:ascii="宋体" w:hAnsi="宋体" w:eastAsia="宋体" w:cs="宋体"/>
          <w:color w:val="auto"/>
          <w:kern w:val="2"/>
          <w:sz w:val="21"/>
          <w:szCs w:val="21"/>
          <w:highlight w:val="none"/>
          <w:u w:val="single"/>
          <w:lang w:val="en-US" w:eastAsia="zh-CN" w:bidi="ar"/>
        </w:rPr>
        <w:t>广西桂林市内甲方指定时间、地点</w:t>
      </w:r>
      <w:r>
        <w:rPr>
          <w:rFonts w:hint="eastAsia" w:ascii="宋体" w:hAnsi="宋体" w:eastAsia="宋体" w:cs="宋体"/>
          <w:color w:val="auto"/>
          <w:kern w:val="2"/>
          <w:sz w:val="21"/>
          <w:szCs w:val="21"/>
          <w:highlight w:val="none"/>
          <w:lang w:val="en-US" w:eastAsia="zh-CN" w:bidi="ar"/>
        </w:rPr>
        <w:t>。</w:t>
      </w:r>
    </w:p>
    <w:p w14:paraId="11924957">
      <w:pPr>
        <w:keepNext w:val="0"/>
        <w:keepLines w:val="0"/>
        <w:widowControl w:val="0"/>
        <w:suppressLineNumbers w:val="0"/>
        <w:spacing w:before="0" w:beforeAutospacing="0" w:after="0" w:afterAutospacing="0" w:line="360" w:lineRule="exact"/>
        <w:ind w:left="0" w:right="0" w:firstLine="411" w:firstLineChars="196"/>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3.培训内容、课时安排由</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先行提供培训计划，由</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根据实际情况安排调整。</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必须为所有被培训人员提供培训文字资料和讲义等相关材料。</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应按规定安排培训时间和培训名额，保证让</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使用人员都能熟练掌握系统的使用方法。</w:t>
      </w:r>
    </w:p>
    <w:p w14:paraId="7EB27E53">
      <w:pPr>
        <w:keepNext w:val="0"/>
        <w:keepLines w:val="0"/>
        <w:widowControl w:val="0"/>
        <w:suppressLineNumbers w:val="0"/>
        <w:spacing w:before="0" w:beforeAutospacing="0" w:after="0" w:afterAutospacing="0" w:line="360" w:lineRule="exact"/>
        <w:ind w:left="0" w:right="0" w:firstLine="411" w:firstLineChars="196"/>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4.</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应采用集中培训、专项指导等方式，培训使用与维护系统的有关技术人员，包括系统管理员、操作人员及</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要求的其他人员，培训效果要求达到</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相关人员能掌握系统的使用、维护、管理、故障处理等目的。</w:t>
      </w:r>
    </w:p>
    <w:p w14:paraId="0AF06E0A">
      <w:pPr>
        <w:keepNext w:val="0"/>
        <w:keepLines w:val="0"/>
        <w:widowControl w:val="0"/>
        <w:suppressLineNumbers w:val="0"/>
        <w:spacing w:before="0" w:beforeAutospacing="0" w:after="0" w:afterAutospacing="0" w:line="360" w:lineRule="exact"/>
        <w:ind w:left="0" w:right="0" w:firstLine="411" w:firstLineChars="196"/>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5.技术培训费用包含在</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的磋商报价中，</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不再另行付费。</w:t>
      </w:r>
    </w:p>
    <w:p w14:paraId="3EFB999B">
      <w:pPr>
        <w:keepNext w:val="0"/>
        <w:keepLines w:val="0"/>
        <w:widowControl w:val="0"/>
        <w:suppressLineNumbers w:val="0"/>
        <w:spacing w:before="0" w:beforeAutospacing="0" w:after="0" w:afterAutospacing="0" w:line="360" w:lineRule="exact"/>
        <w:ind w:left="0" w:right="0" w:firstLine="413" w:firstLineChars="196"/>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第八条  售后服务</w:t>
      </w:r>
    </w:p>
    <w:p w14:paraId="2961B833">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1.乙方应按照国家有关法律规定和“三包”规定、竞争性磋商文件要求及乙方响应文件承诺为甲方提供售后服务。</w:t>
      </w:r>
    </w:p>
    <w:p w14:paraId="49465AF3">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（1）</w:t>
      </w:r>
      <w:r>
        <w:rPr>
          <w:rFonts w:hint="eastAsia" w:ascii="宋体" w:hAnsi="宋体" w:eastAsia="宋体" w:cs="宋体"/>
          <w:color w:val="auto"/>
          <w:kern w:val="2"/>
          <w:sz w:val="21"/>
          <w:szCs w:val="21"/>
          <w:highlight w:val="none"/>
          <w:lang w:val="en-US" w:eastAsia="zh-CN" w:bidi="ar"/>
        </w:rPr>
        <w:t>按国家有关“三包”规定执行“三包”，技术服务及后续维保服务期不少于2年（自验收合格之日起计算），技术服务及后续维保服务期内提供技术维护服务，保障系统正常运行，并负责上门维护(不收取任何费用）。</w:t>
      </w:r>
    </w:p>
    <w:p w14:paraId="08B04C12">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2</w:t>
      </w:r>
      <w:r>
        <w:rPr>
          <w:rFonts w:hint="eastAsia" w:ascii="宋体" w:hAnsi="宋体" w:eastAsia="宋体" w:cs="宋体"/>
          <w:color w:val="auto"/>
          <w:kern w:val="2"/>
          <w:sz w:val="21"/>
          <w:szCs w:val="21"/>
          <w:highlight w:val="none"/>
          <w:lang w:val="en-US" w:eastAsia="zh-CN" w:bidi="ar"/>
        </w:rPr>
        <w:t>）技术服务及后续维保服务期内，接到报障电话在15分钟内响应，远程无法处理的问题承诺在12小时内派工程技术人员上门处理，24小时内解决故障，到达现场后如</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在双方约定的时间内未将问题处理完毕，</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须采取应急措施解决，不得影响</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的正常工作业务。</w:t>
      </w:r>
    </w:p>
    <w:p w14:paraId="2F76D36E">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）每月提供固定回访服务（远程回访或实地回访），跟踪了解系统运行情况。技术服务及后续维保服务期结束后每年对医院进行一次远程项目回访，跟踪了解实际运行情况，并提供技术咨询，如</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需要</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提供维保服务的，维护费不高于合同金额的8%/年，包含系统功能补充、运行过程</w:t>
      </w:r>
      <w:r>
        <w:rPr>
          <w:rFonts w:hint="eastAsia" w:ascii="宋体" w:hAnsi="宋体" w:cs="宋体"/>
          <w:color w:val="auto"/>
          <w:kern w:val="2"/>
          <w:sz w:val="21"/>
          <w:szCs w:val="21"/>
          <w:highlight w:val="none"/>
          <w:lang w:val="en-US" w:eastAsia="zh-CN" w:bidi="ar"/>
        </w:rPr>
        <w:t>中甲方</w:t>
      </w:r>
      <w:r>
        <w:rPr>
          <w:rFonts w:hint="eastAsia" w:ascii="宋体" w:hAnsi="宋体" w:eastAsia="宋体" w:cs="宋体"/>
          <w:color w:val="auto"/>
          <w:kern w:val="2"/>
          <w:sz w:val="21"/>
          <w:szCs w:val="21"/>
          <w:highlight w:val="none"/>
          <w:lang w:val="en-US" w:eastAsia="zh-CN" w:bidi="ar"/>
        </w:rPr>
        <w:t>对系统功能模块调整和处理以及</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在运维过程中发生的交通、食宿、人工等一切费用。</w:t>
      </w:r>
    </w:p>
    <w:p w14:paraId="01448EBB">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2.售后服务过程中如有违反约定的情况，视为乙方违约。</w:t>
      </w:r>
    </w:p>
    <w:p w14:paraId="3A392728">
      <w:pPr>
        <w:keepNext w:val="0"/>
        <w:keepLines w:val="0"/>
        <w:widowControl w:val="0"/>
        <w:suppressLineNumbers w:val="0"/>
        <w:spacing w:before="0" w:beforeAutospacing="0" w:after="0" w:afterAutospacing="0" w:line="360" w:lineRule="exact"/>
        <w:ind w:left="0" w:right="0" w:firstLine="413" w:firstLineChars="196"/>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第九条  税费</w:t>
      </w:r>
    </w:p>
    <w:p w14:paraId="28FA2AD3">
      <w:pPr>
        <w:keepNext w:val="0"/>
        <w:keepLines w:val="0"/>
        <w:widowControl w:val="0"/>
        <w:suppressLineNumbers w:val="0"/>
        <w:spacing w:before="0" w:beforeAutospacing="0" w:after="0" w:afterAutospacing="0" w:line="360" w:lineRule="exact"/>
        <w:ind w:left="0" w:right="0" w:firstLine="411" w:firstLineChars="196"/>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本合同执行中相关的一切税费均由乙方负担。</w:t>
      </w:r>
    </w:p>
    <w:p w14:paraId="5E9CD2CC">
      <w:pPr>
        <w:keepNext w:val="0"/>
        <w:keepLines w:val="0"/>
        <w:widowControl w:val="0"/>
        <w:suppressLineNumbers w:val="0"/>
        <w:spacing w:before="0" w:beforeAutospacing="0" w:after="0" w:afterAutospacing="0" w:line="360" w:lineRule="exact"/>
        <w:ind w:left="0" w:right="0" w:firstLine="422"/>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第十条　付款方式</w:t>
      </w:r>
    </w:p>
    <w:p w14:paraId="46BF2E98">
      <w:pPr>
        <w:keepNext w:val="0"/>
        <w:keepLines w:val="0"/>
        <w:widowControl w:val="0"/>
        <w:suppressLineNumbers w:val="0"/>
        <w:spacing w:before="0" w:beforeAutospacing="0" w:after="0" w:afterAutospacing="0" w:line="360" w:lineRule="exact"/>
        <w:ind w:left="0" w:right="0" w:firstLine="411" w:firstLineChars="196"/>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合同签订且功能上线运行后付款合同价款的60%；余款在获取医院互联网医院牌照且系统稳定运行，并通过终验后支付合同价款的35%；合同价款的5%</w:t>
      </w:r>
      <w:r>
        <w:rPr>
          <w:rFonts w:hint="eastAsia" w:ascii="宋体" w:hAnsi="宋体" w:cs="宋体"/>
          <w:color w:val="auto"/>
          <w:kern w:val="2"/>
          <w:sz w:val="21"/>
          <w:szCs w:val="21"/>
          <w:highlight w:val="none"/>
          <w:lang w:val="en-US" w:eastAsia="zh-CN" w:bidi="ar"/>
        </w:rPr>
        <w:t>于系统正式运行满一年内付清</w:t>
      </w:r>
      <w:r>
        <w:rPr>
          <w:rFonts w:hint="eastAsia" w:ascii="宋体" w:hAnsi="宋体" w:eastAsia="宋体" w:cs="宋体"/>
          <w:color w:val="auto"/>
          <w:kern w:val="2"/>
          <w:sz w:val="21"/>
          <w:szCs w:val="21"/>
          <w:highlight w:val="none"/>
          <w:lang w:val="en-US" w:eastAsia="zh-CN" w:bidi="ar"/>
        </w:rPr>
        <w:t>（自验收合格之日算起）。每次付款前</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应当开具合格有效的发票给</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在收到发票后10个工作日内付款。</w:t>
      </w:r>
    </w:p>
    <w:p w14:paraId="405FA805">
      <w:pPr>
        <w:keepNext w:val="0"/>
        <w:keepLines w:val="0"/>
        <w:widowControl w:val="0"/>
        <w:suppressLineNumbers w:val="0"/>
        <w:spacing w:before="0" w:beforeAutospacing="0" w:after="0" w:afterAutospacing="0" w:line="360" w:lineRule="exact"/>
        <w:ind w:left="0" w:right="0" w:firstLine="413" w:firstLineChars="196"/>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第十一条  违约责任</w:t>
      </w:r>
    </w:p>
    <w:p w14:paraId="7CC1A314">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1.乙方所提供的</w:t>
      </w:r>
      <w:r>
        <w:rPr>
          <w:rFonts w:hint="eastAsia" w:ascii="宋体" w:hAnsi="宋体" w:cs="宋体"/>
          <w:color w:val="auto"/>
          <w:kern w:val="2"/>
          <w:sz w:val="21"/>
          <w:szCs w:val="21"/>
          <w:highlight w:val="none"/>
          <w:lang w:val="en-US" w:eastAsia="zh-CN" w:bidi="ar"/>
        </w:rPr>
        <w:t>服务</w:t>
      </w:r>
      <w:r>
        <w:rPr>
          <w:rFonts w:hint="eastAsia" w:ascii="宋体" w:hAnsi="宋体" w:eastAsia="宋体" w:cs="宋体"/>
          <w:color w:val="auto"/>
          <w:kern w:val="2"/>
          <w:sz w:val="21"/>
          <w:szCs w:val="21"/>
          <w:highlight w:val="none"/>
          <w:lang w:val="en-US" w:eastAsia="zh-CN" w:bidi="ar"/>
        </w:rPr>
        <w:t>质量不合格的，应</w:t>
      </w:r>
      <w:r>
        <w:rPr>
          <w:rFonts w:hint="eastAsia" w:ascii="宋体" w:hAnsi="宋体" w:cs="宋体"/>
          <w:color w:val="auto"/>
          <w:kern w:val="2"/>
          <w:sz w:val="21"/>
          <w:szCs w:val="21"/>
          <w:highlight w:val="none"/>
          <w:lang w:val="en-US" w:eastAsia="zh-CN" w:bidi="ar"/>
        </w:rPr>
        <w:t>按甲方要求</w:t>
      </w:r>
      <w:r>
        <w:rPr>
          <w:rFonts w:hint="eastAsia" w:ascii="宋体" w:hAnsi="宋体" w:eastAsia="宋体" w:cs="宋体"/>
          <w:color w:val="auto"/>
          <w:kern w:val="2"/>
          <w:sz w:val="21"/>
          <w:szCs w:val="21"/>
          <w:highlight w:val="none"/>
          <w:lang w:val="en-US" w:eastAsia="zh-CN" w:bidi="ar"/>
        </w:rPr>
        <w:t>及时</w:t>
      </w:r>
      <w:r>
        <w:rPr>
          <w:rFonts w:hint="eastAsia" w:ascii="宋体" w:hAnsi="宋体" w:cs="宋体"/>
          <w:color w:val="auto"/>
          <w:kern w:val="2"/>
          <w:sz w:val="21"/>
          <w:szCs w:val="21"/>
          <w:highlight w:val="none"/>
          <w:lang w:val="en-US" w:eastAsia="zh-CN" w:bidi="ar"/>
        </w:rPr>
        <w:t>调整</w:t>
      </w: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调整</w:t>
      </w:r>
      <w:r>
        <w:rPr>
          <w:rFonts w:hint="eastAsia" w:ascii="宋体" w:hAnsi="宋体" w:eastAsia="宋体" w:cs="宋体"/>
          <w:color w:val="auto"/>
          <w:kern w:val="2"/>
          <w:sz w:val="21"/>
          <w:szCs w:val="21"/>
          <w:highlight w:val="none"/>
          <w:lang w:val="en-US" w:eastAsia="zh-CN" w:bidi="ar"/>
        </w:rPr>
        <w:t>不及时的按</w:t>
      </w:r>
      <w:r>
        <w:rPr>
          <w:rFonts w:hint="eastAsia" w:ascii="宋体" w:hAnsi="宋体" w:cs="宋体"/>
          <w:color w:val="auto"/>
          <w:kern w:val="2"/>
          <w:sz w:val="21"/>
          <w:szCs w:val="21"/>
          <w:highlight w:val="none"/>
          <w:lang w:val="en-US" w:eastAsia="zh-CN" w:bidi="ar"/>
        </w:rPr>
        <w:t>违约处理</w:t>
      </w:r>
      <w:r>
        <w:rPr>
          <w:rFonts w:hint="eastAsia" w:ascii="宋体" w:hAnsi="宋体" w:eastAsia="宋体" w:cs="宋体"/>
          <w:color w:val="auto"/>
          <w:kern w:val="2"/>
          <w:sz w:val="21"/>
          <w:szCs w:val="21"/>
          <w:highlight w:val="none"/>
          <w:lang w:val="en-US" w:eastAsia="zh-CN" w:bidi="ar"/>
        </w:rPr>
        <w:t>，乙方应向甲方支付合同金额</w:t>
      </w:r>
      <w:r>
        <w:rPr>
          <w:rFonts w:hint="eastAsia" w:ascii="宋体" w:hAnsi="宋体" w:eastAsia="宋体" w:cs="宋体"/>
          <w:color w:val="auto"/>
          <w:kern w:val="2"/>
          <w:sz w:val="21"/>
          <w:szCs w:val="21"/>
          <w:highlight w:val="none"/>
          <w:u w:val="single"/>
          <w:lang w:val="en-US" w:eastAsia="zh-CN" w:bidi="ar"/>
        </w:rPr>
        <w:t>5</w:t>
      </w:r>
      <w:r>
        <w:rPr>
          <w:rFonts w:hint="eastAsia" w:ascii="宋体" w:hAnsi="宋体" w:eastAsia="宋体" w:cs="宋体"/>
          <w:color w:val="auto"/>
          <w:kern w:val="2"/>
          <w:sz w:val="21"/>
          <w:szCs w:val="21"/>
          <w:highlight w:val="none"/>
          <w:lang w:val="en-US" w:eastAsia="zh-CN" w:bidi="ar"/>
        </w:rPr>
        <w:t>%违约金并赔偿甲方经济损失。乙方如存在逾期交付工作成果、逾期提供售后服务的情形时，逾期时间累计达60日的，视为乙方根本违约，甲方有权解除合同，甲方有权要求乙方退回已收款并将已完成的工作成果交付给甲方处置，如造成甲方其他损失的，应予赔偿。</w:t>
      </w:r>
    </w:p>
    <w:p w14:paraId="76305401">
      <w:pPr>
        <w:keepNext w:val="0"/>
        <w:keepLines w:val="0"/>
        <w:widowControl w:val="0"/>
        <w:suppressLineNumbers w:val="0"/>
        <w:spacing w:before="0" w:beforeAutospacing="0" w:after="0" w:afterAutospacing="0" w:line="360" w:lineRule="exact"/>
        <w:ind w:left="0" w:right="0" w:firstLine="359" w:firstLineChars="171"/>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2.乙方提供</w:t>
      </w:r>
      <w:r>
        <w:rPr>
          <w:rFonts w:hint="eastAsia" w:ascii="宋体" w:hAnsi="宋体" w:cs="宋体"/>
          <w:color w:val="auto"/>
          <w:kern w:val="2"/>
          <w:sz w:val="21"/>
          <w:szCs w:val="21"/>
          <w:highlight w:val="none"/>
          <w:lang w:val="en-US" w:eastAsia="zh-CN" w:bidi="ar"/>
        </w:rPr>
        <w:t>服务</w:t>
      </w:r>
      <w:r>
        <w:rPr>
          <w:rFonts w:hint="eastAsia" w:ascii="宋体" w:hAnsi="宋体" w:eastAsia="宋体" w:cs="宋体"/>
          <w:color w:val="auto"/>
          <w:kern w:val="2"/>
          <w:sz w:val="21"/>
          <w:szCs w:val="21"/>
          <w:highlight w:val="none"/>
          <w:lang w:val="en-US" w:eastAsia="zh-CN" w:bidi="ar"/>
        </w:rPr>
        <w:t>如果侵犯了第三方合法权益而引发的任何纠纷或诉讼，均由乙方负责交涉并承担全部责任；在履行本合同过程中非因甲方的原因引发的诉讼，由乙方承担全部责任（包括不限于赔偿费、甲方的经济损失费、律师费、仲裁费、诉讼费等费用，乙方承担后，有权向第三方追偿）。</w:t>
      </w:r>
    </w:p>
    <w:p w14:paraId="592F1ADF">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szCs w:val="21"/>
          <w:highlight w:val="none"/>
          <w:lang w:val="en-US"/>
        </w:rPr>
      </w:pPr>
      <w:r>
        <w:rPr>
          <w:rFonts w:hint="eastAsia" w:ascii="宋体"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.甲方无故延期接受</w:t>
      </w:r>
      <w:r>
        <w:rPr>
          <w:rFonts w:hint="eastAsia" w:ascii="宋体" w:hAnsi="宋体" w:cs="宋体"/>
          <w:color w:val="auto"/>
          <w:kern w:val="2"/>
          <w:sz w:val="21"/>
          <w:szCs w:val="21"/>
          <w:highlight w:val="none"/>
          <w:lang w:val="en-US" w:eastAsia="zh-CN" w:bidi="ar"/>
        </w:rPr>
        <w:t>服务</w:t>
      </w:r>
      <w:r>
        <w:rPr>
          <w:rFonts w:hint="eastAsia" w:ascii="宋体" w:hAnsi="宋体" w:eastAsia="宋体" w:cs="宋体"/>
          <w:color w:val="auto"/>
          <w:kern w:val="2"/>
          <w:sz w:val="21"/>
          <w:szCs w:val="21"/>
          <w:highlight w:val="none"/>
          <w:lang w:val="en-US" w:eastAsia="zh-CN" w:bidi="ar"/>
        </w:rPr>
        <w:t>、乙方逾期</w:t>
      </w:r>
      <w:r>
        <w:rPr>
          <w:rFonts w:hint="eastAsia" w:ascii="宋体" w:hAnsi="宋体" w:cs="宋体"/>
          <w:color w:val="auto"/>
          <w:kern w:val="2"/>
          <w:sz w:val="21"/>
          <w:szCs w:val="21"/>
          <w:highlight w:val="none"/>
          <w:lang w:val="en-US" w:eastAsia="zh-CN" w:bidi="ar"/>
        </w:rPr>
        <w:t>提供服务、交付工作成果</w:t>
      </w:r>
      <w:r>
        <w:rPr>
          <w:rFonts w:hint="eastAsia" w:ascii="宋体" w:hAnsi="宋体" w:eastAsia="宋体" w:cs="宋体"/>
          <w:color w:val="auto"/>
          <w:kern w:val="2"/>
          <w:sz w:val="21"/>
          <w:szCs w:val="21"/>
          <w:highlight w:val="none"/>
          <w:lang w:val="en-US" w:eastAsia="zh-CN" w:bidi="ar"/>
        </w:rPr>
        <w:t>的，每天向对方偿付合同金额</w:t>
      </w:r>
      <w:r>
        <w:rPr>
          <w:rFonts w:hint="eastAsia" w:ascii="宋体" w:hAnsi="宋体" w:cs="宋体"/>
          <w:color w:val="auto"/>
          <w:kern w:val="2"/>
          <w:sz w:val="21"/>
          <w:szCs w:val="21"/>
          <w:highlight w:val="none"/>
          <w:u w:val="single"/>
          <w:lang w:val="en-US" w:eastAsia="zh-CN" w:bidi="ar"/>
        </w:rPr>
        <w:t>0.1</w:t>
      </w:r>
      <w:r>
        <w:rPr>
          <w:rFonts w:hint="eastAsia" w:ascii="宋体" w:hAnsi="宋体" w:eastAsia="宋体" w:cs="宋体"/>
          <w:color w:val="auto"/>
          <w:kern w:val="2"/>
          <w:sz w:val="21"/>
          <w:szCs w:val="21"/>
          <w:highlight w:val="none"/>
          <w:lang w:val="en-US" w:eastAsia="zh-CN" w:bidi="ar"/>
        </w:rPr>
        <w:t>‰违约金，但违约金额不得超过合同金额</w:t>
      </w:r>
      <w:r>
        <w:rPr>
          <w:rFonts w:hint="eastAsia" w:ascii="宋体" w:hAnsi="宋体" w:cs="宋体"/>
          <w:color w:val="auto"/>
          <w:kern w:val="2"/>
          <w:sz w:val="21"/>
          <w:szCs w:val="21"/>
          <w:highlight w:val="none"/>
          <w:u w:val="single"/>
          <w:lang w:val="en-US" w:eastAsia="zh-CN" w:bidi="ar"/>
        </w:rPr>
        <w:t>20</w:t>
      </w:r>
      <w:r>
        <w:rPr>
          <w:rFonts w:hint="eastAsia" w:ascii="宋体" w:hAnsi="宋体" w:eastAsia="宋体" w:cs="宋体"/>
          <w:color w:val="auto"/>
          <w:kern w:val="2"/>
          <w:sz w:val="21"/>
          <w:szCs w:val="21"/>
          <w:highlight w:val="none"/>
          <w:lang w:val="en-US" w:eastAsia="zh-CN" w:bidi="ar"/>
        </w:rPr>
        <w:t>%；甲方延期付款的，每天向乙方偿付逾期金额</w:t>
      </w:r>
      <w:r>
        <w:rPr>
          <w:rFonts w:hint="eastAsia" w:ascii="宋体" w:hAnsi="宋体" w:cs="宋体"/>
          <w:color w:val="auto"/>
          <w:kern w:val="2"/>
          <w:sz w:val="21"/>
          <w:szCs w:val="21"/>
          <w:highlight w:val="none"/>
          <w:u w:val="single"/>
          <w:lang w:val="en-US" w:eastAsia="zh-CN" w:bidi="ar"/>
        </w:rPr>
        <w:t>0.1</w:t>
      </w:r>
      <w:r>
        <w:rPr>
          <w:rFonts w:hint="eastAsia" w:ascii="宋体" w:hAnsi="宋体" w:eastAsia="宋体" w:cs="宋体"/>
          <w:color w:val="auto"/>
          <w:kern w:val="2"/>
          <w:sz w:val="21"/>
          <w:szCs w:val="21"/>
          <w:highlight w:val="none"/>
          <w:lang w:val="en-US" w:eastAsia="zh-CN" w:bidi="ar"/>
        </w:rPr>
        <w:t>‰违约金，但累计不得超过逾期金额</w:t>
      </w:r>
      <w:r>
        <w:rPr>
          <w:rFonts w:hint="eastAsia" w:ascii="宋体" w:hAnsi="宋体" w:eastAsia="宋体" w:cs="宋体"/>
          <w:color w:val="auto"/>
          <w:kern w:val="2"/>
          <w:sz w:val="21"/>
          <w:szCs w:val="21"/>
          <w:highlight w:val="none"/>
          <w:u w:val="single"/>
          <w:lang w:val="en-US" w:eastAsia="zh-CN" w:bidi="ar"/>
        </w:rPr>
        <w:t>1</w:t>
      </w:r>
      <w:r>
        <w:rPr>
          <w:rFonts w:hint="eastAsia" w:ascii="宋体" w:hAnsi="宋体" w:eastAsia="宋体" w:cs="宋体"/>
          <w:color w:val="auto"/>
          <w:kern w:val="2"/>
          <w:sz w:val="21"/>
          <w:szCs w:val="21"/>
          <w:highlight w:val="none"/>
          <w:lang w:val="en-US" w:eastAsia="zh-CN" w:bidi="ar"/>
        </w:rPr>
        <w:t>%。</w:t>
      </w:r>
    </w:p>
    <w:p w14:paraId="6EB9B86D">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5.乙方未按本合同和响应文件中规定的服务承诺提供售后服务的，乙方应每次按本合同合计金额</w:t>
      </w:r>
      <w:r>
        <w:rPr>
          <w:rFonts w:hint="eastAsia" w:ascii="宋体" w:hAnsi="宋体" w:eastAsia="宋体" w:cs="宋体"/>
          <w:color w:val="auto"/>
          <w:kern w:val="2"/>
          <w:sz w:val="21"/>
          <w:szCs w:val="21"/>
          <w:highlight w:val="none"/>
          <w:u w:val="single"/>
          <w:lang w:val="en-US" w:eastAsia="zh-CN" w:bidi="ar"/>
        </w:rPr>
        <w:t>2</w:t>
      </w:r>
      <w:r>
        <w:rPr>
          <w:rFonts w:hint="eastAsia" w:ascii="宋体" w:hAnsi="宋体" w:eastAsia="宋体" w:cs="宋体"/>
          <w:color w:val="auto"/>
          <w:kern w:val="2"/>
          <w:sz w:val="21"/>
          <w:szCs w:val="21"/>
          <w:highlight w:val="none"/>
          <w:lang w:val="en-US" w:eastAsia="zh-CN" w:bidi="ar"/>
        </w:rPr>
        <w:t>%向甲方支付违约金。</w:t>
      </w:r>
    </w:p>
    <w:p w14:paraId="51748BAD">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6.乙方在技术服务及后续维保服务期内，因设计、</w:t>
      </w:r>
      <w:r>
        <w:rPr>
          <w:rFonts w:hint="eastAsia" w:ascii="宋体" w:hAnsi="宋体" w:cs="宋体"/>
          <w:color w:val="auto"/>
          <w:kern w:val="2"/>
          <w:sz w:val="21"/>
          <w:szCs w:val="21"/>
          <w:highlight w:val="none"/>
          <w:lang w:val="en-US" w:eastAsia="zh-CN" w:bidi="ar"/>
        </w:rPr>
        <w:t>调试</w:t>
      </w:r>
      <w:r>
        <w:rPr>
          <w:rFonts w:hint="eastAsia" w:ascii="宋体" w:hAnsi="宋体" w:eastAsia="宋体" w:cs="宋体"/>
          <w:color w:val="auto"/>
          <w:kern w:val="2"/>
          <w:sz w:val="21"/>
          <w:szCs w:val="21"/>
          <w:highlight w:val="none"/>
          <w:lang w:val="en-US" w:eastAsia="zh-CN" w:bidi="ar"/>
        </w:rPr>
        <w:t>的缺陷和其他质量原因造成的问题，由乙方负责。</w:t>
      </w:r>
    </w:p>
    <w:p w14:paraId="648C5038">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7.乙方其他违约行为每项按合同总金额</w:t>
      </w:r>
      <w:r>
        <w:rPr>
          <w:rFonts w:hint="eastAsia" w:ascii="宋体" w:hAnsi="宋体" w:eastAsia="宋体" w:cs="宋体"/>
          <w:color w:val="auto"/>
          <w:kern w:val="2"/>
          <w:sz w:val="21"/>
          <w:szCs w:val="21"/>
          <w:highlight w:val="none"/>
          <w:u w:val="single"/>
          <w:lang w:val="en-US" w:eastAsia="zh-CN" w:bidi="ar"/>
        </w:rPr>
        <w:t>5</w:t>
      </w:r>
      <w:r>
        <w:rPr>
          <w:rFonts w:hint="eastAsia" w:ascii="宋体" w:hAnsi="宋体" w:eastAsia="宋体" w:cs="宋体"/>
          <w:color w:val="auto"/>
          <w:kern w:val="2"/>
          <w:sz w:val="21"/>
          <w:szCs w:val="21"/>
          <w:highlight w:val="none"/>
          <w:lang w:val="en-US" w:eastAsia="zh-CN" w:bidi="ar"/>
        </w:rPr>
        <w:t>%收取违约金并赔偿经济损失。</w:t>
      </w:r>
    </w:p>
    <w:p w14:paraId="234643EB">
      <w:pPr>
        <w:keepNext w:val="0"/>
        <w:keepLines w:val="0"/>
        <w:widowControl w:val="0"/>
        <w:suppressLineNumbers w:val="0"/>
        <w:spacing w:before="0" w:beforeAutospacing="0" w:after="0" w:afterAutospacing="0" w:line="360" w:lineRule="exact"/>
        <w:ind w:left="0" w:right="0" w:firstLine="413" w:firstLineChars="196"/>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第十二条  不可抗力事件处理</w:t>
      </w:r>
    </w:p>
    <w:p w14:paraId="576784DD">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1.在合同有效期内，乙方因不可抗力事件导致不能履行合同，则合同履行期可延长，其延长期与不可抗力影响期相同。</w:t>
      </w:r>
    </w:p>
    <w:p w14:paraId="395918B5">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2.不可抗力事件发生后，应立即通知对方，并寄送有关权威机构出具的证明。</w:t>
      </w:r>
    </w:p>
    <w:p w14:paraId="153B4113">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3.不可抗力事件延续一百二十天以上，双方应通过友好协商，确定是否继续履行合同。</w:t>
      </w:r>
    </w:p>
    <w:p w14:paraId="6A5B7A04">
      <w:pPr>
        <w:keepNext w:val="0"/>
        <w:keepLines w:val="0"/>
        <w:widowControl w:val="0"/>
        <w:suppressLineNumbers w:val="0"/>
        <w:spacing w:before="0" w:beforeAutospacing="0" w:after="0" w:afterAutospacing="0" w:line="360" w:lineRule="exact"/>
        <w:ind w:left="0" w:right="0" w:firstLine="413" w:firstLineChars="196"/>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第十三条  合同争议解决</w:t>
      </w:r>
    </w:p>
    <w:p w14:paraId="3D25E9CC">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1.因</w:t>
      </w:r>
      <w:r>
        <w:rPr>
          <w:rFonts w:hint="eastAsia" w:ascii="宋体" w:hAnsi="宋体" w:cs="宋体"/>
          <w:color w:val="auto"/>
          <w:kern w:val="2"/>
          <w:sz w:val="21"/>
          <w:szCs w:val="21"/>
          <w:highlight w:val="none"/>
          <w:lang w:val="en-US" w:eastAsia="zh-CN" w:bidi="ar"/>
        </w:rPr>
        <w:t>服务</w:t>
      </w:r>
      <w:r>
        <w:rPr>
          <w:rFonts w:hint="eastAsia" w:ascii="宋体" w:hAnsi="宋体" w:eastAsia="宋体" w:cs="宋体"/>
          <w:color w:val="auto"/>
          <w:kern w:val="2"/>
          <w:sz w:val="21"/>
          <w:szCs w:val="21"/>
          <w:highlight w:val="none"/>
          <w:lang w:val="en-US" w:eastAsia="zh-CN" w:bidi="ar"/>
        </w:rPr>
        <w:t>质量问题发生争议的，应邀请国家认可的质量检测机构进行鉴定。</w:t>
      </w:r>
      <w:r>
        <w:rPr>
          <w:rFonts w:hint="eastAsia" w:ascii="宋体" w:hAnsi="宋体" w:cs="宋体"/>
          <w:color w:val="auto"/>
          <w:kern w:val="2"/>
          <w:sz w:val="21"/>
          <w:szCs w:val="21"/>
          <w:highlight w:val="none"/>
          <w:lang w:val="en-US" w:eastAsia="zh-CN" w:bidi="ar"/>
        </w:rPr>
        <w:t>服务质量</w:t>
      </w:r>
      <w:r>
        <w:rPr>
          <w:rFonts w:hint="eastAsia" w:ascii="宋体" w:hAnsi="宋体" w:eastAsia="宋体" w:cs="宋体"/>
          <w:color w:val="auto"/>
          <w:kern w:val="2"/>
          <w:sz w:val="21"/>
          <w:szCs w:val="21"/>
          <w:highlight w:val="none"/>
          <w:lang w:val="en-US" w:eastAsia="zh-CN" w:bidi="ar"/>
        </w:rPr>
        <w:t>符合标准的，鉴定费由甲方承担；</w:t>
      </w:r>
      <w:r>
        <w:rPr>
          <w:rFonts w:hint="eastAsia" w:ascii="宋体" w:hAnsi="宋体" w:cs="宋体"/>
          <w:color w:val="auto"/>
          <w:kern w:val="2"/>
          <w:sz w:val="21"/>
          <w:szCs w:val="21"/>
          <w:highlight w:val="none"/>
          <w:lang w:val="en-US" w:eastAsia="zh-CN" w:bidi="ar"/>
        </w:rPr>
        <w:t>服务质量</w:t>
      </w:r>
      <w:r>
        <w:rPr>
          <w:rFonts w:hint="eastAsia" w:ascii="宋体" w:hAnsi="宋体" w:eastAsia="宋体" w:cs="宋体"/>
          <w:color w:val="auto"/>
          <w:kern w:val="2"/>
          <w:sz w:val="21"/>
          <w:szCs w:val="21"/>
          <w:highlight w:val="none"/>
          <w:lang w:val="en-US" w:eastAsia="zh-CN" w:bidi="ar"/>
        </w:rPr>
        <w:t>不符合标准的，鉴定费由乙方承担。</w:t>
      </w:r>
    </w:p>
    <w:p w14:paraId="5EE60804">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2.因履行本合同引起的或与本合同有关的争议，甲乙双方应首先通过友好协商解决，如果协商不能解决，双方约定由甲方所在地人民法院管辖。</w:t>
      </w:r>
    </w:p>
    <w:p w14:paraId="71F50B86">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3.诉讼期间，本合同继续履行。</w:t>
      </w:r>
    </w:p>
    <w:p w14:paraId="7F33539F">
      <w:pPr>
        <w:keepNext w:val="0"/>
        <w:keepLines w:val="0"/>
        <w:widowControl w:val="0"/>
        <w:suppressLineNumbers w:val="0"/>
        <w:spacing w:before="0" w:beforeAutospacing="0" w:after="0" w:afterAutospacing="0" w:line="360" w:lineRule="exact"/>
        <w:ind w:left="0" w:right="0" w:firstLine="411" w:firstLineChars="196"/>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4.本合同尾部所约定的通讯地址及联系人作为双方送达文书及诉讼程序一审、二审、再审、执行以及仲裁程序所涉法律文书（包含但不限于应诉通知书、开庭传票、判决书、裁定书、裁决书等）的指定送达地址及送达联系人，如因受送达方无法签收、拒收等原因导致被退回的，各方一致同意法律文书被退回之日即为送达之日。各方变更地址应及时书面通知对方，否则由此引起的责任由信息变更方承担。按本协议所载资料向乙方发送的所有通知及司法部门的文书，视同送达。</w:t>
      </w:r>
    </w:p>
    <w:p w14:paraId="53BECF2E">
      <w:pPr>
        <w:keepNext w:val="0"/>
        <w:keepLines w:val="0"/>
        <w:widowControl w:val="0"/>
        <w:suppressLineNumbers w:val="0"/>
        <w:spacing w:before="0" w:beforeAutospacing="0" w:after="0" w:afterAutospacing="0" w:line="360" w:lineRule="exact"/>
        <w:ind w:left="0" w:right="0" w:firstLine="411" w:firstLineChars="196"/>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5.乙方如违约的，须向甲方支付违约金外，并赔偿甲方的经济损失包括不限于为实现债权的诉讼费、保全费、保函费、律师费、差旅费、调查费、交通费、名誉损失费等。</w:t>
      </w:r>
    </w:p>
    <w:p w14:paraId="78E0F19A">
      <w:pPr>
        <w:keepNext w:val="0"/>
        <w:keepLines w:val="0"/>
        <w:widowControl w:val="0"/>
        <w:suppressLineNumbers w:val="0"/>
        <w:spacing w:before="0" w:beforeAutospacing="0" w:after="0" w:afterAutospacing="0" w:line="360" w:lineRule="exact"/>
        <w:ind w:left="0" w:right="0" w:firstLine="411" w:firstLineChars="196"/>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6.乙方承诺目前不存在任何影响公司经营的诉讼或仲裁，合同签订后，如出现对乙方经营有重大影响的诉讼或仲裁或行政处罚的，或出现严重困难和财务状况恶化等可能出现重大不利影响的情形，或面临资产被财产保全或其他司法强制措施等影响乙方正常经营、负面影响的其他事件，须在事件发生之日起</w:t>
      </w:r>
      <w:r>
        <w:rPr>
          <w:rFonts w:hint="eastAsia" w:ascii="宋体" w:hAnsi="宋体" w:cs="宋体"/>
          <w:color w:val="auto"/>
          <w:kern w:val="2"/>
          <w:sz w:val="21"/>
          <w:szCs w:val="21"/>
          <w:highlight w:val="none"/>
          <w:lang w:val="en-US" w:eastAsia="zh-CN" w:bidi="ar"/>
        </w:rPr>
        <w:t>三</w:t>
      </w:r>
      <w:r>
        <w:rPr>
          <w:rFonts w:hint="eastAsia" w:ascii="宋体" w:hAnsi="宋体" w:eastAsia="宋体" w:cs="宋体"/>
          <w:color w:val="auto"/>
          <w:kern w:val="2"/>
          <w:sz w:val="21"/>
          <w:szCs w:val="21"/>
          <w:highlight w:val="none"/>
          <w:lang w:val="en-US" w:eastAsia="zh-CN" w:bidi="ar"/>
        </w:rPr>
        <w:t>日内向甲方书面通知，征得甲方书面同意，并妥善落实本合同项下的全部义务，必要时，甲方有权要求乙方提供担保。因乙方未能消除上述影响或提供担保的，甲方享有单方解除合同的权利。</w:t>
      </w:r>
    </w:p>
    <w:p w14:paraId="125FCEE5">
      <w:pPr>
        <w:keepNext w:val="0"/>
        <w:keepLines w:val="0"/>
        <w:widowControl w:val="0"/>
        <w:suppressLineNumbers w:val="0"/>
        <w:spacing w:before="0" w:beforeAutospacing="0" w:after="0" w:afterAutospacing="0" w:line="360" w:lineRule="exact"/>
        <w:ind w:left="0" w:right="0" w:firstLine="413" w:firstLineChars="196"/>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第十四条  合同生效及</w:t>
      </w:r>
      <w:r>
        <w:rPr>
          <w:rFonts w:hint="eastAsia" w:ascii="宋体" w:hAnsi="宋体" w:cs="宋体"/>
          <w:b/>
          <w:bCs w:val="0"/>
          <w:color w:val="auto"/>
          <w:kern w:val="2"/>
          <w:sz w:val="21"/>
          <w:szCs w:val="21"/>
          <w:highlight w:val="none"/>
          <w:lang w:val="en-US" w:eastAsia="zh-CN" w:bidi="ar"/>
        </w:rPr>
        <w:t>其他</w:t>
      </w:r>
    </w:p>
    <w:p w14:paraId="704072BC">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1.合同经甲乙双方法定代表人或授权代表签字并加盖单位公章后生效。</w:t>
      </w:r>
    </w:p>
    <w:p w14:paraId="786B316B">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2.合同执行中涉及采购资金和采购内容修改或补充的，须经甲方同意，并签订书面补充协议，方可作为主合同不可分割的一部分。</w:t>
      </w:r>
    </w:p>
    <w:p w14:paraId="44CCC970">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3.本合同未尽事宜，遵照《中华人民共和国民法典》及相关法律有关条文执行。</w:t>
      </w:r>
    </w:p>
    <w:p w14:paraId="4A87617C">
      <w:pPr>
        <w:keepNext w:val="0"/>
        <w:keepLines w:val="0"/>
        <w:widowControl w:val="0"/>
        <w:suppressLineNumbers w:val="0"/>
        <w:spacing w:before="0" w:beforeAutospacing="0" w:after="0" w:afterAutospacing="0" w:line="360" w:lineRule="exact"/>
        <w:ind w:left="0" w:right="0" w:firstLine="413" w:firstLineChars="196"/>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第十五条  合同的变更、终止与转让</w:t>
      </w:r>
    </w:p>
    <w:p w14:paraId="6C641937">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1.</w:t>
      </w:r>
      <w:r>
        <w:rPr>
          <w:rFonts w:hint="eastAsia" w:ascii="宋体" w:hAnsi="宋体" w:cs="宋体"/>
          <w:color w:val="auto"/>
          <w:kern w:val="2"/>
          <w:sz w:val="21"/>
          <w:szCs w:val="21"/>
          <w:highlight w:val="none"/>
          <w:lang w:val="en-US" w:eastAsia="zh-CN" w:bidi="ar"/>
        </w:rPr>
        <w:t>除《中华人民共和国政府采购法》第五十条规定以及因不可抗力事件致使本合同的履行成为不必要或不可能的情形外，本合同一经签订</w:t>
      </w:r>
      <w:r>
        <w:rPr>
          <w:rFonts w:hint="eastAsia" w:ascii="宋体" w:hAnsi="宋体" w:eastAsia="宋体" w:cs="宋体"/>
          <w:color w:val="auto"/>
          <w:kern w:val="2"/>
          <w:sz w:val="21"/>
          <w:szCs w:val="21"/>
          <w:highlight w:val="none"/>
          <w:lang w:val="en-US" w:eastAsia="zh-CN" w:bidi="ar"/>
        </w:rPr>
        <w:t>，甲乙双方不得擅自变更，中止或终止。</w:t>
      </w:r>
    </w:p>
    <w:p w14:paraId="332EC11C">
      <w:pPr>
        <w:keepNext w:val="0"/>
        <w:keepLines w:val="0"/>
        <w:widowControl w:val="0"/>
        <w:suppressLineNumbers w:val="0"/>
        <w:tabs>
          <w:tab w:val="left" w:pos="780"/>
        </w:tabs>
        <w:spacing w:before="0" w:beforeAutospacing="0" w:after="0" w:afterAutospacing="0" w:line="360" w:lineRule="exact"/>
        <w:ind w:left="0" w:right="0" w:firstLine="42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2.乙方不得擅自转让其应履行的合同义务。</w:t>
      </w:r>
    </w:p>
    <w:p w14:paraId="1E35727F">
      <w:pPr>
        <w:keepNext w:val="0"/>
        <w:keepLines w:val="0"/>
        <w:widowControl w:val="0"/>
        <w:suppressLineNumbers w:val="0"/>
        <w:spacing w:before="0" w:beforeAutospacing="0" w:after="0" w:afterAutospacing="0" w:line="360" w:lineRule="exact"/>
        <w:ind w:left="0" w:right="0" w:firstLine="413" w:firstLineChars="196"/>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第十六条  签订本合同依据</w:t>
      </w:r>
    </w:p>
    <w:p w14:paraId="22225194">
      <w:pPr>
        <w:keepNext w:val="0"/>
        <w:keepLines w:val="0"/>
        <w:widowControl w:val="0"/>
        <w:suppressLineNumbers w:val="0"/>
        <w:spacing w:before="0" w:beforeAutospacing="0" w:after="0" w:afterAutospacing="0" w:line="360" w:lineRule="exact"/>
        <w:ind w:left="0" w:right="0" w:firstLine="411" w:firstLineChars="196"/>
        <w:jc w:val="both"/>
        <w:rPr>
          <w:rFonts w:hint="eastAsia" w:ascii="宋体" w:hAnsi="宋体" w:eastAsia="宋体" w:cs="宋体"/>
          <w:b/>
          <w:bCs w:val="0"/>
          <w:color w:val="auto"/>
          <w:szCs w:val="21"/>
          <w:highlight w:val="none"/>
          <w:lang w:val="en-US"/>
        </w:rPr>
      </w:pPr>
      <w:r>
        <w:rPr>
          <w:rFonts w:hint="eastAsia" w:ascii="宋体" w:hAnsi="宋体" w:eastAsia="宋体" w:cs="宋体"/>
          <w:color w:val="auto"/>
          <w:kern w:val="2"/>
          <w:sz w:val="21"/>
          <w:szCs w:val="21"/>
          <w:highlight w:val="none"/>
          <w:lang w:val="en-US" w:eastAsia="zh-CN" w:bidi="ar"/>
        </w:rPr>
        <w:t>1.采购文件</w:t>
      </w:r>
    </w:p>
    <w:p w14:paraId="3F80D83C">
      <w:pPr>
        <w:keepNext w:val="0"/>
        <w:keepLines w:val="0"/>
        <w:widowControl w:val="0"/>
        <w:suppressLineNumbers w:val="0"/>
        <w:spacing w:before="0" w:beforeAutospacing="0" w:after="0" w:afterAutospacing="0" w:line="360" w:lineRule="exact"/>
        <w:ind w:left="0" w:right="0" w:firstLine="411" w:firstLineChars="196"/>
        <w:jc w:val="both"/>
        <w:rPr>
          <w:rFonts w:hint="eastAsia" w:ascii="宋体" w:hAnsi="宋体" w:eastAsia="宋体" w:cs="宋体"/>
          <w:b/>
          <w:bCs w:val="0"/>
          <w:color w:val="auto"/>
          <w:szCs w:val="21"/>
          <w:highlight w:val="none"/>
          <w:lang w:val="en-US"/>
        </w:rPr>
      </w:pPr>
      <w:r>
        <w:rPr>
          <w:rFonts w:hint="eastAsia" w:ascii="宋体" w:hAnsi="宋体" w:eastAsia="宋体" w:cs="宋体"/>
          <w:color w:val="auto"/>
          <w:kern w:val="2"/>
          <w:sz w:val="21"/>
          <w:szCs w:val="21"/>
          <w:highlight w:val="none"/>
          <w:lang w:val="en-US" w:eastAsia="zh-CN" w:bidi="ar"/>
        </w:rPr>
        <w:t>2.磋商报价表（含磋商记录）</w:t>
      </w:r>
    </w:p>
    <w:p w14:paraId="10B74D12">
      <w:pPr>
        <w:keepNext w:val="0"/>
        <w:keepLines w:val="0"/>
        <w:widowControl w:val="0"/>
        <w:suppressLineNumbers w:val="0"/>
        <w:spacing w:before="0" w:beforeAutospacing="0" w:after="0" w:afterAutospacing="0" w:line="360" w:lineRule="exact"/>
        <w:ind w:left="0" w:right="0" w:firstLine="411" w:firstLineChars="196"/>
        <w:jc w:val="both"/>
        <w:rPr>
          <w:rFonts w:hint="eastAsia" w:ascii="宋体" w:hAnsi="宋体" w:eastAsia="宋体" w:cs="宋体"/>
          <w:b/>
          <w:bCs w:val="0"/>
          <w:color w:val="auto"/>
          <w:szCs w:val="21"/>
          <w:highlight w:val="none"/>
          <w:lang w:val="en-US"/>
        </w:rPr>
      </w:pPr>
      <w:r>
        <w:rPr>
          <w:rFonts w:hint="eastAsia" w:ascii="宋体" w:hAnsi="宋体" w:eastAsia="宋体" w:cs="宋体"/>
          <w:color w:val="auto"/>
          <w:kern w:val="2"/>
          <w:sz w:val="21"/>
          <w:szCs w:val="21"/>
          <w:highlight w:val="none"/>
          <w:lang w:val="en-US" w:eastAsia="zh-CN" w:bidi="ar"/>
        </w:rPr>
        <w:t>3.</w:t>
      </w:r>
      <w:r>
        <w:rPr>
          <w:rFonts w:hint="eastAsia" w:ascii="宋体" w:hAnsi="宋体" w:cs="宋体"/>
          <w:color w:val="auto"/>
          <w:kern w:val="2"/>
          <w:sz w:val="21"/>
          <w:szCs w:val="21"/>
          <w:highlight w:val="none"/>
          <w:lang w:val="en-US" w:eastAsia="zh-CN" w:bidi="ar"/>
        </w:rPr>
        <w:t>采购项目内容及要求响应表</w:t>
      </w:r>
    </w:p>
    <w:p w14:paraId="4D53D8D0">
      <w:pPr>
        <w:keepNext w:val="0"/>
        <w:keepLines w:val="0"/>
        <w:widowControl w:val="0"/>
        <w:suppressLineNumbers w:val="0"/>
        <w:spacing w:before="0" w:beforeAutospacing="0" w:after="0" w:afterAutospacing="0" w:line="400" w:lineRule="exact"/>
        <w:ind w:left="0" w:right="0" w:firstLine="420" w:firstLineChars="200"/>
        <w:jc w:val="both"/>
        <w:rPr>
          <w:rFonts w:hint="default"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4.</w:t>
      </w:r>
      <w:r>
        <w:rPr>
          <w:rFonts w:hint="eastAsia" w:ascii="宋体" w:hAnsi="宋体" w:cs="宋体"/>
          <w:color w:val="auto"/>
          <w:kern w:val="2"/>
          <w:sz w:val="21"/>
          <w:szCs w:val="21"/>
          <w:highlight w:val="none"/>
          <w:lang w:val="en-US" w:eastAsia="zh-CN" w:bidi="ar"/>
        </w:rPr>
        <w:t>乙方的响应文件其他内容</w:t>
      </w:r>
    </w:p>
    <w:p w14:paraId="298912B3">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5.成交通知书。</w:t>
      </w:r>
    </w:p>
    <w:p w14:paraId="226BBF45">
      <w:pPr>
        <w:keepNext w:val="0"/>
        <w:keepLines w:val="0"/>
        <w:widowControl w:val="0"/>
        <w:suppressLineNumbers w:val="0"/>
        <w:spacing w:before="0" w:beforeAutospacing="0" w:after="0" w:afterAutospacing="0" w:line="400" w:lineRule="exact"/>
        <w:ind w:left="0" w:right="0" w:firstLine="630" w:firstLineChars="300"/>
        <w:jc w:val="both"/>
        <w:rPr>
          <w:rFonts w:hint="eastAsia"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依据《桂林市财政局关于推动政府采购项目电子合同在线签订有关事项的通知》（桂财采〔2023〕9号）规定，甲方应将“在线签订”的政府采购合同通过广西政府采购云平台完成公开备案。</w:t>
      </w:r>
    </w:p>
    <w:tbl>
      <w:tblPr>
        <w:tblStyle w:val="43"/>
        <w:tblpPr w:leftFromText="180" w:rightFromText="180" w:vertAnchor="text" w:horzAnchor="page" w:tblpX="1609" w:tblpY="388"/>
        <w:tblOverlap w:val="never"/>
        <w:tblW w:w="913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97"/>
        <w:gridCol w:w="4438"/>
      </w:tblGrid>
      <w:tr w14:paraId="030BF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4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B747B">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center"/>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甲</w:t>
            </w:r>
            <w:r>
              <w:rPr>
                <w:rFonts w:hint="default" w:ascii="Calibri" w:hAnsi="宋体" w:eastAsia="宋体" w:cs="宋体"/>
                <w:color w:val="auto"/>
                <w:kern w:val="0"/>
                <w:sz w:val="21"/>
                <w:szCs w:val="21"/>
                <w:highlight w:val="none"/>
                <w:lang w:val="en-US" w:eastAsia="zh-CN" w:bidi="ar"/>
              </w:rPr>
              <w:t xml:space="preserve">           </w:t>
            </w:r>
            <w:r>
              <w:rPr>
                <w:rFonts w:hint="eastAsia" w:ascii="Calibri" w:hAnsi="宋体" w:eastAsia="宋体" w:cs="宋体"/>
                <w:color w:val="auto"/>
                <w:kern w:val="0"/>
                <w:sz w:val="21"/>
                <w:szCs w:val="21"/>
                <w:highlight w:val="none"/>
                <w:lang w:val="en-US" w:eastAsia="zh-CN" w:bidi="ar"/>
              </w:rPr>
              <w:t>方</w:t>
            </w:r>
          </w:p>
        </w:tc>
        <w:tc>
          <w:tcPr>
            <w:tcW w:w="4438" w:type="dxa"/>
            <w:tcBorders>
              <w:top w:val="single" w:color="000000" w:sz="4" w:space="0"/>
              <w:left w:val="nil"/>
              <w:bottom w:val="single" w:color="000000" w:sz="4" w:space="0"/>
              <w:right w:val="single" w:color="000000" w:sz="4" w:space="0"/>
            </w:tcBorders>
            <w:shd w:val="clear" w:color="auto" w:fill="auto"/>
            <w:vAlign w:val="center"/>
          </w:tcPr>
          <w:p w14:paraId="55841024">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center"/>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乙</w:t>
            </w:r>
            <w:r>
              <w:rPr>
                <w:rFonts w:hint="default" w:ascii="Calibri" w:hAnsi="宋体" w:eastAsia="宋体" w:cs="宋体"/>
                <w:color w:val="auto"/>
                <w:kern w:val="0"/>
                <w:sz w:val="21"/>
                <w:szCs w:val="21"/>
                <w:highlight w:val="none"/>
                <w:lang w:val="en-US" w:eastAsia="zh-CN" w:bidi="ar"/>
              </w:rPr>
              <w:t xml:space="preserve">         </w:t>
            </w:r>
            <w:r>
              <w:rPr>
                <w:rFonts w:hint="eastAsia" w:ascii="Calibri" w:hAnsi="宋体" w:eastAsia="宋体" w:cs="宋体"/>
                <w:color w:val="auto"/>
                <w:kern w:val="0"/>
                <w:sz w:val="21"/>
                <w:szCs w:val="21"/>
                <w:highlight w:val="none"/>
                <w:lang w:val="en-US" w:eastAsia="zh-CN" w:bidi="ar"/>
              </w:rPr>
              <w:t>方</w:t>
            </w:r>
          </w:p>
        </w:tc>
      </w:tr>
      <w:tr w14:paraId="370FC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697" w:type="dxa"/>
            <w:tcBorders>
              <w:top w:val="nil"/>
              <w:left w:val="single" w:color="000000" w:sz="4" w:space="0"/>
              <w:bottom w:val="single" w:color="000000" w:sz="4" w:space="0"/>
              <w:right w:val="single" w:color="000000" w:sz="4" w:space="0"/>
            </w:tcBorders>
            <w:shd w:val="clear" w:color="auto" w:fill="auto"/>
            <w:vAlign w:val="center"/>
          </w:tcPr>
          <w:p w14:paraId="51921D37">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单位名称（公章）：</w:t>
            </w:r>
          </w:p>
        </w:tc>
        <w:tc>
          <w:tcPr>
            <w:tcW w:w="4438" w:type="dxa"/>
            <w:tcBorders>
              <w:top w:val="nil"/>
              <w:left w:val="nil"/>
              <w:bottom w:val="single" w:color="000000" w:sz="4" w:space="0"/>
              <w:right w:val="single" w:color="000000" w:sz="4" w:space="0"/>
            </w:tcBorders>
            <w:shd w:val="clear" w:color="auto" w:fill="auto"/>
            <w:vAlign w:val="center"/>
          </w:tcPr>
          <w:p w14:paraId="1CF7F7E3">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单位名称（公章）：</w:t>
            </w:r>
          </w:p>
        </w:tc>
      </w:tr>
      <w:tr w14:paraId="2244E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trPr>
        <w:tc>
          <w:tcPr>
            <w:tcW w:w="4697" w:type="dxa"/>
            <w:tcBorders>
              <w:top w:val="nil"/>
              <w:left w:val="single" w:color="000000" w:sz="4" w:space="0"/>
              <w:bottom w:val="single" w:color="000000" w:sz="4" w:space="0"/>
              <w:right w:val="single" w:color="000000" w:sz="4" w:space="0"/>
            </w:tcBorders>
            <w:shd w:val="clear" w:color="auto" w:fill="auto"/>
            <w:vAlign w:val="center"/>
          </w:tcPr>
          <w:p w14:paraId="6FB05552">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法定代表人：</w:t>
            </w:r>
          </w:p>
        </w:tc>
        <w:tc>
          <w:tcPr>
            <w:tcW w:w="4438" w:type="dxa"/>
            <w:tcBorders>
              <w:top w:val="nil"/>
              <w:left w:val="nil"/>
              <w:bottom w:val="single" w:color="000000" w:sz="4" w:space="0"/>
              <w:right w:val="single" w:color="000000" w:sz="4" w:space="0"/>
            </w:tcBorders>
            <w:shd w:val="clear" w:color="auto" w:fill="auto"/>
            <w:vAlign w:val="center"/>
          </w:tcPr>
          <w:p w14:paraId="0639F342">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法定代表人：</w:t>
            </w:r>
          </w:p>
        </w:tc>
      </w:tr>
      <w:tr w14:paraId="0DF05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trPr>
        <w:tc>
          <w:tcPr>
            <w:tcW w:w="4697" w:type="dxa"/>
            <w:tcBorders>
              <w:top w:val="nil"/>
              <w:left w:val="single" w:color="000000" w:sz="4" w:space="0"/>
              <w:bottom w:val="single" w:color="000000" w:sz="4" w:space="0"/>
              <w:right w:val="single" w:color="000000" w:sz="4" w:space="0"/>
            </w:tcBorders>
            <w:shd w:val="clear" w:color="auto" w:fill="auto"/>
            <w:vAlign w:val="center"/>
          </w:tcPr>
          <w:p w14:paraId="5A859E09">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统一社会信用代码：</w:t>
            </w:r>
          </w:p>
        </w:tc>
        <w:tc>
          <w:tcPr>
            <w:tcW w:w="4438" w:type="dxa"/>
            <w:tcBorders>
              <w:top w:val="nil"/>
              <w:left w:val="nil"/>
              <w:bottom w:val="single" w:color="000000" w:sz="4" w:space="0"/>
              <w:right w:val="single" w:color="000000" w:sz="4" w:space="0"/>
            </w:tcBorders>
            <w:shd w:val="clear" w:color="auto" w:fill="auto"/>
            <w:vAlign w:val="center"/>
          </w:tcPr>
          <w:p w14:paraId="1504B670">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统一社会信用代码：</w:t>
            </w:r>
          </w:p>
        </w:tc>
      </w:tr>
      <w:tr w14:paraId="45B42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trPr>
        <w:tc>
          <w:tcPr>
            <w:tcW w:w="4697" w:type="dxa"/>
            <w:tcBorders>
              <w:top w:val="nil"/>
              <w:left w:val="single" w:color="000000" w:sz="4" w:space="0"/>
              <w:bottom w:val="single" w:color="000000" w:sz="4" w:space="0"/>
              <w:right w:val="single" w:color="000000" w:sz="4" w:space="0"/>
            </w:tcBorders>
            <w:shd w:val="clear" w:color="auto" w:fill="auto"/>
            <w:vAlign w:val="center"/>
          </w:tcPr>
          <w:p w14:paraId="0E534EF9">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注册地址：</w:t>
            </w:r>
          </w:p>
        </w:tc>
        <w:tc>
          <w:tcPr>
            <w:tcW w:w="4438" w:type="dxa"/>
            <w:tcBorders>
              <w:top w:val="nil"/>
              <w:left w:val="nil"/>
              <w:bottom w:val="single" w:color="000000" w:sz="4" w:space="0"/>
              <w:right w:val="single" w:color="000000" w:sz="4" w:space="0"/>
            </w:tcBorders>
            <w:shd w:val="clear" w:color="auto" w:fill="auto"/>
            <w:vAlign w:val="center"/>
          </w:tcPr>
          <w:p w14:paraId="289028DD">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注册地址：</w:t>
            </w:r>
          </w:p>
        </w:tc>
      </w:tr>
      <w:tr w14:paraId="7EA88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trPr>
        <w:tc>
          <w:tcPr>
            <w:tcW w:w="4697" w:type="dxa"/>
            <w:tcBorders>
              <w:top w:val="nil"/>
              <w:left w:val="single" w:color="000000" w:sz="4" w:space="0"/>
              <w:bottom w:val="single" w:color="000000" w:sz="4" w:space="0"/>
              <w:right w:val="single" w:color="000000" w:sz="4" w:space="0"/>
            </w:tcBorders>
            <w:shd w:val="clear" w:color="auto" w:fill="auto"/>
            <w:vAlign w:val="center"/>
          </w:tcPr>
          <w:p w14:paraId="3B40F81F">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eastAsia="宋体" w:cs="宋体"/>
                <w:color w:val="auto"/>
                <w:kern w:val="0"/>
                <w:sz w:val="21"/>
                <w:szCs w:val="21"/>
                <w:highlight w:val="none"/>
                <w:lang w:val="en-US" w:eastAsia="zh-CN" w:bidi="ar"/>
              </w:rPr>
            </w:pPr>
            <w:r>
              <w:rPr>
                <w:rFonts w:hint="eastAsia" w:ascii="Calibri" w:hAnsi="宋体" w:cs="宋体"/>
                <w:color w:val="auto"/>
                <w:kern w:val="0"/>
                <w:sz w:val="21"/>
                <w:szCs w:val="21"/>
                <w:highlight w:val="none"/>
                <w:lang w:val="en-US" w:eastAsia="zh-CN" w:bidi="ar"/>
              </w:rPr>
              <w:t>通讯地址：</w:t>
            </w:r>
          </w:p>
        </w:tc>
        <w:tc>
          <w:tcPr>
            <w:tcW w:w="4438" w:type="dxa"/>
            <w:tcBorders>
              <w:top w:val="nil"/>
              <w:left w:val="nil"/>
              <w:bottom w:val="single" w:color="000000" w:sz="4" w:space="0"/>
              <w:right w:val="single" w:color="000000" w:sz="4" w:space="0"/>
            </w:tcBorders>
            <w:shd w:val="clear" w:color="auto" w:fill="auto"/>
            <w:vAlign w:val="center"/>
          </w:tcPr>
          <w:p w14:paraId="11CF7799">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eastAsia" w:ascii="Calibri" w:hAnsi="宋体" w:eastAsia="宋体" w:cs="宋体"/>
                <w:color w:val="auto"/>
                <w:kern w:val="0"/>
                <w:sz w:val="21"/>
                <w:szCs w:val="21"/>
                <w:highlight w:val="none"/>
                <w:lang w:val="en-US" w:eastAsia="zh-CN" w:bidi="ar"/>
              </w:rPr>
            </w:pPr>
            <w:r>
              <w:rPr>
                <w:rFonts w:hint="eastAsia" w:ascii="Calibri" w:hAnsi="宋体" w:cs="宋体"/>
                <w:color w:val="auto"/>
                <w:kern w:val="0"/>
                <w:sz w:val="21"/>
                <w:szCs w:val="21"/>
                <w:highlight w:val="none"/>
                <w:lang w:val="en-US" w:eastAsia="zh-CN" w:bidi="ar"/>
              </w:rPr>
              <w:t>通讯地址：</w:t>
            </w:r>
          </w:p>
        </w:tc>
      </w:tr>
      <w:tr w14:paraId="5A7AD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2" w:hRule="atLeast"/>
        </w:trPr>
        <w:tc>
          <w:tcPr>
            <w:tcW w:w="4697" w:type="dxa"/>
            <w:tcBorders>
              <w:top w:val="nil"/>
              <w:left w:val="single" w:color="000000" w:sz="4" w:space="0"/>
              <w:bottom w:val="single" w:color="000000" w:sz="4" w:space="0"/>
              <w:right w:val="single" w:color="000000" w:sz="4" w:space="0"/>
            </w:tcBorders>
            <w:shd w:val="clear" w:color="auto" w:fill="auto"/>
            <w:vAlign w:val="center"/>
          </w:tcPr>
          <w:p w14:paraId="7156C205">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电话：</w:t>
            </w:r>
            <w:r>
              <w:rPr>
                <w:rFonts w:hint="default" w:ascii="Calibri" w:hAnsi="宋体" w:eastAsia="宋体" w:cs="宋体"/>
                <w:color w:val="auto"/>
                <w:kern w:val="0"/>
                <w:sz w:val="21"/>
                <w:szCs w:val="21"/>
                <w:highlight w:val="none"/>
                <w:lang w:val="en-US" w:eastAsia="zh-CN" w:bidi="ar"/>
              </w:rPr>
              <w:t xml:space="preserve"> </w:t>
            </w:r>
          </w:p>
        </w:tc>
        <w:tc>
          <w:tcPr>
            <w:tcW w:w="4438" w:type="dxa"/>
            <w:tcBorders>
              <w:top w:val="nil"/>
              <w:left w:val="nil"/>
              <w:bottom w:val="single" w:color="000000" w:sz="4" w:space="0"/>
              <w:right w:val="single" w:color="000000" w:sz="4" w:space="0"/>
            </w:tcBorders>
            <w:shd w:val="clear" w:color="auto" w:fill="auto"/>
            <w:vAlign w:val="center"/>
          </w:tcPr>
          <w:p w14:paraId="7F3DB9D9">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r>
              <w:rPr>
                <w:rFonts w:hint="eastAsia" w:ascii="宋体" w:hAnsi="宋体" w:eastAsia="宋体" w:cs="宋体"/>
                <w:color w:val="auto"/>
                <w:kern w:val="0"/>
                <w:sz w:val="21"/>
                <w:szCs w:val="21"/>
                <w:highlight w:val="none"/>
                <w:lang w:val="en-US" w:eastAsia="zh-CN" w:bidi="ar"/>
              </w:rPr>
              <w:t>24小时</w:t>
            </w:r>
            <w:r>
              <w:rPr>
                <w:rFonts w:hint="eastAsia" w:ascii="Calibri" w:hAnsi="宋体" w:eastAsia="宋体" w:cs="宋体"/>
                <w:color w:val="auto"/>
                <w:kern w:val="0"/>
                <w:sz w:val="21"/>
                <w:szCs w:val="21"/>
                <w:highlight w:val="none"/>
                <w:lang w:val="en-US" w:eastAsia="zh-CN" w:bidi="ar"/>
              </w:rPr>
              <w:t>服务电话：</w:t>
            </w:r>
          </w:p>
        </w:tc>
      </w:tr>
      <w:tr w14:paraId="75E24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4697" w:type="dxa"/>
            <w:tcBorders>
              <w:top w:val="nil"/>
              <w:left w:val="single" w:color="000000" w:sz="4" w:space="0"/>
              <w:bottom w:val="single" w:color="000000" w:sz="4" w:space="0"/>
              <w:right w:val="single" w:color="000000" w:sz="4" w:space="0"/>
            </w:tcBorders>
            <w:shd w:val="clear" w:color="auto" w:fill="auto"/>
            <w:vAlign w:val="center"/>
          </w:tcPr>
          <w:p w14:paraId="1DBB082D">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color w:val="auto"/>
                <w:kern w:val="0"/>
                <w:sz w:val="21"/>
                <w:szCs w:val="21"/>
                <w:highlight w:val="none"/>
                <w:lang w:val="en-US" w:eastAsia="zh-CN" w:bidi="ar"/>
              </w:rPr>
              <w:t>电子邮箱：</w:t>
            </w:r>
          </w:p>
        </w:tc>
        <w:tc>
          <w:tcPr>
            <w:tcW w:w="4438" w:type="dxa"/>
            <w:tcBorders>
              <w:top w:val="nil"/>
              <w:left w:val="nil"/>
              <w:bottom w:val="single" w:color="000000" w:sz="4" w:space="0"/>
              <w:right w:val="single" w:color="000000" w:sz="4" w:space="0"/>
            </w:tcBorders>
            <w:shd w:val="clear" w:color="auto" w:fill="auto"/>
            <w:vAlign w:val="center"/>
          </w:tcPr>
          <w:p w14:paraId="79066EA7">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color w:val="auto"/>
                <w:kern w:val="0"/>
                <w:sz w:val="21"/>
                <w:szCs w:val="21"/>
                <w:highlight w:val="none"/>
                <w:lang w:val="en-US" w:eastAsia="zh-CN" w:bidi="ar"/>
              </w:rPr>
              <w:t>电子邮箱：</w:t>
            </w:r>
          </w:p>
        </w:tc>
      </w:tr>
      <w:tr w14:paraId="213D0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4697" w:type="dxa"/>
            <w:tcBorders>
              <w:top w:val="nil"/>
              <w:left w:val="single" w:color="000000" w:sz="4" w:space="0"/>
              <w:bottom w:val="single" w:color="000000" w:sz="4" w:space="0"/>
              <w:right w:val="single" w:color="000000" w:sz="4" w:space="0"/>
            </w:tcBorders>
            <w:shd w:val="clear" w:color="auto" w:fill="auto"/>
            <w:vAlign w:val="center"/>
          </w:tcPr>
          <w:p w14:paraId="3AE25478">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color w:val="auto"/>
                <w:kern w:val="0"/>
                <w:sz w:val="21"/>
                <w:szCs w:val="21"/>
                <w:highlight w:val="none"/>
                <w:lang w:val="en-US" w:eastAsia="zh-CN" w:bidi="ar"/>
              </w:rPr>
              <w:t>微信号：</w:t>
            </w:r>
          </w:p>
        </w:tc>
        <w:tc>
          <w:tcPr>
            <w:tcW w:w="4438" w:type="dxa"/>
            <w:tcBorders>
              <w:top w:val="nil"/>
              <w:left w:val="nil"/>
              <w:bottom w:val="single" w:color="000000" w:sz="4" w:space="0"/>
              <w:right w:val="single" w:color="000000" w:sz="4" w:space="0"/>
            </w:tcBorders>
            <w:shd w:val="clear" w:color="auto" w:fill="auto"/>
            <w:vAlign w:val="center"/>
          </w:tcPr>
          <w:p w14:paraId="6D752894">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color w:val="auto"/>
                <w:kern w:val="0"/>
                <w:sz w:val="21"/>
                <w:szCs w:val="21"/>
                <w:highlight w:val="none"/>
                <w:lang w:val="en-US" w:eastAsia="zh-CN" w:bidi="ar"/>
              </w:rPr>
              <w:t>微信号：</w:t>
            </w:r>
          </w:p>
        </w:tc>
      </w:tr>
      <w:tr w14:paraId="49A05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4697" w:type="dxa"/>
            <w:tcBorders>
              <w:top w:val="nil"/>
              <w:left w:val="single" w:color="000000" w:sz="4" w:space="0"/>
              <w:bottom w:val="single" w:color="000000" w:sz="4" w:space="0"/>
              <w:right w:val="single" w:color="000000" w:sz="4" w:space="0"/>
            </w:tcBorders>
            <w:shd w:val="clear" w:color="auto" w:fill="auto"/>
            <w:vAlign w:val="center"/>
          </w:tcPr>
          <w:p w14:paraId="3CEF83CD">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color w:val="auto"/>
                <w:kern w:val="0"/>
                <w:sz w:val="21"/>
                <w:szCs w:val="21"/>
                <w:highlight w:val="none"/>
                <w:lang w:val="en-US" w:eastAsia="zh-CN" w:bidi="ar"/>
              </w:rPr>
              <w:t>联系人：</w:t>
            </w:r>
          </w:p>
        </w:tc>
        <w:tc>
          <w:tcPr>
            <w:tcW w:w="4438" w:type="dxa"/>
            <w:tcBorders>
              <w:top w:val="nil"/>
              <w:left w:val="nil"/>
              <w:bottom w:val="single" w:color="000000" w:sz="4" w:space="0"/>
              <w:right w:val="single" w:color="000000" w:sz="4" w:space="0"/>
            </w:tcBorders>
            <w:shd w:val="clear" w:color="auto" w:fill="auto"/>
            <w:vAlign w:val="center"/>
          </w:tcPr>
          <w:p w14:paraId="10848CDC">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color w:val="auto"/>
                <w:kern w:val="0"/>
                <w:sz w:val="21"/>
                <w:szCs w:val="21"/>
                <w:highlight w:val="none"/>
                <w:lang w:val="en-US" w:eastAsia="zh-CN" w:bidi="ar"/>
              </w:rPr>
              <w:t>联系人：</w:t>
            </w:r>
          </w:p>
        </w:tc>
      </w:tr>
      <w:tr w14:paraId="1DAC4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4697" w:type="dxa"/>
            <w:tcBorders>
              <w:top w:val="nil"/>
              <w:left w:val="single" w:color="000000" w:sz="4" w:space="0"/>
              <w:bottom w:val="single" w:color="000000" w:sz="4" w:space="0"/>
              <w:right w:val="single" w:color="000000" w:sz="4" w:space="0"/>
            </w:tcBorders>
            <w:shd w:val="clear" w:color="auto" w:fill="auto"/>
            <w:vAlign w:val="center"/>
          </w:tcPr>
          <w:p w14:paraId="31644B0A">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法定代表人（或授权代表）签字：</w:t>
            </w:r>
            <w:r>
              <w:rPr>
                <w:rFonts w:hint="default" w:ascii="Calibri" w:hAnsi="宋体" w:eastAsia="宋体" w:cs="宋体"/>
                <w:color w:val="auto"/>
                <w:kern w:val="0"/>
                <w:sz w:val="21"/>
                <w:szCs w:val="21"/>
                <w:highlight w:val="none"/>
                <w:lang w:val="en-US" w:eastAsia="zh-CN" w:bidi="ar"/>
              </w:rPr>
              <w:t xml:space="preserve"> </w:t>
            </w:r>
          </w:p>
          <w:p w14:paraId="0E258975">
            <w:pPr>
              <w:pStyle w:val="225"/>
              <w:keepNext w:val="0"/>
              <w:keepLines w:val="0"/>
              <w:pageBreakBefore w:val="0"/>
              <w:widowControl/>
              <w:kinsoku/>
              <w:wordWrap/>
              <w:overflowPunct/>
              <w:topLinePunct w:val="0"/>
              <w:autoSpaceDE/>
              <w:autoSpaceDN/>
              <w:bidi w:val="0"/>
              <w:snapToGrid/>
              <w:ind w:firstLine="0" w:firstLineChars="0"/>
              <w:textAlignment w:val="auto"/>
              <w:rPr>
                <w:color w:val="auto"/>
                <w:kern w:val="2"/>
                <w:sz w:val="21"/>
                <w:szCs w:val="21"/>
                <w:highlight w:val="none"/>
                <w:lang w:val="en-US"/>
              </w:rPr>
            </w:pPr>
            <w:r>
              <w:rPr>
                <w:color w:val="auto"/>
                <w:kern w:val="2"/>
                <w:sz w:val="21"/>
                <w:szCs w:val="21"/>
                <w:highlight w:val="none"/>
              </w:rPr>
              <w:t>经办人：</w:t>
            </w:r>
          </w:p>
        </w:tc>
        <w:tc>
          <w:tcPr>
            <w:tcW w:w="4438" w:type="dxa"/>
            <w:tcBorders>
              <w:top w:val="nil"/>
              <w:left w:val="nil"/>
              <w:bottom w:val="single" w:color="000000" w:sz="4" w:space="0"/>
              <w:right w:val="single" w:color="000000" w:sz="4" w:space="0"/>
            </w:tcBorders>
            <w:shd w:val="clear" w:color="auto" w:fill="auto"/>
            <w:vAlign w:val="center"/>
          </w:tcPr>
          <w:p w14:paraId="5E0F23F2">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法定代表人（或授权代表）签字：</w:t>
            </w:r>
          </w:p>
          <w:p w14:paraId="05BFDBF7">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（身份证号码）</w:t>
            </w:r>
          </w:p>
        </w:tc>
      </w:tr>
      <w:tr w14:paraId="31BBD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697" w:type="dxa"/>
            <w:tcBorders>
              <w:top w:val="nil"/>
              <w:left w:val="single" w:color="000000" w:sz="4" w:space="0"/>
              <w:bottom w:val="single" w:color="000000" w:sz="4" w:space="0"/>
              <w:right w:val="single" w:color="000000" w:sz="4" w:space="0"/>
            </w:tcBorders>
            <w:shd w:val="clear" w:color="auto" w:fill="auto"/>
            <w:vAlign w:val="center"/>
          </w:tcPr>
          <w:p w14:paraId="4547E223">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center"/>
              <w:textAlignment w:val="auto"/>
              <w:rPr>
                <w:rFonts w:hint="default" w:ascii="Calibri" w:hAnsi="宋体" w:cs="宋体"/>
                <w:b/>
                <w:bCs/>
                <w:color w:val="auto"/>
                <w:kern w:val="0"/>
                <w:szCs w:val="21"/>
                <w:highlight w:val="none"/>
                <w:lang w:val="en-US"/>
              </w:rPr>
            </w:pPr>
            <w:r>
              <w:rPr>
                <w:rFonts w:hint="eastAsia" w:ascii="Calibri" w:hAnsi="宋体" w:eastAsia="宋体" w:cs="宋体"/>
                <w:b/>
                <w:bCs/>
                <w:color w:val="auto"/>
                <w:kern w:val="0"/>
                <w:sz w:val="21"/>
                <w:szCs w:val="21"/>
                <w:highlight w:val="none"/>
                <w:lang w:val="en-US" w:eastAsia="zh-CN" w:bidi="ar"/>
              </w:rPr>
              <w:t>账户信息</w:t>
            </w:r>
          </w:p>
        </w:tc>
        <w:tc>
          <w:tcPr>
            <w:tcW w:w="4438" w:type="dxa"/>
            <w:tcBorders>
              <w:top w:val="nil"/>
              <w:left w:val="nil"/>
              <w:bottom w:val="single" w:color="000000" w:sz="4" w:space="0"/>
              <w:right w:val="single" w:color="000000" w:sz="4" w:space="0"/>
            </w:tcBorders>
            <w:shd w:val="clear" w:color="auto" w:fill="auto"/>
            <w:vAlign w:val="center"/>
          </w:tcPr>
          <w:p w14:paraId="58A87C1D">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center"/>
              <w:textAlignment w:val="auto"/>
              <w:rPr>
                <w:rFonts w:hint="default" w:ascii="Calibri" w:hAnsi="宋体" w:cs="宋体"/>
                <w:b/>
                <w:bCs/>
                <w:color w:val="auto"/>
                <w:kern w:val="0"/>
                <w:szCs w:val="21"/>
                <w:highlight w:val="none"/>
                <w:lang w:val="en-US"/>
              </w:rPr>
            </w:pPr>
            <w:r>
              <w:rPr>
                <w:rFonts w:hint="eastAsia" w:ascii="Calibri" w:hAnsi="宋体" w:eastAsia="宋体" w:cs="宋体"/>
                <w:b/>
                <w:bCs/>
                <w:color w:val="auto"/>
                <w:kern w:val="0"/>
                <w:sz w:val="21"/>
                <w:szCs w:val="21"/>
                <w:highlight w:val="none"/>
                <w:lang w:val="en-US" w:eastAsia="zh-CN" w:bidi="ar"/>
              </w:rPr>
              <w:t>账户信息</w:t>
            </w:r>
          </w:p>
        </w:tc>
      </w:tr>
      <w:tr w14:paraId="516A7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697" w:type="dxa"/>
            <w:tcBorders>
              <w:top w:val="nil"/>
              <w:left w:val="single" w:color="000000" w:sz="4" w:space="0"/>
              <w:bottom w:val="single" w:color="000000" w:sz="4" w:space="0"/>
              <w:right w:val="single" w:color="000000" w:sz="4" w:space="0"/>
            </w:tcBorders>
            <w:shd w:val="clear" w:color="auto" w:fill="auto"/>
            <w:vAlign w:val="center"/>
          </w:tcPr>
          <w:p w14:paraId="557380AC">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账户名称：</w:t>
            </w:r>
          </w:p>
        </w:tc>
        <w:tc>
          <w:tcPr>
            <w:tcW w:w="4438" w:type="dxa"/>
            <w:tcBorders>
              <w:top w:val="nil"/>
              <w:left w:val="nil"/>
              <w:bottom w:val="single" w:color="000000" w:sz="4" w:space="0"/>
              <w:right w:val="single" w:color="000000" w:sz="4" w:space="0"/>
            </w:tcBorders>
            <w:shd w:val="clear" w:color="auto" w:fill="auto"/>
            <w:vAlign w:val="center"/>
          </w:tcPr>
          <w:p w14:paraId="431BBA3B">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账户名称：</w:t>
            </w:r>
          </w:p>
        </w:tc>
      </w:tr>
      <w:tr w14:paraId="4CF01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697" w:type="dxa"/>
            <w:tcBorders>
              <w:top w:val="nil"/>
              <w:left w:val="single" w:color="000000" w:sz="4" w:space="0"/>
              <w:bottom w:val="single" w:color="000000" w:sz="4" w:space="0"/>
              <w:right w:val="single" w:color="000000" w:sz="4" w:space="0"/>
            </w:tcBorders>
            <w:shd w:val="clear" w:color="auto" w:fill="auto"/>
            <w:vAlign w:val="center"/>
          </w:tcPr>
          <w:p w14:paraId="7910D2F3">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开户银行：</w:t>
            </w:r>
          </w:p>
        </w:tc>
        <w:tc>
          <w:tcPr>
            <w:tcW w:w="4438" w:type="dxa"/>
            <w:tcBorders>
              <w:top w:val="nil"/>
              <w:left w:val="nil"/>
              <w:bottom w:val="single" w:color="000000" w:sz="4" w:space="0"/>
              <w:right w:val="single" w:color="000000" w:sz="4" w:space="0"/>
            </w:tcBorders>
            <w:shd w:val="clear" w:color="auto" w:fill="auto"/>
            <w:vAlign w:val="center"/>
          </w:tcPr>
          <w:p w14:paraId="18D1295E">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开户银行：</w:t>
            </w:r>
          </w:p>
        </w:tc>
      </w:tr>
      <w:tr w14:paraId="4A4C3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trPr>
        <w:tc>
          <w:tcPr>
            <w:tcW w:w="4697" w:type="dxa"/>
            <w:tcBorders>
              <w:top w:val="nil"/>
              <w:left w:val="single" w:color="000000" w:sz="4" w:space="0"/>
              <w:bottom w:val="single" w:color="000000" w:sz="4" w:space="0"/>
              <w:right w:val="single" w:color="000000" w:sz="4" w:space="0"/>
            </w:tcBorders>
            <w:shd w:val="clear" w:color="auto" w:fill="auto"/>
            <w:vAlign w:val="center"/>
          </w:tcPr>
          <w:p w14:paraId="4A0CA19F">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账</w:t>
            </w:r>
            <w:r>
              <w:rPr>
                <w:rFonts w:hint="default" w:ascii="Calibri" w:hAnsi="宋体" w:eastAsia="宋体" w:cs="宋体"/>
                <w:color w:val="auto"/>
                <w:kern w:val="0"/>
                <w:sz w:val="21"/>
                <w:szCs w:val="21"/>
                <w:highlight w:val="none"/>
                <w:lang w:val="en-US" w:eastAsia="zh-CN" w:bidi="ar"/>
              </w:rPr>
              <w:t xml:space="preserve">    </w:t>
            </w:r>
            <w:r>
              <w:rPr>
                <w:rFonts w:hint="eastAsia" w:ascii="Calibri" w:hAnsi="宋体" w:eastAsia="宋体" w:cs="宋体"/>
                <w:color w:val="auto"/>
                <w:kern w:val="0"/>
                <w:sz w:val="21"/>
                <w:szCs w:val="21"/>
                <w:highlight w:val="none"/>
                <w:lang w:val="en-US" w:eastAsia="zh-CN" w:bidi="ar"/>
              </w:rPr>
              <w:t>号：</w:t>
            </w:r>
            <w:r>
              <w:rPr>
                <w:rFonts w:hint="default" w:ascii="Calibri" w:hAnsi="宋体" w:eastAsia="宋体" w:cs="宋体"/>
                <w:color w:val="auto"/>
                <w:kern w:val="0"/>
                <w:sz w:val="21"/>
                <w:szCs w:val="21"/>
                <w:highlight w:val="none"/>
                <w:lang w:val="en-US" w:eastAsia="zh-CN" w:bidi="ar"/>
              </w:rPr>
              <w:t xml:space="preserve"> </w:t>
            </w:r>
          </w:p>
        </w:tc>
        <w:tc>
          <w:tcPr>
            <w:tcW w:w="4438" w:type="dxa"/>
            <w:tcBorders>
              <w:top w:val="nil"/>
              <w:left w:val="nil"/>
              <w:bottom w:val="single" w:color="000000" w:sz="4" w:space="0"/>
              <w:right w:val="single" w:color="000000" w:sz="4" w:space="0"/>
            </w:tcBorders>
            <w:shd w:val="clear" w:color="auto" w:fill="auto"/>
            <w:vAlign w:val="center"/>
          </w:tcPr>
          <w:p w14:paraId="4003B1A6">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账</w:t>
            </w:r>
            <w:r>
              <w:rPr>
                <w:rFonts w:hint="default" w:ascii="Calibri" w:hAnsi="宋体" w:eastAsia="宋体" w:cs="宋体"/>
                <w:color w:val="auto"/>
                <w:kern w:val="0"/>
                <w:sz w:val="21"/>
                <w:szCs w:val="21"/>
                <w:highlight w:val="none"/>
                <w:lang w:val="en-US" w:eastAsia="zh-CN" w:bidi="ar"/>
              </w:rPr>
              <w:t xml:space="preserve">    </w:t>
            </w:r>
            <w:r>
              <w:rPr>
                <w:rFonts w:hint="eastAsia" w:ascii="Calibri" w:hAnsi="宋体" w:eastAsia="宋体" w:cs="宋体"/>
                <w:color w:val="auto"/>
                <w:kern w:val="0"/>
                <w:sz w:val="21"/>
                <w:szCs w:val="21"/>
                <w:highlight w:val="none"/>
                <w:lang w:val="en-US" w:eastAsia="zh-CN" w:bidi="ar"/>
              </w:rPr>
              <w:t>号：</w:t>
            </w:r>
          </w:p>
        </w:tc>
      </w:tr>
      <w:tr w14:paraId="4579C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4697" w:type="dxa"/>
            <w:tcBorders>
              <w:top w:val="nil"/>
              <w:left w:val="single" w:color="000000" w:sz="4" w:space="0"/>
              <w:bottom w:val="single" w:color="000000" w:sz="4" w:space="0"/>
              <w:right w:val="single" w:color="000000" w:sz="4" w:space="0"/>
            </w:tcBorders>
            <w:shd w:val="clear" w:color="auto" w:fill="auto"/>
            <w:vAlign w:val="center"/>
          </w:tcPr>
          <w:p w14:paraId="463261F1">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税</w:t>
            </w:r>
            <w:r>
              <w:rPr>
                <w:rFonts w:hint="default" w:ascii="Calibri" w:hAnsi="宋体" w:eastAsia="宋体" w:cs="宋体"/>
                <w:color w:val="auto"/>
                <w:kern w:val="0"/>
                <w:sz w:val="21"/>
                <w:szCs w:val="21"/>
                <w:highlight w:val="none"/>
                <w:lang w:val="en-US" w:eastAsia="zh-CN" w:bidi="ar"/>
              </w:rPr>
              <w:t xml:space="preserve">    </w:t>
            </w:r>
            <w:r>
              <w:rPr>
                <w:rFonts w:hint="eastAsia" w:ascii="Calibri" w:hAnsi="宋体" w:eastAsia="宋体" w:cs="宋体"/>
                <w:color w:val="auto"/>
                <w:kern w:val="0"/>
                <w:sz w:val="21"/>
                <w:szCs w:val="21"/>
                <w:highlight w:val="none"/>
                <w:lang w:val="en-US" w:eastAsia="zh-CN" w:bidi="ar"/>
              </w:rPr>
              <w:t>号：</w:t>
            </w:r>
            <w:r>
              <w:rPr>
                <w:rFonts w:hint="default" w:ascii="Calibri" w:hAnsi="宋体" w:eastAsia="宋体" w:cs="宋体"/>
                <w:color w:val="auto"/>
                <w:kern w:val="0"/>
                <w:sz w:val="21"/>
                <w:szCs w:val="21"/>
                <w:highlight w:val="none"/>
                <w:lang w:val="en-US" w:eastAsia="zh-CN" w:bidi="ar"/>
              </w:rPr>
              <w:t xml:space="preserve"> </w:t>
            </w:r>
          </w:p>
        </w:tc>
        <w:tc>
          <w:tcPr>
            <w:tcW w:w="4438" w:type="dxa"/>
            <w:tcBorders>
              <w:top w:val="nil"/>
              <w:left w:val="nil"/>
              <w:bottom w:val="single" w:color="000000" w:sz="4" w:space="0"/>
              <w:right w:val="single" w:color="000000" w:sz="4" w:space="0"/>
            </w:tcBorders>
            <w:shd w:val="clear" w:color="auto" w:fill="auto"/>
            <w:vAlign w:val="center"/>
          </w:tcPr>
          <w:p w14:paraId="55FE3F3E">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税</w:t>
            </w:r>
            <w:r>
              <w:rPr>
                <w:rFonts w:hint="default" w:ascii="Calibri" w:hAnsi="宋体" w:eastAsia="宋体" w:cs="宋体"/>
                <w:color w:val="auto"/>
                <w:kern w:val="0"/>
                <w:sz w:val="21"/>
                <w:szCs w:val="21"/>
                <w:highlight w:val="none"/>
                <w:lang w:val="en-US" w:eastAsia="zh-CN" w:bidi="ar"/>
              </w:rPr>
              <w:t xml:space="preserve">    </w:t>
            </w:r>
            <w:r>
              <w:rPr>
                <w:rFonts w:hint="eastAsia" w:ascii="Calibri" w:hAnsi="宋体" w:eastAsia="宋体" w:cs="宋体"/>
                <w:color w:val="auto"/>
                <w:kern w:val="0"/>
                <w:sz w:val="21"/>
                <w:szCs w:val="21"/>
                <w:highlight w:val="none"/>
                <w:lang w:val="en-US" w:eastAsia="zh-CN" w:bidi="ar"/>
              </w:rPr>
              <w:t>号：</w:t>
            </w:r>
          </w:p>
        </w:tc>
      </w:tr>
      <w:tr w14:paraId="5DCD3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4697" w:type="dxa"/>
            <w:tcBorders>
              <w:top w:val="nil"/>
              <w:left w:val="single" w:color="000000" w:sz="4" w:space="0"/>
              <w:bottom w:val="single" w:color="000000" w:sz="4" w:space="0"/>
              <w:right w:val="single" w:color="000000" w:sz="4" w:space="0"/>
            </w:tcBorders>
            <w:shd w:val="clear" w:color="auto" w:fill="auto"/>
            <w:vAlign w:val="center"/>
          </w:tcPr>
          <w:p w14:paraId="01E9C9E8">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签约日期：</w:t>
            </w:r>
            <w:r>
              <w:rPr>
                <w:rFonts w:hint="default" w:ascii="Calibri" w:hAnsi="宋体" w:eastAsia="宋体" w:cs="宋体"/>
                <w:color w:val="auto"/>
                <w:kern w:val="0"/>
                <w:sz w:val="21"/>
                <w:szCs w:val="21"/>
                <w:highlight w:val="none"/>
                <w:lang w:val="en-US" w:eastAsia="zh-CN" w:bidi="ar"/>
              </w:rPr>
              <w:t xml:space="preserve">    </w:t>
            </w:r>
            <w:r>
              <w:rPr>
                <w:rFonts w:hint="eastAsia" w:ascii="Calibri" w:hAnsi="宋体" w:eastAsia="宋体" w:cs="宋体"/>
                <w:color w:val="auto"/>
                <w:kern w:val="0"/>
                <w:sz w:val="21"/>
                <w:szCs w:val="21"/>
                <w:highlight w:val="none"/>
                <w:lang w:val="en-US" w:eastAsia="zh-CN" w:bidi="ar"/>
              </w:rPr>
              <w:t>年</w:t>
            </w:r>
            <w:r>
              <w:rPr>
                <w:rFonts w:hint="default" w:ascii="Calibri" w:hAnsi="宋体" w:eastAsia="宋体" w:cs="宋体"/>
                <w:color w:val="auto"/>
                <w:kern w:val="0"/>
                <w:sz w:val="21"/>
                <w:szCs w:val="21"/>
                <w:highlight w:val="none"/>
                <w:lang w:val="en-US" w:eastAsia="zh-CN" w:bidi="ar"/>
              </w:rPr>
              <w:t xml:space="preserve">     </w:t>
            </w:r>
            <w:r>
              <w:rPr>
                <w:rFonts w:hint="eastAsia" w:ascii="Calibri" w:hAnsi="宋体" w:eastAsia="宋体" w:cs="宋体"/>
                <w:color w:val="auto"/>
                <w:kern w:val="0"/>
                <w:sz w:val="21"/>
                <w:szCs w:val="21"/>
                <w:highlight w:val="none"/>
                <w:lang w:val="en-US" w:eastAsia="zh-CN" w:bidi="ar"/>
              </w:rPr>
              <w:t>月</w:t>
            </w:r>
            <w:r>
              <w:rPr>
                <w:rFonts w:hint="default" w:ascii="Calibri" w:hAnsi="宋体" w:eastAsia="宋体" w:cs="宋体"/>
                <w:color w:val="auto"/>
                <w:kern w:val="0"/>
                <w:sz w:val="21"/>
                <w:szCs w:val="21"/>
                <w:highlight w:val="none"/>
                <w:lang w:val="en-US" w:eastAsia="zh-CN" w:bidi="ar"/>
              </w:rPr>
              <w:t xml:space="preserve">      </w:t>
            </w:r>
            <w:r>
              <w:rPr>
                <w:rFonts w:hint="eastAsia" w:ascii="Calibri" w:hAnsi="宋体" w:eastAsia="宋体" w:cs="宋体"/>
                <w:color w:val="auto"/>
                <w:kern w:val="0"/>
                <w:sz w:val="21"/>
                <w:szCs w:val="21"/>
                <w:highlight w:val="none"/>
                <w:lang w:val="en-US" w:eastAsia="zh-CN" w:bidi="ar"/>
              </w:rPr>
              <w:t>日</w:t>
            </w:r>
          </w:p>
        </w:tc>
        <w:tc>
          <w:tcPr>
            <w:tcW w:w="4438" w:type="dxa"/>
            <w:tcBorders>
              <w:top w:val="nil"/>
              <w:left w:val="nil"/>
              <w:bottom w:val="single" w:color="000000" w:sz="4" w:space="0"/>
              <w:right w:val="single" w:color="000000" w:sz="4" w:space="0"/>
            </w:tcBorders>
            <w:shd w:val="clear" w:color="auto" w:fill="auto"/>
            <w:vAlign w:val="center"/>
          </w:tcPr>
          <w:p w14:paraId="7BBBA24D">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签约日期：</w:t>
            </w:r>
            <w:r>
              <w:rPr>
                <w:rFonts w:hint="default" w:ascii="Calibri" w:hAnsi="宋体" w:eastAsia="宋体" w:cs="宋体"/>
                <w:color w:val="auto"/>
                <w:kern w:val="0"/>
                <w:sz w:val="21"/>
                <w:szCs w:val="21"/>
                <w:highlight w:val="none"/>
                <w:lang w:val="en-US" w:eastAsia="zh-CN" w:bidi="ar"/>
              </w:rPr>
              <w:t xml:space="preserve">    </w:t>
            </w:r>
            <w:r>
              <w:rPr>
                <w:rFonts w:hint="eastAsia" w:ascii="Calibri" w:hAnsi="宋体" w:eastAsia="宋体" w:cs="宋体"/>
                <w:color w:val="auto"/>
                <w:kern w:val="0"/>
                <w:sz w:val="21"/>
                <w:szCs w:val="21"/>
                <w:highlight w:val="none"/>
                <w:lang w:val="en-US" w:eastAsia="zh-CN" w:bidi="ar"/>
              </w:rPr>
              <w:t>年</w:t>
            </w:r>
            <w:r>
              <w:rPr>
                <w:rFonts w:hint="default" w:ascii="Calibri" w:hAnsi="宋体" w:eastAsia="宋体" w:cs="宋体"/>
                <w:color w:val="auto"/>
                <w:kern w:val="0"/>
                <w:sz w:val="21"/>
                <w:szCs w:val="21"/>
                <w:highlight w:val="none"/>
                <w:lang w:val="en-US" w:eastAsia="zh-CN" w:bidi="ar"/>
              </w:rPr>
              <w:t xml:space="preserve">   </w:t>
            </w:r>
            <w:r>
              <w:rPr>
                <w:rFonts w:hint="eastAsia" w:ascii="Calibri" w:hAnsi="宋体" w:eastAsia="宋体" w:cs="宋体"/>
                <w:color w:val="auto"/>
                <w:kern w:val="0"/>
                <w:sz w:val="21"/>
                <w:szCs w:val="21"/>
                <w:highlight w:val="none"/>
                <w:lang w:val="en-US" w:eastAsia="zh-CN" w:bidi="ar"/>
              </w:rPr>
              <w:t>月</w:t>
            </w:r>
            <w:r>
              <w:rPr>
                <w:rFonts w:hint="default" w:ascii="Calibri" w:hAnsi="宋体" w:eastAsia="宋体" w:cs="宋体"/>
                <w:color w:val="auto"/>
                <w:kern w:val="0"/>
                <w:sz w:val="21"/>
                <w:szCs w:val="21"/>
                <w:highlight w:val="none"/>
                <w:lang w:val="en-US" w:eastAsia="zh-CN" w:bidi="ar"/>
              </w:rPr>
              <w:t xml:space="preserve">    </w:t>
            </w:r>
            <w:r>
              <w:rPr>
                <w:rFonts w:hint="eastAsia" w:ascii="Calibri" w:hAnsi="宋体" w:eastAsia="宋体" w:cs="宋体"/>
                <w:color w:val="auto"/>
                <w:kern w:val="0"/>
                <w:sz w:val="21"/>
                <w:szCs w:val="21"/>
                <w:highlight w:val="none"/>
                <w:lang w:val="en-US" w:eastAsia="zh-CN" w:bidi="ar"/>
              </w:rPr>
              <w:t>日</w:t>
            </w:r>
            <w:r>
              <w:rPr>
                <w:rFonts w:hint="default" w:ascii="Calibri" w:hAnsi="宋体" w:eastAsia="宋体" w:cs="宋体"/>
                <w:color w:val="auto"/>
                <w:kern w:val="0"/>
                <w:sz w:val="21"/>
                <w:szCs w:val="21"/>
                <w:highlight w:val="none"/>
                <w:lang w:val="en-US" w:eastAsia="zh-CN" w:bidi="ar"/>
              </w:rPr>
              <w:t xml:space="preserve"> </w:t>
            </w:r>
          </w:p>
        </w:tc>
      </w:tr>
      <w:tr w14:paraId="62E0D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4697" w:type="dxa"/>
            <w:tcBorders>
              <w:top w:val="nil"/>
              <w:left w:val="single" w:color="000000" w:sz="4" w:space="0"/>
              <w:bottom w:val="single" w:color="000000" w:sz="4" w:space="0"/>
              <w:right w:val="single" w:color="000000" w:sz="4" w:space="0"/>
            </w:tcBorders>
            <w:shd w:val="clear" w:color="auto" w:fill="auto"/>
            <w:vAlign w:val="center"/>
          </w:tcPr>
          <w:p w14:paraId="32D9614F">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r>
              <w:rPr>
                <w:rFonts w:hint="eastAsia" w:ascii="Calibri" w:hAnsi="宋体" w:eastAsia="宋体" w:cs="宋体"/>
                <w:color w:val="auto"/>
                <w:kern w:val="0"/>
                <w:sz w:val="21"/>
                <w:szCs w:val="21"/>
                <w:highlight w:val="none"/>
                <w:lang w:val="en-US" w:eastAsia="zh-CN" w:bidi="ar"/>
              </w:rPr>
              <w:t>签约地点：</w:t>
            </w:r>
          </w:p>
        </w:tc>
        <w:tc>
          <w:tcPr>
            <w:tcW w:w="4438" w:type="dxa"/>
            <w:tcBorders>
              <w:top w:val="nil"/>
              <w:left w:val="nil"/>
              <w:bottom w:val="single" w:color="000000" w:sz="4" w:space="0"/>
              <w:right w:val="single" w:color="000000" w:sz="4" w:space="0"/>
            </w:tcBorders>
            <w:shd w:val="clear" w:color="auto" w:fill="auto"/>
            <w:vAlign w:val="center"/>
          </w:tcPr>
          <w:p w14:paraId="2124F3F5">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0" w:firstLineChars="0"/>
              <w:jc w:val="both"/>
              <w:textAlignment w:val="auto"/>
              <w:rPr>
                <w:rFonts w:hint="default" w:ascii="Calibri" w:hAnsi="宋体" w:cs="宋体"/>
                <w:color w:val="auto"/>
                <w:kern w:val="0"/>
                <w:szCs w:val="21"/>
                <w:highlight w:val="none"/>
                <w:lang w:val="en-US"/>
              </w:rPr>
            </w:pPr>
          </w:p>
        </w:tc>
      </w:tr>
    </w:tbl>
    <w:p w14:paraId="5D4360F5">
      <w:pPr>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color w:val="auto"/>
          <w:szCs w:val="21"/>
          <w:highlight w:val="none"/>
          <w:lang w:val="en-US"/>
        </w:rPr>
      </w:pPr>
    </w:p>
    <w:p w14:paraId="1A7C8A64">
      <w:pPr>
        <w:widowControl/>
        <w:spacing w:line="240" w:lineRule="auto"/>
        <w:ind w:firstLine="0" w:firstLineChars="0"/>
        <w:jc w:val="left"/>
        <w:rPr>
          <w:rFonts w:ascii="宋体" w:hAnsi="宋体" w:cs="宋体"/>
          <w:b/>
          <w:color w:val="auto"/>
          <w:kern w:val="0"/>
          <w:sz w:val="36"/>
          <w:szCs w:val="36"/>
          <w:highlight w:val="none"/>
        </w:rPr>
      </w:pPr>
      <w:r>
        <w:rPr>
          <w:rFonts w:ascii="宋体" w:hAnsi="宋体" w:cs="宋体"/>
          <w:b/>
          <w:color w:val="auto"/>
          <w:kern w:val="0"/>
          <w:sz w:val="36"/>
          <w:szCs w:val="36"/>
          <w:highlight w:val="none"/>
        </w:rPr>
        <w:br w:type="page"/>
      </w:r>
    </w:p>
    <w:p w14:paraId="23937A33">
      <w:pPr>
        <w:pStyle w:val="40"/>
        <w:rPr>
          <w:color w:val="auto"/>
          <w:kern w:val="0"/>
          <w:highlight w:val="none"/>
        </w:rPr>
      </w:pPr>
      <w:bookmarkStart w:id="55" w:name="_Toc14174"/>
      <w:bookmarkStart w:id="56" w:name="_Toc5694"/>
      <w:bookmarkStart w:id="57" w:name="_Toc132893806"/>
      <w:r>
        <w:rPr>
          <w:rFonts w:hint="eastAsia"/>
          <w:color w:val="auto"/>
          <w:kern w:val="0"/>
          <w:highlight w:val="none"/>
        </w:rPr>
        <w:t>第六章 响应文件（格式）</w:t>
      </w:r>
      <w:bookmarkEnd w:id="55"/>
      <w:bookmarkEnd w:id="56"/>
      <w:bookmarkEnd w:id="57"/>
    </w:p>
    <w:p w14:paraId="35264CBC">
      <w:pPr>
        <w:spacing w:line="240" w:lineRule="auto"/>
        <w:ind w:firstLine="0" w:firstLineChars="0"/>
        <w:rPr>
          <w:rFonts w:ascii="宋体" w:hAnsi="宋体" w:cs="宋体"/>
          <w:b/>
          <w:color w:val="auto"/>
          <w:kern w:val="0"/>
          <w:sz w:val="32"/>
          <w:szCs w:val="32"/>
          <w:highlight w:val="none"/>
        </w:rPr>
      </w:pPr>
    </w:p>
    <w:p w14:paraId="29B2F2CF">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outlineLvl w:val="9"/>
        <w:rPr>
          <w:rFonts w:ascii="宋体" w:hAnsi="宋体" w:cs="宋体"/>
          <w:b/>
          <w:color w:val="auto"/>
          <w:kern w:val="0"/>
          <w:sz w:val="32"/>
          <w:szCs w:val="32"/>
          <w:highlight w:val="none"/>
        </w:rPr>
      </w:pPr>
      <w:bookmarkStart w:id="58" w:name="_Toc132893807"/>
      <w:bookmarkStart w:id="59" w:name="_Toc82016594"/>
      <w:bookmarkStart w:id="60" w:name="_Toc132893742"/>
      <w:r>
        <w:rPr>
          <w:rFonts w:hint="eastAsia" w:ascii="宋体" w:hAnsi="宋体" w:cs="宋体"/>
          <w:b/>
          <w:color w:val="auto"/>
          <w:kern w:val="0"/>
          <w:sz w:val="32"/>
          <w:szCs w:val="32"/>
          <w:highlight w:val="none"/>
        </w:rPr>
        <w:t>一、响应文件封面标记</w:t>
      </w:r>
      <w:bookmarkEnd w:id="58"/>
      <w:bookmarkEnd w:id="59"/>
      <w:bookmarkEnd w:id="60"/>
    </w:p>
    <w:p w14:paraId="49CDD651">
      <w:pPr>
        <w:snapToGrid w:val="0"/>
        <w:spacing w:before="156" w:beforeLines="50" w:after="50" w:line="240" w:lineRule="auto"/>
        <w:ind w:firstLine="0" w:firstLineChars="0"/>
        <w:jc w:val="center"/>
        <w:rPr>
          <w:rFonts w:ascii="宋体" w:hAnsi="宋体" w:cs="宋体"/>
          <w:bCs/>
          <w:color w:val="auto"/>
          <w:kern w:val="0"/>
          <w:sz w:val="32"/>
          <w:szCs w:val="32"/>
          <w:highlight w:val="none"/>
        </w:rPr>
      </w:pPr>
    </w:p>
    <w:p w14:paraId="63EE2B07">
      <w:pPr>
        <w:snapToGrid w:val="0"/>
        <w:spacing w:before="156" w:beforeLines="50" w:after="50" w:line="240" w:lineRule="auto"/>
        <w:ind w:firstLine="0" w:firstLineChars="0"/>
        <w:jc w:val="center"/>
        <w:rPr>
          <w:rFonts w:ascii="宋体" w:hAnsi="宋体" w:cs="宋体"/>
          <w:bCs/>
          <w:color w:val="auto"/>
          <w:kern w:val="0"/>
          <w:sz w:val="32"/>
          <w:szCs w:val="32"/>
          <w:highlight w:val="none"/>
        </w:rPr>
      </w:pPr>
      <w:r>
        <w:rPr>
          <w:rFonts w:hint="eastAsia" w:ascii="宋体" w:hAnsi="宋体" w:cs="宋体"/>
          <w:bCs/>
          <w:color w:val="auto"/>
          <w:kern w:val="0"/>
          <w:sz w:val="32"/>
          <w:szCs w:val="32"/>
          <w:highlight w:val="none"/>
        </w:rPr>
        <w:t>响 应 文 件</w:t>
      </w:r>
    </w:p>
    <w:p w14:paraId="55C1F559">
      <w:pPr>
        <w:snapToGrid w:val="0"/>
        <w:spacing w:before="156" w:beforeLines="50" w:after="50" w:line="240" w:lineRule="auto"/>
        <w:ind w:firstLine="0" w:firstLineChars="0"/>
        <w:rPr>
          <w:rFonts w:ascii="宋体" w:hAnsi="宋体" w:cs="宋体"/>
          <w:bCs/>
          <w:color w:val="auto"/>
          <w:kern w:val="0"/>
          <w:szCs w:val="20"/>
          <w:highlight w:val="none"/>
        </w:rPr>
      </w:pPr>
    </w:p>
    <w:p w14:paraId="31F2A9DF">
      <w:pPr>
        <w:snapToGrid w:val="0"/>
        <w:spacing w:before="156"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项目名称：</w:t>
      </w:r>
    </w:p>
    <w:p w14:paraId="367C6137">
      <w:pPr>
        <w:snapToGrid w:val="0"/>
        <w:spacing w:before="156" w:beforeLines="50" w:after="50" w:line="240" w:lineRule="auto"/>
        <w:ind w:firstLine="360" w:firstLineChars="150"/>
        <w:rPr>
          <w:rFonts w:ascii="宋体" w:hAnsi="宋体" w:cs="宋体"/>
          <w:bCs/>
          <w:color w:val="auto"/>
          <w:kern w:val="0"/>
          <w:szCs w:val="20"/>
          <w:highlight w:val="none"/>
        </w:rPr>
      </w:pPr>
    </w:p>
    <w:p w14:paraId="4203943C">
      <w:pPr>
        <w:snapToGrid w:val="0"/>
        <w:spacing w:before="156" w:beforeLines="50" w:after="50" w:line="240" w:lineRule="auto"/>
        <w:ind w:firstLine="360" w:firstLineChars="150"/>
        <w:rPr>
          <w:rFonts w:ascii="宋体" w:hAnsi="宋体" w:cs="宋体"/>
          <w:bCs/>
          <w:color w:val="auto"/>
          <w:kern w:val="0"/>
          <w:szCs w:val="20"/>
          <w:highlight w:val="none"/>
        </w:rPr>
      </w:pPr>
    </w:p>
    <w:p w14:paraId="26BAB8A9">
      <w:pPr>
        <w:snapToGrid w:val="0"/>
        <w:spacing w:before="156"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项目编号：</w:t>
      </w:r>
    </w:p>
    <w:p w14:paraId="666CC06F">
      <w:pPr>
        <w:snapToGrid w:val="0"/>
        <w:spacing w:before="156" w:beforeLines="50" w:after="50" w:line="240" w:lineRule="auto"/>
        <w:ind w:firstLine="360" w:firstLineChars="150"/>
        <w:rPr>
          <w:rFonts w:ascii="宋体" w:hAnsi="宋体" w:cs="宋体"/>
          <w:bCs/>
          <w:color w:val="auto"/>
          <w:kern w:val="0"/>
          <w:szCs w:val="20"/>
          <w:highlight w:val="none"/>
        </w:rPr>
      </w:pPr>
    </w:p>
    <w:p w14:paraId="128E7F45">
      <w:pPr>
        <w:spacing w:line="400" w:lineRule="exact"/>
        <w:ind w:firstLine="1050" w:firstLineChars="500"/>
        <w:rPr>
          <w:rFonts w:ascii="宋体" w:hAnsi="宋体" w:cs="宋体"/>
          <w:color w:val="auto"/>
          <w:kern w:val="0"/>
          <w:sz w:val="21"/>
          <w:szCs w:val="21"/>
          <w:highlight w:val="none"/>
        </w:rPr>
      </w:pPr>
    </w:p>
    <w:p w14:paraId="094410A9">
      <w:pPr>
        <w:snapToGrid w:val="0"/>
        <w:spacing w:before="156"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采购代理机构：云之龙咨询集团有限公司</w:t>
      </w:r>
    </w:p>
    <w:p w14:paraId="35509163">
      <w:pPr>
        <w:snapToGrid w:val="0"/>
        <w:spacing w:before="156" w:beforeLines="50" w:after="50" w:line="240" w:lineRule="auto"/>
        <w:ind w:firstLine="360" w:firstLineChars="150"/>
        <w:rPr>
          <w:rFonts w:ascii="宋体" w:hAnsi="宋体" w:cs="宋体"/>
          <w:bCs/>
          <w:color w:val="auto"/>
          <w:kern w:val="0"/>
          <w:szCs w:val="24"/>
          <w:highlight w:val="none"/>
        </w:rPr>
      </w:pPr>
    </w:p>
    <w:p w14:paraId="13E9C0CC">
      <w:pPr>
        <w:snapToGrid w:val="0"/>
        <w:spacing w:before="156" w:beforeLines="50" w:after="50" w:line="240" w:lineRule="auto"/>
        <w:ind w:firstLine="360" w:firstLineChars="150"/>
        <w:rPr>
          <w:rFonts w:ascii="宋体" w:hAnsi="宋体" w:cs="宋体"/>
          <w:bCs/>
          <w:color w:val="auto"/>
          <w:kern w:val="0"/>
          <w:szCs w:val="24"/>
          <w:highlight w:val="none"/>
        </w:rPr>
      </w:pPr>
    </w:p>
    <w:p w14:paraId="35A40DB2">
      <w:pPr>
        <w:snapToGrid w:val="0"/>
        <w:spacing w:before="156"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供应商名称：</w:t>
      </w:r>
    </w:p>
    <w:p w14:paraId="6DAB08B6">
      <w:pPr>
        <w:snapToGrid w:val="0"/>
        <w:spacing w:before="156" w:beforeLines="50" w:after="50" w:line="240" w:lineRule="auto"/>
        <w:ind w:firstLine="360" w:firstLineChars="150"/>
        <w:rPr>
          <w:rFonts w:ascii="宋体" w:hAnsi="宋体"/>
          <w:bCs/>
          <w:color w:val="auto"/>
          <w:kern w:val="0"/>
          <w:szCs w:val="24"/>
          <w:highlight w:val="none"/>
        </w:rPr>
      </w:pPr>
    </w:p>
    <w:p w14:paraId="7317124C">
      <w:pPr>
        <w:snapToGrid w:val="0"/>
        <w:spacing w:before="156" w:beforeLines="50" w:after="50" w:line="240" w:lineRule="auto"/>
        <w:ind w:firstLine="360" w:firstLineChars="150"/>
        <w:rPr>
          <w:rFonts w:ascii="宋体" w:hAnsi="宋体"/>
          <w:bCs/>
          <w:color w:val="auto"/>
          <w:kern w:val="0"/>
          <w:szCs w:val="24"/>
          <w:highlight w:val="none"/>
        </w:rPr>
      </w:pPr>
    </w:p>
    <w:p w14:paraId="05700293">
      <w:pPr>
        <w:spacing w:line="440" w:lineRule="atLeast"/>
        <w:ind w:firstLine="0" w:firstLineChars="0"/>
        <w:rPr>
          <w:rFonts w:ascii="宋体" w:hAnsi="宋体"/>
          <w:b/>
          <w:color w:val="auto"/>
          <w:kern w:val="0"/>
          <w:sz w:val="32"/>
          <w:szCs w:val="32"/>
          <w:highlight w:val="none"/>
        </w:rPr>
      </w:pPr>
    </w:p>
    <w:p w14:paraId="24C03D07">
      <w:pPr>
        <w:spacing w:line="440" w:lineRule="atLeast"/>
        <w:ind w:firstLine="0" w:firstLineChars="0"/>
        <w:rPr>
          <w:rFonts w:ascii="宋体" w:hAnsi="宋体"/>
          <w:b/>
          <w:color w:val="auto"/>
          <w:kern w:val="0"/>
          <w:sz w:val="32"/>
          <w:szCs w:val="32"/>
          <w:highlight w:val="none"/>
        </w:rPr>
      </w:pPr>
    </w:p>
    <w:p w14:paraId="6D92AED2">
      <w:pPr>
        <w:spacing w:line="440" w:lineRule="atLeast"/>
        <w:ind w:firstLine="0" w:firstLineChars="0"/>
        <w:rPr>
          <w:rFonts w:ascii="宋体" w:hAnsi="宋体"/>
          <w:b/>
          <w:color w:val="auto"/>
          <w:kern w:val="0"/>
          <w:sz w:val="32"/>
          <w:szCs w:val="32"/>
          <w:highlight w:val="none"/>
        </w:rPr>
      </w:pPr>
    </w:p>
    <w:p w14:paraId="5E758089">
      <w:pPr>
        <w:spacing w:line="440" w:lineRule="atLeast"/>
        <w:ind w:firstLine="0" w:firstLineChars="0"/>
        <w:rPr>
          <w:rFonts w:ascii="宋体" w:hAnsi="宋体"/>
          <w:b/>
          <w:color w:val="auto"/>
          <w:kern w:val="0"/>
          <w:sz w:val="32"/>
          <w:szCs w:val="32"/>
          <w:highlight w:val="none"/>
        </w:rPr>
      </w:pPr>
    </w:p>
    <w:p w14:paraId="79D51345">
      <w:pPr>
        <w:spacing w:line="440" w:lineRule="atLeast"/>
        <w:ind w:firstLine="0" w:firstLineChars="0"/>
        <w:rPr>
          <w:rFonts w:ascii="宋体" w:hAnsi="宋体"/>
          <w:b/>
          <w:color w:val="auto"/>
          <w:kern w:val="0"/>
          <w:sz w:val="32"/>
          <w:szCs w:val="32"/>
          <w:highlight w:val="none"/>
        </w:rPr>
      </w:pPr>
    </w:p>
    <w:p w14:paraId="1A5AC203">
      <w:pPr>
        <w:spacing w:line="440" w:lineRule="atLeast"/>
        <w:ind w:firstLine="0" w:firstLineChars="0"/>
        <w:rPr>
          <w:rFonts w:ascii="宋体" w:hAnsi="宋体"/>
          <w:b/>
          <w:color w:val="auto"/>
          <w:kern w:val="0"/>
          <w:sz w:val="32"/>
          <w:szCs w:val="32"/>
          <w:highlight w:val="none"/>
        </w:rPr>
      </w:pPr>
    </w:p>
    <w:p w14:paraId="4F495F66">
      <w:pPr>
        <w:spacing w:line="440" w:lineRule="atLeast"/>
        <w:ind w:firstLine="0" w:firstLineChars="0"/>
        <w:rPr>
          <w:rFonts w:ascii="宋体" w:hAnsi="宋体"/>
          <w:b/>
          <w:color w:val="auto"/>
          <w:kern w:val="0"/>
          <w:sz w:val="32"/>
          <w:szCs w:val="32"/>
          <w:highlight w:val="none"/>
        </w:rPr>
      </w:pPr>
    </w:p>
    <w:p w14:paraId="6980F43F">
      <w:pPr>
        <w:pStyle w:val="2"/>
        <w:rPr>
          <w:color w:val="auto"/>
          <w:highlight w:val="none"/>
        </w:rPr>
      </w:pPr>
    </w:p>
    <w:p w14:paraId="78637B5B">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outlineLvl w:val="9"/>
        <w:rPr>
          <w:rFonts w:ascii="宋体" w:hAnsi="宋体" w:cs="宋体"/>
          <w:b/>
          <w:color w:val="auto"/>
          <w:kern w:val="0"/>
          <w:sz w:val="32"/>
          <w:szCs w:val="32"/>
          <w:highlight w:val="none"/>
        </w:rPr>
      </w:pPr>
      <w:bookmarkStart w:id="61" w:name="_Toc132893743"/>
      <w:bookmarkStart w:id="62" w:name="_Toc82016595"/>
      <w:bookmarkStart w:id="63" w:name="_Toc132893808"/>
      <w:r>
        <w:rPr>
          <w:rFonts w:hint="eastAsia" w:ascii="宋体" w:hAnsi="宋体" w:cs="宋体"/>
          <w:b/>
          <w:color w:val="auto"/>
          <w:kern w:val="0"/>
          <w:sz w:val="32"/>
          <w:szCs w:val="32"/>
          <w:highlight w:val="none"/>
        </w:rPr>
        <w:t>二、响应文件组成</w:t>
      </w:r>
      <w:bookmarkEnd w:id="61"/>
      <w:bookmarkEnd w:id="62"/>
      <w:bookmarkEnd w:id="63"/>
    </w:p>
    <w:p w14:paraId="2641DD11">
      <w:pPr>
        <w:spacing w:line="400" w:lineRule="exact"/>
        <w:ind w:firstLine="0" w:firstLineChars="0"/>
        <w:rPr>
          <w:rFonts w:ascii="宋体" w:hAnsi="宋体" w:cs="宋体"/>
          <w:b/>
          <w:bCs/>
          <w:color w:val="auto"/>
          <w:kern w:val="0"/>
          <w:szCs w:val="24"/>
          <w:highlight w:val="none"/>
        </w:rPr>
      </w:pPr>
    </w:p>
    <w:p w14:paraId="6EC25B19">
      <w:pPr>
        <w:spacing w:line="400" w:lineRule="exact"/>
        <w:ind w:firstLine="0" w:firstLineChars="0"/>
        <w:rPr>
          <w:rFonts w:ascii="宋体" w:hAnsi="宋体" w:cs="宋体"/>
          <w:b/>
          <w:bCs/>
          <w:color w:val="auto"/>
          <w:kern w:val="0"/>
          <w:szCs w:val="24"/>
          <w:highlight w:val="none"/>
        </w:rPr>
      </w:pPr>
    </w:p>
    <w:p w14:paraId="03EF3CB6">
      <w:pPr>
        <w:spacing w:line="400" w:lineRule="exact"/>
        <w:ind w:firstLine="0" w:firstLineChars="0"/>
        <w:rPr>
          <w:rFonts w:ascii="宋体" w:hAnsi="宋体" w:cs="宋体"/>
          <w:b/>
          <w:bCs/>
          <w:color w:val="auto"/>
          <w:kern w:val="0"/>
          <w:szCs w:val="24"/>
          <w:highlight w:val="none"/>
        </w:rPr>
      </w:pPr>
      <w:r>
        <w:rPr>
          <w:rFonts w:hint="eastAsia" w:ascii="宋体" w:hAnsi="宋体" w:cs="宋体"/>
          <w:b/>
          <w:bCs/>
          <w:color w:val="auto"/>
          <w:kern w:val="0"/>
          <w:szCs w:val="24"/>
          <w:highlight w:val="none"/>
        </w:rPr>
        <w:t>（一）</w:t>
      </w:r>
      <w:r>
        <w:rPr>
          <w:rFonts w:hint="eastAsia" w:ascii="宋体" w:hAnsi="宋体" w:cs="宋体"/>
          <w:b/>
          <w:color w:val="auto"/>
          <w:kern w:val="0"/>
          <w:sz w:val="32"/>
          <w:szCs w:val="32"/>
          <w:highlight w:val="none"/>
        </w:rPr>
        <w:t>资格性响应证明材料</w:t>
      </w:r>
    </w:p>
    <w:p w14:paraId="24B6FF14">
      <w:pPr>
        <w:spacing w:line="400" w:lineRule="exact"/>
        <w:ind w:firstLine="0" w:firstLineChars="0"/>
        <w:rPr>
          <w:rFonts w:ascii="宋体" w:hAnsi="宋体" w:cs="宋体"/>
          <w:b/>
          <w:bCs/>
          <w:color w:val="auto"/>
          <w:kern w:val="0"/>
          <w:szCs w:val="24"/>
          <w:highlight w:val="none"/>
        </w:rPr>
      </w:pPr>
    </w:p>
    <w:p w14:paraId="6080C487">
      <w:pPr>
        <w:spacing w:line="400" w:lineRule="exact"/>
        <w:ind w:firstLine="0" w:firstLineChars="0"/>
        <w:rPr>
          <w:rFonts w:ascii="宋体" w:hAnsi="宋体" w:cs="宋体"/>
          <w:b/>
          <w:bCs/>
          <w:color w:val="auto"/>
          <w:kern w:val="0"/>
          <w:szCs w:val="24"/>
          <w:highlight w:val="none"/>
        </w:rPr>
      </w:pPr>
    </w:p>
    <w:p w14:paraId="1D1841A3">
      <w:pPr>
        <w:spacing w:line="400" w:lineRule="exact"/>
        <w:ind w:firstLine="0" w:firstLineChars="0"/>
        <w:rPr>
          <w:rFonts w:ascii="宋体" w:hAnsi="宋体" w:cs="宋体"/>
          <w:b/>
          <w:bCs/>
          <w:color w:val="auto"/>
          <w:kern w:val="0"/>
          <w:szCs w:val="24"/>
          <w:highlight w:val="none"/>
        </w:rPr>
      </w:pPr>
    </w:p>
    <w:p w14:paraId="06FF199C">
      <w:pPr>
        <w:spacing w:line="400" w:lineRule="exact"/>
        <w:ind w:firstLine="0" w:firstLineChars="0"/>
        <w:rPr>
          <w:rFonts w:ascii="宋体" w:hAnsi="宋体" w:cs="宋体"/>
          <w:b/>
          <w:bCs/>
          <w:color w:val="auto"/>
          <w:kern w:val="0"/>
          <w:szCs w:val="24"/>
          <w:highlight w:val="none"/>
        </w:rPr>
      </w:pPr>
      <w:r>
        <w:rPr>
          <w:rFonts w:hint="eastAsia" w:ascii="宋体" w:hAnsi="宋体" w:cs="宋体"/>
          <w:b/>
          <w:bCs/>
          <w:color w:val="auto"/>
          <w:kern w:val="0"/>
          <w:szCs w:val="24"/>
          <w:highlight w:val="none"/>
        </w:rPr>
        <w:t>（二）</w:t>
      </w:r>
      <w:r>
        <w:rPr>
          <w:rFonts w:hint="eastAsia" w:ascii="宋体" w:hAnsi="宋体" w:cs="宋体"/>
          <w:b/>
          <w:color w:val="auto"/>
          <w:kern w:val="0"/>
          <w:sz w:val="32"/>
          <w:szCs w:val="32"/>
          <w:highlight w:val="none"/>
        </w:rPr>
        <w:t>符合性响应证明材料</w:t>
      </w:r>
    </w:p>
    <w:p w14:paraId="5A47F077">
      <w:pPr>
        <w:spacing w:line="400" w:lineRule="exact"/>
        <w:ind w:firstLine="0" w:firstLineChars="0"/>
        <w:rPr>
          <w:rFonts w:ascii="宋体" w:hAnsi="宋体" w:cs="宋体"/>
          <w:b/>
          <w:bCs/>
          <w:color w:val="auto"/>
          <w:kern w:val="0"/>
          <w:szCs w:val="24"/>
          <w:highlight w:val="none"/>
        </w:rPr>
      </w:pPr>
    </w:p>
    <w:p w14:paraId="7C84C5FC">
      <w:pPr>
        <w:spacing w:line="400" w:lineRule="exact"/>
        <w:ind w:firstLine="0" w:firstLineChars="0"/>
        <w:rPr>
          <w:rFonts w:ascii="宋体" w:hAnsi="宋体" w:cs="宋体"/>
          <w:b/>
          <w:bCs/>
          <w:color w:val="auto"/>
          <w:kern w:val="0"/>
          <w:szCs w:val="24"/>
          <w:highlight w:val="none"/>
        </w:rPr>
      </w:pPr>
    </w:p>
    <w:p w14:paraId="01CAD3BA">
      <w:pPr>
        <w:spacing w:line="400" w:lineRule="exact"/>
        <w:ind w:firstLine="0" w:firstLineChars="0"/>
        <w:rPr>
          <w:rFonts w:ascii="宋体" w:hAnsi="宋体" w:cs="宋体"/>
          <w:b/>
          <w:bCs/>
          <w:color w:val="auto"/>
          <w:kern w:val="0"/>
          <w:szCs w:val="24"/>
          <w:highlight w:val="none"/>
        </w:rPr>
      </w:pPr>
    </w:p>
    <w:p w14:paraId="36370AE5">
      <w:pPr>
        <w:spacing w:line="400" w:lineRule="exact"/>
        <w:ind w:firstLine="0" w:firstLineChars="0"/>
        <w:rPr>
          <w:rFonts w:ascii="宋体" w:hAnsi="宋体" w:cs="宋体"/>
          <w:b/>
          <w:bCs/>
          <w:color w:val="auto"/>
          <w:kern w:val="0"/>
          <w:szCs w:val="24"/>
          <w:highlight w:val="none"/>
        </w:rPr>
      </w:pPr>
      <w:r>
        <w:rPr>
          <w:rFonts w:hint="eastAsia" w:ascii="宋体" w:hAnsi="宋体" w:cs="宋体"/>
          <w:b/>
          <w:bCs/>
          <w:color w:val="auto"/>
          <w:kern w:val="0"/>
          <w:szCs w:val="24"/>
          <w:highlight w:val="none"/>
        </w:rPr>
        <w:t>（三）</w:t>
      </w:r>
      <w:r>
        <w:rPr>
          <w:rFonts w:hint="eastAsia" w:ascii="宋体" w:hAnsi="宋体" w:cs="宋体"/>
          <w:b/>
          <w:color w:val="auto"/>
          <w:kern w:val="0"/>
          <w:sz w:val="32"/>
          <w:szCs w:val="32"/>
          <w:highlight w:val="none"/>
        </w:rPr>
        <w:t>其他有效证明材料</w:t>
      </w:r>
    </w:p>
    <w:p w14:paraId="4482734F">
      <w:pPr>
        <w:tabs>
          <w:tab w:val="left" w:pos="1305"/>
        </w:tabs>
        <w:spacing w:line="520" w:lineRule="exact"/>
        <w:ind w:firstLine="0" w:firstLineChars="0"/>
        <w:jc w:val="center"/>
        <w:rPr>
          <w:rFonts w:ascii="宋体" w:hAnsi="宋体" w:cs="宋体"/>
          <w:b/>
          <w:color w:val="auto"/>
          <w:kern w:val="0"/>
          <w:sz w:val="32"/>
          <w:szCs w:val="32"/>
          <w:highlight w:val="none"/>
        </w:rPr>
      </w:pPr>
    </w:p>
    <w:p w14:paraId="13E9D8D9">
      <w:pPr>
        <w:tabs>
          <w:tab w:val="left" w:pos="1305"/>
        </w:tabs>
        <w:spacing w:line="520" w:lineRule="exact"/>
        <w:ind w:firstLine="0" w:firstLineChars="0"/>
        <w:jc w:val="center"/>
        <w:rPr>
          <w:rFonts w:ascii="宋体" w:hAnsi="宋体"/>
          <w:b/>
          <w:color w:val="auto"/>
          <w:kern w:val="0"/>
          <w:sz w:val="32"/>
          <w:szCs w:val="32"/>
          <w:highlight w:val="none"/>
        </w:rPr>
      </w:pPr>
    </w:p>
    <w:p w14:paraId="456A4116">
      <w:pPr>
        <w:tabs>
          <w:tab w:val="left" w:pos="1305"/>
        </w:tabs>
        <w:spacing w:line="520" w:lineRule="exact"/>
        <w:ind w:firstLine="0" w:firstLineChars="0"/>
        <w:jc w:val="center"/>
        <w:rPr>
          <w:rFonts w:ascii="宋体" w:hAnsi="宋体"/>
          <w:b/>
          <w:color w:val="auto"/>
          <w:kern w:val="0"/>
          <w:sz w:val="32"/>
          <w:szCs w:val="32"/>
          <w:highlight w:val="none"/>
        </w:rPr>
      </w:pPr>
    </w:p>
    <w:p w14:paraId="770DBDB8">
      <w:pPr>
        <w:tabs>
          <w:tab w:val="left" w:pos="1305"/>
        </w:tabs>
        <w:spacing w:line="520" w:lineRule="exact"/>
        <w:ind w:firstLine="0" w:firstLineChars="0"/>
        <w:jc w:val="center"/>
        <w:rPr>
          <w:rFonts w:ascii="宋体" w:hAnsi="宋体"/>
          <w:b/>
          <w:color w:val="auto"/>
          <w:kern w:val="0"/>
          <w:sz w:val="32"/>
          <w:szCs w:val="32"/>
          <w:highlight w:val="none"/>
        </w:rPr>
      </w:pPr>
    </w:p>
    <w:p w14:paraId="25C4E253">
      <w:pPr>
        <w:tabs>
          <w:tab w:val="left" w:pos="1305"/>
        </w:tabs>
        <w:spacing w:line="520" w:lineRule="exact"/>
        <w:ind w:firstLine="0" w:firstLineChars="0"/>
        <w:jc w:val="center"/>
        <w:rPr>
          <w:rFonts w:ascii="宋体" w:hAnsi="宋体"/>
          <w:b/>
          <w:color w:val="auto"/>
          <w:kern w:val="0"/>
          <w:sz w:val="32"/>
          <w:szCs w:val="32"/>
          <w:highlight w:val="none"/>
        </w:rPr>
      </w:pPr>
    </w:p>
    <w:p w14:paraId="2CBA9AFB">
      <w:pPr>
        <w:tabs>
          <w:tab w:val="left" w:pos="1305"/>
        </w:tabs>
        <w:spacing w:line="520" w:lineRule="exact"/>
        <w:ind w:firstLine="0" w:firstLineChars="0"/>
        <w:jc w:val="center"/>
        <w:rPr>
          <w:rFonts w:ascii="宋体" w:hAnsi="宋体"/>
          <w:b/>
          <w:color w:val="auto"/>
          <w:kern w:val="0"/>
          <w:sz w:val="32"/>
          <w:szCs w:val="32"/>
          <w:highlight w:val="none"/>
        </w:rPr>
      </w:pPr>
    </w:p>
    <w:p w14:paraId="6F6894B7">
      <w:pPr>
        <w:tabs>
          <w:tab w:val="left" w:pos="1305"/>
        </w:tabs>
        <w:spacing w:line="520" w:lineRule="exact"/>
        <w:ind w:firstLine="0" w:firstLineChars="0"/>
        <w:jc w:val="center"/>
        <w:rPr>
          <w:rFonts w:ascii="宋体" w:hAnsi="宋体"/>
          <w:b/>
          <w:color w:val="auto"/>
          <w:kern w:val="0"/>
          <w:sz w:val="32"/>
          <w:szCs w:val="32"/>
          <w:highlight w:val="none"/>
        </w:rPr>
      </w:pPr>
    </w:p>
    <w:p w14:paraId="3AC702FE">
      <w:pPr>
        <w:tabs>
          <w:tab w:val="left" w:pos="1305"/>
        </w:tabs>
        <w:spacing w:line="520" w:lineRule="exact"/>
        <w:ind w:firstLine="0" w:firstLineChars="0"/>
        <w:jc w:val="center"/>
        <w:rPr>
          <w:b/>
          <w:color w:val="auto"/>
          <w:kern w:val="0"/>
          <w:sz w:val="32"/>
          <w:szCs w:val="32"/>
          <w:highlight w:val="none"/>
        </w:rPr>
      </w:pPr>
    </w:p>
    <w:p w14:paraId="7CCE8276">
      <w:pPr>
        <w:spacing w:line="240" w:lineRule="auto"/>
        <w:ind w:firstLine="0" w:firstLineChars="0"/>
        <w:jc w:val="center"/>
        <w:rPr>
          <w:rFonts w:ascii="宋体" w:hAnsi="宋体" w:cs="宋体"/>
          <w:color w:val="auto"/>
          <w:kern w:val="0"/>
          <w:szCs w:val="24"/>
          <w:highlight w:val="none"/>
        </w:rPr>
      </w:pPr>
      <w:r>
        <w:rPr>
          <w:rFonts w:hint="eastAsia"/>
          <w:b/>
          <w:color w:val="auto"/>
          <w:kern w:val="0"/>
          <w:sz w:val="32"/>
          <w:szCs w:val="32"/>
          <w:highlight w:val="none"/>
        </w:rPr>
        <w:br w:type="page"/>
      </w:r>
      <w:r>
        <w:rPr>
          <w:rFonts w:hint="eastAsia" w:ascii="宋体" w:hAnsi="宋体" w:cs="宋体"/>
          <w:b/>
          <w:color w:val="auto"/>
          <w:kern w:val="0"/>
          <w:sz w:val="32"/>
          <w:szCs w:val="32"/>
          <w:highlight w:val="none"/>
        </w:rPr>
        <w:t>（一）资格性响应证明材料目录</w:t>
      </w:r>
    </w:p>
    <w:p w14:paraId="19145027">
      <w:pPr>
        <w:tabs>
          <w:tab w:val="left" w:pos="1305"/>
        </w:tabs>
        <w:spacing w:line="440" w:lineRule="exact"/>
        <w:ind w:firstLine="600"/>
        <w:rPr>
          <w:rFonts w:ascii="宋体" w:hAnsi="宋体" w:cs="宋体"/>
          <w:color w:val="auto"/>
          <w:sz w:val="30"/>
          <w:szCs w:val="30"/>
          <w:highlight w:val="none"/>
        </w:rPr>
      </w:pPr>
    </w:p>
    <w:p w14:paraId="274F465D">
      <w:pPr>
        <w:tabs>
          <w:tab w:val="left" w:pos="1305"/>
        </w:tabs>
        <w:spacing w:line="500" w:lineRule="exact"/>
        <w:ind w:firstLine="480"/>
        <w:rPr>
          <w:rFonts w:ascii="宋体" w:hAnsi="宋体" w:cs="宋体"/>
          <w:b/>
          <w:color w:val="auto"/>
          <w:szCs w:val="24"/>
          <w:highlight w:val="none"/>
        </w:rPr>
      </w:pPr>
      <w:r>
        <w:rPr>
          <w:rFonts w:hint="eastAsia" w:ascii="宋体" w:hAnsi="宋体" w:cs="宋体"/>
          <w:color w:val="auto"/>
          <w:szCs w:val="24"/>
          <w:highlight w:val="none"/>
        </w:rPr>
        <w:t>1.响应函</w:t>
      </w:r>
      <w:r>
        <w:rPr>
          <w:rFonts w:hint="eastAsia" w:ascii="宋体" w:hAnsi="宋体" w:cs="宋体"/>
          <w:b/>
          <w:color w:val="auto"/>
          <w:szCs w:val="24"/>
          <w:highlight w:val="none"/>
        </w:rPr>
        <w:t>（必须提供）</w:t>
      </w:r>
    </w:p>
    <w:p w14:paraId="4B752D4D">
      <w:pPr>
        <w:tabs>
          <w:tab w:val="left" w:pos="1305"/>
        </w:tabs>
        <w:spacing w:line="500" w:lineRule="exact"/>
        <w:ind w:firstLine="480"/>
        <w:rPr>
          <w:rFonts w:ascii="宋体" w:hAnsi="宋体" w:cs="宋体"/>
          <w:color w:val="auto"/>
          <w:kern w:val="0"/>
          <w:szCs w:val="24"/>
          <w:highlight w:val="none"/>
        </w:rPr>
      </w:pPr>
      <w:r>
        <w:rPr>
          <w:rFonts w:hint="eastAsia" w:ascii="宋体" w:hAnsi="宋体" w:cs="宋体"/>
          <w:color w:val="auto"/>
          <w:szCs w:val="24"/>
          <w:highlight w:val="none"/>
        </w:rPr>
        <w:t>2.供应商相应的法定代表人身份证正反两面复印件</w:t>
      </w:r>
      <w:r>
        <w:rPr>
          <w:rFonts w:hint="eastAsia" w:ascii="宋体" w:hAnsi="宋体" w:cs="宋体"/>
          <w:b/>
          <w:color w:val="auto"/>
          <w:szCs w:val="24"/>
          <w:highlight w:val="none"/>
        </w:rPr>
        <w:t>（必须提供）</w:t>
      </w:r>
    </w:p>
    <w:p w14:paraId="4A415D9A">
      <w:pPr>
        <w:tabs>
          <w:tab w:val="left" w:pos="1305"/>
        </w:tabs>
        <w:spacing w:line="500" w:lineRule="exact"/>
        <w:ind w:firstLine="480"/>
        <w:rPr>
          <w:rFonts w:ascii="宋体" w:hAnsi="宋体" w:cs="宋体"/>
          <w:b/>
          <w:color w:val="auto"/>
          <w:szCs w:val="24"/>
          <w:highlight w:val="none"/>
        </w:rPr>
      </w:pPr>
      <w:r>
        <w:rPr>
          <w:rFonts w:hint="eastAsia" w:ascii="宋体" w:hAnsi="宋体" w:cs="宋体"/>
          <w:color w:val="auto"/>
          <w:szCs w:val="24"/>
          <w:highlight w:val="none"/>
        </w:rPr>
        <w:t>3.供应商的授权委托书、委托代理人身份证正反面复印件以及202</w:t>
      </w:r>
      <w:r>
        <w:rPr>
          <w:rFonts w:ascii="宋体" w:hAnsi="宋体" w:cs="宋体"/>
          <w:color w:val="auto"/>
          <w:szCs w:val="24"/>
          <w:highlight w:val="none"/>
        </w:rPr>
        <w:t>5</w:t>
      </w:r>
      <w:r>
        <w:rPr>
          <w:rFonts w:hint="eastAsia" w:ascii="宋体" w:hAnsi="宋体" w:cs="宋体"/>
          <w:color w:val="auto"/>
          <w:szCs w:val="24"/>
          <w:highlight w:val="none"/>
        </w:rPr>
        <w:t>年以来任意一个月供应商为委托代理人缴纳的社保证明复印件</w:t>
      </w:r>
      <w:r>
        <w:rPr>
          <w:rFonts w:hint="eastAsia" w:ascii="宋体" w:hAnsi="宋体" w:cs="宋体"/>
          <w:b/>
          <w:color w:val="auto"/>
          <w:szCs w:val="24"/>
          <w:highlight w:val="none"/>
        </w:rPr>
        <w:t>【属自然人的应提供由社保经办机构出具的自然人本人及委托代理人所缴纳的社保证明复印件】（委托代理时必须提供）</w:t>
      </w:r>
    </w:p>
    <w:p w14:paraId="7CE58ACF">
      <w:pPr>
        <w:tabs>
          <w:tab w:val="left" w:pos="1305"/>
        </w:tabs>
        <w:spacing w:line="500" w:lineRule="exact"/>
        <w:ind w:firstLine="480"/>
        <w:rPr>
          <w:rFonts w:ascii="宋体" w:hAnsi="宋体" w:cs="宋体"/>
          <w:color w:val="auto"/>
          <w:szCs w:val="24"/>
          <w:highlight w:val="none"/>
        </w:rPr>
      </w:pPr>
      <w:r>
        <w:rPr>
          <w:rFonts w:hint="eastAsia" w:ascii="宋体" w:hAnsi="宋体" w:cs="宋体"/>
          <w:color w:val="auto"/>
          <w:szCs w:val="24"/>
          <w:highlight w:val="none"/>
        </w:rPr>
        <w:t>4.供应商的法人或者其他组织营业执照等证明文件复印件</w:t>
      </w:r>
      <w:r>
        <w:rPr>
          <w:rFonts w:hint="eastAsia" w:ascii="宋体" w:hAnsi="宋体" w:cs="宋体"/>
          <w:b/>
          <w:color w:val="auto"/>
          <w:szCs w:val="24"/>
          <w:highlight w:val="none"/>
        </w:rPr>
        <w:t>（必须提供，自然人除外）</w:t>
      </w:r>
    </w:p>
    <w:p w14:paraId="0DAD315D">
      <w:pPr>
        <w:spacing w:line="500" w:lineRule="exact"/>
        <w:ind w:firstLine="470" w:firstLineChars="196"/>
        <w:rPr>
          <w:rFonts w:ascii="宋体" w:hAnsi="宋体" w:cs="宋体"/>
          <w:b/>
          <w:color w:val="auto"/>
          <w:kern w:val="0"/>
          <w:szCs w:val="24"/>
          <w:highlight w:val="none"/>
        </w:rPr>
      </w:pPr>
      <w:r>
        <w:rPr>
          <w:rFonts w:hint="eastAsia" w:ascii="宋体" w:hAnsi="宋体" w:cs="宋体"/>
          <w:color w:val="auto"/>
          <w:kern w:val="0"/>
          <w:szCs w:val="24"/>
          <w:highlight w:val="none"/>
        </w:rPr>
        <w:t>5.供应商202</w:t>
      </w:r>
      <w:r>
        <w:rPr>
          <w:rFonts w:ascii="宋体" w:hAnsi="宋体" w:cs="宋体"/>
          <w:color w:val="auto"/>
          <w:kern w:val="0"/>
          <w:szCs w:val="24"/>
          <w:highlight w:val="none"/>
        </w:rPr>
        <w:t>4</w:t>
      </w:r>
      <w:r>
        <w:rPr>
          <w:rFonts w:hint="eastAsia" w:ascii="宋体" w:hAnsi="宋体" w:cs="宋体"/>
          <w:color w:val="auto"/>
          <w:kern w:val="0"/>
          <w:szCs w:val="24"/>
          <w:highlight w:val="none"/>
        </w:rPr>
        <w:t>年度的财务状况报告（或2025年以来银行出具的资信证明；或2025年以来中国人民银行征信中心出具的征信报告）复印件</w:t>
      </w:r>
      <w:r>
        <w:rPr>
          <w:rFonts w:hint="eastAsia" w:ascii="宋体" w:hAnsi="宋体" w:cs="宋体"/>
          <w:b/>
          <w:color w:val="auto"/>
          <w:kern w:val="0"/>
          <w:szCs w:val="24"/>
          <w:highlight w:val="none"/>
        </w:rPr>
        <w:t>（必须提供）</w:t>
      </w:r>
    </w:p>
    <w:p w14:paraId="1065977F">
      <w:pPr>
        <w:spacing w:line="500" w:lineRule="exact"/>
        <w:ind w:firstLine="470" w:firstLineChars="196"/>
        <w:rPr>
          <w:rFonts w:ascii="宋体" w:hAnsi="宋体" w:cs="宋体"/>
          <w:color w:val="auto"/>
          <w:kern w:val="0"/>
          <w:szCs w:val="24"/>
          <w:highlight w:val="none"/>
        </w:rPr>
      </w:pPr>
      <w:r>
        <w:rPr>
          <w:rFonts w:hint="eastAsia" w:ascii="宋体" w:hAnsi="宋体" w:cs="宋体"/>
          <w:color w:val="auto"/>
          <w:kern w:val="0"/>
          <w:szCs w:val="24"/>
          <w:highlight w:val="none"/>
        </w:rPr>
        <w:t>6.供应商202</w:t>
      </w:r>
      <w:r>
        <w:rPr>
          <w:rFonts w:ascii="宋体" w:hAnsi="宋体" w:cs="宋体"/>
          <w:color w:val="auto"/>
          <w:kern w:val="0"/>
          <w:szCs w:val="24"/>
          <w:highlight w:val="none"/>
        </w:rPr>
        <w:t>5</w:t>
      </w:r>
      <w:r>
        <w:rPr>
          <w:rFonts w:hint="eastAsia" w:ascii="宋体" w:hAnsi="宋体" w:cs="宋体"/>
          <w:color w:val="auto"/>
          <w:kern w:val="0"/>
          <w:szCs w:val="24"/>
          <w:highlight w:val="none"/>
        </w:rPr>
        <w:t>年以来任意一个月依法缴纳社会保障资金的相关材料复印件（从成立之日起到响应文件提交截止时间止不足一个月的，无需提供）</w:t>
      </w:r>
      <w:r>
        <w:rPr>
          <w:rFonts w:hint="eastAsia" w:ascii="宋体" w:hAnsi="宋体" w:cs="宋体"/>
          <w:b/>
          <w:color w:val="auto"/>
          <w:kern w:val="0"/>
          <w:szCs w:val="24"/>
          <w:highlight w:val="none"/>
        </w:rPr>
        <w:t>（必须提供）</w:t>
      </w:r>
    </w:p>
    <w:p w14:paraId="317C780C">
      <w:pPr>
        <w:spacing w:line="500" w:lineRule="exact"/>
        <w:ind w:firstLine="470" w:firstLineChars="196"/>
        <w:rPr>
          <w:rFonts w:ascii="宋体" w:hAnsi="宋体" w:cs="宋体"/>
          <w:b/>
          <w:color w:val="auto"/>
          <w:kern w:val="0"/>
          <w:szCs w:val="24"/>
          <w:highlight w:val="none"/>
        </w:rPr>
      </w:pPr>
      <w:r>
        <w:rPr>
          <w:rFonts w:hint="eastAsia" w:ascii="宋体" w:hAnsi="宋体" w:cs="宋体"/>
          <w:color w:val="auto"/>
          <w:kern w:val="0"/>
          <w:szCs w:val="24"/>
          <w:highlight w:val="none"/>
        </w:rPr>
        <w:t>7.供应商202</w:t>
      </w:r>
      <w:r>
        <w:rPr>
          <w:rFonts w:ascii="宋体" w:hAnsi="宋体" w:cs="宋体"/>
          <w:color w:val="auto"/>
          <w:kern w:val="0"/>
          <w:szCs w:val="24"/>
          <w:highlight w:val="none"/>
        </w:rPr>
        <w:t>5</w:t>
      </w:r>
      <w:r>
        <w:rPr>
          <w:rFonts w:hint="eastAsia" w:ascii="宋体" w:hAnsi="宋体" w:cs="宋体"/>
          <w:color w:val="auto"/>
          <w:kern w:val="0"/>
          <w:szCs w:val="24"/>
          <w:highlight w:val="none"/>
        </w:rPr>
        <w:t>年以来任意一个月依法缴纳税收的相关材料复印件（依法免税的供应商，必须提供符合免税条件的证明材料；从成立之日起到响应文件提交截止时间止不足一个月的，则无需提供）</w:t>
      </w:r>
      <w:r>
        <w:rPr>
          <w:rFonts w:hint="eastAsia" w:ascii="宋体" w:hAnsi="宋体" w:cs="宋体"/>
          <w:b/>
          <w:color w:val="auto"/>
          <w:kern w:val="0"/>
          <w:szCs w:val="24"/>
          <w:highlight w:val="none"/>
        </w:rPr>
        <w:t>（必须提供）</w:t>
      </w:r>
    </w:p>
    <w:p w14:paraId="411B2795">
      <w:pPr>
        <w:tabs>
          <w:tab w:val="left" w:pos="1305"/>
        </w:tabs>
        <w:spacing w:line="500" w:lineRule="exact"/>
        <w:ind w:firstLine="480"/>
        <w:rPr>
          <w:rFonts w:ascii="宋体" w:hAnsi="宋体" w:cs="宋体"/>
          <w:b/>
          <w:color w:val="auto"/>
          <w:kern w:val="0"/>
          <w:szCs w:val="24"/>
          <w:highlight w:val="none"/>
        </w:rPr>
      </w:pPr>
      <w:r>
        <w:rPr>
          <w:rFonts w:hint="eastAsia" w:ascii="宋体" w:hAnsi="宋体" w:cs="宋体"/>
          <w:color w:val="auto"/>
          <w:kern w:val="0"/>
          <w:szCs w:val="24"/>
          <w:highlight w:val="none"/>
        </w:rPr>
        <w:t>8.供应商参加政府采购活动前3年内在经营活动中没有重大违法记录及有关信用信息的书面声明或专项信用报告</w:t>
      </w:r>
      <w:r>
        <w:rPr>
          <w:rFonts w:hint="eastAsia" w:ascii="宋体" w:hAnsi="宋体" w:cs="宋体"/>
          <w:b/>
          <w:color w:val="auto"/>
          <w:kern w:val="0"/>
          <w:szCs w:val="24"/>
          <w:highlight w:val="none"/>
        </w:rPr>
        <w:t>（必须提供）</w:t>
      </w:r>
    </w:p>
    <w:p w14:paraId="35422578">
      <w:pPr>
        <w:tabs>
          <w:tab w:val="left" w:pos="1305"/>
        </w:tabs>
        <w:spacing w:line="500" w:lineRule="exact"/>
        <w:ind w:firstLine="480"/>
        <w:rPr>
          <w:rFonts w:ascii="宋体" w:hAnsi="宋体" w:cs="宋体"/>
          <w:b/>
          <w:color w:val="auto"/>
          <w:kern w:val="0"/>
          <w:szCs w:val="24"/>
          <w:highlight w:val="none"/>
        </w:rPr>
      </w:pPr>
      <w:r>
        <w:rPr>
          <w:rFonts w:hint="eastAsia" w:ascii="宋体" w:hAnsi="宋体" w:cs="宋体"/>
          <w:color w:val="auto"/>
          <w:kern w:val="0"/>
          <w:szCs w:val="24"/>
          <w:highlight w:val="none"/>
        </w:rPr>
        <w:t>9.供应商参加本项目无围标串标行为的承诺函</w:t>
      </w:r>
      <w:r>
        <w:rPr>
          <w:rFonts w:hint="eastAsia" w:ascii="宋体" w:hAnsi="宋体" w:cs="宋体"/>
          <w:b/>
          <w:color w:val="auto"/>
          <w:kern w:val="0"/>
          <w:szCs w:val="24"/>
          <w:highlight w:val="none"/>
        </w:rPr>
        <w:t>（必须提供）</w:t>
      </w:r>
    </w:p>
    <w:p w14:paraId="3DEB07EF">
      <w:pPr>
        <w:pStyle w:val="2"/>
        <w:rPr>
          <w:color w:val="auto"/>
          <w:highlight w:val="none"/>
        </w:rPr>
      </w:pPr>
    </w:p>
    <w:p w14:paraId="23AC1887">
      <w:pPr>
        <w:pStyle w:val="2"/>
        <w:rPr>
          <w:color w:val="auto"/>
          <w:highlight w:val="none"/>
        </w:rPr>
      </w:pPr>
    </w:p>
    <w:p w14:paraId="1B3A6557">
      <w:pPr>
        <w:pStyle w:val="2"/>
        <w:rPr>
          <w:color w:val="auto"/>
          <w:highlight w:val="none"/>
        </w:rPr>
      </w:pPr>
    </w:p>
    <w:p w14:paraId="5DE498A5">
      <w:pPr>
        <w:pStyle w:val="2"/>
        <w:rPr>
          <w:color w:val="auto"/>
          <w:highlight w:val="none"/>
        </w:rPr>
      </w:pPr>
    </w:p>
    <w:p w14:paraId="64119035">
      <w:pPr>
        <w:pStyle w:val="2"/>
        <w:rPr>
          <w:color w:val="auto"/>
          <w:highlight w:val="none"/>
        </w:rPr>
      </w:pPr>
    </w:p>
    <w:p w14:paraId="51616E51">
      <w:pPr>
        <w:widowControl/>
        <w:spacing w:line="240" w:lineRule="auto"/>
        <w:ind w:firstLine="0" w:firstLineChars="0"/>
        <w:jc w:val="left"/>
        <w:rPr>
          <w:rFonts w:ascii="宋体" w:hAnsi="宋体" w:cs="宋体"/>
          <w:b/>
          <w:color w:val="auto"/>
          <w:kern w:val="0"/>
          <w:sz w:val="28"/>
          <w:szCs w:val="28"/>
          <w:highlight w:val="none"/>
        </w:rPr>
      </w:pPr>
      <w:r>
        <w:rPr>
          <w:rFonts w:ascii="宋体" w:hAnsi="宋体" w:cs="宋体"/>
          <w:b/>
          <w:color w:val="auto"/>
          <w:kern w:val="0"/>
          <w:sz w:val="28"/>
          <w:szCs w:val="28"/>
          <w:highlight w:val="none"/>
        </w:rPr>
        <w:br w:type="page"/>
      </w:r>
    </w:p>
    <w:p w14:paraId="5E049A73">
      <w:pPr>
        <w:spacing w:line="32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1. 响应函（必须提供）</w:t>
      </w:r>
    </w:p>
    <w:p w14:paraId="7EE2294C">
      <w:pPr>
        <w:spacing w:line="360" w:lineRule="exact"/>
        <w:ind w:firstLine="0" w:firstLineChars="0"/>
        <w:rPr>
          <w:rFonts w:ascii="宋体" w:hAnsi="宋体" w:cs="宋体"/>
          <w:b/>
          <w:color w:val="auto"/>
          <w:kern w:val="0"/>
          <w:szCs w:val="24"/>
          <w:highlight w:val="none"/>
        </w:rPr>
      </w:pPr>
      <w:r>
        <w:rPr>
          <w:rFonts w:hint="eastAsia" w:ascii="宋体" w:hAnsi="宋体" w:cs="宋体"/>
          <w:b/>
          <w:color w:val="auto"/>
          <w:kern w:val="0"/>
          <w:szCs w:val="24"/>
          <w:highlight w:val="none"/>
        </w:rPr>
        <w:t>附件：</w:t>
      </w:r>
    </w:p>
    <w:p w14:paraId="00DED634">
      <w:pPr>
        <w:spacing w:line="360" w:lineRule="exact"/>
        <w:ind w:firstLine="803" w:firstLineChars="250"/>
        <w:jc w:val="center"/>
        <w:rPr>
          <w:rFonts w:ascii="宋体" w:hAnsi="宋体" w:cs="宋体"/>
          <w:b/>
          <w:color w:val="auto"/>
          <w:kern w:val="0"/>
          <w:sz w:val="32"/>
          <w:szCs w:val="20"/>
          <w:highlight w:val="none"/>
        </w:rPr>
      </w:pPr>
      <w:r>
        <w:rPr>
          <w:rFonts w:hint="eastAsia" w:ascii="宋体" w:hAnsi="宋体" w:cs="宋体"/>
          <w:b/>
          <w:color w:val="auto"/>
          <w:kern w:val="0"/>
          <w:sz w:val="32"/>
          <w:szCs w:val="20"/>
          <w:highlight w:val="none"/>
        </w:rPr>
        <w:t>响 应 函 （格 式）</w:t>
      </w:r>
    </w:p>
    <w:p w14:paraId="6E1E4FDE">
      <w:pPr>
        <w:spacing w:line="360" w:lineRule="exact"/>
        <w:ind w:firstLine="0" w:firstLineChars="0"/>
        <w:rPr>
          <w:rFonts w:ascii="宋体" w:hAnsi="宋体" w:cs="宋体"/>
          <w:color w:val="auto"/>
          <w:kern w:val="0"/>
          <w:sz w:val="21"/>
          <w:szCs w:val="24"/>
          <w:highlight w:val="none"/>
        </w:rPr>
      </w:pPr>
      <w:r>
        <w:rPr>
          <w:rFonts w:hint="eastAsia" w:ascii="宋体" w:hAnsi="宋体" w:cs="宋体"/>
          <w:color w:val="auto"/>
          <w:kern w:val="0"/>
          <w:sz w:val="21"/>
          <w:szCs w:val="21"/>
          <w:highlight w:val="none"/>
        </w:rPr>
        <w:t>致：</w:t>
      </w:r>
      <w:r>
        <w:rPr>
          <w:rFonts w:hint="eastAsia" w:ascii="宋体" w:hAnsi="宋体" w:cs="宋体"/>
          <w:color w:val="auto"/>
          <w:kern w:val="0"/>
          <w:sz w:val="21"/>
          <w:szCs w:val="21"/>
          <w:highlight w:val="none"/>
          <w:u w:val="single"/>
        </w:rPr>
        <w:t xml:space="preserve">云之龙咨询集团有限公司 </w:t>
      </w:r>
    </w:p>
    <w:p w14:paraId="50223CAB">
      <w:pPr>
        <w:spacing w:line="36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根据贵方</w:t>
      </w:r>
      <w:r>
        <w:rPr>
          <w:rFonts w:hint="eastAsia" w:ascii="宋体" w:hAnsi="宋体" w:cs="宋体"/>
          <w:color w:val="auto"/>
          <w:sz w:val="21"/>
          <w:szCs w:val="20"/>
          <w:highlight w:val="none"/>
          <w:u w:val="single"/>
        </w:rPr>
        <w:t>（项目名称及项目编号）</w:t>
      </w:r>
      <w:r>
        <w:rPr>
          <w:rFonts w:hint="eastAsia" w:ascii="宋体" w:hAnsi="宋体" w:cs="宋体"/>
          <w:color w:val="auto"/>
          <w:kern w:val="0"/>
          <w:sz w:val="21"/>
          <w:szCs w:val="20"/>
          <w:highlight w:val="none"/>
        </w:rPr>
        <w:t>项目磋商文件</w:t>
      </w:r>
      <w:r>
        <w:rPr>
          <w:rFonts w:hint="eastAsia" w:ascii="宋体" w:hAnsi="宋体" w:cs="宋体"/>
          <w:color w:val="auto"/>
          <w:kern w:val="0"/>
          <w:sz w:val="21"/>
          <w:szCs w:val="21"/>
          <w:highlight w:val="none"/>
        </w:rPr>
        <w:t>，签字代表</w:t>
      </w:r>
      <w:r>
        <w:rPr>
          <w:rFonts w:hint="eastAsia" w:ascii="宋体" w:hAnsi="宋体" w:cs="宋体"/>
          <w:color w:val="auto"/>
          <w:kern w:val="0"/>
          <w:sz w:val="21"/>
          <w:szCs w:val="20"/>
          <w:highlight w:val="none"/>
          <w:u w:val="single"/>
        </w:rPr>
        <w:t>（姓名）</w:t>
      </w:r>
      <w:r>
        <w:rPr>
          <w:rFonts w:hint="eastAsia" w:ascii="宋体" w:hAnsi="宋体" w:cs="宋体"/>
          <w:color w:val="auto"/>
          <w:kern w:val="0"/>
          <w:sz w:val="21"/>
          <w:szCs w:val="20"/>
          <w:highlight w:val="none"/>
        </w:rPr>
        <w:t>经正式授权并代表供应商</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1"/>
          <w:highlight w:val="none"/>
          <w:u w:val="single"/>
        </w:rPr>
        <w:t>供应商单位名称</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，提交响应文件。</w:t>
      </w:r>
    </w:p>
    <w:p w14:paraId="4D8BF9DF">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据此函，签字代表宣布同意如下：</w:t>
      </w:r>
    </w:p>
    <w:p w14:paraId="00A75E4A">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1.按磋商文件采购需求，磋商报价详见“磋商报价表”。</w:t>
      </w:r>
    </w:p>
    <w:p w14:paraId="07860FE7">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2.我方承诺已具备磋商文件规定的供应商资格条件。</w:t>
      </w:r>
    </w:p>
    <w:p w14:paraId="46F2D5C5">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 xml:space="preserve">3.我方已详细审核磋商文件，包括修改文件（如有的话）和有关附件，将自行承担因对全部磋商文件理解不正确或误解而产生的相应后果。 </w:t>
      </w:r>
    </w:p>
    <w:p w14:paraId="3307BDB6">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4.响应文件有效期为</w:t>
      </w:r>
      <w:r>
        <w:rPr>
          <w:rFonts w:hint="eastAsia" w:ascii="宋体" w:hAnsi="宋体" w:cs="宋体"/>
          <w:color w:val="auto"/>
          <w:kern w:val="0"/>
          <w:sz w:val="21"/>
          <w:szCs w:val="21"/>
          <w:highlight w:val="none"/>
        </w:rPr>
        <w:t>自响应文件提交截止时间之日起90天。</w:t>
      </w:r>
    </w:p>
    <w:p w14:paraId="38310EC7">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5.如我方成交：</w:t>
      </w:r>
    </w:p>
    <w:p w14:paraId="71AB227D">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（1）我方承诺保证按本项目磋商文件的规定及标准向贵单位一次性足额支付代理服务费。代理服务费发票我方选择开具：</w:t>
      </w:r>
      <w:r>
        <w:rPr>
          <w:rFonts w:hint="eastAsia" w:ascii="宋体" w:hAnsi="宋体" w:cs="宋体"/>
          <w:color w:val="auto"/>
          <w:kern w:val="0"/>
          <w:szCs w:val="24"/>
          <w:highlight w:val="none"/>
        </w:rPr>
        <w:t>□</w:t>
      </w:r>
      <w:r>
        <w:rPr>
          <w:rFonts w:hint="eastAsia" w:ascii="宋体" w:hAnsi="宋体" w:cs="宋体"/>
          <w:color w:val="auto"/>
          <w:kern w:val="0"/>
          <w:sz w:val="21"/>
          <w:szCs w:val="20"/>
          <w:highlight w:val="none"/>
          <w:u w:val="single"/>
        </w:rPr>
        <w:t>增值税普通发票</w:t>
      </w:r>
      <w:r>
        <w:rPr>
          <w:rFonts w:hint="eastAsia" w:ascii="宋体" w:hAnsi="宋体" w:cs="宋体"/>
          <w:color w:val="auto"/>
          <w:kern w:val="0"/>
          <w:sz w:val="21"/>
          <w:szCs w:val="20"/>
          <w:highlight w:val="none"/>
        </w:rPr>
        <w:t>、</w:t>
      </w:r>
      <w:r>
        <w:rPr>
          <w:rFonts w:hint="eastAsia" w:ascii="宋体" w:hAnsi="宋体" w:cs="宋体"/>
          <w:color w:val="auto"/>
          <w:kern w:val="0"/>
          <w:szCs w:val="24"/>
          <w:highlight w:val="none"/>
        </w:rPr>
        <w:t>□</w:t>
      </w:r>
      <w:r>
        <w:rPr>
          <w:rFonts w:hint="eastAsia" w:ascii="宋体" w:hAnsi="宋体" w:cs="宋体"/>
          <w:color w:val="auto"/>
          <w:kern w:val="0"/>
          <w:sz w:val="21"/>
          <w:szCs w:val="20"/>
          <w:highlight w:val="none"/>
          <w:u w:val="single"/>
        </w:rPr>
        <w:t>增值税专用发票</w:t>
      </w:r>
      <w:r>
        <w:rPr>
          <w:rFonts w:hint="eastAsia" w:ascii="宋体" w:hAnsi="宋体" w:cs="宋体"/>
          <w:color w:val="auto"/>
          <w:kern w:val="0"/>
          <w:sz w:val="21"/>
          <w:szCs w:val="20"/>
          <w:highlight w:val="none"/>
        </w:rPr>
        <w:t>，开票信息如下:</w:t>
      </w:r>
    </w:p>
    <w:p w14:paraId="691FFDE6">
      <w:pPr>
        <w:spacing w:line="360" w:lineRule="exact"/>
        <w:ind w:firstLine="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①公司名称：</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；②纳税人识别号：</w:t>
      </w:r>
      <w:r>
        <w:rPr>
          <w:rFonts w:hint="eastAsia" w:ascii="宋体" w:hAnsi="宋体" w:cs="宋体"/>
          <w:color w:val="auto"/>
          <w:kern w:val="0"/>
          <w:sz w:val="21"/>
          <w:szCs w:val="20"/>
          <w:highlight w:val="none"/>
          <w:u w:val="single"/>
        </w:rPr>
        <w:t xml:space="preserve">          </w:t>
      </w:r>
    </w:p>
    <w:p w14:paraId="4D3AA08D">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（2）我方承诺在收到成交通知书后，在成交通知书规定的期限内与采购人签订合同。</w:t>
      </w:r>
    </w:p>
    <w:p w14:paraId="027BA019">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（3）我方承诺按照磋商文件规定提交履约担保（如磋商文件要求提交的）。</w:t>
      </w:r>
    </w:p>
    <w:p w14:paraId="4AA66C82">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（4）我方承诺本响应文件至本项目合同履行完毕止均保持有效，按磋商文件及政府采购法律法规的规定履行合同责任和义务。</w:t>
      </w:r>
    </w:p>
    <w:p w14:paraId="50334233">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与本响应有关的正式通讯地址为：</w:t>
      </w:r>
    </w:p>
    <w:p w14:paraId="34CA1DE5">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地址：</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；邮编：</w:t>
      </w:r>
      <w:r>
        <w:rPr>
          <w:rFonts w:hint="eastAsia" w:ascii="宋体" w:hAnsi="宋体" w:cs="宋体"/>
          <w:color w:val="auto"/>
          <w:kern w:val="0"/>
          <w:sz w:val="21"/>
          <w:szCs w:val="20"/>
          <w:highlight w:val="none"/>
          <w:u w:val="single"/>
        </w:rPr>
        <w:t xml:space="preserve">       </w:t>
      </w:r>
      <w:r>
        <w:rPr>
          <w:rFonts w:hint="eastAsia" w:ascii="宋体" w:hAnsi="宋体" w:cs="宋体"/>
          <w:iCs/>
          <w:color w:val="auto"/>
          <w:kern w:val="0"/>
          <w:sz w:val="21"/>
          <w:szCs w:val="20"/>
          <w:highlight w:val="none"/>
        </w:rPr>
        <w:t>；</w:t>
      </w:r>
      <w:r>
        <w:rPr>
          <w:rFonts w:hint="eastAsia" w:ascii="宋体" w:hAnsi="宋体" w:cs="宋体"/>
          <w:color w:val="auto"/>
          <w:kern w:val="0"/>
          <w:sz w:val="21"/>
          <w:szCs w:val="20"/>
          <w:highlight w:val="none"/>
        </w:rPr>
        <w:t>邮箱：</w:t>
      </w:r>
      <w:r>
        <w:rPr>
          <w:rFonts w:hint="eastAsia" w:ascii="宋体" w:hAnsi="宋体" w:cs="宋体"/>
          <w:color w:val="auto"/>
          <w:kern w:val="0"/>
          <w:sz w:val="21"/>
          <w:szCs w:val="20"/>
          <w:highlight w:val="none"/>
          <w:u w:val="single"/>
        </w:rPr>
        <w:t xml:space="preserve">       </w:t>
      </w:r>
    </w:p>
    <w:p w14:paraId="34C4567E">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办公电话：</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传真：</w:t>
      </w:r>
      <w:r>
        <w:rPr>
          <w:rFonts w:hint="eastAsia" w:ascii="宋体" w:hAnsi="宋体" w:cs="宋体"/>
          <w:color w:val="auto"/>
          <w:kern w:val="0"/>
          <w:sz w:val="21"/>
          <w:szCs w:val="20"/>
          <w:highlight w:val="none"/>
          <w:u w:val="single"/>
        </w:rPr>
        <w:t xml:space="preserve">       </w:t>
      </w:r>
    </w:p>
    <w:p w14:paraId="414F6188">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委托代理人联系电话：</w:t>
      </w:r>
      <w:r>
        <w:rPr>
          <w:rFonts w:hint="eastAsia" w:ascii="宋体" w:hAnsi="宋体" w:cs="宋体"/>
          <w:color w:val="auto"/>
          <w:kern w:val="0"/>
          <w:sz w:val="21"/>
          <w:szCs w:val="20"/>
          <w:highlight w:val="none"/>
          <w:u w:val="single"/>
        </w:rPr>
        <w:t xml:space="preserve">       </w:t>
      </w:r>
    </w:p>
    <w:p w14:paraId="3E3D3A5F">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开户名称：</w:t>
      </w:r>
      <w:r>
        <w:rPr>
          <w:rFonts w:hint="eastAsia" w:ascii="宋体" w:hAnsi="宋体" w:cs="宋体"/>
          <w:color w:val="auto"/>
          <w:kern w:val="0"/>
          <w:sz w:val="21"/>
          <w:szCs w:val="20"/>
          <w:highlight w:val="none"/>
          <w:u w:val="single"/>
        </w:rPr>
        <w:t xml:space="preserve">                                        </w:t>
      </w:r>
    </w:p>
    <w:p w14:paraId="14BBCE4F">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开户银行：</w:t>
      </w:r>
      <w:r>
        <w:rPr>
          <w:rFonts w:hint="eastAsia" w:ascii="宋体" w:hAnsi="宋体" w:cs="宋体"/>
          <w:color w:val="auto"/>
          <w:kern w:val="0"/>
          <w:sz w:val="21"/>
          <w:szCs w:val="20"/>
          <w:highlight w:val="none"/>
          <w:u w:val="single"/>
        </w:rPr>
        <w:t xml:space="preserve">                               　       </w:t>
      </w:r>
    </w:p>
    <w:p w14:paraId="351C1028">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账号：</w:t>
      </w:r>
      <w:r>
        <w:rPr>
          <w:rFonts w:hint="eastAsia" w:ascii="宋体" w:hAnsi="宋体" w:cs="宋体"/>
          <w:color w:val="auto"/>
          <w:kern w:val="0"/>
          <w:sz w:val="21"/>
          <w:szCs w:val="20"/>
          <w:highlight w:val="none"/>
          <w:u w:val="single"/>
        </w:rPr>
        <w:t xml:space="preserve">                                   　　　   </w:t>
      </w:r>
    </w:p>
    <w:p w14:paraId="6DC0866F">
      <w:pPr>
        <w:spacing w:line="360" w:lineRule="exact"/>
        <w:ind w:firstLine="420" w:firstLineChars="0"/>
        <w:rPr>
          <w:rFonts w:ascii="宋体" w:hAnsi="宋体" w:cs="宋体"/>
          <w:color w:val="auto"/>
          <w:kern w:val="0"/>
          <w:sz w:val="21"/>
          <w:szCs w:val="20"/>
          <w:highlight w:val="none"/>
        </w:rPr>
      </w:pPr>
    </w:p>
    <w:p w14:paraId="38D56154">
      <w:pPr>
        <w:spacing w:line="360" w:lineRule="exact"/>
        <w:ind w:firstLine="420" w:firstLineChars="0"/>
        <w:rPr>
          <w:rFonts w:ascii="宋体" w:hAnsi="宋体" w:cs="宋体"/>
          <w:color w:val="auto"/>
          <w:sz w:val="21"/>
          <w:szCs w:val="20"/>
          <w:highlight w:val="none"/>
          <w:u w:val="single"/>
        </w:rPr>
      </w:pPr>
      <w:r>
        <w:rPr>
          <w:rFonts w:hint="eastAsia" w:ascii="宋体" w:hAnsi="宋体" w:cs="宋体"/>
          <w:color w:val="auto"/>
          <w:sz w:val="21"/>
          <w:szCs w:val="20"/>
          <w:highlight w:val="none"/>
        </w:rPr>
        <w:t>供应商</w:t>
      </w:r>
      <w:r>
        <w:rPr>
          <w:rFonts w:hint="eastAsia" w:ascii="宋体" w:hAnsi="宋体" w:cs="宋体"/>
          <w:bCs/>
          <w:color w:val="auto"/>
          <w:sz w:val="21"/>
          <w:szCs w:val="21"/>
          <w:highlight w:val="none"/>
        </w:rPr>
        <w:t>（电子签章）</w:t>
      </w:r>
      <w:r>
        <w:rPr>
          <w:rFonts w:hint="eastAsia" w:ascii="宋体" w:hAnsi="宋体" w:cs="宋体"/>
          <w:color w:val="auto"/>
          <w:sz w:val="21"/>
          <w:szCs w:val="20"/>
          <w:highlight w:val="none"/>
        </w:rPr>
        <w:t>：</w:t>
      </w:r>
    </w:p>
    <w:p w14:paraId="487F7965">
      <w:pPr>
        <w:spacing w:line="360" w:lineRule="exact"/>
        <w:ind w:firstLine="420" w:firstLineChars="0"/>
        <w:rPr>
          <w:rFonts w:ascii="宋体" w:hAnsi="宋体" w:cs="宋体"/>
          <w:color w:val="auto"/>
          <w:sz w:val="21"/>
          <w:szCs w:val="20"/>
          <w:highlight w:val="none"/>
          <w:u w:val="single"/>
        </w:rPr>
      </w:pPr>
      <w:r>
        <w:rPr>
          <w:rFonts w:hint="eastAsia" w:ascii="宋体" w:hAnsi="宋体" w:cs="宋体"/>
          <w:color w:val="auto"/>
          <w:sz w:val="21"/>
          <w:szCs w:val="20"/>
          <w:highlight w:val="none"/>
        </w:rPr>
        <w:t xml:space="preserve">法定代表人或委托代理人签字（或电子签名）： </w:t>
      </w:r>
    </w:p>
    <w:p w14:paraId="6C5061B2">
      <w:pPr>
        <w:spacing w:line="360" w:lineRule="exact"/>
        <w:ind w:firstLine="420" w:firstLineChars="0"/>
        <w:rPr>
          <w:rFonts w:ascii="宋体" w:hAnsi="宋体" w:cs="宋体"/>
          <w:color w:val="auto"/>
          <w:sz w:val="21"/>
          <w:szCs w:val="20"/>
          <w:highlight w:val="none"/>
          <w:u w:val="single"/>
        </w:rPr>
      </w:pPr>
      <w:r>
        <w:rPr>
          <w:rFonts w:hint="eastAsia" w:ascii="宋体" w:hAnsi="宋体" w:cs="宋体"/>
          <w:color w:val="auto"/>
          <w:sz w:val="21"/>
          <w:szCs w:val="20"/>
          <w:highlight w:val="none"/>
        </w:rPr>
        <w:t>日期：</w:t>
      </w:r>
    </w:p>
    <w:p w14:paraId="24DC0DB6">
      <w:pPr>
        <w:spacing w:line="360" w:lineRule="exact"/>
        <w:ind w:firstLine="420"/>
        <w:rPr>
          <w:rFonts w:ascii="宋体" w:hAnsi="宋体" w:cs="宋体"/>
          <w:bCs/>
          <w:color w:val="auto"/>
          <w:kern w:val="0"/>
          <w:sz w:val="21"/>
          <w:szCs w:val="20"/>
          <w:highlight w:val="none"/>
        </w:rPr>
      </w:pPr>
    </w:p>
    <w:p w14:paraId="3E06EDF1">
      <w:pPr>
        <w:spacing w:line="360" w:lineRule="exact"/>
        <w:ind w:left="900" w:leftChars="200" w:hanging="420" w:hangingChars="200"/>
        <w:rPr>
          <w:rFonts w:ascii="宋体" w:hAnsi="宋体" w:cs="宋体"/>
          <w:bCs/>
          <w:color w:val="auto"/>
          <w:sz w:val="21"/>
          <w:szCs w:val="20"/>
          <w:highlight w:val="none"/>
        </w:rPr>
      </w:pPr>
      <w:r>
        <w:rPr>
          <w:rFonts w:hint="eastAsia" w:ascii="宋体" w:hAnsi="宋体" w:cs="宋体"/>
          <w:bCs/>
          <w:color w:val="auto"/>
          <w:sz w:val="21"/>
          <w:szCs w:val="20"/>
          <w:highlight w:val="none"/>
        </w:rPr>
        <w:t>注：1.未按照本响应函（格式）要求填报的响应函将被视为非实质性响应竞争性磋商文件要求，从而导致该响应被拒绝。</w:t>
      </w:r>
      <w:r>
        <w:rPr>
          <w:rFonts w:hint="eastAsia" w:ascii="宋体" w:hAnsi="宋体" w:cs="宋体"/>
          <w:bCs/>
          <w:color w:val="auto"/>
          <w:sz w:val="21"/>
          <w:szCs w:val="21"/>
          <w:highlight w:val="none"/>
        </w:rPr>
        <w:t>2.供应商必须按</w:t>
      </w:r>
      <w:r>
        <w:rPr>
          <w:rFonts w:hint="eastAsia" w:ascii="宋体" w:hAnsi="宋体" w:cs="宋体"/>
          <w:bCs/>
          <w:color w:val="auto"/>
          <w:sz w:val="21"/>
          <w:szCs w:val="20"/>
          <w:highlight w:val="none"/>
        </w:rPr>
        <w:t>本响应函（格式）</w:t>
      </w:r>
      <w:r>
        <w:rPr>
          <w:rFonts w:hint="eastAsia" w:ascii="宋体" w:hAnsi="宋体" w:cs="宋体"/>
          <w:bCs/>
          <w:color w:val="auto"/>
          <w:sz w:val="21"/>
          <w:szCs w:val="21"/>
          <w:highlight w:val="none"/>
        </w:rPr>
        <w:t>要求注明清楚联系方式（包括地址、邮编、邮箱、电话等），从而确保成交结果等相关信息能及时通知到位。</w:t>
      </w:r>
    </w:p>
    <w:p w14:paraId="388F0318">
      <w:pPr>
        <w:spacing w:line="340" w:lineRule="exact"/>
        <w:ind w:left="960" w:leftChars="400" w:firstLine="0" w:firstLineChars="0"/>
        <w:rPr>
          <w:rFonts w:ascii="宋体" w:hAnsi="宋体" w:cs="宋体"/>
          <w:bCs/>
          <w:color w:val="auto"/>
          <w:sz w:val="21"/>
          <w:szCs w:val="21"/>
          <w:highlight w:val="none"/>
        </w:rPr>
      </w:pPr>
    </w:p>
    <w:p w14:paraId="311C6FBE">
      <w:pPr>
        <w:tabs>
          <w:tab w:val="left" w:pos="1305"/>
        </w:tabs>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2.供应商相应的法定代表人身份证正反两面复印件（必须提供）</w:t>
      </w:r>
    </w:p>
    <w:p w14:paraId="3684D1A3">
      <w:pPr>
        <w:spacing w:line="300" w:lineRule="exact"/>
        <w:ind w:firstLine="0" w:firstLineChars="0"/>
        <w:rPr>
          <w:rFonts w:ascii="宋体" w:hAnsi="宋体" w:cs="宋体"/>
          <w:b/>
          <w:color w:val="auto"/>
          <w:kern w:val="0"/>
          <w:sz w:val="28"/>
          <w:szCs w:val="28"/>
          <w:highlight w:val="none"/>
        </w:rPr>
      </w:pPr>
    </w:p>
    <w:p w14:paraId="4ECDDE9C">
      <w:pPr>
        <w:spacing w:line="300" w:lineRule="exact"/>
        <w:ind w:firstLine="0" w:firstLineChars="0"/>
        <w:rPr>
          <w:rFonts w:ascii="宋体" w:hAnsi="宋体" w:cs="宋体"/>
          <w:b/>
          <w:color w:val="auto"/>
          <w:sz w:val="28"/>
          <w:szCs w:val="28"/>
          <w:highlight w:val="none"/>
        </w:rPr>
      </w:pPr>
    </w:p>
    <w:p w14:paraId="02C43077">
      <w:pPr>
        <w:spacing w:line="300" w:lineRule="exact"/>
        <w:ind w:firstLine="0" w:firstLineChars="0"/>
        <w:rPr>
          <w:rFonts w:ascii="宋体" w:hAnsi="宋体" w:cs="宋体"/>
          <w:b/>
          <w:color w:val="auto"/>
          <w:sz w:val="28"/>
          <w:szCs w:val="28"/>
          <w:highlight w:val="none"/>
        </w:rPr>
      </w:pPr>
    </w:p>
    <w:p w14:paraId="0A586D96">
      <w:pPr>
        <w:spacing w:line="30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3.供应商的授权委托书、委托代理人身份证正反面复印件以及202</w:t>
      </w:r>
      <w:r>
        <w:rPr>
          <w:rFonts w:ascii="宋体" w:hAnsi="宋体" w:cs="宋体"/>
          <w:b/>
          <w:color w:val="auto"/>
          <w:sz w:val="28"/>
          <w:szCs w:val="28"/>
          <w:highlight w:val="none"/>
        </w:rPr>
        <w:t>5</w:t>
      </w:r>
      <w:r>
        <w:rPr>
          <w:rFonts w:hint="eastAsia" w:ascii="宋体" w:hAnsi="宋体" w:cs="宋体"/>
          <w:b/>
          <w:color w:val="auto"/>
          <w:sz w:val="28"/>
          <w:szCs w:val="28"/>
          <w:highlight w:val="none"/>
        </w:rPr>
        <w:t>年以来任意一个月供应商为委托代理人缴纳的社保证明复印件【属自然人的应提供由社保经办机构出具的自然人本人及委托代理人所缴纳的社保证明复印件】（委托代理时必须提供）</w:t>
      </w:r>
    </w:p>
    <w:p w14:paraId="0A9A09D7">
      <w:pPr>
        <w:spacing w:line="300" w:lineRule="exact"/>
        <w:ind w:firstLine="0" w:firstLineChars="0"/>
        <w:rPr>
          <w:rFonts w:ascii="宋体" w:hAnsi="宋体" w:cs="宋体"/>
          <w:b/>
          <w:color w:val="auto"/>
          <w:sz w:val="28"/>
          <w:szCs w:val="28"/>
          <w:highlight w:val="none"/>
        </w:rPr>
      </w:pPr>
    </w:p>
    <w:p w14:paraId="6C5C1CB1">
      <w:pPr>
        <w:spacing w:line="400" w:lineRule="exact"/>
        <w:ind w:left="480" w:leftChars="200" w:firstLine="157" w:firstLineChars="49"/>
        <w:rPr>
          <w:rFonts w:ascii="宋体" w:hAnsi="宋体" w:cs="宋体"/>
          <w:b/>
          <w:color w:val="auto"/>
          <w:sz w:val="32"/>
          <w:szCs w:val="32"/>
          <w:highlight w:val="none"/>
        </w:rPr>
      </w:pPr>
      <w:r>
        <w:rPr>
          <w:rFonts w:hint="eastAsia" w:ascii="宋体" w:hAnsi="宋体" w:cs="宋体"/>
          <w:b/>
          <w:color w:val="auto"/>
          <w:sz w:val="32"/>
          <w:szCs w:val="32"/>
          <w:highlight w:val="none"/>
        </w:rPr>
        <w:t>附件：</w:t>
      </w:r>
    </w:p>
    <w:p w14:paraId="3B99DA58">
      <w:pPr>
        <w:spacing w:line="240" w:lineRule="auto"/>
        <w:ind w:firstLine="482"/>
        <w:rPr>
          <w:rFonts w:ascii="宋体" w:hAnsi="宋体" w:cs="宋体"/>
          <w:b/>
          <w:color w:val="auto"/>
          <w:szCs w:val="24"/>
          <w:highlight w:val="none"/>
        </w:rPr>
      </w:pPr>
    </w:p>
    <w:p w14:paraId="22D54D03">
      <w:pPr>
        <w:spacing w:line="240" w:lineRule="auto"/>
        <w:ind w:firstLine="0" w:firstLineChars="0"/>
        <w:jc w:val="center"/>
        <w:rPr>
          <w:rFonts w:ascii="宋体" w:hAnsi="宋体" w:cs="宋体"/>
          <w:b/>
          <w:color w:val="auto"/>
          <w:sz w:val="32"/>
          <w:szCs w:val="20"/>
          <w:highlight w:val="none"/>
        </w:rPr>
      </w:pPr>
      <w:r>
        <w:rPr>
          <w:rFonts w:hint="eastAsia" w:ascii="宋体" w:hAnsi="宋体" w:cs="宋体"/>
          <w:b/>
          <w:color w:val="auto"/>
          <w:sz w:val="32"/>
          <w:szCs w:val="20"/>
          <w:highlight w:val="none"/>
        </w:rPr>
        <w:t xml:space="preserve">  授权委托书</w:t>
      </w:r>
      <w:r>
        <w:rPr>
          <w:rFonts w:hint="eastAsia" w:ascii="宋体" w:hAnsi="宋体" w:cs="宋体"/>
          <w:b/>
          <w:color w:val="auto"/>
          <w:sz w:val="30"/>
          <w:szCs w:val="30"/>
          <w:highlight w:val="none"/>
        </w:rPr>
        <w:t>（格式一，适用于供应商为法人或者其他组织）</w:t>
      </w:r>
    </w:p>
    <w:p w14:paraId="7CA94FB9">
      <w:pPr>
        <w:snapToGrid w:val="0"/>
        <w:spacing w:line="400" w:lineRule="exact"/>
        <w:ind w:firstLine="0" w:firstLineChars="0"/>
        <w:rPr>
          <w:rFonts w:ascii="宋体" w:hAnsi="宋体" w:cs="宋体"/>
          <w:color w:val="auto"/>
          <w:sz w:val="21"/>
          <w:szCs w:val="24"/>
          <w:highlight w:val="none"/>
        </w:rPr>
      </w:pPr>
      <w:r>
        <w:rPr>
          <w:rFonts w:hint="eastAsia" w:ascii="宋体" w:hAnsi="宋体" w:cs="宋体"/>
          <w:b/>
          <w:color w:val="auto"/>
          <w:sz w:val="21"/>
          <w:szCs w:val="21"/>
          <w:highlight w:val="none"/>
        </w:rPr>
        <w:t>致</w:t>
      </w:r>
      <w:r>
        <w:rPr>
          <w:rFonts w:hint="eastAsia" w:ascii="宋体" w:hAnsi="宋体" w:cs="宋体"/>
          <w:color w:val="auto"/>
          <w:sz w:val="21"/>
          <w:szCs w:val="21"/>
          <w:highlight w:val="none"/>
        </w:rPr>
        <w:t>：</w:t>
      </w:r>
      <w:r>
        <w:rPr>
          <w:rFonts w:hint="eastAsia" w:ascii="宋体" w:hAnsi="宋体" w:cs="宋体"/>
          <w:color w:val="auto"/>
          <w:sz w:val="21"/>
          <w:szCs w:val="24"/>
          <w:highlight w:val="none"/>
          <w:u w:val="single"/>
        </w:rPr>
        <w:t>云之龙咨询集团有限公司</w:t>
      </w:r>
    </w:p>
    <w:p w14:paraId="0ED3F4A9">
      <w:pPr>
        <w:snapToGrid w:val="0"/>
        <w:spacing w:line="400" w:lineRule="exact"/>
        <w:ind w:firstLine="0" w:firstLineChars="0"/>
        <w:rPr>
          <w:rFonts w:ascii="宋体" w:hAnsi="宋体" w:cs="宋体"/>
          <w:color w:val="auto"/>
          <w:sz w:val="21"/>
          <w:szCs w:val="21"/>
          <w:highlight w:val="none"/>
          <w:u w:val="single"/>
        </w:rPr>
      </w:pPr>
    </w:p>
    <w:p w14:paraId="451C60E4">
      <w:pPr>
        <w:spacing w:line="400" w:lineRule="exact"/>
        <w:ind w:firstLine="525" w:firstLineChars="250"/>
        <w:rPr>
          <w:rFonts w:ascii="宋体" w:hAnsi="宋体" w:cs="宋体"/>
          <w:color w:val="auto"/>
          <w:sz w:val="21"/>
          <w:szCs w:val="20"/>
          <w:highlight w:val="none"/>
        </w:rPr>
      </w:pPr>
      <w:r>
        <w:rPr>
          <w:rFonts w:hint="eastAsia" w:ascii="宋体" w:hAnsi="宋体" w:cs="宋体"/>
          <w:color w:val="auto"/>
          <w:kern w:val="0"/>
          <w:sz w:val="21"/>
          <w:szCs w:val="20"/>
          <w:highlight w:val="none"/>
        </w:rPr>
        <w:t>我</w:t>
      </w:r>
      <w:r>
        <w:rPr>
          <w:rFonts w:hint="eastAsia" w:ascii="宋体" w:hAnsi="宋体" w:cs="宋体"/>
          <w:color w:val="auto"/>
          <w:kern w:val="0"/>
          <w:sz w:val="21"/>
          <w:szCs w:val="20"/>
          <w:highlight w:val="none"/>
          <w:u w:val="single"/>
        </w:rPr>
        <w:t>（姓名）</w:t>
      </w:r>
      <w:r>
        <w:rPr>
          <w:rFonts w:hint="eastAsia" w:ascii="宋体" w:hAnsi="宋体" w:cs="宋体"/>
          <w:color w:val="auto"/>
          <w:kern w:val="0"/>
          <w:sz w:val="21"/>
          <w:szCs w:val="20"/>
          <w:highlight w:val="none"/>
        </w:rPr>
        <w:t>系</w:t>
      </w:r>
      <w:r>
        <w:rPr>
          <w:rFonts w:hint="eastAsia" w:ascii="宋体" w:hAnsi="宋体" w:cs="宋体"/>
          <w:color w:val="auto"/>
          <w:kern w:val="0"/>
          <w:sz w:val="21"/>
          <w:szCs w:val="20"/>
          <w:highlight w:val="none"/>
          <w:u w:val="single"/>
        </w:rPr>
        <w:t>（供应商名称）</w:t>
      </w:r>
      <w:r>
        <w:rPr>
          <w:rFonts w:hint="eastAsia" w:ascii="宋体" w:hAnsi="宋体" w:cs="宋体"/>
          <w:color w:val="auto"/>
          <w:kern w:val="0"/>
          <w:sz w:val="21"/>
          <w:szCs w:val="20"/>
          <w:highlight w:val="none"/>
        </w:rPr>
        <w:t>的法定代表人，现授权委托本单位在职职工</w:t>
      </w:r>
      <w:r>
        <w:rPr>
          <w:rFonts w:hint="eastAsia" w:ascii="宋体" w:hAnsi="宋体" w:cs="宋体"/>
          <w:color w:val="auto"/>
          <w:kern w:val="0"/>
          <w:sz w:val="21"/>
          <w:szCs w:val="20"/>
          <w:highlight w:val="none"/>
          <w:u w:val="single"/>
        </w:rPr>
        <w:t>（姓名）</w:t>
      </w:r>
      <w:r>
        <w:rPr>
          <w:rFonts w:hint="eastAsia" w:ascii="宋体" w:hAnsi="宋体" w:cs="宋体"/>
          <w:color w:val="auto"/>
          <w:kern w:val="0"/>
          <w:sz w:val="21"/>
          <w:szCs w:val="20"/>
          <w:highlight w:val="none"/>
        </w:rPr>
        <w:t>以我公司名义参加</w:t>
      </w:r>
      <w:r>
        <w:rPr>
          <w:rFonts w:hint="eastAsia" w:ascii="宋体" w:hAnsi="宋体" w:cs="宋体"/>
          <w:color w:val="auto"/>
          <w:sz w:val="21"/>
          <w:szCs w:val="20"/>
          <w:highlight w:val="none"/>
          <w:u w:val="single"/>
        </w:rPr>
        <w:t xml:space="preserve">（项目名称及项目编号）        </w:t>
      </w:r>
      <w:r>
        <w:rPr>
          <w:rFonts w:hint="eastAsia" w:ascii="宋体" w:hAnsi="宋体" w:cs="宋体"/>
          <w:color w:val="auto"/>
          <w:sz w:val="21"/>
          <w:szCs w:val="20"/>
          <w:highlight w:val="none"/>
        </w:rPr>
        <w:t>项目的磋商活动，并代表我方全权办理针对上述项目的磋商、签约等具体事务和签署相关文件。</w:t>
      </w:r>
    </w:p>
    <w:p w14:paraId="4A7A8A76">
      <w:pPr>
        <w:spacing w:line="400" w:lineRule="exact"/>
        <w:ind w:firstLine="420"/>
        <w:rPr>
          <w:rFonts w:ascii="宋体" w:hAnsi="宋体" w:cs="宋体"/>
          <w:color w:val="auto"/>
          <w:sz w:val="21"/>
          <w:szCs w:val="20"/>
          <w:highlight w:val="none"/>
        </w:rPr>
      </w:pPr>
      <w:r>
        <w:rPr>
          <w:rFonts w:hint="eastAsia" w:ascii="宋体" w:hAnsi="宋体" w:cs="宋体"/>
          <w:color w:val="auto"/>
          <w:sz w:val="21"/>
          <w:szCs w:val="20"/>
          <w:highlight w:val="none"/>
        </w:rPr>
        <w:t>我方对被授权人的签字事项负全部责任。</w:t>
      </w:r>
    </w:p>
    <w:p w14:paraId="7192FCBD">
      <w:pPr>
        <w:spacing w:line="400" w:lineRule="exact"/>
        <w:ind w:firstLine="420"/>
        <w:rPr>
          <w:rFonts w:ascii="宋体" w:hAnsi="宋体" w:cs="宋体"/>
          <w:color w:val="auto"/>
          <w:sz w:val="21"/>
          <w:szCs w:val="20"/>
          <w:highlight w:val="none"/>
          <w:u w:val="single"/>
        </w:rPr>
      </w:pPr>
      <w:r>
        <w:rPr>
          <w:rFonts w:hint="eastAsia" w:ascii="宋体" w:hAnsi="宋体" w:cs="宋体"/>
          <w:color w:val="auto"/>
          <w:sz w:val="21"/>
          <w:szCs w:val="20"/>
          <w:highlight w:val="none"/>
        </w:rPr>
        <w:t>授权委托代理期限：从</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日起至</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日止。</w:t>
      </w:r>
    </w:p>
    <w:p w14:paraId="6444562E">
      <w:pPr>
        <w:spacing w:line="400" w:lineRule="exact"/>
        <w:ind w:firstLine="0" w:firstLineChars="0"/>
        <w:rPr>
          <w:rFonts w:ascii="宋体" w:hAnsi="宋体" w:cs="宋体"/>
          <w:color w:val="auto"/>
          <w:sz w:val="21"/>
          <w:szCs w:val="20"/>
          <w:highlight w:val="none"/>
          <w:u w:val="single"/>
        </w:rPr>
      </w:pPr>
    </w:p>
    <w:p w14:paraId="65586413">
      <w:pPr>
        <w:spacing w:line="40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代理人无转委托权,特此委托。 </w:t>
      </w:r>
    </w:p>
    <w:p w14:paraId="769AC29B">
      <w:pPr>
        <w:spacing w:line="240" w:lineRule="auto"/>
        <w:ind w:firstLine="0" w:firstLineChars="0"/>
        <w:rPr>
          <w:rFonts w:ascii="宋体" w:hAnsi="宋体" w:cs="宋体"/>
          <w:color w:val="auto"/>
          <w:sz w:val="21"/>
          <w:szCs w:val="24"/>
          <w:highlight w:val="none"/>
        </w:rPr>
      </w:pPr>
    </w:p>
    <w:p w14:paraId="1AD3350E">
      <w:pPr>
        <w:snapToGrid w:val="0"/>
        <w:spacing w:line="400" w:lineRule="exact"/>
        <w:ind w:firstLine="420" w:firstLineChars="0"/>
        <w:rPr>
          <w:rFonts w:ascii="宋体" w:hAnsi="宋体" w:cs="宋体"/>
          <w:color w:val="auto"/>
          <w:sz w:val="21"/>
          <w:szCs w:val="21"/>
          <w:highlight w:val="none"/>
        </w:rPr>
      </w:pPr>
      <w:r>
        <w:rPr>
          <w:rFonts w:hint="eastAsia" w:ascii="宋体" w:hAnsi="宋体" w:cs="宋体"/>
          <w:color w:val="auto"/>
          <w:sz w:val="21"/>
          <w:szCs w:val="21"/>
          <w:highlight w:val="none"/>
        </w:rPr>
        <w:t>我已在下面签字，以资证明。</w:t>
      </w:r>
    </w:p>
    <w:p w14:paraId="773A1B36">
      <w:pPr>
        <w:widowControl/>
        <w:spacing w:line="240" w:lineRule="auto"/>
        <w:ind w:firstLine="480"/>
        <w:jc w:val="left"/>
        <w:rPr>
          <w:rFonts w:ascii="宋体" w:hAnsi="宋体" w:cs="宋体"/>
          <w:color w:val="auto"/>
          <w:kern w:val="0"/>
          <w:szCs w:val="28"/>
          <w:highlight w:val="none"/>
        </w:rPr>
      </w:pPr>
    </w:p>
    <w:p w14:paraId="6109E634">
      <w:pPr>
        <w:widowControl/>
        <w:spacing w:line="240" w:lineRule="auto"/>
        <w:ind w:firstLine="480"/>
        <w:jc w:val="left"/>
        <w:rPr>
          <w:rFonts w:ascii="宋体" w:hAnsi="宋体" w:cs="宋体"/>
          <w:color w:val="auto"/>
          <w:kern w:val="0"/>
          <w:szCs w:val="28"/>
          <w:highlight w:val="none"/>
        </w:rPr>
      </w:pPr>
      <w:r>
        <w:rPr>
          <w:rFonts w:hint="eastAsia" w:ascii="宋体" w:hAnsi="宋体" w:cs="宋体"/>
          <w:color w:val="auto"/>
          <w:kern w:val="0"/>
          <w:szCs w:val="28"/>
          <w:highlight w:val="none"/>
        </w:rPr>
        <w:t xml:space="preserve">供应商（电子签章）： </w:t>
      </w:r>
    </w:p>
    <w:p w14:paraId="54048139">
      <w:pPr>
        <w:widowControl/>
        <w:spacing w:line="240" w:lineRule="auto"/>
        <w:ind w:firstLine="480"/>
        <w:jc w:val="left"/>
        <w:rPr>
          <w:rFonts w:ascii="宋体" w:hAnsi="宋体" w:cs="宋体"/>
          <w:color w:val="auto"/>
          <w:kern w:val="0"/>
          <w:szCs w:val="21"/>
          <w:highlight w:val="none"/>
        </w:rPr>
      </w:pPr>
    </w:p>
    <w:p w14:paraId="3632D75B">
      <w:pPr>
        <w:widowControl/>
        <w:spacing w:line="240" w:lineRule="auto"/>
        <w:ind w:firstLine="480"/>
        <w:jc w:val="left"/>
        <w:rPr>
          <w:rFonts w:ascii="宋体" w:hAnsi="宋体" w:cs="宋体"/>
          <w:color w:val="auto"/>
          <w:kern w:val="0"/>
          <w:szCs w:val="28"/>
          <w:highlight w:val="none"/>
        </w:rPr>
      </w:pPr>
      <w:r>
        <w:rPr>
          <w:rFonts w:hint="eastAsia" w:ascii="宋体" w:hAnsi="宋体" w:cs="宋体"/>
          <w:color w:val="auto"/>
          <w:kern w:val="0"/>
          <w:szCs w:val="28"/>
          <w:highlight w:val="none"/>
        </w:rPr>
        <w:t xml:space="preserve">法定代表人签字（或电子签名）：                       　    </w:t>
      </w:r>
    </w:p>
    <w:p w14:paraId="2ACE37A7">
      <w:pPr>
        <w:widowControl/>
        <w:spacing w:line="240" w:lineRule="auto"/>
        <w:ind w:firstLine="480"/>
        <w:jc w:val="left"/>
        <w:rPr>
          <w:rFonts w:ascii="宋体" w:hAnsi="宋体" w:cs="宋体"/>
          <w:color w:val="auto"/>
          <w:kern w:val="0"/>
          <w:szCs w:val="28"/>
          <w:highlight w:val="none"/>
        </w:rPr>
      </w:pPr>
    </w:p>
    <w:p w14:paraId="660EB7D5">
      <w:pPr>
        <w:widowControl/>
        <w:spacing w:line="240" w:lineRule="auto"/>
        <w:ind w:firstLine="840" w:firstLineChars="350"/>
        <w:jc w:val="left"/>
        <w:rPr>
          <w:rFonts w:ascii="宋体" w:hAnsi="宋体" w:cs="宋体"/>
          <w:color w:val="auto"/>
          <w:kern w:val="0"/>
          <w:szCs w:val="28"/>
          <w:highlight w:val="none"/>
        </w:rPr>
      </w:pPr>
      <w:r>
        <w:rPr>
          <w:rFonts w:hint="eastAsia" w:ascii="宋体" w:hAnsi="宋体" w:cs="宋体"/>
          <w:color w:val="auto"/>
          <w:kern w:val="0"/>
          <w:szCs w:val="28"/>
          <w:highlight w:val="none"/>
        </w:rPr>
        <w:t>年  月  日</w:t>
      </w:r>
    </w:p>
    <w:p w14:paraId="0350EC86">
      <w:pPr>
        <w:spacing w:line="400" w:lineRule="exact"/>
        <w:ind w:firstLine="602" w:firstLineChars="250"/>
        <w:rPr>
          <w:rFonts w:ascii="宋体" w:hAnsi="宋体" w:cs="宋体"/>
          <w:b/>
          <w:color w:val="auto"/>
          <w:szCs w:val="24"/>
          <w:highlight w:val="none"/>
        </w:rPr>
      </w:pPr>
    </w:p>
    <w:p w14:paraId="6965CB39">
      <w:pPr>
        <w:spacing w:line="400" w:lineRule="exact"/>
        <w:ind w:firstLine="602" w:firstLineChars="250"/>
        <w:rPr>
          <w:rFonts w:ascii="宋体" w:hAnsi="宋体" w:cs="宋体"/>
          <w:b/>
          <w:color w:val="auto"/>
          <w:szCs w:val="24"/>
          <w:highlight w:val="none"/>
        </w:rPr>
      </w:pPr>
      <w:r>
        <w:rPr>
          <w:rFonts w:hint="eastAsia" w:ascii="宋体" w:hAnsi="宋体" w:cs="宋体"/>
          <w:b/>
          <w:color w:val="auto"/>
          <w:szCs w:val="24"/>
          <w:highlight w:val="none"/>
        </w:rPr>
        <w:t>附：委托代理人身份证正反面复印件以及202</w:t>
      </w:r>
      <w:r>
        <w:rPr>
          <w:rFonts w:ascii="宋体" w:hAnsi="宋体" w:cs="宋体"/>
          <w:b/>
          <w:color w:val="auto"/>
          <w:szCs w:val="24"/>
          <w:highlight w:val="none"/>
        </w:rPr>
        <w:t>5</w:t>
      </w:r>
      <w:r>
        <w:rPr>
          <w:rFonts w:hint="eastAsia" w:ascii="宋体" w:hAnsi="宋体" w:cs="宋体"/>
          <w:b/>
          <w:color w:val="auto"/>
          <w:szCs w:val="24"/>
          <w:highlight w:val="none"/>
        </w:rPr>
        <w:t>年以来任意一个月供应商为委托代理人缴纳的社保证明复印件（委托代理时必须提供）。</w:t>
      </w:r>
    </w:p>
    <w:p w14:paraId="5D5D9845">
      <w:pPr>
        <w:spacing w:line="240" w:lineRule="auto"/>
        <w:ind w:firstLine="0" w:firstLineChars="0"/>
        <w:rPr>
          <w:rFonts w:ascii="宋体" w:hAnsi="宋体" w:cs="宋体"/>
          <w:color w:val="auto"/>
          <w:sz w:val="21"/>
          <w:szCs w:val="24"/>
          <w:highlight w:val="none"/>
        </w:rPr>
      </w:pPr>
    </w:p>
    <w:p w14:paraId="5FFDC07B">
      <w:pPr>
        <w:widowControl/>
        <w:spacing w:line="240" w:lineRule="auto"/>
        <w:ind w:firstLine="0" w:firstLineChars="0"/>
        <w:jc w:val="left"/>
        <w:rPr>
          <w:rFonts w:ascii="宋体" w:hAnsi="宋体" w:cs="宋体"/>
          <w:b/>
          <w:color w:val="auto"/>
          <w:sz w:val="32"/>
          <w:szCs w:val="20"/>
          <w:highlight w:val="none"/>
        </w:rPr>
      </w:pPr>
    </w:p>
    <w:p w14:paraId="790ACB1E">
      <w:pPr>
        <w:widowControl/>
        <w:spacing w:line="240" w:lineRule="auto"/>
        <w:ind w:firstLine="0" w:firstLineChars="0"/>
        <w:jc w:val="left"/>
        <w:rPr>
          <w:rFonts w:ascii="宋体" w:hAnsi="宋体" w:cs="宋体"/>
          <w:b/>
          <w:color w:val="auto"/>
          <w:sz w:val="32"/>
          <w:szCs w:val="20"/>
          <w:highlight w:val="none"/>
        </w:rPr>
      </w:pPr>
      <w:r>
        <w:rPr>
          <w:rFonts w:ascii="宋体" w:hAnsi="宋体" w:cs="宋体"/>
          <w:b/>
          <w:color w:val="auto"/>
          <w:sz w:val="32"/>
          <w:szCs w:val="20"/>
          <w:highlight w:val="none"/>
        </w:rPr>
        <w:br w:type="page"/>
      </w:r>
    </w:p>
    <w:p w14:paraId="5FBF633F">
      <w:pPr>
        <w:spacing w:line="240" w:lineRule="auto"/>
        <w:ind w:firstLine="0" w:firstLineChars="0"/>
        <w:jc w:val="center"/>
        <w:rPr>
          <w:rFonts w:ascii="宋体" w:hAnsi="宋体" w:cs="宋体"/>
          <w:b/>
          <w:color w:val="auto"/>
          <w:sz w:val="32"/>
          <w:szCs w:val="20"/>
          <w:highlight w:val="none"/>
        </w:rPr>
      </w:pPr>
    </w:p>
    <w:p w14:paraId="0C946549">
      <w:pPr>
        <w:spacing w:line="240" w:lineRule="auto"/>
        <w:ind w:firstLine="0" w:firstLineChars="0"/>
        <w:jc w:val="center"/>
        <w:rPr>
          <w:rFonts w:ascii="宋体" w:hAnsi="宋体" w:cs="宋体"/>
          <w:b/>
          <w:color w:val="auto"/>
          <w:sz w:val="30"/>
          <w:szCs w:val="30"/>
          <w:highlight w:val="none"/>
        </w:rPr>
      </w:pPr>
      <w:r>
        <w:rPr>
          <w:rFonts w:hint="eastAsia" w:ascii="宋体" w:hAnsi="宋体" w:cs="宋体"/>
          <w:b/>
          <w:color w:val="auto"/>
          <w:sz w:val="32"/>
          <w:szCs w:val="20"/>
          <w:highlight w:val="none"/>
        </w:rPr>
        <w:t>授权委托书</w:t>
      </w:r>
      <w:r>
        <w:rPr>
          <w:rFonts w:hint="eastAsia" w:ascii="宋体" w:hAnsi="宋体" w:cs="宋体"/>
          <w:b/>
          <w:color w:val="auto"/>
          <w:sz w:val="30"/>
          <w:szCs w:val="30"/>
          <w:highlight w:val="none"/>
        </w:rPr>
        <w:t>（格式二，适用于供应商为自然人）</w:t>
      </w:r>
    </w:p>
    <w:p w14:paraId="6310E1EF">
      <w:pPr>
        <w:pStyle w:val="2"/>
        <w:rPr>
          <w:color w:val="auto"/>
          <w:highlight w:val="none"/>
        </w:rPr>
      </w:pPr>
    </w:p>
    <w:p w14:paraId="7A27DC33">
      <w:pPr>
        <w:snapToGrid w:val="0"/>
        <w:spacing w:line="400" w:lineRule="exact"/>
        <w:ind w:firstLine="0" w:firstLineChars="0"/>
        <w:rPr>
          <w:rFonts w:ascii="宋体" w:hAnsi="宋体" w:cs="宋体"/>
          <w:color w:val="auto"/>
          <w:sz w:val="21"/>
          <w:szCs w:val="24"/>
          <w:highlight w:val="none"/>
        </w:rPr>
      </w:pPr>
      <w:r>
        <w:rPr>
          <w:rFonts w:hint="eastAsia" w:ascii="宋体" w:hAnsi="宋体" w:cs="宋体"/>
          <w:b/>
          <w:color w:val="auto"/>
          <w:sz w:val="21"/>
          <w:szCs w:val="21"/>
          <w:highlight w:val="none"/>
        </w:rPr>
        <w:t>致</w:t>
      </w:r>
      <w:r>
        <w:rPr>
          <w:rFonts w:hint="eastAsia" w:ascii="宋体" w:hAnsi="宋体" w:cs="宋体"/>
          <w:color w:val="auto"/>
          <w:sz w:val="21"/>
          <w:szCs w:val="21"/>
          <w:highlight w:val="none"/>
        </w:rPr>
        <w:t>：</w:t>
      </w:r>
      <w:r>
        <w:rPr>
          <w:rFonts w:hint="eastAsia" w:ascii="宋体" w:hAnsi="宋体" w:cs="宋体"/>
          <w:color w:val="auto"/>
          <w:sz w:val="21"/>
          <w:szCs w:val="24"/>
          <w:highlight w:val="none"/>
          <w:u w:val="single"/>
        </w:rPr>
        <w:t>云之龙咨询集团有限公司</w:t>
      </w:r>
    </w:p>
    <w:p w14:paraId="35A0264D">
      <w:pPr>
        <w:spacing w:line="240" w:lineRule="auto"/>
        <w:ind w:firstLine="0" w:firstLineChars="0"/>
        <w:rPr>
          <w:rFonts w:ascii="宋体" w:hAnsi="宋体" w:cs="宋体"/>
          <w:color w:val="auto"/>
          <w:sz w:val="21"/>
          <w:szCs w:val="24"/>
          <w:highlight w:val="none"/>
        </w:rPr>
      </w:pPr>
    </w:p>
    <w:p w14:paraId="16A7E41C">
      <w:pPr>
        <w:spacing w:line="340" w:lineRule="exact"/>
        <w:ind w:firstLine="420"/>
        <w:rPr>
          <w:rFonts w:ascii="宋体" w:hAnsi="宋体" w:cs="宋体"/>
          <w:color w:val="auto"/>
          <w:sz w:val="21"/>
          <w:szCs w:val="20"/>
          <w:highlight w:val="none"/>
        </w:rPr>
      </w:pPr>
      <w:r>
        <w:rPr>
          <w:rFonts w:hint="eastAsia" w:ascii="宋体" w:hAnsi="宋体" w:cs="宋体"/>
          <w:color w:val="auto"/>
          <w:kern w:val="0"/>
          <w:sz w:val="21"/>
          <w:szCs w:val="20"/>
          <w:highlight w:val="none"/>
          <w:u w:val="single"/>
        </w:rPr>
        <w:t>我（姓名）</w:t>
      </w:r>
      <w:r>
        <w:rPr>
          <w:rFonts w:hint="eastAsia" w:ascii="宋体" w:hAnsi="宋体" w:cs="宋体"/>
          <w:color w:val="auto"/>
          <w:kern w:val="0"/>
          <w:sz w:val="21"/>
          <w:szCs w:val="20"/>
          <w:highlight w:val="none"/>
        </w:rPr>
        <w:t>系自然人，现授权委托</w:t>
      </w:r>
      <w:r>
        <w:rPr>
          <w:rFonts w:hint="eastAsia" w:ascii="宋体" w:hAnsi="宋体" w:cs="宋体"/>
          <w:color w:val="auto"/>
          <w:kern w:val="0"/>
          <w:sz w:val="21"/>
          <w:szCs w:val="20"/>
          <w:highlight w:val="none"/>
          <w:u w:val="single"/>
        </w:rPr>
        <w:t>（姓 名）</w:t>
      </w:r>
      <w:r>
        <w:rPr>
          <w:rFonts w:hint="eastAsia" w:ascii="宋体" w:hAnsi="宋体" w:cs="宋体"/>
          <w:color w:val="auto"/>
          <w:kern w:val="0"/>
          <w:sz w:val="21"/>
          <w:szCs w:val="20"/>
          <w:highlight w:val="none"/>
        </w:rPr>
        <w:t>以本人名义参加</w:t>
      </w:r>
      <w:r>
        <w:rPr>
          <w:rFonts w:hint="eastAsia" w:ascii="宋体" w:hAnsi="宋体" w:cs="宋体"/>
          <w:color w:val="auto"/>
          <w:sz w:val="21"/>
          <w:szCs w:val="20"/>
          <w:highlight w:val="none"/>
          <w:u w:val="single"/>
        </w:rPr>
        <w:t xml:space="preserve">（项目名称及项目编号）        </w:t>
      </w:r>
      <w:r>
        <w:rPr>
          <w:rFonts w:hint="eastAsia" w:ascii="宋体" w:hAnsi="宋体" w:cs="宋体"/>
          <w:color w:val="auto"/>
          <w:sz w:val="21"/>
          <w:szCs w:val="20"/>
          <w:highlight w:val="none"/>
        </w:rPr>
        <w:t>项目的磋商活动，并代表本人全权办理针对上述项目的磋商、签约等具体事务和签署相关文件。</w:t>
      </w:r>
    </w:p>
    <w:p w14:paraId="383F340A">
      <w:pPr>
        <w:spacing w:line="340" w:lineRule="exact"/>
        <w:ind w:firstLine="420"/>
        <w:rPr>
          <w:rFonts w:ascii="宋体" w:hAnsi="宋体" w:cs="宋体"/>
          <w:color w:val="auto"/>
          <w:sz w:val="21"/>
          <w:szCs w:val="20"/>
          <w:highlight w:val="none"/>
        </w:rPr>
      </w:pPr>
      <w:r>
        <w:rPr>
          <w:rFonts w:hint="eastAsia" w:ascii="宋体" w:hAnsi="宋体" w:cs="宋体"/>
          <w:color w:val="auto"/>
          <w:sz w:val="21"/>
          <w:szCs w:val="20"/>
          <w:highlight w:val="none"/>
        </w:rPr>
        <w:t>本人对被授权人的签字事项负全部责任。</w:t>
      </w:r>
    </w:p>
    <w:p w14:paraId="7066F19E">
      <w:pPr>
        <w:spacing w:line="340" w:lineRule="exact"/>
        <w:ind w:firstLine="420"/>
        <w:rPr>
          <w:rFonts w:ascii="宋体" w:hAnsi="宋体" w:cs="宋体"/>
          <w:color w:val="auto"/>
          <w:sz w:val="21"/>
          <w:szCs w:val="20"/>
          <w:highlight w:val="none"/>
          <w:u w:val="single"/>
        </w:rPr>
      </w:pPr>
      <w:r>
        <w:rPr>
          <w:rFonts w:hint="eastAsia" w:ascii="宋体" w:hAnsi="宋体" w:cs="宋体"/>
          <w:color w:val="auto"/>
          <w:sz w:val="21"/>
          <w:szCs w:val="20"/>
          <w:highlight w:val="none"/>
        </w:rPr>
        <w:t>授权委托代理期限：从</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日起至</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日止。</w:t>
      </w:r>
    </w:p>
    <w:p w14:paraId="085DE2AC">
      <w:pPr>
        <w:spacing w:line="340" w:lineRule="exact"/>
        <w:ind w:firstLine="420"/>
        <w:rPr>
          <w:rFonts w:ascii="宋体" w:hAnsi="宋体" w:cs="宋体"/>
          <w:color w:val="auto"/>
          <w:sz w:val="21"/>
          <w:szCs w:val="20"/>
          <w:highlight w:val="none"/>
          <w:u w:val="single"/>
        </w:rPr>
      </w:pPr>
    </w:p>
    <w:p w14:paraId="7F85D4AA">
      <w:pPr>
        <w:spacing w:line="340" w:lineRule="exact"/>
        <w:ind w:firstLine="0" w:firstLineChars="0"/>
        <w:rPr>
          <w:rFonts w:ascii="宋体" w:hAnsi="宋体" w:cs="宋体"/>
          <w:color w:val="auto"/>
          <w:sz w:val="21"/>
          <w:szCs w:val="20"/>
          <w:highlight w:val="none"/>
          <w:u w:val="single"/>
        </w:rPr>
      </w:pPr>
    </w:p>
    <w:p w14:paraId="7ED91E0A">
      <w:pPr>
        <w:spacing w:line="34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代理人无转委托权,特此委托。 </w:t>
      </w:r>
    </w:p>
    <w:p w14:paraId="001C8C81">
      <w:pPr>
        <w:spacing w:line="240" w:lineRule="auto"/>
        <w:ind w:firstLine="0" w:firstLineChars="0"/>
        <w:rPr>
          <w:rFonts w:ascii="宋体" w:hAnsi="宋体" w:cs="宋体"/>
          <w:color w:val="auto"/>
          <w:sz w:val="21"/>
          <w:szCs w:val="24"/>
          <w:highlight w:val="none"/>
        </w:rPr>
      </w:pPr>
    </w:p>
    <w:p w14:paraId="01591FDA">
      <w:pPr>
        <w:snapToGrid w:val="0"/>
        <w:spacing w:line="340" w:lineRule="exact"/>
        <w:ind w:firstLine="420" w:firstLineChars="0"/>
        <w:rPr>
          <w:rFonts w:ascii="宋体" w:hAnsi="宋体" w:cs="宋体"/>
          <w:color w:val="auto"/>
          <w:sz w:val="21"/>
          <w:szCs w:val="21"/>
          <w:highlight w:val="none"/>
        </w:rPr>
      </w:pPr>
      <w:r>
        <w:rPr>
          <w:rFonts w:hint="eastAsia" w:ascii="宋体" w:hAnsi="宋体" w:cs="宋体"/>
          <w:color w:val="auto"/>
          <w:sz w:val="21"/>
          <w:szCs w:val="21"/>
          <w:highlight w:val="none"/>
        </w:rPr>
        <w:t>我已在下面签字，以资证明。</w:t>
      </w:r>
    </w:p>
    <w:p w14:paraId="0DA26B1D">
      <w:pPr>
        <w:spacing w:line="240" w:lineRule="auto"/>
        <w:ind w:firstLine="0" w:firstLineChars="0"/>
        <w:rPr>
          <w:rFonts w:ascii="宋体" w:hAnsi="宋体" w:cs="宋体"/>
          <w:color w:val="auto"/>
          <w:sz w:val="21"/>
          <w:szCs w:val="24"/>
          <w:highlight w:val="none"/>
        </w:rPr>
      </w:pPr>
    </w:p>
    <w:p w14:paraId="2F6B8D5D">
      <w:pPr>
        <w:snapToGrid w:val="0"/>
        <w:spacing w:line="340" w:lineRule="exact"/>
        <w:ind w:firstLine="420" w:firstLineChars="0"/>
        <w:rPr>
          <w:rFonts w:ascii="宋体" w:hAnsi="宋体" w:cs="宋体"/>
          <w:color w:val="auto"/>
          <w:sz w:val="21"/>
          <w:szCs w:val="21"/>
          <w:highlight w:val="none"/>
        </w:rPr>
      </w:pPr>
      <w:r>
        <w:rPr>
          <w:rFonts w:hint="eastAsia" w:ascii="宋体" w:hAnsi="宋体" w:cs="宋体"/>
          <w:color w:val="auto"/>
          <w:sz w:val="21"/>
          <w:szCs w:val="21"/>
          <w:highlight w:val="none"/>
        </w:rPr>
        <w:t>自然人签字</w:t>
      </w:r>
      <w:r>
        <w:rPr>
          <w:rFonts w:hint="eastAsia" w:hAnsi="宋体" w:cs="宋体"/>
          <w:bCs/>
          <w:color w:val="auto"/>
          <w:sz w:val="21"/>
          <w:szCs w:val="21"/>
          <w:highlight w:val="none"/>
        </w:rPr>
        <w:t>（或电子签名）</w:t>
      </w:r>
      <w:r>
        <w:rPr>
          <w:rFonts w:hint="eastAsia" w:ascii="宋体" w:hAnsi="宋体" w:cs="宋体"/>
          <w:color w:val="auto"/>
          <w:sz w:val="21"/>
          <w:szCs w:val="21"/>
          <w:highlight w:val="none"/>
        </w:rPr>
        <w:t>：     　　</w:t>
      </w:r>
    </w:p>
    <w:p w14:paraId="522ADFDB">
      <w:pPr>
        <w:snapToGrid w:val="0"/>
        <w:spacing w:line="340" w:lineRule="exact"/>
        <w:ind w:firstLine="420" w:firstLineChars="0"/>
        <w:rPr>
          <w:rFonts w:ascii="宋体" w:hAnsi="宋体" w:cs="宋体"/>
          <w:color w:val="auto"/>
          <w:sz w:val="21"/>
          <w:szCs w:val="21"/>
          <w:highlight w:val="none"/>
        </w:rPr>
      </w:pPr>
    </w:p>
    <w:p w14:paraId="28BF08CB">
      <w:pPr>
        <w:snapToGrid w:val="0"/>
        <w:spacing w:line="340" w:lineRule="exact"/>
        <w:ind w:firstLine="1260" w:firstLineChars="600"/>
        <w:rPr>
          <w:rFonts w:ascii="宋体" w:hAnsi="宋体" w:cs="宋体"/>
          <w:color w:val="auto"/>
          <w:sz w:val="21"/>
          <w:szCs w:val="21"/>
          <w:highlight w:val="none"/>
        </w:rPr>
      </w:pPr>
      <w:r>
        <w:rPr>
          <w:rFonts w:hint="eastAsia" w:ascii="宋体" w:hAnsi="宋体" w:cs="宋体"/>
          <w:color w:val="auto"/>
          <w:sz w:val="21"/>
          <w:szCs w:val="21"/>
          <w:highlight w:val="none"/>
        </w:rPr>
        <w:t>年 月 日</w:t>
      </w:r>
    </w:p>
    <w:p w14:paraId="57C6E7D9">
      <w:pPr>
        <w:spacing w:line="240" w:lineRule="auto"/>
        <w:ind w:firstLine="0" w:firstLineChars="0"/>
        <w:rPr>
          <w:rFonts w:ascii="宋体" w:hAnsi="宋体" w:cs="宋体"/>
          <w:color w:val="auto"/>
          <w:sz w:val="21"/>
          <w:szCs w:val="24"/>
          <w:highlight w:val="none"/>
        </w:rPr>
      </w:pPr>
    </w:p>
    <w:p w14:paraId="1BFBA1A2">
      <w:pPr>
        <w:spacing w:line="40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附：委托代理人身份证正反面复印件【属自然人的应提供由社保经办机构出具的自然人本人及委托代理人所缴纳的社保证明复印件】（委托代理时必须提供）。</w:t>
      </w:r>
    </w:p>
    <w:p w14:paraId="0C9B18A5">
      <w:pPr>
        <w:spacing w:line="240" w:lineRule="auto"/>
        <w:ind w:firstLine="0" w:firstLineChars="0"/>
        <w:rPr>
          <w:rFonts w:ascii="宋体" w:hAnsi="宋体" w:cs="宋体"/>
          <w:color w:val="auto"/>
          <w:kern w:val="0"/>
          <w:sz w:val="21"/>
          <w:szCs w:val="24"/>
          <w:highlight w:val="none"/>
        </w:rPr>
      </w:pPr>
    </w:p>
    <w:p w14:paraId="3B5FAAAE">
      <w:pPr>
        <w:spacing w:line="240" w:lineRule="auto"/>
        <w:ind w:firstLine="0" w:firstLineChars="0"/>
        <w:rPr>
          <w:rFonts w:ascii="宋体" w:hAnsi="宋体" w:cs="宋体"/>
          <w:b/>
          <w:color w:val="auto"/>
          <w:kern w:val="0"/>
          <w:sz w:val="32"/>
          <w:szCs w:val="32"/>
          <w:highlight w:val="none"/>
        </w:rPr>
      </w:pPr>
    </w:p>
    <w:p w14:paraId="3374BD7D">
      <w:pPr>
        <w:spacing w:line="240" w:lineRule="auto"/>
        <w:ind w:firstLine="0" w:firstLineChars="0"/>
        <w:rPr>
          <w:rFonts w:ascii="宋体" w:hAnsi="宋体" w:cs="宋体"/>
          <w:b/>
          <w:color w:val="auto"/>
          <w:sz w:val="32"/>
          <w:szCs w:val="20"/>
          <w:highlight w:val="none"/>
        </w:rPr>
      </w:pPr>
      <w:r>
        <w:rPr>
          <w:rFonts w:hint="eastAsia" w:ascii="宋体" w:hAnsi="宋体" w:cs="宋体"/>
          <w:b/>
          <w:color w:val="auto"/>
          <w:sz w:val="32"/>
          <w:szCs w:val="32"/>
          <w:highlight w:val="none"/>
        </w:rPr>
        <w:t>4.</w:t>
      </w:r>
      <w:r>
        <w:rPr>
          <w:rFonts w:hint="eastAsia" w:ascii="宋体" w:hAnsi="宋体" w:cs="宋体"/>
          <w:b/>
          <w:color w:val="auto"/>
          <w:sz w:val="28"/>
          <w:szCs w:val="28"/>
          <w:highlight w:val="none"/>
        </w:rPr>
        <w:t>供应商的法人或者其他组织营业执照等证明文件复印件（必须提供，自然人除外）</w:t>
      </w:r>
    </w:p>
    <w:p w14:paraId="53FB501C">
      <w:pPr>
        <w:spacing w:line="380" w:lineRule="exact"/>
        <w:ind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w:t>
      </w:r>
    </w:p>
    <w:p w14:paraId="51F102EE">
      <w:pPr>
        <w:spacing w:line="240" w:lineRule="auto"/>
        <w:ind w:firstLine="0" w:firstLineChars="0"/>
        <w:rPr>
          <w:rFonts w:ascii="宋体" w:hAnsi="宋体" w:cs="宋体"/>
          <w:b/>
          <w:color w:val="auto"/>
          <w:sz w:val="28"/>
          <w:szCs w:val="28"/>
          <w:highlight w:val="none"/>
        </w:rPr>
      </w:pPr>
    </w:p>
    <w:p w14:paraId="2E48733C">
      <w:pPr>
        <w:spacing w:line="240" w:lineRule="auto"/>
        <w:ind w:firstLine="0" w:firstLineChars="0"/>
        <w:rPr>
          <w:rFonts w:ascii="宋体" w:hAnsi="宋体" w:cs="宋体"/>
          <w:b/>
          <w:color w:val="auto"/>
          <w:sz w:val="28"/>
          <w:szCs w:val="28"/>
          <w:highlight w:val="none"/>
        </w:rPr>
      </w:pPr>
    </w:p>
    <w:p w14:paraId="654BB6AD">
      <w:pPr>
        <w:rPr>
          <w:rFonts w:hint="eastAsia" w:ascii="宋体" w:hAnsi="宋体" w:cs="宋体"/>
          <w:b/>
          <w:color w:val="auto"/>
          <w:sz w:val="28"/>
          <w:szCs w:val="28"/>
          <w:highlight w:val="none"/>
        </w:rPr>
      </w:pPr>
      <w:r>
        <w:rPr>
          <w:rFonts w:hint="eastAsia" w:ascii="宋体" w:hAnsi="宋体" w:cs="宋体"/>
          <w:b/>
          <w:color w:val="auto"/>
          <w:sz w:val="28"/>
          <w:szCs w:val="28"/>
          <w:highlight w:val="none"/>
        </w:rPr>
        <w:br w:type="page"/>
      </w:r>
    </w:p>
    <w:p w14:paraId="6F68FE01">
      <w:pPr>
        <w:spacing w:line="24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5.供应商202</w:t>
      </w:r>
      <w:r>
        <w:rPr>
          <w:rFonts w:ascii="宋体" w:hAnsi="宋体" w:cs="宋体"/>
          <w:b/>
          <w:color w:val="auto"/>
          <w:sz w:val="28"/>
          <w:szCs w:val="28"/>
          <w:highlight w:val="none"/>
        </w:rPr>
        <w:t>4</w:t>
      </w:r>
      <w:r>
        <w:rPr>
          <w:rFonts w:hint="eastAsia" w:ascii="宋体" w:hAnsi="宋体" w:cs="宋体"/>
          <w:b/>
          <w:color w:val="auto"/>
          <w:sz w:val="28"/>
          <w:szCs w:val="28"/>
          <w:highlight w:val="none"/>
        </w:rPr>
        <w:t>年度的财务状况报告（或2025年以来银行出具的资信证明；或2025年以来中国人民银行征信中心出具的征信报告）复印件（必须提供）</w:t>
      </w:r>
    </w:p>
    <w:p w14:paraId="4D2E9FEF">
      <w:pPr>
        <w:spacing w:line="240" w:lineRule="auto"/>
        <w:ind w:firstLine="0" w:firstLineChars="0"/>
        <w:rPr>
          <w:rFonts w:ascii="宋体" w:hAnsi="宋体" w:cs="宋体"/>
          <w:b/>
          <w:color w:val="auto"/>
          <w:sz w:val="28"/>
          <w:szCs w:val="28"/>
          <w:highlight w:val="none"/>
        </w:rPr>
      </w:pPr>
    </w:p>
    <w:p w14:paraId="466194BD">
      <w:pPr>
        <w:spacing w:line="240" w:lineRule="auto"/>
        <w:ind w:firstLine="0" w:firstLineChars="0"/>
        <w:rPr>
          <w:rFonts w:ascii="宋体" w:hAnsi="宋体" w:cs="宋体"/>
          <w:b/>
          <w:color w:val="auto"/>
          <w:sz w:val="28"/>
          <w:szCs w:val="28"/>
          <w:highlight w:val="none"/>
        </w:rPr>
      </w:pPr>
    </w:p>
    <w:p w14:paraId="390176AD">
      <w:pPr>
        <w:pStyle w:val="2"/>
        <w:rPr>
          <w:rFonts w:ascii="宋体" w:hAnsi="宋体" w:cs="宋体"/>
          <w:b/>
          <w:color w:val="auto"/>
          <w:sz w:val="28"/>
          <w:szCs w:val="28"/>
          <w:highlight w:val="none"/>
        </w:rPr>
      </w:pPr>
    </w:p>
    <w:p w14:paraId="1E2D86A9">
      <w:pPr>
        <w:pStyle w:val="2"/>
        <w:rPr>
          <w:rFonts w:ascii="宋体" w:hAnsi="宋体" w:cs="宋体"/>
          <w:b/>
          <w:color w:val="auto"/>
          <w:sz w:val="28"/>
          <w:szCs w:val="28"/>
          <w:highlight w:val="none"/>
        </w:rPr>
      </w:pPr>
    </w:p>
    <w:p w14:paraId="3F94E89A">
      <w:pPr>
        <w:pStyle w:val="2"/>
        <w:rPr>
          <w:rFonts w:ascii="宋体" w:hAnsi="宋体" w:cs="宋体"/>
          <w:b/>
          <w:color w:val="auto"/>
          <w:sz w:val="28"/>
          <w:szCs w:val="28"/>
          <w:highlight w:val="none"/>
        </w:rPr>
      </w:pPr>
    </w:p>
    <w:p w14:paraId="669FB39F">
      <w:pPr>
        <w:numPr>
          <w:ilvl w:val="0"/>
          <w:numId w:val="3"/>
        </w:numPr>
        <w:spacing w:line="24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供应商202</w:t>
      </w:r>
      <w:r>
        <w:rPr>
          <w:rFonts w:ascii="宋体" w:hAnsi="宋体" w:cs="宋体"/>
          <w:b/>
          <w:color w:val="auto"/>
          <w:sz w:val="28"/>
          <w:szCs w:val="28"/>
          <w:highlight w:val="none"/>
        </w:rPr>
        <w:t>5</w:t>
      </w:r>
      <w:r>
        <w:rPr>
          <w:rFonts w:hint="eastAsia" w:ascii="宋体" w:hAnsi="宋体" w:cs="宋体"/>
          <w:b/>
          <w:color w:val="auto"/>
          <w:sz w:val="28"/>
          <w:szCs w:val="28"/>
          <w:highlight w:val="none"/>
        </w:rPr>
        <w:t>年以来任意一个月依法缴纳社会保障资金的相关材料复印件（从成立之日起到响应文件提交截止时间止不足一个月的，无需提供）（必须提供）</w:t>
      </w:r>
    </w:p>
    <w:p w14:paraId="2906F54E">
      <w:pPr>
        <w:pStyle w:val="2"/>
        <w:ind w:left="0"/>
        <w:rPr>
          <w:color w:val="auto"/>
          <w:highlight w:val="none"/>
        </w:rPr>
      </w:pPr>
    </w:p>
    <w:p w14:paraId="65DB0EB1">
      <w:pPr>
        <w:pStyle w:val="2"/>
        <w:ind w:left="0"/>
        <w:rPr>
          <w:color w:val="auto"/>
          <w:highlight w:val="none"/>
        </w:rPr>
      </w:pPr>
    </w:p>
    <w:p w14:paraId="235C83E3">
      <w:pPr>
        <w:pStyle w:val="2"/>
        <w:ind w:left="0"/>
        <w:rPr>
          <w:color w:val="auto"/>
          <w:highlight w:val="none"/>
        </w:rPr>
      </w:pPr>
    </w:p>
    <w:p w14:paraId="4DF47535">
      <w:pPr>
        <w:pStyle w:val="2"/>
        <w:ind w:left="0"/>
        <w:rPr>
          <w:color w:val="auto"/>
          <w:highlight w:val="none"/>
        </w:rPr>
      </w:pPr>
    </w:p>
    <w:p w14:paraId="2AE9D784">
      <w:pPr>
        <w:pStyle w:val="2"/>
        <w:ind w:left="0"/>
        <w:rPr>
          <w:color w:val="auto"/>
          <w:highlight w:val="none"/>
        </w:rPr>
      </w:pPr>
    </w:p>
    <w:p w14:paraId="66093DB6">
      <w:pPr>
        <w:pStyle w:val="2"/>
        <w:ind w:left="0"/>
        <w:rPr>
          <w:color w:val="auto"/>
          <w:highlight w:val="none"/>
        </w:rPr>
      </w:pPr>
    </w:p>
    <w:p w14:paraId="3B5403EE">
      <w:pPr>
        <w:pStyle w:val="2"/>
        <w:ind w:left="0"/>
        <w:rPr>
          <w:color w:val="auto"/>
          <w:highlight w:val="none"/>
        </w:rPr>
      </w:pPr>
    </w:p>
    <w:p w14:paraId="6A8F72DE">
      <w:pPr>
        <w:pStyle w:val="2"/>
        <w:ind w:left="0"/>
        <w:rPr>
          <w:color w:val="auto"/>
          <w:highlight w:val="none"/>
        </w:rPr>
      </w:pPr>
    </w:p>
    <w:p w14:paraId="1293128B">
      <w:pPr>
        <w:pStyle w:val="2"/>
        <w:ind w:left="0"/>
        <w:rPr>
          <w:color w:val="auto"/>
          <w:highlight w:val="none"/>
        </w:rPr>
      </w:pPr>
    </w:p>
    <w:p w14:paraId="148EED89">
      <w:pPr>
        <w:tabs>
          <w:tab w:val="left" w:pos="312"/>
        </w:tabs>
        <w:spacing w:line="24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7.供应商202</w:t>
      </w:r>
      <w:r>
        <w:rPr>
          <w:rFonts w:ascii="宋体" w:hAnsi="宋体" w:cs="宋体"/>
          <w:b/>
          <w:color w:val="auto"/>
          <w:sz w:val="28"/>
          <w:szCs w:val="28"/>
          <w:highlight w:val="none"/>
        </w:rPr>
        <w:t>5</w:t>
      </w:r>
      <w:r>
        <w:rPr>
          <w:rFonts w:hint="eastAsia" w:ascii="宋体" w:hAnsi="宋体" w:cs="宋体"/>
          <w:b/>
          <w:color w:val="auto"/>
          <w:sz w:val="28"/>
          <w:szCs w:val="28"/>
          <w:highlight w:val="none"/>
        </w:rPr>
        <w:t>年以来任意一个月依法缴纳税收的相关材料复印件（依法免税的供应商，必须提供符合免税条件的证明材料；从成立之日起到响应文件提交截止时间止不足一个月的，则无需提供）（必须提供）</w:t>
      </w:r>
    </w:p>
    <w:p w14:paraId="0C88B521">
      <w:pPr>
        <w:spacing w:line="340" w:lineRule="exact"/>
        <w:ind w:firstLine="0" w:firstLineChars="0"/>
        <w:rPr>
          <w:rFonts w:ascii="宋体" w:hAnsi="宋体" w:cs="宋体"/>
          <w:b/>
          <w:color w:val="auto"/>
          <w:kern w:val="0"/>
          <w:sz w:val="28"/>
          <w:szCs w:val="28"/>
          <w:highlight w:val="none"/>
        </w:rPr>
      </w:pPr>
    </w:p>
    <w:p w14:paraId="057E8C14">
      <w:pPr>
        <w:spacing w:line="340" w:lineRule="exact"/>
        <w:ind w:firstLine="0" w:firstLineChars="0"/>
        <w:rPr>
          <w:rFonts w:ascii="宋体" w:hAnsi="宋体" w:cs="宋体"/>
          <w:b/>
          <w:color w:val="auto"/>
          <w:kern w:val="0"/>
          <w:sz w:val="28"/>
          <w:szCs w:val="28"/>
          <w:highlight w:val="none"/>
        </w:rPr>
      </w:pPr>
    </w:p>
    <w:p w14:paraId="730AB886">
      <w:pPr>
        <w:spacing w:line="340" w:lineRule="exact"/>
        <w:ind w:firstLine="0" w:firstLineChars="0"/>
        <w:rPr>
          <w:rFonts w:ascii="宋体" w:hAnsi="宋体" w:cs="宋体"/>
          <w:b/>
          <w:color w:val="auto"/>
          <w:kern w:val="0"/>
          <w:sz w:val="28"/>
          <w:szCs w:val="28"/>
          <w:highlight w:val="none"/>
        </w:rPr>
      </w:pPr>
    </w:p>
    <w:p w14:paraId="59C1960D">
      <w:pPr>
        <w:ind w:firstLine="562"/>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br w:type="page"/>
      </w:r>
    </w:p>
    <w:p w14:paraId="79CD4C04">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8.供应商参加政府采购活动前3年内在经营活动中没有重大违法记录及有关信用信息的书面声明或专项信用报告（必须提供）</w:t>
      </w:r>
    </w:p>
    <w:p w14:paraId="2D734DE5">
      <w:pPr>
        <w:spacing w:line="400" w:lineRule="exact"/>
        <w:ind w:firstLine="420"/>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注：供应商为广西经营主体的，可通过信用中国(广西)网站(xygx.fgw.gxzf.gov.cn)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供应商根据注册地信用中国网站的要求获取。</w:t>
      </w:r>
    </w:p>
    <w:p w14:paraId="4F35F2F1">
      <w:pPr>
        <w:spacing w:line="400" w:lineRule="exact"/>
        <w:ind w:firstLine="199" w:firstLineChars="62"/>
        <w:rPr>
          <w:rFonts w:ascii="宋体" w:hAnsi="宋体" w:cs="宋体"/>
          <w:b/>
          <w:color w:val="auto"/>
          <w:kern w:val="0"/>
          <w:sz w:val="32"/>
          <w:szCs w:val="32"/>
          <w:highlight w:val="none"/>
        </w:rPr>
      </w:pPr>
    </w:p>
    <w:p w14:paraId="09C98812">
      <w:pPr>
        <w:spacing w:line="400" w:lineRule="exact"/>
        <w:ind w:firstLine="199" w:firstLineChars="62"/>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065978EA">
      <w:pPr>
        <w:spacing w:line="400" w:lineRule="exact"/>
        <w:ind w:firstLine="3685" w:firstLineChars="1147"/>
        <w:jc w:val="left"/>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声   明（格式）</w:t>
      </w:r>
    </w:p>
    <w:p w14:paraId="61E0A996">
      <w:pPr>
        <w:snapToGrid w:val="0"/>
        <w:spacing w:line="400" w:lineRule="exact"/>
        <w:ind w:firstLine="0" w:firstLineChars="0"/>
        <w:rPr>
          <w:rFonts w:ascii="宋体" w:hAnsi="宋体" w:cs="宋体"/>
          <w:color w:val="auto"/>
          <w:kern w:val="0"/>
          <w:sz w:val="21"/>
          <w:szCs w:val="24"/>
          <w:highlight w:val="none"/>
        </w:rPr>
      </w:pPr>
      <w:r>
        <w:rPr>
          <w:rFonts w:hint="eastAsia" w:ascii="宋体" w:hAnsi="宋体" w:cs="宋体"/>
          <w:b/>
          <w:color w:val="auto"/>
          <w:kern w:val="0"/>
          <w:sz w:val="21"/>
          <w:szCs w:val="21"/>
          <w:highlight w:val="none"/>
        </w:rPr>
        <w:t>致</w:t>
      </w:r>
      <w:r>
        <w:rPr>
          <w:rFonts w:hint="eastAsia" w:ascii="宋体" w:hAnsi="宋体" w:cs="宋体"/>
          <w:color w:val="auto"/>
          <w:kern w:val="0"/>
          <w:sz w:val="21"/>
          <w:szCs w:val="21"/>
          <w:highlight w:val="none"/>
        </w:rPr>
        <w:t>：</w:t>
      </w:r>
      <w:r>
        <w:rPr>
          <w:rFonts w:hint="eastAsia" w:ascii="宋体" w:hAnsi="宋体" w:cs="宋体"/>
          <w:color w:val="auto"/>
          <w:kern w:val="0"/>
          <w:sz w:val="21"/>
          <w:szCs w:val="24"/>
          <w:highlight w:val="none"/>
          <w:u w:val="single"/>
        </w:rPr>
        <w:t>云之龙咨询集团有限公司</w:t>
      </w:r>
    </w:p>
    <w:p w14:paraId="5DDADA9A">
      <w:pPr>
        <w:spacing w:line="240" w:lineRule="auto"/>
        <w:ind w:firstLine="0" w:firstLineChars="0"/>
        <w:rPr>
          <w:rFonts w:ascii="宋体" w:hAnsi="宋体" w:cs="宋体"/>
          <w:color w:val="auto"/>
          <w:kern w:val="0"/>
          <w:sz w:val="21"/>
          <w:szCs w:val="24"/>
          <w:highlight w:val="none"/>
        </w:rPr>
      </w:pPr>
    </w:p>
    <w:p w14:paraId="75856DC8">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7DDE0A8E">
      <w:pPr>
        <w:spacing w:line="400" w:lineRule="exact"/>
        <w:ind w:firstLine="420"/>
        <w:rPr>
          <w:rFonts w:ascii="宋体" w:hAnsi="宋体" w:cs="宋体"/>
          <w:color w:val="auto"/>
          <w:kern w:val="0"/>
          <w:sz w:val="21"/>
          <w:szCs w:val="20"/>
          <w:highlight w:val="none"/>
        </w:rPr>
      </w:pPr>
    </w:p>
    <w:p w14:paraId="3D72875F">
      <w:pPr>
        <w:snapToGrid w:val="0"/>
        <w:spacing w:line="400" w:lineRule="exact"/>
        <w:ind w:left="3600" w:leftChars="1500"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2312B29E">
      <w:pPr>
        <w:spacing w:line="340" w:lineRule="exact"/>
        <w:ind w:left="3600" w:leftChars="1500"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0"/>
          <w:highlight w:val="none"/>
        </w:rPr>
        <w:t>（或电子签名）</w:t>
      </w:r>
      <w:r>
        <w:rPr>
          <w:rFonts w:hint="eastAsia" w:ascii="宋体" w:hAnsi="宋体" w:cs="宋体"/>
          <w:color w:val="auto"/>
          <w:sz w:val="21"/>
          <w:szCs w:val="24"/>
          <w:highlight w:val="none"/>
        </w:rPr>
        <w:t>：</w:t>
      </w:r>
    </w:p>
    <w:p w14:paraId="4D3FF753">
      <w:pPr>
        <w:spacing w:line="400" w:lineRule="exact"/>
        <w:ind w:left="3600" w:leftChars="1500"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5BE28302">
      <w:pPr>
        <w:spacing w:line="400" w:lineRule="exact"/>
        <w:ind w:left="480" w:leftChars="200" w:firstLine="3780" w:firstLineChars="1800"/>
        <w:rPr>
          <w:rFonts w:ascii="宋体" w:hAnsi="宋体" w:cs="宋体"/>
          <w:color w:val="auto"/>
          <w:sz w:val="21"/>
          <w:szCs w:val="21"/>
          <w:highlight w:val="none"/>
        </w:rPr>
      </w:pPr>
    </w:p>
    <w:p w14:paraId="760B10D7">
      <w:pPr>
        <w:spacing w:line="400" w:lineRule="exact"/>
        <w:ind w:left="480" w:leftChars="200" w:firstLine="3780" w:firstLineChars="1800"/>
        <w:rPr>
          <w:rFonts w:ascii="宋体" w:hAnsi="宋体" w:cs="宋体"/>
          <w:color w:val="auto"/>
          <w:kern w:val="0"/>
          <w:sz w:val="21"/>
          <w:szCs w:val="21"/>
          <w:highlight w:val="none"/>
        </w:rPr>
      </w:pPr>
    </w:p>
    <w:p w14:paraId="178BE3A3">
      <w:pPr>
        <w:widowControl/>
        <w:spacing w:line="240" w:lineRule="auto"/>
        <w:ind w:firstLine="0" w:firstLineChars="0"/>
        <w:jc w:val="left"/>
        <w:rPr>
          <w:rFonts w:ascii="宋体" w:hAnsi="宋体" w:cs="宋体"/>
          <w:b/>
          <w:color w:val="auto"/>
          <w:sz w:val="21"/>
          <w:szCs w:val="21"/>
          <w:highlight w:val="none"/>
        </w:rPr>
      </w:pPr>
      <w:r>
        <w:rPr>
          <w:rFonts w:ascii="宋体" w:hAnsi="宋体" w:cs="宋体"/>
          <w:b/>
          <w:color w:val="auto"/>
          <w:sz w:val="21"/>
          <w:szCs w:val="21"/>
          <w:highlight w:val="none"/>
        </w:rPr>
        <w:br w:type="page"/>
      </w:r>
    </w:p>
    <w:p w14:paraId="5D6A7017">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9.供应商参加本项目无围标串标行为的承诺函（必须提供）</w:t>
      </w:r>
    </w:p>
    <w:p w14:paraId="08041C97">
      <w:pPr>
        <w:spacing w:line="400" w:lineRule="exact"/>
        <w:ind w:firstLine="0" w:firstLineChars="0"/>
        <w:rPr>
          <w:rFonts w:ascii="宋体" w:hAnsi="宋体" w:cs="宋体"/>
          <w:b/>
          <w:color w:val="auto"/>
          <w:kern w:val="0"/>
          <w:sz w:val="32"/>
          <w:szCs w:val="32"/>
          <w:highlight w:val="none"/>
        </w:rPr>
      </w:pPr>
    </w:p>
    <w:p w14:paraId="338093A0">
      <w:pPr>
        <w:spacing w:line="400" w:lineRule="exact"/>
        <w:ind w:firstLine="0" w:firstLineChars="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6803C156">
      <w:pPr>
        <w:spacing w:line="400" w:lineRule="exact"/>
        <w:ind w:firstLine="0" w:firstLineChars="0"/>
        <w:jc w:val="center"/>
        <w:rPr>
          <w:rFonts w:ascii="宋体" w:hAnsi="宋体" w:cs="宋体"/>
          <w:b/>
          <w:color w:val="auto"/>
          <w:kern w:val="0"/>
          <w:sz w:val="32"/>
          <w:szCs w:val="32"/>
          <w:highlight w:val="none"/>
        </w:rPr>
      </w:pPr>
    </w:p>
    <w:p w14:paraId="797DD24A">
      <w:pPr>
        <w:spacing w:line="400" w:lineRule="exact"/>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供应商参加本项目无围标串标行为的承诺函（格式）</w:t>
      </w:r>
    </w:p>
    <w:p w14:paraId="727F6E63">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一、我（公司）承诺无下列相互串通的情形：</w:t>
      </w:r>
    </w:p>
    <w:p w14:paraId="34052BD8">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1.不同供应商的响应文件由同一单位或者个人编制；</w:t>
      </w:r>
    </w:p>
    <w:p w14:paraId="63695024">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2.不同供应商委托同一单位或者个人办理磋商事宜；</w:t>
      </w:r>
    </w:p>
    <w:p w14:paraId="6D83D729">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3.不同的供应商的响应文件载明的项目管理员为同一个人；</w:t>
      </w:r>
    </w:p>
    <w:p w14:paraId="0E42C4FF">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4.不同供应商的响应文件异常一致或磋商报价呈规律性差异；</w:t>
      </w:r>
    </w:p>
    <w:p w14:paraId="4DF7C4C0">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5.不同供应商的响应文件相互混装；</w:t>
      </w:r>
    </w:p>
    <w:p w14:paraId="4E61DF22">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二、我（公司）承诺无下列恶意串通的情形：</w:t>
      </w:r>
    </w:p>
    <w:p w14:paraId="7D7ACC56">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1.供应商直接或者间接从采购人或者采购代理机构处获得其他供应商的相关信息并修改其响应文件或者响应文件；</w:t>
      </w:r>
    </w:p>
    <w:p w14:paraId="7E652D93">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2.供应商按照采购人或者采购代理机构的授意撤换、修改响应文件或者响应文件；</w:t>
      </w:r>
    </w:p>
    <w:p w14:paraId="5AB54C20">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3.供应商之间协商报价、技术方案等响应文件或者响应文件的实质性内容；</w:t>
      </w:r>
    </w:p>
    <w:p w14:paraId="68DB8DB1">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4.属于同一集团、协会、商会等组织成员的供应商按照该组织要求协同参加政府采购活动；</w:t>
      </w:r>
    </w:p>
    <w:p w14:paraId="1DEF451A">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5.供应商之间事先约定一致抬高或者压低磋商报价,或者在采购项目中事先约定轮流以高价位或者低价位成交，或者事先约定由某一特定供应商成交，然后再参加采购；</w:t>
      </w:r>
    </w:p>
    <w:p w14:paraId="33698165">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6.供应商之间商定部分供应商放弃参加政府采购活动或者放弃成交；</w:t>
      </w:r>
    </w:p>
    <w:p w14:paraId="34961F7F">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7.供应商与采购人或者采购代理机构之间、供应商相互之间，为谋求特定供应商成交或者排斥其他供应商的其他串通行为。</w:t>
      </w:r>
    </w:p>
    <w:p w14:paraId="18A22DD9">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以上情形一经核查属实，我方愿意承担一切后果，并不再寻求任何旨在减轻或免除法律责任的辩解。</w:t>
      </w:r>
    </w:p>
    <w:p w14:paraId="707449F6">
      <w:pPr>
        <w:spacing w:line="240" w:lineRule="auto"/>
        <w:ind w:firstLine="0" w:firstLineChars="0"/>
        <w:rPr>
          <w:rFonts w:ascii="宋体" w:hAnsi="宋体" w:cs="宋体"/>
          <w:color w:val="auto"/>
          <w:sz w:val="21"/>
          <w:szCs w:val="24"/>
          <w:highlight w:val="none"/>
        </w:rPr>
      </w:pPr>
    </w:p>
    <w:p w14:paraId="6B7DE0D0">
      <w:pPr>
        <w:spacing w:line="240" w:lineRule="auto"/>
        <w:ind w:firstLine="0" w:firstLineChars="0"/>
        <w:rPr>
          <w:rFonts w:ascii="宋体" w:hAnsi="宋体" w:cs="宋体"/>
          <w:color w:val="auto"/>
          <w:sz w:val="21"/>
          <w:szCs w:val="24"/>
          <w:highlight w:val="none"/>
        </w:rPr>
      </w:pPr>
    </w:p>
    <w:p w14:paraId="7AA28809">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7F10BAD0">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1"/>
          <w:highlight w:val="none"/>
        </w:rPr>
        <w:t>（或电子签名）</w:t>
      </w:r>
      <w:r>
        <w:rPr>
          <w:rFonts w:hint="eastAsia" w:ascii="宋体" w:hAnsi="宋体" w:cs="宋体"/>
          <w:color w:val="auto"/>
          <w:sz w:val="21"/>
          <w:szCs w:val="24"/>
          <w:highlight w:val="none"/>
        </w:rPr>
        <w:t>：</w:t>
      </w:r>
    </w:p>
    <w:p w14:paraId="767F58FB">
      <w:pPr>
        <w:spacing w:line="400" w:lineRule="exact"/>
        <w:ind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16773CAD">
      <w:pPr>
        <w:spacing w:line="340" w:lineRule="exact"/>
        <w:ind w:firstLine="0" w:firstLineChars="0"/>
        <w:rPr>
          <w:rFonts w:ascii="宋体" w:hAnsi="宋体" w:cs="宋体"/>
          <w:b/>
          <w:color w:val="auto"/>
          <w:sz w:val="21"/>
          <w:szCs w:val="21"/>
          <w:highlight w:val="none"/>
        </w:rPr>
      </w:pPr>
    </w:p>
    <w:p w14:paraId="6487A82F">
      <w:pPr>
        <w:spacing w:line="340" w:lineRule="exact"/>
        <w:ind w:firstLine="0" w:firstLineChars="0"/>
        <w:rPr>
          <w:rFonts w:ascii="宋体" w:hAnsi="宋体" w:cs="宋体"/>
          <w:b/>
          <w:color w:val="auto"/>
          <w:sz w:val="21"/>
          <w:szCs w:val="21"/>
          <w:highlight w:val="none"/>
        </w:rPr>
      </w:pPr>
    </w:p>
    <w:p w14:paraId="56FDF81C">
      <w:pPr>
        <w:pStyle w:val="2"/>
        <w:rPr>
          <w:color w:val="auto"/>
          <w:highlight w:val="none"/>
        </w:rPr>
      </w:pPr>
    </w:p>
    <w:p w14:paraId="4ED9E9B5">
      <w:pPr>
        <w:pStyle w:val="2"/>
        <w:rPr>
          <w:color w:val="auto"/>
          <w:highlight w:val="none"/>
        </w:rPr>
      </w:pPr>
    </w:p>
    <w:p w14:paraId="7C2FD820">
      <w:pPr>
        <w:tabs>
          <w:tab w:val="left" w:pos="1305"/>
        </w:tabs>
        <w:spacing w:line="500" w:lineRule="exact"/>
        <w:ind w:firstLine="480"/>
        <w:rPr>
          <w:color w:val="auto"/>
          <w:kern w:val="0"/>
          <w:szCs w:val="20"/>
          <w:highlight w:val="none"/>
        </w:rPr>
      </w:pPr>
      <w:r>
        <w:rPr>
          <w:color w:val="auto"/>
          <w:kern w:val="0"/>
          <w:szCs w:val="20"/>
          <w:highlight w:val="none"/>
        </w:rPr>
        <w:br w:type="page"/>
      </w:r>
    </w:p>
    <w:p w14:paraId="57399C30">
      <w:pPr>
        <w:spacing w:line="240" w:lineRule="auto"/>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（二）符合性响应证明材料目录</w:t>
      </w:r>
    </w:p>
    <w:p w14:paraId="348B23A1">
      <w:pPr>
        <w:tabs>
          <w:tab w:val="left" w:pos="1305"/>
        </w:tabs>
        <w:spacing w:line="440" w:lineRule="exact"/>
        <w:ind w:firstLine="420"/>
        <w:rPr>
          <w:rFonts w:ascii="宋体" w:hAnsi="宋体"/>
          <w:color w:val="auto"/>
          <w:kern w:val="0"/>
          <w:sz w:val="21"/>
          <w:szCs w:val="21"/>
          <w:highlight w:val="none"/>
        </w:rPr>
      </w:pPr>
    </w:p>
    <w:p w14:paraId="40390A04">
      <w:pPr>
        <w:tabs>
          <w:tab w:val="left" w:pos="1305"/>
        </w:tabs>
        <w:spacing w:line="600" w:lineRule="exact"/>
        <w:ind w:firstLine="900" w:firstLineChars="300"/>
        <w:rPr>
          <w:rFonts w:ascii="宋体" w:hAnsi="宋体" w:cs="宋体"/>
          <w:color w:val="auto"/>
          <w:kern w:val="0"/>
          <w:sz w:val="30"/>
          <w:szCs w:val="30"/>
          <w:highlight w:val="none"/>
        </w:rPr>
      </w:pPr>
      <w:r>
        <w:rPr>
          <w:rFonts w:hint="eastAsia" w:ascii="宋体" w:hAnsi="宋体" w:cs="宋体"/>
          <w:color w:val="auto"/>
          <w:kern w:val="0"/>
          <w:sz w:val="30"/>
          <w:szCs w:val="30"/>
          <w:highlight w:val="none"/>
        </w:rPr>
        <w:t>1.磋商报价表</w:t>
      </w:r>
      <w:r>
        <w:rPr>
          <w:rFonts w:hint="eastAsia" w:ascii="宋体" w:hAnsi="宋体" w:cs="宋体"/>
          <w:b/>
          <w:bCs/>
          <w:color w:val="auto"/>
          <w:kern w:val="0"/>
          <w:sz w:val="30"/>
          <w:szCs w:val="30"/>
          <w:highlight w:val="none"/>
        </w:rPr>
        <w:t>（必须提供）</w:t>
      </w:r>
    </w:p>
    <w:p w14:paraId="4AC557D9">
      <w:pPr>
        <w:tabs>
          <w:tab w:val="left" w:pos="1305"/>
        </w:tabs>
        <w:spacing w:line="600" w:lineRule="exact"/>
        <w:ind w:firstLine="900" w:firstLineChars="300"/>
        <w:rPr>
          <w:rFonts w:ascii="宋体" w:hAnsi="宋体" w:cs="宋体"/>
          <w:color w:val="auto"/>
          <w:kern w:val="0"/>
          <w:sz w:val="30"/>
          <w:szCs w:val="30"/>
          <w:highlight w:val="none"/>
        </w:rPr>
      </w:pPr>
      <w:r>
        <w:rPr>
          <w:rFonts w:hint="eastAsia" w:ascii="宋体" w:hAnsi="宋体" w:cs="宋体"/>
          <w:color w:val="auto"/>
          <w:kern w:val="0"/>
          <w:sz w:val="30"/>
          <w:szCs w:val="30"/>
          <w:highlight w:val="none"/>
        </w:rPr>
        <w:t>2.</w:t>
      </w:r>
      <w:r>
        <w:rPr>
          <w:rFonts w:hint="eastAsia" w:ascii="宋体" w:hAnsi="宋体" w:cs="宋体"/>
          <w:color w:val="auto"/>
          <w:kern w:val="0"/>
          <w:sz w:val="30"/>
          <w:szCs w:val="30"/>
          <w:highlight w:val="none"/>
          <w:lang w:eastAsia="zh-CN"/>
        </w:rPr>
        <w:t>采购项目内容及要求响应表</w:t>
      </w:r>
      <w:r>
        <w:rPr>
          <w:rFonts w:hint="eastAsia" w:ascii="宋体" w:hAnsi="宋体" w:cs="宋体"/>
          <w:b/>
          <w:bCs/>
          <w:color w:val="auto"/>
          <w:kern w:val="0"/>
          <w:sz w:val="30"/>
          <w:szCs w:val="30"/>
          <w:highlight w:val="none"/>
        </w:rPr>
        <w:t>（必须提供）</w:t>
      </w:r>
    </w:p>
    <w:p w14:paraId="352A6CB7">
      <w:pPr>
        <w:spacing w:line="320" w:lineRule="exact"/>
        <w:ind w:firstLine="0" w:firstLineChars="0"/>
        <w:rPr>
          <w:rFonts w:ascii="宋体" w:hAnsi="宋体"/>
          <w:b/>
          <w:color w:val="auto"/>
          <w:kern w:val="0"/>
          <w:sz w:val="28"/>
          <w:szCs w:val="28"/>
          <w:highlight w:val="none"/>
        </w:rPr>
      </w:pPr>
    </w:p>
    <w:p w14:paraId="5710660F">
      <w:pPr>
        <w:tabs>
          <w:tab w:val="left" w:pos="1305"/>
        </w:tabs>
        <w:spacing w:line="600" w:lineRule="exact"/>
        <w:ind w:firstLine="843" w:firstLineChars="300"/>
        <w:rPr>
          <w:rFonts w:ascii="宋体" w:hAnsi="宋体"/>
          <w:b/>
          <w:color w:val="auto"/>
          <w:kern w:val="0"/>
          <w:sz w:val="28"/>
          <w:szCs w:val="28"/>
          <w:highlight w:val="none"/>
        </w:rPr>
      </w:pPr>
    </w:p>
    <w:p w14:paraId="267082F2">
      <w:pPr>
        <w:spacing w:line="320" w:lineRule="exact"/>
        <w:ind w:firstLine="0" w:firstLineChars="0"/>
        <w:rPr>
          <w:rFonts w:ascii="宋体" w:hAnsi="宋体"/>
          <w:b/>
          <w:color w:val="auto"/>
          <w:kern w:val="0"/>
          <w:sz w:val="28"/>
          <w:szCs w:val="28"/>
          <w:highlight w:val="none"/>
        </w:rPr>
      </w:pPr>
    </w:p>
    <w:p w14:paraId="3C74E3B4">
      <w:pPr>
        <w:spacing w:line="320" w:lineRule="exact"/>
        <w:ind w:firstLine="0" w:firstLineChars="0"/>
        <w:rPr>
          <w:rFonts w:ascii="宋体" w:hAnsi="宋体"/>
          <w:b/>
          <w:color w:val="auto"/>
          <w:kern w:val="0"/>
          <w:sz w:val="28"/>
          <w:szCs w:val="28"/>
          <w:highlight w:val="none"/>
        </w:rPr>
      </w:pPr>
    </w:p>
    <w:p w14:paraId="03ADE7C7">
      <w:pPr>
        <w:spacing w:line="320" w:lineRule="exact"/>
        <w:ind w:firstLine="0" w:firstLineChars="0"/>
        <w:rPr>
          <w:rFonts w:ascii="宋体" w:hAnsi="宋体"/>
          <w:b/>
          <w:color w:val="auto"/>
          <w:kern w:val="0"/>
          <w:sz w:val="28"/>
          <w:szCs w:val="28"/>
          <w:highlight w:val="none"/>
        </w:rPr>
      </w:pPr>
    </w:p>
    <w:p w14:paraId="5F67B33A">
      <w:pPr>
        <w:spacing w:line="320" w:lineRule="exact"/>
        <w:ind w:firstLine="0" w:firstLineChars="0"/>
        <w:rPr>
          <w:rFonts w:ascii="宋体" w:hAnsi="宋体"/>
          <w:b/>
          <w:color w:val="auto"/>
          <w:kern w:val="0"/>
          <w:sz w:val="28"/>
          <w:szCs w:val="28"/>
          <w:highlight w:val="none"/>
        </w:rPr>
      </w:pPr>
    </w:p>
    <w:p w14:paraId="6047C4FC">
      <w:pPr>
        <w:spacing w:line="320" w:lineRule="exact"/>
        <w:ind w:firstLine="0" w:firstLineChars="0"/>
        <w:rPr>
          <w:rFonts w:ascii="宋体" w:hAnsi="宋体"/>
          <w:b/>
          <w:color w:val="auto"/>
          <w:kern w:val="0"/>
          <w:sz w:val="28"/>
          <w:szCs w:val="28"/>
          <w:highlight w:val="none"/>
        </w:rPr>
      </w:pPr>
    </w:p>
    <w:p w14:paraId="350DB6C5">
      <w:pPr>
        <w:spacing w:line="320" w:lineRule="exact"/>
        <w:ind w:firstLine="0" w:firstLineChars="0"/>
        <w:rPr>
          <w:rFonts w:ascii="宋体" w:hAnsi="宋体"/>
          <w:b/>
          <w:color w:val="auto"/>
          <w:kern w:val="0"/>
          <w:sz w:val="28"/>
          <w:szCs w:val="28"/>
          <w:highlight w:val="none"/>
        </w:rPr>
      </w:pPr>
    </w:p>
    <w:p w14:paraId="4E53DDB0">
      <w:pPr>
        <w:spacing w:line="320" w:lineRule="exact"/>
        <w:ind w:firstLine="0" w:firstLineChars="0"/>
        <w:rPr>
          <w:rFonts w:ascii="宋体" w:hAnsi="宋体"/>
          <w:b/>
          <w:color w:val="auto"/>
          <w:kern w:val="0"/>
          <w:sz w:val="28"/>
          <w:szCs w:val="28"/>
          <w:highlight w:val="none"/>
        </w:rPr>
      </w:pPr>
    </w:p>
    <w:p w14:paraId="38BDECFA">
      <w:pPr>
        <w:spacing w:line="320" w:lineRule="exact"/>
        <w:ind w:firstLine="0" w:firstLineChars="0"/>
        <w:rPr>
          <w:rFonts w:ascii="宋体" w:hAnsi="宋体"/>
          <w:b/>
          <w:color w:val="auto"/>
          <w:kern w:val="0"/>
          <w:sz w:val="28"/>
          <w:szCs w:val="28"/>
          <w:highlight w:val="none"/>
        </w:rPr>
      </w:pPr>
    </w:p>
    <w:p w14:paraId="406EF93E">
      <w:pPr>
        <w:spacing w:line="320" w:lineRule="exact"/>
        <w:ind w:firstLine="0" w:firstLineChars="0"/>
        <w:rPr>
          <w:rFonts w:ascii="宋体" w:hAnsi="宋体"/>
          <w:b/>
          <w:color w:val="auto"/>
          <w:kern w:val="0"/>
          <w:sz w:val="28"/>
          <w:szCs w:val="28"/>
          <w:highlight w:val="none"/>
        </w:rPr>
      </w:pPr>
    </w:p>
    <w:p w14:paraId="68CE1E41">
      <w:pPr>
        <w:spacing w:line="320" w:lineRule="exact"/>
        <w:ind w:firstLine="0" w:firstLineChars="0"/>
        <w:rPr>
          <w:rFonts w:ascii="宋体" w:hAnsi="宋体"/>
          <w:b/>
          <w:color w:val="auto"/>
          <w:kern w:val="0"/>
          <w:sz w:val="28"/>
          <w:szCs w:val="28"/>
          <w:highlight w:val="none"/>
        </w:rPr>
      </w:pPr>
    </w:p>
    <w:p w14:paraId="6974191E">
      <w:pPr>
        <w:spacing w:line="320" w:lineRule="exact"/>
        <w:ind w:firstLine="0" w:firstLineChars="0"/>
        <w:rPr>
          <w:rFonts w:ascii="宋体" w:hAnsi="宋体"/>
          <w:b/>
          <w:color w:val="auto"/>
          <w:kern w:val="0"/>
          <w:sz w:val="28"/>
          <w:szCs w:val="28"/>
          <w:highlight w:val="none"/>
        </w:rPr>
      </w:pPr>
    </w:p>
    <w:p w14:paraId="60C0B7D4">
      <w:pPr>
        <w:pStyle w:val="2"/>
        <w:rPr>
          <w:color w:val="auto"/>
          <w:highlight w:val="none"/>
        </w:rPr>
      </w:pPr>
    </w:p>
    <w:p w14:paraId="29788B5E">
      <w:pPr>
        <w:spacing w:line="320" w:lineRule="exact"/>
        <w:ind w:firstLine="0" w:firstLineChars="0"/>
        <w:rPr>
          <w:rFonts w:ascii="宋体" w:hAnsi="宋体"/>
          <w:b/>
          <w:color w:val="auto"/>
          <w:kern w:val="0"/>
          <w:sz w:val="28"/>
          <w:szCs w:val="28"/>
          <w:highlight w:val="none"/>
        </w:rPr>
      </w:pPr>
    </w:p>
    <w:p w14:paraId="4D900CF5">
      <w:pPr>
        <w:spacing w:line="320" w:lineRule="exact"/>
        <w:ind w:firstLine="0" w:firstLineChars="0"/>
        <w:rPr>
          <w:rFonts w:ascii="宋体" w:hAnsi="宋体"/>
          <w:b/>
          <w:color w:val="auto"/>
          <w:kern w:val="0"/>
          <w:sz w:val="28"/>
          <w:szCs w:val="28"/>
          <w:highlight w:val="none"/>
        </w:rPr>
      </w:pPr>
    </w:p>
    <w:p w14:paraId="62532893">
      <w:pPr>
        <w:spacing w:line="320" w:lineRule="exact"/>
        <w:ind w:firstLine="0" w:firstLineChars="0"/>
        <w:rPr>
          <w:rFonts w:ascii="宋体" w:hAnsi="宋体"/>
          <w:b/>
          <w:color w:val="auto"/>
          <w:kern w:val="0"/>
          <w:sz w:val="28"/>
          <w:szCs w:val="28"/>
          <w:highlight w:val="none"/>
        </w:rPr>
      </w:pPr>
    </w:p>
    <w:p w14:paraId="396C0D8E">
      <w:pPr>
        <w:spacing w:line="320" w:lineRule="exact"/>
        <w:ind w:firstLine="0" w:firstLineChars="0"/>
        <w:rPr>
          <w:rFonts w:ascii="宋体" w:hAnsi="宋体"/>
          <w:b/>
          <w:color w:val="auto"/>
          <w:kern w:val="0"/>
          <w:sz w:val="28"/>
          <w:szCs w:val="28"/>
          <w:highlight w:val="none"/>
        </w:rPr>
      </w:pPr>
    </w:p>
    <w:p w14:paraId="27B6DC88">
      <w:pPr>
        <w:spacing w:line="320" w:lineRule="exact"/>
        <w:ind w:firstLine="0" w:firstLineChars="0"/>
        <w:rPr>
          <w:rFonts w:ascii="宋体" w:hAnsi="宋体"/>
          <w:b/>
          <w:color w:val="auto"/>
          <w:kern w:val="0"/>
          <w:sz w:val="28"/>
          <w:szCs w:val="28"/>
          <w:highlight w:val="none"/>
        </w:rPr>
      </w:pPr>
    </w:p>
    <w:p w14:paraId="233B7A2A">
      <w:pPr>
        <w:spacing w:line="320" w:lineRule="exact"/>
        <w:ind w:firstLine="0" w:firstLineChars="0"/>
        <w:rPr>
          <w:rFonts w:ascii="宋体" w:hAnsi="宋体"/>
          <w:b/>
          <w:color w:val="auto"/>
          <w:kern w:val="0"/>
          <w:sz w:val="28"/>
          <w:szCs w:val="28"/>
          <w:highlight w:val="none"/>
        </w:rPr>
      </w:pPr>
    </w:p>
    <w:p w14:paraId="25C881B1">
      <w:pPr>
        <w:spacing w:line="320" w:lineRule="exact"/>
        <w:ind w:firstLine="0" w:firstLineChars="0"/>
        <w:rPr>
          <w:rFonts w:ascii="宋体" w:hAnsi="宋体"/>
          <w:b/>
          <w:color w:val="auto"/>
          <w:kern w:val="0"/>
          <w:sz w:val="28"/>
          <w:szCs w:val="28"/>
          <w:highlight w:val="none"/>
        </w:rPr>
      </w:pPr>
    </w:p>
    <w:p w14:paraId="206CC018">
      <w:pPr>
        <w:spacing w:line="320" w:lineRule="exact"/>
        <w:ind w:firstLine="0" w:firstLineChars="0"/>
        <w:rPr>
          <w:rFonts w:ascii="宋体" w:hAnsi="宋体"/>
          <w:b/>
          <w:color w:val="auto"/>
          <w:kern w:val="0"/>
          <w:sz w:val="28"/>
          <w:szCs w:val="28"/>
          <w:highlight w:val="none"/>
        </w:rPr>
      </w:pPr>
    </w:p>
    <w:p w14:paraId="449CE726">
      <w:pPr>
        <w:spacing w:line="320" w:lineRule="exact"/>
        <w:ind w:firstLine="0" w:firstLineChars="0"/>
        <w:rPr>
          <w:rFonts w:ascii="宋体" w:hAnsi="宋体"/>
          <w:b/>
          <w:color w:val="auto"/>
          <w:kern w:val="0"/>
          <w:sz w:val="28"/>
          <w:szCs w:val="28"/>
          <w:highlight w:val="none"/>
        </w:rPr>
      </w:pPr>
    </w:p>
    <w:p w14:paraId="325C6BF4">
      <w:pPr>
        <w:spacing w:line="320" w:lineRule="exact"/>
        <w:ind w:firstLine="0" w:firstLineChars="0"/>
        <w:rPr>
          <w:rFonts w:ascii="宋体" w:hAnsi="宋体"/>
          <w:b/>
          <w:color w:val="auto"/>
          <w:kern w:val="0"/>
          <w:sz w:val="28"/>
          <w:szCs w:val="28"/>
          <w:highlight w:val="none"/>
        </w:rPr>
      </w:pPr>
    </w:p>
    <w:p w14:paraId="28AFF174">
      <w:pPr>
        <w:spacing w:line="320" w:lineRule="exact"/>
        <w:ind w:firstLine="0" w:firstLineChars="0"/>
        <w:rPr>
          <w:rFonts w:ascii="宋体" w:hAnsi="宋体"/>
          <w:b/>
          <w:color w:val="auto"/>
          <w:kern w:val="0"/>
          <w:sz w:val="28"/>
          <w:szCs w:val="28"/>
          <w:highlight w:val="none"/>
        </w:rPr>
      </w:pPr>
    </w:p>
    <w:p w14:paraId="5DED5350">
      <w:pPr>
        <w:spacing w:line="320" w:lineRule="exact"/>
        <w:ind w:firstLine="0" w:firstLineChars="0"/>
        <w:rPr>
          <w:rFonts w:ascii="宋体" w:hAnsi="宋体"/>
          <w:b/>
          <w:color w:val="auto"/>
          <w:kern w:val="0"/>
          <w:sz w:val="28"/>
          <w:szCs w:val="28"/>
          <w:highlight w:val="none"/>
        </w:rPr>
      </w:pPr>
    </w:p>
    <w:p w14:paraId="3D052B9F">
      <w:pPr>
        <w:spacing w:line="320" w:lineRule="exact"/>
        <w:ind w:firstLine="0" w:firstLineChars="0"/>
        <w:rPr>
          <w:rFonts w:ascii="宋体" w:hAnsi="宋体"/>
          <w:b/>
          <w:color w:val="auto"/>
          <w:kern w:val="0"/>
          <w:sz w:val="28"/>
          <w:szCs w:val="28"/>
          <w:highlight w:val="none"/>
        </w:rPr>
      </w:pPr>
    </w:p>
    <w:p w14:paraId="53B7A548">
      <w:pPr>
        <w:spacing w:line="320" w:lineRule="exact"/>
        <w:ind w:firstLine="0" w:firstLineChars="0"/>
        <w:rPr>
          <w:rFonts w:ascii="宋体" w:hAnsi="宋体"/>
          <w:b/>
          <w:color w:val="auto"/>
          <w:kern w:val="0"/>
          <w:sz w:val="28"/>
          <w:szCs w:val="28"/>
          <w:highlight w:val="none"/>
        </w:rPr>
      </w:pPr>
    </w:p>
    <w:p w14:paraId="766CF764">
      <w:pPr>
        <w:spacing w:line="320" w:lineRule="exact"/>
        <w:ind w:firstLine="0" w:firstLineChars="0"/>
        <w:rPr>
          <w:rFonts w:ascii="宋体" w:hAnsi="宋体"/>
          <w:b/>
          <w:color w:val="auto"/>
          <w:kern w:val="0"/>
          <w:sz w:val="28"/>
          <w:szCs w:val="28"/>
          <w:highlight w:val="none"/>
        </w:rPr>
      </w:pPr>
    </w:p>
    <w:p w14:paraId="44D0440D">
      <w:pPr>
        <w:pStyle w:val="2"/>
        <w:rPr>
          <w:color w:val="auto"/>
          <w:highlight w:val="none"/>
        </w:rPr>
      </w:pPr>
    </w:p>
    <w:p w14:paraId="6C041930">
      <w:pPr>
        <w:spacing w:line="320" w:lineRule="exact"/>
        <w:ind w:firstLine="0" w:firstLineChars="0"/>
        <w:rPr>
          <w:rFonts w:ascii="宋体" w:hAnsi="宋体"/>
          <w:b/>
          <w:color w:val="auto"/>
          <w:kern w:val="0"/>
          <w:sz w:val="28"/>
          <w:szCs w:val="28"/>
          <w:highlight w:val="none"/>
        </w:rPr>
      </w:pPr>
    </w:p>
    <w:p w14:paraId="2EE74262">
      <w:pPr>
        <w:pStyle w:val="2"/>
        <w:rPr>
          <w:color w:val="auto"/>
          <w:highlight w:val="none"/>
        </w:rPr>
      </w:pPr>
    </w:p>
    <w:p w14:paraId="4522A7C3">
      <w:pPr>
        <w:spacing w:line="320" w:lineRule="exact"/>
        <w:ind w:firstLine="0" w:firstLineChars="0"/>
        <w:rPr>
          <w:rFonts w:ascii="宋体" w:hAnsi="宋体"/>
          <w:b/>
          <w:color w:val="auto"/>
          <w:kern w:val="0"/>
          <w:sz w:val="28"/>
          <w:szCs w:val="28"/>
          <w:highlight w:val="none"/>
        </w:rPr>
      </w:pPr>
    </w:p>
    <w:p w14:paraId="24455316">
      <w:pPr>
        <w:spacing w:line="320" w:lineRule="exact"/>
        <w:ind w:firstLine="0" w:firstLineChars="0"/>
        <w:rPr>
          <w:rFonts w:ascii="宋体" w:hAnsi="宋体"/>
          <w:b/>
          <w:color w:val="auto"/>
          <w:kern w:val="0"/>
          <w:sz w:val="28"/>
          <w:szCs w:val="28"/>
          <w:highlight w:val="none"/>
        </w:rPr>
      </w:pPr>
    </w:p>
    <w:p w14:paraId="73E7650B">
      <w:pPr>
        <w:spacing w:line="320" w:lineRule="exact"/>
        <w:ind w:firstLine="0" w:firstLineChars="0"/>
        <w:rPr>
          <w:rFonts w:ascii="宋体" w:hAnsi="宋体"/>
          <w:b/>
          <w:color w:val="auto"/>
          <w:kern w:val="0"/>
          <w:sz w:val="28"/>
          <w:szCs w:val="28"/>
          <w:highlight w:val="none"/>
        </w:rPr>
      </w:pPr>
    </w:p>
    <w:p w14:paraId="0B7EEC0C">
      <w:pPr>
        <w:spacing w:line="320" w:lineRule="exact"/>
        <w:ind w:firstLine="0" w:firstLineChars="0"/>
        <w:rPr>
          <w:rFonts w:ascii="宋体" w:hAnsi="宋体"/>
          <w:b/>
          <w:color w:val="auto"/>
          <w:kern w:val="0"/>
          <w:sz w:val="28"/>
          <w:szCs w:val="28"/>
          <w:highlight w:val="none"/>
        </w:rPr>
      </w:pPr>
    </w:p>
    <w:p w14:paraId="0518C0D9">
      <w:pPr>
        <w:spacing w:line="32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1.磋商报价表（必须提供）</w:t>
      </w:r>
    </w:p>
    <w:p w14:paraId="112BB5CC">
      <w:pPr>
        <w:spacing w:line="300" w:lineRule="exact"/>
        <w:ind w:left="420" w:firstLine="0" w:firstLineChars="0"/>
        <w:jc w:val="left"/>
        <w:rPr>
          <w:rFonts w:ascii="宋体" w:hAnsi="宋体" w:cs="宋体"/>
          <w:b/>
          <w:color w:val="auto"/>
          <w:kern w:val="0"/>
          <w:sz w:val="30"/>
          <w:szCs w:val="30"/>
          <w:highlight w:val="none"/>
        </w:rPr>
      </w:pPr>
    </w:p>
    <w:p w14:paraId="5039D729">
      <w:pPr>
        <w:spacing w:line="300" w:lineRule="exact"/>
        <w:ind w:firstLine="0" w:firstLineChars="0"/>
        <w:jc w:val="left"/>
        <w:rPr>
          <w:rFonts w:ascii="宋体" w:hAnsi="宋体" w:cs="宋体"/>
          <w:b/>
          <w:color w:val="auto"/>
          <w:kern w:val="0"/>
          <w:sz w:val="30"/>
          <w:szCs w:val="30"/>
          <w:highlight w:val="none"/>
        </w:rPr>
      </w:pPr>
      <w:r>
        <w:rPr>
          <w:rFonts w:hint="eastAsia" w:ascii="宋体" w:hAnsi="宋体" w:cs="宋体"/>
          <w:b/>
          <w:color w:val="auto"/>
          <w:kern w:val="0"/>
          <w:sz w:val="30"/>
          <w:szCs w:val="30"/>
          <w:highlight w:val="none"/>
          <w:lang w:bidi="ar"/>
        </w:rPr>
        <w:t xml:space="preserve">附件：                                     </w:t>
      </w:r>
    </w:p>
    <w:p w14:paraId="438B4446">
      <w:pPr>
        <w:spacing w:line="500" w:lineRule="exact"/>
        <w:ind w:left="420" w:firstLine="0" w:firstLineChars="0"/>
        <w:jc w:val="center"/>
        <w:rPr>
          <w:rFonts w:ascii="宋体" w:hAnsi="宋体" w:cs="宋体"/>
          <w:b/>
          <w:color w:val="auto"/>
          <w:kern w:val="0"/>
          <w:sz w:val="32"/>
          <w:szCs w:val="20"/>
          <w:highlight w:val="none"/>
        </w:rPr>
      </w:pPr>
      <w:r>
        <w:rPr>
          <w:rFonts w:hint="eastAsia" w:ascii="宋体" w:hAnsi="宋体" w:cs="宋体"/>
          <w:b/>
          <w:color w:val="auto"/>
          <w:kern w:val="0"/>
          <w:sz w:val="32"/>
          <w:szCs w:val="20"/>
          <w:highlight w:val="none"/>
          <w:lang w:bidi="ar"/>
        </w:rPr>
        <w:t>磋商报价表（格式）</w:t>
      </w:r>
    </w:p>
    <w:p w14:paraId="3546F7FB">
      <w:pPr>
        <w:spacing w:line="300" w:lineRule="exact"/>
        <w:ind w:firstLine="0" w:firstLineChars="0"/>
        <w:jc w:val="left"/>
        <w:rPr>
          <w:rFonts w:ascii="宋体" w:hAnsi="宋体" w:cs="宋体"/>
          <w:color w:val="auto"/>
          <w:sz w:val="21"/>
          <w:szCs w:val="21"/>
          <w:highlight w:val="none"/>
        </w:rPr>
      </w:pPr>
      <w:bookmarkStart w:id="64" w:name="OLE_LINK15"/>
      <w:r>
        <w:rPr>
          <w:rFonts w:hint="eastAsia" w:ascii="宋体" w:hAnsi="宋体" w:cs="宋体"/>
          <w:color w:val="auto"/>
          <w:sz w:val="21"/>
          <w:szCs w:val="21"/>
          <w:highlight w:val="none"/>
          <w:lang w:bidi="ar"/>
        </w:rPr>
        <w:t>致：</w:t>
      </w:r>
      <w:r>
        <w:rPr>
          <w:rFonts w:hint="eastAsia" w:ascii="宋体" w:hAnsi="宋体" w:cs="宋体"/>
          <w:color w:val="auto"/>
          <w:sz w:val="21"/>
          <w:szCs w:val="21"/>
          <w:highlight w:val="none"/>
          <w:u w:val="single"/>
          <w:lang w:bidi="ar"/>
        </w:rPr>
        <w:t>云之龙咨询集团有限公司</w:t>
      </w:r>
    </w:p>
    <w:p w14:paraId="6B93D751">
      <w:pPr>
        <w:pStyle w:val="38"/>
        <w:widowControl w:val="0"/>
        <w:spacing w:before="0" w:beforeAutospacing="0" w:after="0" w:afterAutospacing="0" w:line="300" w:lineRule="exact"/>
        <w:ind w:firstLine="420"/>
        <w:jc w:val="both"/>
        <w:rPr>
          <w:color w:val="auto"/>
          <w:sz w:val="21"/>
          <w:szCs w:val="21"/>
          <w:highlight w:val="none"/>
        </w:rPr>
      </w:pPr>
      <w:r>
        <w:rPr>
          <w:rFonts w:hint="eastAsia"/>
          <w:color w:val="auto"/>
          <w:sz w:val="21"/>
          <w:szCs w:val="21"/>
          <w:highlight w:val="none"/>
          <w:lang w:bidi="ar"/>
        </w:rPr>
        <w:t>根据贵方</w:t>
      </w:r>
      <w:r>
        <w:rPr>
          <w:rFonts w:hint="eastAsia"/>
          <w:color w:val="auto"/>
          <w:sz w:val="21"/>
          <w:szCs w:val="21"/>
          <w:highlight w:val="none"/>
          <w:u w:val="single"/>
          <w:lang w:bidi="ar"/>
        </w:rPr>
        <w:t xml:space="preserve">           </w:t>
      </w:r>
      <w:r>
        <w:rPr>
          <w:rFonts w:hint="eastAsia"/>
          <w:color w:val="auto"/>
          <w:sz w:val="21"/>
          <w:szCs w:val="21"/>
          <w:highlight w:val="none"/>
          <w:lang w:bidi="ar"/>
        </w:rPr>
        <w:t>项目磋商文件，项目编号</w:t>
      </w:r>
      <w:r>
        <w:rPr>
          <w:rFonts w:hint="eastAsia"/>
          <w:color w:val="auto"/>
          <w:sz w:val="21"/>
          <w:szCs w:val="21"/>
          <w:highlight w:val="none"/>
          <w:u w:val="single"/>
          <w:lang w:bidi="ar"/>
        </w:rPr>
        <w:t xml:space="preserve">            </w:t>
      </w:r>
      <w:r>
        <w:rPr>
          <w:rFonts w:hint="eastAsia"/>
          <w:color w:val="auto"/>
          <w:sz w:val="21"/>
          <w:szCs w:val="21"/>
          <w:highlight w:val="none"/>
          <w:lang w:bidi="ar"/>
        </w:rPr>
        <w:t>，签字代表</w:t>
      </w:r>
      <w:r>
        <w:rPr>
          <w:rFonts w:hint="eastAsia"/>
          <w:color w:val="auto"/>
          <w:sz w:val="21"/>
          <w:szCs w:val="21"/>
          <w:highlight w:val="none"/>
          <w:u w:val="single"/>
          <w:lang w:bidi="ar"/>
        </w:rPr>
        <w:t xml:space="preserve">         </w:t>
      </w:r>
      <w:r>
        <w:rPr>
          <w:rFonts w:hint="eastAsia"/>
          <w:color w:val="auto"/>
          <w:sz w:val="21"/>
          <w:szCs w:val="21"/>
          <w:highlight w:val="none"/>
          <w:lang w:bidi="ar"/>
        </w:rPr>
        <w:t xml:space="preserve">（姓名）经正式授权并代表供应商 </w:t>
      </w:r>
      <w:r>
        <w:rPr>
          <w:rFonts w:hint="eastAsia"/>
          <w:color w:val="auto"/>
          <w:sz w:val="21"/>
          <w:szCs w:val="21"/>
          <w:highlight w:val="none"/>
          <w:u w:val="single"/>
          <w:lang w:bidi="ar"/>
        </w:rPr>
        <w:t xml:space="preserve">                                   （</w:t>
      </w:r>
      <w:r>
        <w:rPr>
          <w:rFonts w:hint="eastAsia"/>
          <w:color w:val="auto"/>
          <w:sz w:val="21"/>
          <w:szCs w:val="21"/>
          <w:highlight w:val="none"/>
          <w:lang w:bidi="ar"/>
        </w:rPr>
        <w:t xml:space="preserve">供应商单位名称），提交响应文件，并做出如下报价： </w:t>
      </w:r>
    </w:p>
    <w:tbl>
      <w:tblPr>
        <w:tblStyle w:val="43"/>
        <w:tblW w:w="8322" w:type="dxa"/>
        <w:tblInd w:w="108"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4375"/>
        <w:gridCol w:w="777"/>
        <w:gridCol w:w="1030"/>
        <w:gridCol w:w="2140"/>
      </w:tblGrid>
      <w:tr w14:paraId="097DBB6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0" w:hRule="atLeast"/>
        </w:trPr>
        <w:tc>
          <w:tcPr>
            <w:tcW w:w="4375" w:type="dxa"/>
            <w:tcBorders>
              <w:top w:val="single" w:color="auto" w:sz="4" w:space="0"/>
              <w:left w:val="single" w:color="auto" w:sz="4" w:space="0"/>
              <w:bottom w:val="single" w:color="auto" w:sz="4" w:space="0"/>
              <w:right w:val="single" w:color="auto" w:sz="4" w:space="0"/>
            </w:tcBorders>
            <w:shd w:val="clear" w:color="auto" w:fill="auto"/>
            <w:vAlign w:val="center"/>
          </w:tcPr>
          <w:p w14:paraId="2B36C821">
            <w:pPr>
              <w:keepNext w:val="0"/>
              <w:keepLines w:val="0"/>
              <w:suppressLineNumbers w:val="0"/>
              <w:spacing w:before="0" w:beforeAutospacing="0" w:after="0" w:afterAutospacing="0" w:line="440" w:lineRule="exact"/>
              <w:ind w:left="0" w:right="0" w:firstLine="199" w:firstLineChars="95"/>
              <w:jc w:val="center"/>
              <w:rPr>
                <w:rFonts w:hint="default" w:ascii="宋体" w:hAnsi="宋体" w:cs="宋体"/>
                <w:color w:val="auto"/>
                <w:sz w:val="21"/>
                <w:szCs w:val="21"/>
                <w:highlight w:val="none"/>
              </w:rPr>
            </w:pPr>
            <w:r>
              <w:rPr>
                <w:rFonts w:hint="eastAsia" w:ascii="宋体" w:hAnsi="宋体" w:cs="宋体"/>
                <w:color w:val="auto"/>
                <w:sz w:val="21"/>
                <w:szCs w:val="21"/>
                <w:highlight w:val="none"/>
                <w:lang w:bidi="ar"/>
              </w:rPr>
              <w:t>服务标的名称</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5BB74344">
            <w:pPr>
              <w:keepNext w:val="0"/>
              <w:keepLines w:val="0"/>
              <w:suppressLineNumbers w:val="0"/>
              <w:spacing w:before="0" w:beforeAutospacing="0" w:after="0" w:afterAutospacing="0" w:line="44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lang w:bidi="ar"/>
              </w:rPr>
              <w:t>数量</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3A4A34B6">
            <w:pPr>
              <w:keepNext w:val="0"/>
              <w:keepLines w:val="0"/>
              <w:suppressLineNumbers w:val="0"/>
              <w:spacing w:before="0" w:beforeAutospacing="0" w:after="0" w:afterAutospacing="0" w:line="34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lang w:bidi="ar"/>
              </w:rPr>
              <w:t>单位</w:t>
            </w:r>
          </w:p>
        </w:tc>
        <w:tc>
          <w:tcPr>
            <w:tcW w:w="2140" w:type="dxa"/>
            <w:tcBorders>
              <w:top w:val="single" w:color="auto" w:sz="4" w:space="0"/>
              <w:left w:val="single" w:color="auto" w:sz="4" w:space="0"/>
              <w:bottom w:val="single" w:color="auto" w:sz="4" w:space="0"/>
              <w:right w:val="single" w:color="auto" w:sz="4" w:space="0"/>
            </w:tcBorders>
            <w:shd w:val="clear" w:color="auto" w:fill="auto"/>
            <w:vAlign w:val="center"/>
          </w:tcPr>
          <w:p w14:paraId="0B2340BF">
            <w:pPr>
              <w:keepNext w:val="0"/>
              <w:keepLines w:val="0"/>
              <w:suppressLineNumbers w:val="0"/>
              <w:spacing w:before="0" w:beforeAutospacing="0" w:after="0" w:afterAutospacing="0" w:line="34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lang w:bidi="ar"/>
              </w:rPr>
              <w:t>备注</w:t>
            </w:r>
          </w:p>
        </w:tc>
      </w:tr>
      <w:tr w14:paraId="486470A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0" w:hRule="atLeast"/>
        </w:trPr>
        <w:tc>
          <w:tcPr>
            <w:tcW w:w="4375" w:type="dxa"/>
            <w:tcBorders>
              <w:top w:val="single" w:color="auto" w:sz="4" w:space="0"/>
              <w:left w:val="single" w:color="auto" w:sz="4" w:space="0"/>
              <w:bottom w:val="single" w:color="auto" w:sz="4" w:space="0"/>
              <w:right w:val="single" w:color="auto" w:sz="4" w:space="0"/>
            </w:tcBorders>
            <w:shd w:val="clear" w:color="auto" w:fill="auto"/>
            <w:vAlign w:val="center"/>
          </w:tcPr>
          <w:p w14:paraId="5AF62FD6">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bCs/>
                <w:color w:val="auto"/>
                <w:sz w:val="21"/>
                <w:szCs w:val="21"/>
                <w:highlight w:val="none"/>
              </w:rPr>
            </w:pPr>
            <w:r>
              <w:rPr>
                <w:rFonts w:hint="default" w:ascii="宋体" w:hAnsi="宋体" w:cs="宋体"/>
                <w:bCs/>
                <w:color w:val="auto"/>
                <w:sz w:val="21"/>
                <w:szCs w:val="21"/>
                <w:highlight w:val="none"/>
              </w:rPr>
              <w:t>桂林市妇女儿童医院智慧互联医院建设服务</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0AE86554">
            <w:pPr>
              <w:keepNext w:val="0"/>
              <w:keepLines w:val="0"/>
              <w:suppressLineNumbers w:val="0"/>
              <w:spacing w:before="0" w:beforeAutospacing="0" w:after="0" w:afterAutospacing="0" w:line="34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lang w:bidi="ar"/>
              </w:rPr>
              <w:t>1</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9651B91">
            <w:pPr>
              <w:keepNext w:val="0"/>
              <w:keepLines w:val="0"/>
              <w:suppressLineNumbers w:val="0"/>
              <w:spacing w:before="0" w:beforeAutospacing="0" w:after="0" w:afterAutospacing="0" w:line="34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lang w:bidi="ar"/>
              </w:rPr>
              <w:t>项</w:t>
            </w:r>
          </w:p>
        </w:tc>
        <w:tc>
          <w:tcPr>
            <w:tcW w:w="2140" w:type="dxa"/>
            <w:tcBorders>
              <w:top w:val="single" w:color="auto" w:sz="4" w:space="0"/>
              <w:left w:val="single" w:color="auto" w:sz="4" w:space="0"/>
              <w:bottom w:val="single" w:color="auto" w:sz="4" w:space="0"/>
              <w:right w:val="single" w:color="auto" w:sz="4" w:space="0"/>
            </w:tcBorders>
            <w:shd w:val="clear" w:color="auto" w:fill="auto"/>
            <w:vAlign w:val="center"/>
          </w:tcPr>
          <w:p w14:paraId="4B41D018">
            <w:pPr>
              <w:keepNext w:val="0"/>
              <w:keepLines w:val="0"/>
              <w:suppressLineNumbers w:val="0"/>
              <w:spacing w:before="0" w:beforeAutospacing="0" w:after="0" w:afterAutospacing="0" w:line="34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具体服务内容详见“</w:t>
            </w:r>
            <w:r>
              <w:rPr>
                <w:rFonts w:hint="eastAsia" w:ascii="宋体" w:hAnsi="宋体" w:cs="宋体"/>
                <w:color w:val="auto"/>
                <w:sz w:val="21"/>
                <w:szCs w:val="21"/>
                <w:highlight w:val="none"/>
                <w:lang w:eastAsia="zh-CN"/>
              </w:rPr>
              <w:t>采购项目内容及要求响应表</w:t>
            </w:r>
            <w:r>
              <w:rPr>
                <w:rFonts w:hint="eastAsia" w:ascii="宋体" w:hAnsi="宋体" w:cs="宋体"/>
                <w:color w:val="auto"/>
                <w:sz w:val="21"/>
                <w:szCs w:val="21"/>
                <w:highlight w:val="none"/>
              </w:rPr>
              <w:t>”</w:t>
            </w:r>
          </w:p>
        </w:tc>
      </w:tr>
      <w:tr w14:paraId="55B7A24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0" w:hRule="atLeast"/>
        </w:trPr>
        <w:tc>
          <w:tcPr>
            <w:tcW w:w="8322" w:type="dxa"/>
            <w:gridSpan w:val="4"/>
            <w:tcBorders>
              <w:top w:val="single" w:color="auto" w:sz="4" w:space="0"/>
              <w:left w:val="single" w:color="auto" w:sz="4" w:space="0"/>
              <w:bottom w:val="nil"/>
              <w:right w:val="single" w:color="auto" w:sz="4" w:space="0"/>
            </w:tcBorders>
            <w:shd w:val="clear" w:color="auto" w:fill="auto"/>
            <w:vAlign w:val="center"/>
          </w:tcPr>
          <w:p w14:paraId="05995FE2">
            <w:pPr>
              <w:keepNext w:val="0"/>
              <w:keepLines w:val="0"/>
              <w:suppressLineNumbers w:val="0"/>
              <w:spacing w:before="0" w:beforeAutospacing="0" w:after="0" w:afterAutospacing="0" w:line="440" w:lineRule="exact"/>
              <w:ind w:left="0" w:right="0" w:firstLine="0" w:firstLineChars="0"/>
              <w:jc w:val="left"/>
              <w:rPr>
                <w:rFonts w:hint="default" w:ascii="宋体" w:hAnsi="宋体" w:cs="宋体"/>
                <w:b/>
                <w:bCs/>
                <w:color w:val="auto"/>
                <w:sz w:val="21"/>
                <w:szCs w:val="21"/>
                <w:highlight w:val="none"/>
              </w:rPr>
            </w:pPr>
            <w:r>
              <w:rPr>
                <w:rFonts w:hint="eastAsia" w:ascii="宋体" w:hAnsi="宋体" w:cs="宋体"/>
                <w:b/>
                <w:color w:val="auto"/>
                <w:sz w:val="21"/>
                <w:szCs w:val="21"/>
                <w:highlight w:val="none"/>
                <w:lang w:bidi="ar"/>
              </w:rPr>
              <w:t>磋商报价</w:t>
            </w:r>
            <w:r>
              <w:rPr>
                <w:rFonts w:hint="eastAsia" w:cs="宋体"/>
                <w:b/>
                <w:color w:val="auto"/>
                <w:sz w:val="21"/>
                <w:szCs w:val="21"/>
                <w:highlight w:val="none"/>
                <w:lang w:bidi="ar"/>
              </w:rPr>
              <w:t>：</w:t>
            </w:r>
            <w:r>
              <w:rPr>
                <w:rFonts w:hint="eastAsia" w:ascii="宋体" w:hAnsi="宋体" w:cs="宋体"/>
                <w:b/>
                <w:color w:val="auto"/>
                <w:sz w:val="21"/>
                <w:szCs w:val="21"/>
                <w:highlight w:val="none"/>
                <w:lang w:bidi="ar"/>
              </w:rPr>
              <w:t>（</w:t>
            </w:r>
            <w:r>
              <w:rPr>
                <w:rFonts w:hint="eastAsia" w:cs="宋体"/>
                <w:b/>
                <w:color w:val="auto"/>
                <w:sz w:val="21"/>
                <w:szCs w:val="21"/>
                <w:highlight w:val="none"/>
                <w:lang w:bidi="ar"/>
              </w:rPr>
              <w:t>大写）</w:t>
            </w:r>
            <w:r>
              <w:rPr>
                <w:rFonts w:hint="eastAsia" w:ascii="宋体" w:hAnsi="宋体" w:cs="宋体"/>
                <w:b/>
                <w:color w:val="auto"/>
                <w:spacing w:val="-6"/>
                <w:sz w:val="21"/>
                <w:szCs w:val="21"/>
                <w:highlight w:val="none"/>
                <w:lang w:bidi="ar"/>
              </w:rPr>
              <w:t>人民币</w:t>
            </w:r>
            <w:r>
              <w:rPr>
                <w:rFonts w:hint="eastAsia" w:ascii="宋体" w:hAnsi="宋体" w:cs="宋体"/>
                <w:b/>
                <w:color w:val="auto"/>
                <w:spacing w:val="-6"/>
                <w:sz w:val="21"/>
                <w:szCs w:val="21"/>
                <w:highlight w:val="none"/>
                <w:u w:val="single"/>
                <w:lang w:bidi="ar"/>
              </w:rPr>
              <w:t xml:space="preserve">                          </w:t>
            </w:r>
            <w:r>
              <w:rPr>
                <w:rFonts w:hint="eastAsia" w:ascii="宋体" w:hAnsi="宋体" w:cs="宋体"/>
                <w:b/>
                <w:color w:val="auto"/>
                <w:spacing w:val="-6"/>
                <w:sz w:val="21"/>
                <w:szCs w:val="21"/>
                <w:highlight w:val="none"/>
                <w:lang w:bidi="ar"/>
              </w:rPr>
              <w:t xml:space="preserve"> （¥</w:t>
            </w:r>
            <w:r>
              <w:rPr>
                <w:rFonts w:hint="eastAsia" w:ascii="宋体" w:hAnsi="宋体" w:cs="宋体"/>
                <w:b/>
                <w:color w:val="auto"/>
                <w:spacing w:val="-6"/>
                <w:sz w:val="21"/>
                <w:szCs w:val="21"/>
                <w:highlight w:val="none"/>
                <w:u w:val="single"/>
                <w:lang w:bidi="ar"/>
              </w:rPr>
              <w:t xml:space="preserve">               </w:t>
            </w:r>
            <w:r>
              <w:rPr>
                <w:rFonts w:hint="eastAsia" w:ascii="宋体" w:hAnsi="宋体" w:cs="宋体"/>
                <w:b/>
                <w:color w:val="auto"/>
                <w:spacing w:val="-6"/>
                <w:sz w:val="21"/>
                <w:szCs w:val="21"/>
                <w:highlight w:val="none"/>
                <w:lang w:bidi="ar"/>
              </w:rPr>
              <w:t>）</w:t>
            </w:r>
          </w:p>
        </w:tc>
      </w:tr>
      <w:tr w14:paraId="29D8B68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12" w:hRule="atLeast"/>
        </w:trPr>
        <w:tc>
          <w:tcPr>
            <w:tcW w:w="8322" w:type="dxa"/>
            <w:gridSpan w:val="4"/>
            <w:tcBorders>
              <w:top w:val="single" w:color="auto" w:sz="4" w:space="0"/>
              <w:left w:val="single" w:color="auto" w:sz="4" w:space="0"/>
              <w:bottom w:val="single" w:color="auto" w:sz="4" w:space="0"/>
              <w:right w:val="single" w:color="auto" w:sz="4" w:space="0"/>
            </w:tcBorders>
            <w:shd w:val="clear" w:color="auto" w:fill="auto"/>
          </w:tcPr>
          <w:p w14:paraId="2F1FDA59">
            <w:pPr>
              <w:keepNext w:val="0"/>
              <w:keepLines w:val="0"/>
              <w:suppressLineNumbers w:val="0"/>
              <w:spacing w:before="0" w:beforeAutospacing="0" w:after="0" w:afterAutospacing="0" w:line="320" w:lineRule="exact"/>
              <w:ind w:left="0" w:right="0" w:firstLine="0" w:firstLineChars="0"/>
              <w:rPr>
                <w:rFonts w:hint="eastAsia" w:ascii="宋体" w:hAnsi="宋体" w:eastAsia="宋体" w:cs="宋体"/>
                <w:bCs/>
                <w:color w:val="auto"/>
                <w:sz w:val="21"/>
                <w:szCs w:val="21"/>
                <w:highlight w:val="none"/>
                <w:lang w:val="en-US" w:eastAsia="zh-CN" w:bidi="ar"/>
              </w:rPr>
            </w:pPr>
            <w:r>
              <w:rPr>
                <w:rFonts w:hint="eastAsia" w:ascii="宋体" w:hAnsi="宋体" w:cs="宋体"/>
                <w:bCs/>
                <w:color w:val="auto"/>
                <w:sz w:val="21"/>
                <w:szCs w:val="21"/>
                <w:highlight w:val="none"/>
                <w:lang w:bidi="ar"/>
              </w:rPr>
              <w:t>（1）交付使用期限：自签订合同之日起180个日历日内必须完成功能上线运行，并协助采购人申请互联网医院牌照</w:t>
            </w:r>
            <w:r>
              <w:rPr>
                <w:rFonts w:hint="eastAsia" w:ascii="宋体" w:hAnsi="宋体" w:cs="宋体"/>
                <w:bCs/>
                <w:color w:val="auto"/>
                <w:sz w:val="21"/>
                <w:szCs w:val="21"/>
                <w:highlight w:val="none"/>
                <w:lang w:eastAsia="zh-CN" w:bidi="ar"/>
              </w:rPr>
              <w:t>。</w:t>
            </w:r>
          </w:p>
          <w:p w14:paraId="48483C22">
            <w:pPr>
              <w:keepNext w:val="0"/>
              <w:keepLines w:val="0"/>
              <w:suppressLineNumbers w:val="0"/>
              <w:spacing w:before="0" w:beforeAutospacing="0" w:after="0" w:afterAutospacing="0" w:line="320" w:lineRule="exact"/>
              <w:ind w:left="0" w:right="0" w:firstLine="0" w:firstLineChars="0"/>
              <w:rPr>
                <w:rFonts w:hint="default" w:ascii="宋体" w:hAnsi="宋体" w:cs="宋体"/>
                <w:color w:val="auto"/>
                <w:kern w:val="0"/>
                <w:sz w:val="21"/>
                <w:szCs w:val="21"/>
                <w:highlight w:val="none"/>
              </w:rPr>
            </w:pPr>
            <w:r>
              <w:rPr>
                <w:rFonts w:hint="eastAsia" w:ascii="宋体" w:hAnsi="宋体" w:cs="宋体"/>
                <w:bCs/>
                <w:color w:val="auto"/>
                <w:sz w:val="21"/>
                <w:szCs w:val="21"/>
                <w:highlight w:val="none"/>
                <w:lang w:bidi="ar"/>
              </w:rPr>
              <w:t>（2）地点：广西壮族自治区桂林市内采购人指定地点。</w:t>
            </w:r>
          </w:p>
        </w:tc>
      </w:tr>
      <w:tr w14:paraId="5940942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856" w:hRule="atLeast"/>
        </w:trPr>
        <w:tc>
          <w:tcPr>
            <w:tcW w:w="8322" w:type="dxa"/>
            <w:gridSpan w:val="4"/>
            <w:tcBorders>
              <w:top w:val="single" w:color="auto" w:sz="4" w:space="0"/>
              <w:left w:val="single" w:color="auto" w:sz="4" w:space="0"/>
              <w:bottom w:val="single" w:color="auto" w:sz="4" w:space="0"/>
              <w:right w:val="single" w:color="auto" w:sz="4" w:space="0"/>
            </w:tcBorders>
            <w:shd w:val="clear" w:color="auto" w:fill="auto"/>
          </w:tcPr>
          <w:p w14:paraId="60C68F9F">
            <w:pPr>
              <w:keepNext w:val="0"/>
              <w:keepLines w:val="0"/>
              <w:suppressLineNumbers w:val="0"/>
              <w:spacing w:before="0" w:beforeAutospacing="0" w:after="0" w:afterAutospacing="0" w:line="320" w:lineRule="exact"/>
              <w:ind w:left="0" w:right="0" w:firstLine="0" w:firstLineChars="0"/>
              <w:rPr>
                <w:rFonts w:hint="default" w:ascii="宋体" w:hAnsi="宋体" w:cs="宋体"/>
                <w:bCs/>
                <w:color w:val="auto"/>
                <w:sz w:val="21"/>
                <w:szCs w:val="21"/>
                <w:highlight w:val="none"/>
                <w:lang w:bidi="ar"/>
              </w:rPr>
            </w:pPr>
            <w:r>
              <w:rPr>
                <w:rFonts w:hint="eastAsia" w:ascii="宋体" w:hAnsi="宋体" w:cs="宋体"/>
                <w:color w:val="auto"/>
                <w:sz w:val="21"/>
                <w:szCs w:val="21"/>
                <w:highlight w:val="none"/>
                <w:lang w:bidi="ar"/>
              </w:rPr>
              <w:t>说</w:t>
            </w:r>
            <w:r>
              <w:rPr>
                <w:rFonts w:hint="eastAsia" w:ascii="宋体" w:hAnsi="宋体" w:cs="宋体"/>
                <w:bCs/>
                <w:color w:val="auto"/>
                <w:sz w:val="21"/>
                <w:szCs w:val="21"/>
                <w:highlight w:val="none"/>
                <w:lang w:bidi="ar"/>
              </w:rPr>
              <w:t>明：</w:t>
            </w:r>
          </w:p>
          <w:p w14:paraId="18792CA1">
            <w:pPr>
              <w:keepNext w:val="0"/>
              <w:keepLines w:val="0"/>
              <w:suppressLineNumbers w:val="0"/>
              <w:spacing w:before="0" w:beforeAutospacing="0" w:after="0" w:afterAutospacing="0" w:line="320" w:lineRule="exact"/>
              <w:ind w:left="0" w:right="0" w:firstLine="0" w:firstLineChars="0"/>
              <w:rPr>
                <w:rFonts w:hint="default" w:ascii="宋体" w:hAnsi="宋体" w:cs="宋体"/>
                <w:bCs/>
                <w:color w:val="auto"/>
                <w:sz w:val="21"/>
                <w:szCs w:val="21"/>
                <w:highlight w:val="none"/>
                <w:lang w:bidi="ar"/>
              </w:rPr>
            </w:pPr>
            <w:r>
              <w:rPr>
                <w:rFonts w:hint="eastAsia" w:ascii="宋体" w:hAnsi="宋体" w:cs="宋体"/>
                <w:bCs/>
                <w:color w:val="auto"/>
                <w:sz w:val="21"/>
                <w:szCs w:val="21"/>
                <w:highlight w:val="none"/>
                <w:lang w:bidi="ar"/>
              </w:rPr>
              <w:t>1.采购预算金额(人民币)：</w:t>
            </w:r>
            <w:r>
              <w:rPr>
                <w:rFonts w:hint="eastAsia" w:ascii="宋体" w:hAnsi="宋体" w:cs="宋体"/>
                <w:bCs/>
                <w:color w:val="auto"/>
                <w:sz w:val="21"/>
                <w:szCs w:val="21"/>
                <w:highlight w:val="none"/>
                <w:lang w:eastAsia="zh-CN" w:bidi="ar"/>
              </w:rPr>
              <w:t>玖拾玖万伍仟元整（¥995000.00）</w:t>
            </w:r>
            <w:r>
              <w:rPr>
                <w:rFonts w:hint="eastAsia" w:ascii="宋体" w:hAnsi="宋体" w:cs="宋体"/>
                <w:bCs/>
                <w:color w:val="auto"/>
                <w:sz w:val="21"/>
                <w:szCs w:val="21"/>
                <w:highlight w:val="none"/>
                <w:lang w:bidi="ar"/>
              </w:rPr>
              <w:t>，供应商的磋商报价不得超出本项目采购预算金额，否则响应文件作无效处理。</w:t>
            </w:r>
          </w:p>
          <w:p w14:paraId="7F9DC86E">
            <w:pPr>
              <w:keepNext w:val="0"/>
              <w:keepLines w:val="0"/>
              <w:suppressLineNumbers w:val="0"/>
              <w:spacing w:before="0" w:beforeAutospacing="0" w:after="0" w:afterAutospacing="0" w:line="32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lang w:bidi="ar"/>
              </w:rPr>
              <w:t>2.本项目按总包干报价，供应商磋商报价包括完成本项目服务产生的所有</w:t>
            </w:r>
            <w:r>
              <w:rPr>
                <w:rFonts w:hint="eastAsia" w:ascii="宋体" w:hAnsi="宋体" w:cs="宋体"/>
                <w:bCs/>
                <w:color w:val="auto"/>
                <w:sz w:val="21"/>
                <w:szCs w:val="21"/>
                <w:highlight w:val="none"/>
                <w:lang w:eastAsia="zh-CN" w:bidi="ar"/>
              </w:rPr>
              <w:t>成本、税金、调试、检验、维护、培训、接口（第三方系统接口费用除外）、验收及合理利润</w:t>
            </w:r>
            <w:r>
              <w:rPr>
                <w:rFonts w:hint="eastAsia" w:ascii="宋体" w:hAnsi="宋体" w:cs="宋体"/>
                <w:bCs/>
                <w:color w:val="auto"/>
                <w:sz w:val="21"/>
                <w:szCs w:val="21"/>
                <w:highlight w:val="none"/>
                <w:lang w:bidi="ar"/>
              </w:rPr>
              <w:t>等。对于本文件中未列明，而供应商认为必需的费用也应考虑进磋商报价。在合同实施时，采购人将不予另行支付供应商提出的其他任何费用，并认为此项目的费用</w:t>
            </w:r>
            <w:r>
              <w:rPr>
                <w:rFonts w:hint="eastAsia" w:ascii="宋体" w:hAnsi="宋体" w:cs="宋体"/>
                <w:bCs/>
                <w:color w:val="auto"/>
                <w:sz w:val="21"/>
                <w:szCs w:val="21"/>
                <w:highlight w:val="none"/>
                <w:lang w:eastAsia="zh-CN" w:bidi="ar"/>
              </w:rPr>
              <w:t>已包含</w:t>
            </w:r>
            <w:r>
              <w:rPr>
                <w:rFonts w:hint="eastAsia" w:ascii="宋体" w:hAnsi="宋体" w:cs="宋体"/>
                <w:bCs/>
                <w:color w:val="auto"/>
                <w:sz w:val="21"/>
                <w:szCs w:val="21"/>
                <w:highlight w:val="none"/>
                <w:lang w:bidi="ar"/>
              </w:rPr>
              <w:t>在磋商报价中。</w:t>
            </w:r>
          </w:p>
        </w:tc>
      </w:tr>
    </w:tbl>
    <w:p w14:paraId="3D39F27B">
      <w:pPr>
        <w:tabs>
          <w:tab w:val="left" w:pos="1305"/>
        </w:tabs>
        <w:spacing w:line="390" w:lineRule="exact"/>
        <w:ind w:firstLine="0" w:firstLineChars="0"/>
        <w:rPr>
          <w:rFonts w:ascii="宋体" w:hAnsi="宋体" w:cs="宋体"/>
          <w:b/>
          <w:color w:val="auto"/>
          <w:kern w:val="0"/>
          <w:sz w:val="21"/>
          <w:szCs w:val="21"/>
          <w:highlight w:val="none"/>
          <w:lang w:bidi="ar"/>
        </w:rPr>
      </w:pPr>
      <w:r>
        <w:rPr>
          <w:rFonts w:hint="eastAsia" w:ascii="宋体" w:hAnsi="宋体" w:cs="宋体"/>
          <w:b/>
          <w:color w:val="auto"/>
          <w:kern w:val="0"/>
          <w:sz w:val="21"/>
          <w:szCs w:val="21"/>
          <w:highlight w:val="none"/>
          <w:lang w:bidi="ar"/>
        </w:rPr>
        <w:t>注：</w:t>
      </w:r>
    </w:p>
    <w:p w14:paraId="368E10CB">
      <w:pPr>
        <w:tabs>
          <w:tab w:val="left" w:pos="1305"/>
        </w:tabs>
        <w:spacing w:line="390" w:lineRule="exact"/>
        <w:ind w:firstLine="0" w:firstLineChars="0"/>
        <w:rPr>
          <w:rFonts w:ascii="宋体" w:hAnsi="宋体" w:cs="宋体"/>
          <w:b/>
          <w:color w:val="auto"/>
          <w:sz w:val="21"/>
          <w:szCs w:val="21"/>
          <w:highlight w:val="none"/>
          <w:lang w:bidi="ar"/>
        </w:rPr>
      </w:pPr>
      <w:r>
        <w:rPr>
          <w:rFonts w:hint="eastAsia" w:ascii="宋体" w:hAnsi="宋体" w:cs="宋体"/>
          <w:b/>
          <w:color w:val="auto"/>
          <w:sz w:val="21"/>
          <w:szCs w:val="21"/>
          <w:highlight w:val="none"/>
          <w:lang w:bidi="ar"/>
        </w:rPr>
        <w:t>1.供应商必须就“采购需求”中的所有内容作完整唯一报价，响应文件只允许有一个报价方案，有选择的或有条件的报价将不予接受。</w:t>
      </w:r>
    </w:p>
    <w:p w14:paraId="79E24390">
      <w:pPr>
        <w:tabs>
          <w:tab w:val="left" w:pos="1305"/>
        </w:tabs>
        <w:spacing w:line="390" w:lineRule="exact"/>
        <w:ind w:firstLine="0" w:firstLineChars="0"/>
        <w:rPr>
          <w:rFonts w:ascii="宋体" w:hAnsi="宋体" w:cs="宋体"/>
          <w:b/>
          <w:color w:val="auto"/>
          <w:sz w:val="21"/>
          <w:szCs w:val="21"/>
          <w:highlight w:val="none"/>
          <w:lang w:bidi="ar"/>
        </w:rPr>
      </w:pPr>
      <w:r>
        <w:rPr>
          <w:rFonts w:hint="eastAsia" w:ascii="宋体" w:hAnsi="宋体" w:cs="宋体"/>
          <w:b/>
          <w:color w:val="auto"/>
          <w:sz w:val="21"/>
          <w:szCs w:val="21"/>
          <w:highlight w:val="none"/>
          <w:lang w:bidi="ar"/>
        </w:rPr>
        <w:t>2.供应商应如实填写磋商报价表各项内容，否则响应无效。</w:t>
      </w:r>
    </w:p>
    <w:p w14:paraId="509A4829">
      <w:pPr>
        <w:snapToGrid w:val="0"/>
        <w:spacing w:line="400" w:lineRule="exact"/>
        <w:ind w:firstLine="0" w:firstLineChars="0"/>
        <w:rPr>
          <w:rFonts w:ascii="宋体" w:hAnsi="宋体" w:cs="宋体"/>
          <w:b/>
          <w:color w:val="auto"/>
          <w:sz w:val="21"/>
          <w:szCs w:val="21"/>
          <w:highlight w:val="none"/>
          <w:lang w:bidi="ar"/>
        </w:rPr>
      </w:pPr>
    </w:p>
    <w:p w14:paraId="68B87FE7">
      <w:pPr>
        <w:snapToGrid w:val="0"/>
        <w:spacing w:line="400" w:lineRule="exact"/>
        <w:ind w:firstLine="0" w:firstLineChars="0"/>
        <w:rPr>
          <w:rFonts w:ascii="宋体" w:hAnsi="宋体" w:cs="宋体"/>
          <w:b/>
          <w:color w:val="auto"/>
          <w:sz w:val="21"/>
          <w:szCs w:val="21"/>
          <w:highlight w:val="none"/>
          <w:lang w:bidi="ar"/>
        </w:rPr>
      </w:pPr>
    </w:p>
    <w:p w14:paraId="1FA5A4A7">
      <w:pPr>
        <w:snapToGrid w:val="0"/>
        <w:spacing w:line="400" w:lineRule="exact"/>
        <w:ind w:firstLine="0" w:firstLineChars="0"/>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供应商（电子签章）：</w:t>
      </w:r>
    </w:p>
    <w:p w14:paraId="62C31688">
      <w:pPr>
        <w:pStyle w:val="2"/>
        <w:rPr>
          <w:color w:val="auto"/>
          <w:sz w:val="21"/>
          <w:szCs w:val="21"/>
          <w:highlight w:val="none"/>
        </w:rPr>
      </w:pPr>
    </w:p>
    <w:p w14:paraId="6E650766">
      <w:pPr>
        <w:spacing w:line="340" w:lineRule="exact"/>
        <w:ind w:firstLine="0" w:firstLineChars="0"/>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法定代表人或委托代理人签字（或电子签名）：</w:t>
      </w:r>
    </w:p>
    <w:p w14:paraId="687ADC61">
      <w:pPr>
        <w:pStyle w:val="2"/>
        <w:rPr>
          <w:color w:val="auto"/>
          <w:sz w:val="21"/>
          <w:szCs w:val="21"/>
          <w:highlight w:val="none"/>
        </w:rPr>
      </w:pPr>
    </w:p>
    <w:p w14:paraId="366BFE24">
      <w:pPr>
        <w:spacing w:line="40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lang w:bidi="ar"/>
        </w:rPr>
        <w:t>日          期：</w:t>
      </w:r>
    </w:p>
    <w:bookmarkEnd w:id="64"/>
    <w:p w14:paraId="2963E374">
      <w:pPr>
        <w:ind w:firstLine="643"/>
        <w:rPr>
          <w:rFonts w:ascii="宋体" w:hAnsi="宋体" w:cs="宋体"/>
          <w:b/>
          <w:bCs/>
          <w:color w:val="auto"/>
          <w:sz w:val="32"/>
          <w:szCs w:val="32"/>
          <w:highlight w:val="none"/>
        </w:rPr>
      </w:pPr>
      <w:r>
        <w:rPr>
          <w:rFonts w:hint="eastAsia" w:ascii="宋体" w:hAnsi="宋体" w:cs="宋体"/>
          <w:b/>
          <w:bCs/>
          <w:color w:val="auto"/>
          <w:sz w:val="32"/>
          <w:szCs w:val="32"/>
          <w:highlight w:val="none"/>
        </w:rPr>
        <w:br w:type="page"/>
      </w:r>
    </w:p>
    <w:p w14:paraId="5D35E010">
      <w:pPr>
        <w:spacing w:line="400" w:lineRule="exact"/>
        <w:ind w:firstLine="0" w:firstLineChars="0"/>
        <w:rPr>
          <w:rFonts w:ascii="宋体" w:hAnsi="宋体" w:cs="宋体"/>
          <w:b/>
          <w:color w:val="auto"/>
          <w:sz w:val="32"/>
          <w:szCs w:val="32"/>
          <w:highlight w:val="none"/>
        </w:rPr>
      </w:pPr>
      <w:r>
        <w:rPr>
          <w:rFonts w:hint="eastAsia" w:ascii="宋体" w:hAnsi="宋体" w:cs="宋体"/>
          <w:b/>
          <w:bCs/>
          <w:color w:val="auto"/>
          <w:sz w:val="32"/>
          <w:szCs w:val="32"/>
          <w:highlight w:val="none"/>
        </w:rPr>
        <w:t>2.</w:t>
      </w:r>
      <w:r>
        <w:rPr>
          <w:rFonts w:hint="eastAsia" w:ascii="宋体" w:hAnsi="宋体" w:cs="宋体"/>
          <w:b/>
          <w:bCs/>
          <w:color w:val="auto"/>
          <w:sz w:val="32"/>
          <w:szCs w:val="32"/>
          <w:highlight w:val="none"/>
          <w:lang w:eastAsia="zh-CN"/>
        </w:rPr>
        <w:t>采购项目内容及要求响应表</w:t>
      </w:r>
      <w:r>
        <w:rPr>
          <w:rFonts w:hint="eastAsia" w:ascii="宋体" w:hAnsi="宋体" w:cs="宋体"/>
          <w:b/>
          <w:bCs/>
          <w:color w:val="auto"/>
          <w:sz w:val="32"/>
          <w:szCs w:val="32"/>
          <w:highlight w:val="none"/>
        </w:rPr>
        <w:t>（必须提供）</w:t>
      </w:r>
    </w:p>
    <w:p w14:paraId="4D085D96">
      <w:pPr>
        <w:spacing w:line="400" w:lineRule="exact"/>
        <w:ind w:firstLine="0" w:firstLineChars="0"/>
        <w:rPr>
          <w:rFonts w:ascii="宋体" w:hAnsi="宋体" w:cs="宋体"/>
          <w:b/>
          <w:color w:val="auto"/>
          <w:szCs w:val="24"/>
          <w:highlight w:val="none"/>
        </w:rPr>
      </w:pPr>
      <w:r>
        <w:rPr>
          <w:rFonts w:hint="eastAsia" w:ascii="宋体" w:hAnsi="宋体" w:cs="宋体"/>
          <w:b/>
          <w:color w:val="auto"/>
          <w:sz w:val="30"/>
          <w:szCs w:val="30"/>
          <w:highlight w:val="none"/>
        </w:rPr>
        <w:t>附件：</w:t>
      </w:r>
    </w:p>
    <w:p w14:paraId="5DC5C15D">
      <w:pPr>
        <w:spacing w:line="240" w:lineRule="auto"/>
        <w:ind w:firstLine="0" w:firstLineChars="0"/>
        <w:jc w:val="center"/>
        <w:rPr>
          <w:rFonts w:ascii="宋体" w:hAnsi="宋体" w:cs="宋体"/>
          <w:b/>
          <w:bCs/>
          <w:color w:val="auto"/>
          <w:sz w:val="32"/>
          <w:szCs w:val="20"/>
          <w:highlight w:val="none"/>
        </w:rPr>
      </w:pPr>
      <w:r>
        <w:rPr>
          <w:rFonts w:hint="eastAsia" w:ascii="宋体" w:hAnsi="宋体" w:cs="宋体"/>
          <w:b/>
          <w:bCs/>
          <w:color w:val="auto"/>
          <w:sz w:val="32"/>
          <w:szCs w:val="32"/>
          <w:highlight w:val="none"/>
          <w:lang w:eastAsia="zh-CN"/>
        </w:rPr>
        <w:t>采购项目内容及要求响应表</w:t>
      </w:r>
      <w:r>
        <w:rPr>
          <w:rFonts w:hint="eastAsia" w:ascii="宋体" w:hAnsi="宋体" w:cs="宋体"/>
          <w:b/>
          <w:bCs/>
          <w:color w:val="auto"/>
          <w:sz w:val="32"/>
          <w:szCs w:val="20"/>
          <w:highlight w:val="none"/>
        </w:rPr>
        <w:t>（格式）</w:t>
      </w:r>
    </w:p>
    <w:p w14:paraId="26AFB28C">
      <w:pPr>
        <w:pStyle w:val="2"/>
        <w:rPr>
          <w:color w:val="auto"/>
          <w:highlight w:val="none"/>
        </w:rPr>
      </w:pPr>
    </w:p>
    <w:p w14:paraId="27AA13DD">
      <w:pPr>
        <w:pStyle w:val="222"/>
        <w:ind w:firstLine="105" w:firstLineChars="50"/>
        <w:rPr>
          <w:rFonts w:ascii="Times New Roman" w:hAnsi="Times New Roman"/>
          <w:color w:val="auto"/>
          <w:highlight w:val="none"/>
          <w:u w:val="single"/>
        </w:rPr>
      </w:pPr>
      <w:r>
        <w:rPr>
          <w:rFonts w:hint="eastAsia" w:ascii="Times New Roman" w:hAnsi="Times New Roman"/>
          <w:color w:val="auto"/>
          <w:highlight w:val="none"/>
        </w:rPr>
        <w:t>项目名称：</w:t>
      </w:r>
    </w:p>
    <w:p w14:paraId="2996804C">
      <w:pPr>
        <w:pStyle w:val="222"/>
        <w:ind w:firstLine="105" w:firstLineChars="50"/>
        <w:rPr>
          <w:rFonts w:ascii="Times New Roman" w:hAnsi="Times New Roman"/>
          <w:color w:val="auto"/>
          <w:highlight w:val="none"/>
          <w:u w:val="single"/>
        </w:rPr>
      </w:pPr>
      <w:r>
        <w:rPr>
          <w:rFonts w:hint="eastAsia" w:ascii="Times New Roman" w:hAnsi="Times New Roman"/>
          <w:color w:val="auto"/>
          <w:highlight w:val="none"/>
        </w:rPr>
        <w:t>项目编号：</w:t>
      </w:r>
    </w:p>
    <w:p w14:paraId="4AC14FA6">
      <w:pPr>
        <w:pStyle w:val="222"/>
        <w:ind w:firstLine="105" w:firstLineChars="50"/>
        <w:rPr>
          <w:rFonts w:ascii="Times New Roman" w:hAnsi="Times New Roman"/>
          <w:color w:val="auto"/>
          <w:highlight w:val="none"/>
        </w:rPr>
      </w:pPr>
    </w:p>
    <w:tbl>
      <w:tblPr>
        <w:tblStyle w:val="43"/>
        <w:tblW w:w="46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3215"/>
        <w:gridCol w:w="3143"/>
        <w:gridCol w:w="865"/>
      </w:tblGrid>
      <w:tr w14:paraId="2F203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604" w:type="pct"/>
            <w:tcBorders>
              <w:top w:val="single" w:color="auto" w:sz="4" w:space="0"/>
              <w:left w:val="single" w:color="auto" w:sz="4" w:space="0"/>
              <w:bottom w:val="single" w:color="auto" w:sz="4" w:space="0"/>
              <w:right w:val="single" w:color="auto" w:sz="4" w:space="0"/>
            </w:tcBorders>
            <w:vAlign w:val="center"/>
          </w:tcPr>
          <w:p w14:paraId="2FDC9D11">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标的名称</w:t>
            </w:r>
          </w:p>
        </w:tc>
        <w:tc>
          <w:tcPr>
            <w:tcW w:w="1956" w:type="pct"/>
            <w:tcBorders>
              <w:top w:val="single" w:color="auto" w:sz="4" w:space="0"/>
              <w:left w:val="single" w:color="auto" w:sz="4" w:space="0"/>
              <w:bottom w:val="single" w:color="auto" w:sz="4" w:space="0"/>
              <w:right w:val="single" w:color="auto" w:sz="4" w:space="0"/>
            </w:tcBorders>
            <w:vAlign w:val="center"/>
          </w:tcPr>
          <w:p w14:paraId="647B58C4">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磋商文件第三章采购需求中的“服务内容及要求”</w:t>
            </w:r>
          </w:p>
        </w:tc>
        <w:tc>
          <w:tcPr>
            <w:tcW w:w="1912" w:type="pct"/>
            <w:tcBorders>
              <w:top w:val="single" w:color="auto" w:sz="4" w:space="0"/>
              <w:left w:val="single" w:color="auto" w:sz="4" w:space="0"/>
              <w:bottom w:val="single" w:color="auto" w:sz="4" w:space="0"/>
              <w:right w:val="single" w:color="auto" w:sz="4" w:space="0"/>
            </w:tcBorders>
            <w:vAlign w:val="center"/>
          </w:tcPr>
          <w:p w14:paraId="00107AE8">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供应商对应“服务内容及要求”的详细响应承诺</w:t>
            </w:r>
          </w:p>
        </w:tc>
        <w:tc>
          <w:tcPr>
            <w:tcW w:w="526" w:type="pct"/>
            <w:tcBorders>
              <w:top w:val="single" w:color="auto" w:sz="4" w:space="0"/>
              <w:left w:val="single" w:color="auto" w:sz="4" w:space="0"/>
              <w:bottom w:val="single" w:color="auto" w:sz="4" w:space="0"/>
              <w:right w:val="single" w:color="auto" w:sz="4" w:space="0"/>
            </w:tcBorders>
            <w:vAlign w:val="center"/>
          </w:tcPr>
          <w:p w14:paraId="566433E5">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Cs w:val="21"/>
                <w:highlight w:val="none"/>
              </w:rPr>
            </w:pPr>
            <w:r>
              <w:rPr>
                <w:rFonts w:hint="eastAsia" w:ascii="宋体" w:hAnsi="宋体"/>
                <w:b/>
                <w:bCs/>
                <w:color w:val="auto"/>
                <w:szCs w:val="21"/>
                <w:highlight w:val="none"/>
              </w:rPr>
              <w:t>响应情况</w:t>
            </w:r>
          </w:p>
        </w:tc>
      </w:tr>
      <w:tr w14:paraId="7CDC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604" w:type="pct"/>
            <w:tcBorders>
              <w:top w:val="single" w:color="auto" w:sz="4" w:space="0"/>
              <w:left w:val="single" w:color="auto" w:sz="4" w:space="0"/>
              <w:bottom w:val="single" w:color="auto" w:sz="4" w:space="0"/>
              <w:right w:val="single" w:color="auto" w:sz="4" w:space="0"/>
            </w:tcBorders>
            <w:vAlign w:val="center"/>
          </w:tcPr>
          <w:p w14:paraId="7E1B7A85">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s="宋体"/>
                <w:color w:val="auto"/>
                <w:sz w:val="21"/>
                <w:szCs w:val="21"/>
                <w:highlight w:val="none"/>
              </w:rPr>
            </w:pPr>
            <w:r>
              <w:rPr>
                <w:rFonts w:hint="default" w:ascii="宋体" w:hAnsi="宋体" w:cs="宋体"/>
                <w:color w:val="auto"/>
                <w:sz w:val="21"/>
                <w:szCs w:val="21"/>
                <w:highlight w:val="none"/>
              </w:rPr>
              <w:t>桂林市妇女儿童医院智慧互联医院建设服务</w:t>
            </w:r>
          </w:p>
        </w:tc>
        <w:tc>
          <w:tcPr>
            <w:tcW w:w="1956" w:type="pct"/>
            <w:tcBorders>
              <w:top w:val="single" w:color="auto" w:sz="4" w:space="0"/>
              <w:left w:val="single" w:color="auto" w:sz="4" w:space="0"/>
              <w:bottom w:val="single" w:color="auto" w:sz="4" w:space="0"/>
              <w:right w:val="single" w:color="auto" w:sz="4" w:space="0"/>
            </w:tcBorders>
            <w:vAlign w:val="center"/>
          </w:tcPr>
          <w:p w14:paraId="40443EF1">
            <w:pPr>
              <w:pStyle w:val="2"/>
              <w:keepNext w:val="0"/>
              <w:keepLines w:val="0"/>
              <w:suppressLineNumbers w:val="0"/>
              <w:spacing w:before="0" w:beforeAutospacing="0" w:after="0" w:afterAutospacing="0"/>
              <w:ind w:left="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一</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项目概况</w:t>
            </w:r>
          </w:p>
          <w:p w14:paraId="732BEBCA">
            <w:pPr>
              <w:pStyle w:val="2"/>
              <w:keepNext w:val="0"/>
              <w:keepLines w:val="0"/>
              <w:suppressLineNumbers w:val="0"/>
              <w:spacing w:before="0" w:beforeAutospacing="0" w:after="0" w:afterAutospacing="0"/>
              <w:ind w:left="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p w14:paraId="4B27C313">
            <w:pPr>
              <w:pStyle w:val="2"/>
              <w:keepNext w:val="0"/>
              <w:keepLines w:val="0"/>
              <w:suppressLineNumbers w:val="0"/>
              <w:spacing w:before="0" w:beforeAutospacing="0" w:after="0" w:afterAutospacing="0"/>
              <w:ind w:left="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（二）技术和服务要求</w:t>
            </w:r>
          </w:p>
          <w:p w14:paraId="6D67CF9A">
            <w:pPr>
              <w:pStyle w:val="2"/>
              <w:keepNext w:val="0"/>
              <w:keepLines w:val="0"/>
              <w:suppressLineNumbers w:val="0"/>
              <w:spacing w:before="0" w:beforeAutospacing="0" w:after="0" w:afterAutospacing="0"/>
              <w:ind w:left="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p w14:paraId="2B0302A3">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▲（三）商务要求</w:t>
            </w:r>
          </w:p>
        </w:tc>
        <w:tc>
          <w:tcPr>
            <w:tcW w:w="1912" w:type="pct"/>
            <w:tcBorders>
              <w:top w:val="single" w:color="auto" w:sz="4" w:space="0"/>
              <w:left w:val="single" w:color="auto" w:sz="4" w:space="0"/>
              <w:bottom w:val="single" w:color="auto" w:sz="4" w:space="0"/>
              <w:right w:val="single" w:color="auto" w:sz="4" w:space="0"/>
            </w:tcBorders>
            <w:vAlign w:val="center"/>
          </w:tcPr>
          <w:p w14:paraId="5ED5C66A">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26" w:type="pct"/>
            <w:tcBorders>
              <w:top w:val="single" w:color="auto" w:sz="4" w:space="0"/>
              <w:left w:val="single" w:color="auto" w:sz="4" w:space="0"/>
              <w:bottom w:val="single" w:color="auto" w:sz="4" w:space="0"/>
              <w:right w:val="single" w:color="auto" w:sz="4" w:space="0"/>
            </w:tcBorders>
            <w:vAlign w:val="center"/>
          </w:tcPr>
          <w:p w14:paraId="2C3B53EF">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bl>
    <w:p w14:paraId="1E5A73B3">
      <w:pPr>
        <w:snapToGrid w:val="0"/>
        <w:spacing w:line="400" w:lineRule="exact"/>
        <w:ind w:firstLine="4819" w:firstLineChars="2000"/>
        <w:rPr>
          <w:rFonts w:ascii="宋体" w:hAnsi="宋体" w:cs="宋体"/>
          <w:b/>
          <w:color w:val="auto"/>
          <w:szCs w:val="24"/>
          <w:highlight w:val="none"/>
        </w:rPr>
      </w:pPr>
    </w:p>
    <w:p w14:paraId="548FCD61">
      <w:pPr>
        <w:snapToGrid w:val="0"/>
        <w:spacing w:line="400" w:lineRule="exact"/>
        <w:ind w:firstLine="4200" w:firstLineChars="2000"/>
        <w:rPr>
          <w:rFonts w:ascii="宋体" w:hAnsi="宋体" w:cs="宋体"/>
          <w:color w:val="auto"/>
          <w:sz w:val="21"/>
          <w:szCs w:val="21"/>
          <w:highlight w:val="none"/>
        </w:rPr>
      </w:pPr>
    </w:p>
    <w:p w14:paraId="551C77FE">
      <w:pPr>
        <w:snapToGrid w:val="0"/>
        <w:spacing w:line="400" w:lineRule="exact"/>
        <w:ind w:left="3600" w:leftChars="1500"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Cs/>
          <w:color w:val="auto"/>
          <w:sz w:val="21"/>
          <w:szCs w:val="21"/>
          <w:highlight w:val="none"/>
        </w:rPr>
        <w:t>（电子签章）：</w:t>
      </w:r>
    </w:p>
    <w:p w14:paraId="4D5052F5">
      <w:pPr>
        <w:spacing w:line="340" w:lineRule="exact"/>
        <w:ind w:left="3600" w:leftChars="1500"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Cs/>
          <w:color w:val="auto"/>
          <w:sz w:val="21"/>
          <w:szCs w:val="21"/>
          <w:highlight w:val="none"/>
        </w:rPr>
        <w:t>（或者电子签名）</w:t>
      </w:r>
      <w:r>
        <w:rPr>
          <w:rFonts w:hint="eastAsia" w:ascii="宋体" w:hAnsi="宋体" w:cs="宋体"/>
          <w:color w:val="auto"/>
          <w:sz w:val="21"/>
          <w:szCs w:val="24"/>
          <w:highlight w:val="none"/>
        </w:rPr>
        <w:t>：</w:t>
      </w:r>
    </w:p>
    <w:p w14:paraId="4D6749EB">
      <w:pPr>
        <w:spacing w:line="400" w:lineRule="exact"/>
        <w:ind w:left="3600" w:leftChars="1500"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751DC3CB">
      <w:pPr>
        <w:spacing w:line="240" w:lineRule="auto"/>
        <w:ind w:firstLine="4200" w:firstLineChars="2000"/>
        <w:rPr>
          <w:rFonts w:ascii="宋体" w:hAnsi="宋体"/>
          <w:color w:val="auto"/>
          <w:sz w:val="21"/>
          <w:szCs w:val="20"/>
          <w:highlight w:val="none"/>
          <w:u w:val="single"/>
        </w:rPr>
      </w:pPr>
    </w:p>
    <w:p w14:paraId="0C94F664">
      <w:pPr>
        <w:spacing w:line="240" w:lineRule="auto"/>
        <w:ind w:firstLine="4216" w:firstLineChars="2000"/>
        <w:rPr>
          <w:rFonts w:ascii="宋体" w:hAnsi="宋体" w:cs="宋体"/>
          <w:b/>
          <w:color w:val="auto"/>
          <w:sz w:val="21"/>
          <w:szCs w:val="21"/>
          <w:highlight w:val="none"/>
        </w:rPr>
      </w:pPr>
    </w:p>
    <w:p w14:paraId="2AA89AF0">
      <w:pPr>
        <w:pStyle w:val="2"/>
        <w:rPr>
          <w:color w:val="auto"/>
          <w:highlight w:val="none"/>
        </w:rPr>
      </w:pPr>
    </w:p>
    <w:p w14:paraId="14E70C7E">
      <w:pPr>
        <w:pStyle w:val="2"/>
        <w:rPr>
          <w:color w:val="auto"/>
          <w:highlight w:val="none"/>
        </w:rPr>
      </w:pPr>
    </w:p>
    <w:p w14:paraId="54074A9C">
      <w:pPr>
        <w:ind w:firstLine="480"/>
        <w:rPr>
          <w:color w:val="auto"/>
          <w:highlight w:val="none"/>
        </w:rPr>
      </w:pPr>
      <w:r>
        <w:rPr>
          <w:color w:val="auto"/>
          <w:highlight w:val="none"/>
        </w:rPr>
        <w:br w:type="page"/>
      </w:r>
    </w:p>
    <w:p w14:paraId="354F42B8">
      <w:pPr>
        <w:spacing w:line="240" w:lineRule="auto"/>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（三）其他有效证明材料目录</w:t>
      </w:r>
    </w:p>
    <w:p w14:paraId="3DFFD4EF">
      <w:pPr>
        <w:tabs>
          <w:tab w:val="left" w:pos="1305"/>
        </w:tabs>
        <w:spacing w:line="600" w:lineRule="exact"/>
        <w:ind w:firstLine="0" w:firstLineChars="0"/>
        <w:rPr>
          <w:rFonts w:ascii="宋体" w:hAnsi="宋体" w:cs="宋体"/>
          <w:color w:val="auto"/>
          <w:sz w:val="21"/>
          <w:szCs w:val="21"/>
          <w:highlight w:val="none"/>
        </w:rPr>
      </w:pPr>
    </w:p>
    <w:p w14:paraId="16BF575A">
      <w:pPr>
        <w:tabs>
          <w:tab w:val="left" w:pos="1305"/>
        </w:tabs>
        <w:spacing w:line="600" w:lineRule="exact"/>
        <w:ind w:firstLine="0" w:firstLineChars="0"/>
        <w:rPr>
          <w:rFonts w:ascii="宋体" w:hAnsi="宋体" w:cs="宋体"/>
          <w:color w:val="auto"/>
          <w:kern w:val="0"/>
          <w:sz w:val="30"/>
          <w:szCs w:val="30"/>
          <w:highlight w:val="none"/>
        </w:rPr>
      </w:pPr>
      <w:r>
        <w:rPr>
          <w:rFonts w:hint="eastAsia" w:ascii="宋体" w:hAnsi="宋体" w:cs="宋体"/>
          <w:color w:val="auto"/>
          <w:kern w:val="0"/>
          <w:sz w:val="30"/>
          <w:szCs w:val="30"/>
          <w:highlight w:val="none"/>
        </w:rPr>
        <w:t>1.项目实施方案（如有，请提供）</w:t>
      </w:r>
    </w:p>
    <w:p w14:paraId="5CC6AA51">
      <w:pPr>
        <w:tabs>
          <w:tab w:val="left" w:pos="1305"/>
        </w:tabs>
        <w:spacing w:line="600" w:lineRule="exact"/>
        <w:ind w:firstLine="0" w:firstLineChars="0"/>
        <w:rPr>
          <w:rFonts w:hint="eastAsia" w:ascii="宋体" w:hAnsi="宋体" w:cs="宋体"/>
          <w:color w:val="auto"/>
          <w:kern w:val="0"/>
          <w:sz w:val="30"/>
          <w:szCs w:val="30"/>
          <w:highlight w:val="none"/>
        </w:rPr>
      </w:pPr>
      <w:r>
        <w:rPr>
          <w:rFonts w:hint="eastAsia" w:ascii="宋体" w:hAnsi="宋体" w:cs="宋体"/>
          <w:color w:val="auto"/>
          <w:kern w:val="0"/>
          <w:sz w:val="30"/>
          <w:szCs w:val="30"/>
          <w:highlight w:val="none"/>
        </w:rPr>
        <w:t>2.项目实施人员配备表（如有，请提供）</w:t>
      </w:r>
    </w:p>
    <w:p w14:paraId="64E484E6">
      <w:pPr>
        <w:tabs>
          <w:tab w:val="left" w:pos="1305"/>
        </w:tabs>
        <w:spacing w:line="600" w:lineRule="exact"/>
        <w:ind w:firstLine="0" w:firstLineChars="0"/>
        <w:rPr>
          <w:rFonts w:ascii="宋体" w:hAnsi="宋体" w:cs="宋体"/>
          <w:color w:val="auto"/>
          <w:kern w:val="0"/>
          <w:sz w:val="30"/>
          <w:szCs w:val="30"/>
          <w:highlight w:val="none"/>
        </w:rPr>
      </w:pPr>
      <w:r>
        <w:rPr>
          <w:rFonts w:hint="eastAsia" w:ascii="宋体" w:hAnsi="宋体" w:cs="宋体"/>
          <w:color w:val="auto"/>
          <w:kern w:val="0"/>
          <w:sz w:val="30"/>
          <w:szCs w:val="30"/>
          <w:highlight w:val="none"/>
          <w:lang w:val="en-US" w:eastAsia="zh-CN"/>
        </w:rPr>
        <w:t>3.</w:t>
      </w:r>
      <w:r>
        <w:rPr>
          <w:rFonts w:hint="eastAsia" w:ascii="宋体" w:hAnsi="宋体" w:cs="宋体"/>
          <w:color w:val="auto"/>
          <w:kern w:val="0"/>
          <w:sz w:val="30"/>
          <w:szCs w:val="30"/>
          <w:highlight w:val="none"/>
        </w:rPr>
        <w:t>履约能力相关有效证明材料（如有，请提供）</w:t>
      </w:r>
    </w:p>
    <w:p w14:paraId="0AE30CC4">
      <w:pPr>
        <w:tabs>
          <w:tab w:val="left" w:pos="1305"/>
        </w:tabs>
        <w:spacing w:line="600" w:lineRule="exact"/>
        <w:ind w:firstLine="0" w:firstLineChars="0"/>
        <w:rPr>
          <w:rFonts w:hint="eastAsia" w:ascii="宋体" w:hAnsi="宋体" w:cs="宋体"/>
          <w:color w:val="auto"/>
          <w:kern w:val="0"/>
          <w:sz w:val="30"/>
          <w:szCs w:val="30"/>
          <w:highlight w:val="none"/>
        </w:rPr>
      </w:pPr>
      <w:r>
        <w:rPr>
          <w:rFonts w:hint="eastAsia" w:ascii="宋体" w:hAnsi="宋体" w:cs="宋体"/>
          <w:color w:val="auto"/>
          <w:kern w:val="0"/>
          <w:sz w:val="30"/>
          <w:szCs w:val="30"/>
          <w:highlight w:val="none"/>
          <w:lang w:val="en-US" w:eastAsia="zh-CN"/>
        </w:rPr>
        <w:t>4</w:t>
      </w:r>
      <w:r>
        <w:rPr>
          <w:rFonts w:hint="eastAsia" w:ascii="宋体" w:hAnsi="宋体" w:cs="宋体"/>
          <w:color w:val="auto"/>
          <w:kern w:val="0"/>
          <w:sz w:val="30"/>
          <w:szCs w:val="30"/>
          <w:highlight w:val="none"/>
        </w:rPr>
        <w:t>.供应商为中小型企业的相关有效证明材料（如有，请提供）</w:t>
      </w:r>
    </w:p>
    <w:p w14:paraId="276DD3E0">
      <w:pPr>
        <w:tabs>
          <w:tab w:val="left" w:pos="1305"/>
        </w:tabs>
        <w:spacing w:line="600" w:lineRule="exact"/>
        <w:ind w:firstLine="0" w:firstLineChars="0"/>
        <w:rPr>
          <w:rFonts w:ascii="宋体" w:hAnsi="宋体" w:cs="宋体"/>
          <w:color w:val="auto"/>
          <w:kern w:val="0"/>
          <w:sz w:val="30"/>
          <w:szCs w:val="30"/>
          <w:highlight w:val="none"/>
        </w:rPr>
      </w:pPr>
      <w:r>
        <w:rPr>
          <w:rFonts w:hint="eastAsia" w:ascii="宋体" w:hAnsi="宋体" w:cs="宋体"/>
          <w:color w:val="auto"/>
          <w:kern w:val="0"/>
          <w:sz w:val="30"/>
          <w:szCs w:val="30"/>
          <w:highlight w:val="none"/>
          <w:lang w:val="en-US" w:eastAsia="zh-CN"/>
        </w:rPr>
        <w:t>5.</w:t>
      </w:r>
      <w:r>
        <w:rPr>
          <w:rFonts w:hint="eastAsia" w:ascii="宋体" w:hAnsi="宋体" w:cs="宋体"/>
          <w:color w:val="auto"/>
          <w:kern w:val="0"/>
          <w:sz w:val="30"/>
          <w:szCs w:val="30"/>
          <w:highlight w:val="none"/>
        </w:rPr>
        <w:t>供应商认为需要提供的其他证明材料（如有，请提供）</w:t>
      </w:r>
    </w:p>
    <w:p w14:paraId="7CA2359F">
      <w:pPr>
        <w:tabs>
          <w:tab w:val="left" w:pos="1305"/>
        </w:tabs>
        <w:spacing w:line="520" w:lineRule="exact"/>
        <w:ind w:firstLine="0" w:firstLineChars="0"/>
        <w:rPr>
          <w:rFonts w:hAnsi="宋体"/>
          <w:b/>
          <w:color w:val="auto"/>
          <w:sz w:val="30"/>
          <w:szCs w:val="30"/>
          <w:highlight w:val="none"/>
        </w:rPr>
      </w:pPr>
    </w:p>
    <w:p w14:paraId="0F4AFA1F">
      <w:pPr>
        <w:tabs>
          <w:tab w:val="left" w:pos="1305"/>
        </w:tabs>
        <w:spacing w:line="520" w:lineRule="exact"/>
        <w:ind w:firstLine="0" w:firstLineChars="0"/>
        <w:rPr>
          <w:rFonts w:hAnsi="宋体"/>
          <w:b/>
          <w:color w:val="auto"/>
          <w:sz w:val="30"/>
          <w:szCs w:val="30"/>
          <w:highlight w:val="none"/>
        </w:rPr>
      </w:pPr>
    </w:p>
    <w:p w14:paraId="2A40FA61">
      <w:pPr>
        <w:tabs>
          <w:tab w:val="left" w:pos="1305"/>
        </w:tabs>
        <w:spacing w:line="520" w:lineRule="exact"/>
        <w:ind w:firstLine="0" w:firstLineChars="0"/>
        <w:rPr>
          <w:rFonts w:hAnsi="宋体"/>
          <w:b/>
          <w:color w:val="auto"/>
          <w:sz w:val="30"/>
          <w:szCs w:val="30"/>
          <w:highlight w:val="none"/>
        </w:rPr>
      </w:pPr>
    </w:p>
    <w:p w14:paraId="19374DCD">
      <w:pPr>
        <w:tabs>
          <w:tab w:val="left" w:pos="1305"/>
        </w:tabs>
        <w:spacing w:line="520" w:lineRule="exact"/>
        <w:ind w:firstLine="0" w:firstLineChars="0"/>
        <w:rPr>
          <w:rFonts w:hAnsi="宋体"/>
          <w:b/>
          <w:color w:val="auto"/>
          <w:sz w:val="30"/>
          <w:szCs w:val="30"/>
          <w:highlight w:val="none"/>
        </w:rPr>
      </w:pPr>
    </w:p>
    <w:p w14:paraId="5E7A28DC">
      <w:pPr>
        <w:tabs>
          <w:tab w:val="left" w:pos="1305"/>
        </w:tabs>
        <w:spacing w:line="520" w:lineRule="exact"/>
        <w:ind w:firstLine="0" w:firstLineChars="0"/>
        <w:rPr>
          <w:rFonts w:hAnsi="宋体"/>
          <w:b/>
          <w:color w:val="auto"/>
          <w:sz w:val="30"/>
          <w:szCs w:val="30"/>
          <w:highlight w:val="none"/>
        </w:rPr>
      </w:pPr>
    </w:p>
    <w:p w14:paraId="3E4D6F7C">
      <w:pPr>
        <w:pStyle w:val="2"/>
        <w:rPr>
          <w:color w:val="auto"/>
          <w:highlight w:val="none"/>
        </w:rPr>
      </w:pPr>
    </w:p>
    <w:p w14:paraId="45F80471">
      <w:pPr>
        <w:pStyle w:val="2"/>
        <w:rPr>
          <w:color w:val="auto"/>
          <w:highlight w:val="none"/>
        </w:rPr>
      </w:pPr>
    </w:p>
    <w:p w14:paraId="4584AF28">
      <w:pPr>
        <w:pStyle w:val="2"/>
        <w:rPr>
          <w:color w:val="auto"/>
          <w:highlight w:val="none"/>
        </w:rPr>
      </w:pPr>
    </w:p>
    <w:p w14:paraId="2BD11624">
      <w:pPr>
        <w:pStyle w:val="2"/>
        <w:rPr>
          <w:color w:val="auto"/>
          <w:highlight w:val="none"/>
        </w:rPr>
      </w:pPr>
    </w:p>
    <w:p w14:paraId="16006382">
      <w:pPr>
        <w:pStyle w:val="2"/>
        <w:rPr>
          <w:color w:val="auto"/>
          <w:highlight w:val="none"/>
        </w:rPr>
      </w:pPr>
    </w:p>
    <w:p w14:paraId="5D90351D">
      <w:pPr>
        <w:widowControl/>
        <w:spacing w:line="240" w:lineRule="auto"/>
        <w:ind w:firstLine="0" w:firstLineChars="0"/>
        <w:jc w:val="left"/>
        <w:rPr>
          <w:rFonts w:hAnsi="宋体"/>
          <w:b/>
          <w:color w:val="auto"/>
          <w:sz w:val="30"/>
          <w:szCs w:val="30"/>
          <w:highlight w:val="none"/>
        </w:rPr>
      </w:pPr>
      <w:r>
        <w:rPr>
          <w:rFonts w:hAnsi="宋体"/>
          <w:b/>
          <w:color w:val="auto"/>
          <w:sz w:val="30"/>
          <w:szCs w:val="30"/>
          <w:highlight w:val="none"/>
        </w:rPr>
        <w:br w:type="page"/>
      </w:r>
    </w:p>
    <w:p w14:paraId="2320FB63">
      <w:pPr>
        <w:tabs>
          <w:tab w:val="left" w:pos="1305"/>
        </w:tabs>
        <w:spacing w:line="520" w:lineRule="exact"/>
        <w:ind w:firstLine="0" w:firstLineChars="0"/>
        <w:rPr>
          <w:rFonts w:ascii="宋体" w:hAnsi="宋体" w:cs="宋体"/>
          <w:b/>
          <w:color w:val="auto"/>
          <w:kern w:val="0"/>
          <w:sz w:val="32"/>
          <w:szCs w:val="20"/>
          <w:highlight w:val="none"/>
        </w:rPr>
      </w:pPr>
      <w:r>
        <w:rPr>
          <w:rFonts w:hint="eastAsia" w:ascii="宋体" w:hAnsi="宋体" w:eastAsia="宋体" w:cs="宋体"/>
          <w:b/>
          <w:color w:val="auto"/>
          <w:sz w:val="30"/>
          <w:szCs w:val="30"/>
          <w:highlight w:val="none"/>
        </w:rPr>
        <w:t>1.</w:t>
      </w:r>
      <w:r>
        <w:rPr>
          <w:rFonts w:hint="eastAsia" w:ascii="宋体" w:hAnsi="宋体" w:cs="宋体"/>
          <w:b/>
          <w:color w:val="auto"/>
          <w:kern w:val="0"/>
          <w:sz w:val="32"/>
          <w:szCs w:val="20"/>
          <w:highlight w:val="none"/>
          <w:lang w:val="en-US" w:eastAsia="zh-CN"/>
        </w:rPr>
        <w:t>服务</w:t>
      </w:r>
      <w:r>
        <w:rPr>
          <w:rFonts w:hint="eastAsia" w:ascii="宋体" w:hAnsi="宋体" w:cs="宋体"/>
          <w:b/>
          <w:color w:val="auto"/>
          <w:kern w:val="0"/>
          <w:sz w:val="32"/>
          <w:szCs w:val="20"/>
          <w:highlight w:val="none"/>
        </w:rPr>
        <w:t>方案（</w:t>
      </w:r>
      <w:r>
        <w:rPr>
          <w:rFonts w:hint="eastAsia" w:ascii="宋体" w:hAnsi="宋体" w:cs="宋体"/>
          <w:b/>
          <w:color w:val="auto"/>
          <w:kern w:val="0"/>
          <w:sz w:val="32"/>
          <w:szCs w:val="32"/>
          <w:highlight w:val="none"/>
        </w:rPr>
        <w:t>如有，请提供</w:t>
      </w:r>
      <w:r>
        <w:rPr>
          <w:rFonts w:hint="eastAsia" w:ascii="宋体" w:hAnsi="宋体" w:cs="宋体"/>
          <w:b/>
          <w:color w:val="auto"/>
          <w:kern w:val="0"/>
          <w:sz w:val="32"/>
          <w:szCs w:val="20"/>
          <w:highlight w:val="none"/>
        </w:rPr>
        <w:t>）</w:t>
      </w:r>
    </w:p>
    <w:p w14:paraId="70A24D21">
      <w:pPr>
        <w:spacing w:line="400" w:lineRule="exact"/>
        <w:ind w:firstLine="0" w:firstLineChars="0"/>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附件：</w:t>
      </w:r>
    </w:p>
    <w:p w14:paraId="07AF41CA">
      <w:pPr>
        <w:spacing w:line="240" w:lineRule="auto"/>
        <w:ind w:firstLine="472" w:firstLineChars="147"/>
        <w:jc w:val="center"/>
        <w:rPr>
          <w:rFonts w:ascii="宋体" w:hAnsi="宋体" w:cs="宋体"/>
          <w:b/>
          <w:bCs/>
          <w:color w:val="auto"/>
          <w:kern w:val="0"/>
          <w:sz w:val="32"/>
          <w:szCs w:val="20"/>
          <w:highlight w:val="none"/>
        </w:rPr>
      </w:pPr>
      <w:r>
        <w:rPr>
          <w:rFonts w:hint="eastAsia" w:ascii="宋体" w:hAnsi="宋体" w:cs="宋体"/>
          <w:b/>
          <w:bCs/>
          <w:color w:val="auto"/>
          <w:kern w:val="0"/>
          <w:sz w:val="32"/>
          <w:szCs w:val="20"/>
          <w:highlight w:val="none"/>
          <w:lang w:val="en-US" w:eastAsia="zh-CN"/>
        </w:rPr>
        <w:t>服务</w:t>
      </w:r>
      <w:r>
        <w:rPr>
          <w:rFonts w:hint="eastAsia" w:ascii="宋体" w:hAnsi="宋体" w:cs="宋体"/>
          <w:b/>
          <w:bCs/>
          <w:color w:val="auto"/>
          <w:kern w:val="0"/>
          <w:sz w:val="32"/>
          <w:szCs w:val="20"/>
          <w:highlight w:val="none"/>
        </w:rPr>
        <w:t>方案（格式）</w:t>
      </w:r>
    </w:p>
    <w:p w14:paraId="0137F3ED">
      <w:pPr>
        <w:adjustRightInd w:val="0"/>
        <w:ind w:firstLine="480"/>
        <w:rPr>
          <w:rFonts w:ascii="宋体" w:hAnsi="宋体" w:cs="宋体"/>
          <w:bCs/>
          <w:color w:val="auto"/>
          <w:szCs w:val="21"/>
          <w:highlight w:val="none"/>
        </w:rPr>
      </w:pPr>
    </w:p>
    <w:p w14:paraId="1EE28340">
      <w:pPr>
        <w:adjustRightInd w:val="0"/>
        <w:ind w:firstLine="480"/>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服务方案，至少包含以下内容：</w:t>
      </w:r>
    </w:p>
    <w:p w14:paraId="54D09604">
      <w:pPr>
        <w:adjustRightInd w:val="0"/>
        <w:ind w:firstLine="480"/>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1.总体设计方案，包含但不限于：①系统架构设计；②系统功能设计；③系统建设目标等……</w:t>
      </w:r>
    </w:p>
    <w:p w14:paraId="0F73BCBF">
      <w:pPr>
        <w:adjustRightInd w:val="0"/>
        <w:ind w:firstLine="480"/>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2.信息安全方案，包含但不限于：①信息安全原则；②信息安全标准；③信息安全建设保障等……</w:t>
      </w:r>
    </w:p>
    <w:p w14:paraId="513FE753">
      <w:pPr>
        <w:adjustRightInd w:val="0"/>
        <w:ind w:firstLine="480"/>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3.项目实施方案，包含但不限于：①项目实施计划；②项目管理计划；③实施难点及对策等……</w:t>
      </w:r>
    </w:p>
    <w:p w14:paraId="0DDA95D1">
      <w:pPr>
        <w:adjustRightInd w:val="0"/>
        <w:ind w:firstLine="480"/>
        <w:rPr>
          <w:rFonts w:ascii="宋体" w:hAnsi="宋体" w:cs="宋体"/>
          <w:bCs/>
          <w:color w:val="auto"/>
          <w:szCs w:val="21"/>
          <w:highlight w:val="none"/>
        </w:rPr>
      </w:pPr>
      <w:r>
        <w:rPr>
          <w:rFonts w:hint="eastAsia" w:ascii="宋体" w:hAnsi="宋体" w:cs="宋体"/>
          <w:bCs/>
          <w:color w:val="auto"/>
          <w:szCs w:val="21"/>
          <w:highlight w:val="none"/>
          <w:lang w:val="en-US" w:eastAsia="zh-CN"/>
        </w:rPr>
        <w:t>4.售后服务方案，包含但不限于：①维护方案；②各阶段服务计划；③维护期外的后续技术支持和维护能力情况等……</w:t>
      </w:r>
    </w:p>
    <w:p w14:paraId="48C32117">
      <w:pPr>
        <w:pStyle w:val="2"/>
        <w:rPr>
          <w:rFonts w:ascii="宋体" w:hAnsi="宋体" w:cs="宋体"/>
          <w:color w:val="auto"/>
          <w:highlight w:val="none"/>
        </w:rPr>
      </w:pPr>
    </w:p>
    <w:p w14:paraId="65AA5CCE">
      <w:pPr>
        <w:pStyle w:val="2"/>
        <w:rPr>
          <w:rFonts w:ascii="宋体" w:hAnsi="宋体" w:cs="宋体"/>
          <w:color w:val="auto"/>
          <w:highlight w:val="none"/>
        </w:rPr>
      </w:pPr>
    </w:p>
    <w:p w14:paraId="2A890CE6">
      <w:pPr>
        <w:pStyle w:val="2"/>
        <w:rPr>
          <w:rFonts w:ascii="宋体" w:hAnsi="宋体" w:cs="宋体"/>
          <w:color w:val="auto"/>
          <w:highlight w:val="none"/>
        </w:rPr>
      </w:pPr>
    </w:p>
    <w:p w14:paraId="343F1A90">
      <w:pPr>
        <w:pStyle w:val="2"/>
        <w:rPr>
          <w:rFonts w:ascii="宋体" w:hAnsi="宋体" w:cs="宋体"/>
          <w:color w:val="auto"/>
          <w:highlight w:val="none"/>
        </w:rPr>
      </w:pPr>
    </w:p>
    <w:p w14:paraId="47388F5F">
      <w:pPr>
        <w:pStyle w:val="2"/>
        <w:rPr>
          <w:rFonts w:ascii="宋体" w:hAnsi="宋体" w:cs="宋体"/>
          <w:color w:val="auto"/>
          <w:highlight w:val="none"/>
        </w:rPr>
      </w:pPr>
    </w:p>
    <w:p w14:paraId="47355A7E">
      <w:pPr>
        <w:snapToGrid w:val="0"/>
        <w:spacing w:line="400" w:lineRule="exact"/>
        <w:ind w:firstLine="0" w:firstLineChars="0"/>
        <w:jc w:val="center"/>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Cs/>
          <w:color w:val="auto"/>
          <w:sz w:val="21"/>
          <w:szCs w:val="21"/>
          <w:highlight w:val="none"/>
        </w:rPr>
        <w:t>（电子签章）</w:t>
      </w:r>
      <w:r>
        <w:rPr>
          <w:rFonts w:hint="eastAsia" w:ascii="宋体" w:hAnsi="宋体" w:cs="宋体"/>
          <w:b/>
          <w:color w:val="auto"/>
          <w:sz w:val="21"/>
          <w:szCs w:val="21"/>
          <w:highlight w:val="none"/>
        </w:rPr>
        <w:t>：</w:t>
      </w:r>
    </w:p>
    <w:p w14:paraId="293C8489">
      <w:pPr>
        <w:spacing w:line="340" w:lineRule="exact"/>
        <w:ind w:firstLine="0" w:firstLineChars="0"/>
        <w:jc w:val="center"/>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Cs/>
          <w:color w:val="auto"/>
          <w:sz w:val="21"/>
          <w:szCs w:val="21"/>
          <w:highlight w:val="none"/>
        </w:rPr>
        <w:t>（或者电子签名）</w:t>
      </w:r>
      <w:r>
        <w:rPr>
          <w:rFonts w:hint="eastAsia" w:ascii="宋体" w:hAnsi="宋体" w:cs="宋体"/>
          <w:color w:val="auto"/>
          <w:sz w:val="21"/>
          <w:szCs w:val="24"/>
          <w:highlight w:val="none"/>
        </w:rPr>
        <w:t>：</w:t>
      </w:r>
    </w:p>
    <w:p w14:paraId="51E3D4AB">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2404FC7D">
      <w:pPr>
        <w:tabs>
          <w:tab w:val="left" w:pos="1305"/>
        </w:tabs>
        <w:spacing w:line="520" w:lineRule="exact"/>
        <w:ind w:firstLine="0" w:firstLineChars="0"/>
        <w:rPr>
          <w:rFonts w:ascii="宋体" w:hAnsi="宋体" w:cs="宋体"/>
          <w:b/>
          <w:color w:val="auto"/>
          <w:kern w:val="0"/>
          <w:sz w:val="32"/>
          <w:szCs w:val="32"/>
          <w:highlight w:val="none"/>
        </w:rPr>
      </w:pPr>
    </w:p>
    <w:p w14:paraId="727CF383">
      <w:pPr>
        <w:ind w:firstLine="643"/>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0F7CBBA0">
      <w:pPr>
        <w:tabs>
          <w:tab w:val="left" w:pos="1305"/>
        </w:tabs>
        <w:spacing w:line="520" w:lineRule="exact"/>
        <w:ind w:firstLine="0" w:firstLineChars="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2.项目实施人员配备表（包括但不限于项目负责人、项目实施人员）（如有，请提供）</w:t>
      </w:r>
    </w:p>
    <w:p w14:paraId="73D1589C">
      <w:pPr>
        <w:tabs>
          <w:tab w:val="left" w:pos="1305"/>
        </w:tabs>
        <w:spacing w:line="520" w:lineRule="exact"/>
        <w:ind w:firstLine="0" w:firstLineChars="0"/>
        <w:rPr>
          <w:rFonts w:hint="eastAsia" w:ascii="宋体" w:hAnsi="宋体" w:cs="宋体"/>
          <w:b/>
          <w:color w:val="auto"/>
          <w:kern w:val="0"/>
          <w:sz w:val="32"/>
          <w:szCs w:val="32"/>
          <w:highlight w:val="none"/>
        </w:rPr>
      </w:pPr>
    </w:p>
    <w:p w14:paraId="3A0D39D8">
      <w:pPr>
        <w:tabs>
          <w:tab w:val="left" w:pos="1305"/>
        </w:tabs>
        <w:spacing w:line="520" w:lineRule="exact"/>
        <w:ind w:firstLine="0" w:firstLineChars="0"/>
        <w:rPr>
          <w:rFonts w:hint="eastAsia" w:ascii="宋体" w:hAnsi="宋体" w:cs="宋体"/>
          <w:b/>
          <w:color w:val="auto"/>
          <w:kern w:val="0"/>
          <w:sz w:val="32"/>
          <w:szCs w:val="32"/>
          <w:highlight w:val="none"/>
        </w:rPr>
      </w:pPr>
    </w:p>
    <w:p w14:paraId="6805CEDA">
      <w:pPr>
        <w:tabs>
          <w:tab w:val="left" w:pos="1305"/>
        </w:tabs>
        <w:spacing w:line="520" w:lineRule="exact"/>
        <w:ind w:firstLine="0" w:firstLineChars="0"/>
        <w:rPr>
          <w:color w:val="auto"/>
          <w:sz w:val="21"/>
          <w:szCs w:val="24"/>
          <w:highlight w:val="none"/>
        </w:rPr>
      </w:pPr>
      <w:r>
        <w:rPr>
          <w:rFonts w:hint="eastAsia" w:ascii="宋体" w:hAnsi="宋体" w:cs="宋体"/>
          <w:b/>
          <w:color w:val="auto"/>
          <w:kern w:val="0"/>
          <w:sz w:val="32"/>
          <w:szCs w:val="32"/>
          <w:highlight w:val="none"/>
          <w:lang w:val="en-US" w:eastAsia="zh-CN"/>
        </w:rPr>
        <w:t>3.</w:t>
      </w:r>
      <w:r>
        <w:rPr>
          <w:rFonts w:hint="eastAsia" w:ascii="宋体" w:hAnsi="宋体" w:cs="宋体"/>
          <w:b/>
          <w:color w:val="auto"/>
          <w:kern w:val="0"/>
          <w:sz w:val="32"/>
          <w:szCs w:val="32"/>
          <w:highlight w:val="none"/>
        </w:rPr>
        <w:t>履约能力相关有效证明材料（如有，请提供）</w:t>
      </w:r>
    </w:p>
    <w:p w14:paraId="22062A05">
      <w:pPr>
        <w:tabs>
          <w:tab w:val="left" w:pos="1305"/>
        </w:tabs>
        <w:spacing w:line="520" w:lineRule="exact"/>
        <w:ind w:firstLine="0" w:firstLineChars="0"/>
        <w:rPr>
          <w:rFonts w:hint="eastAsia" w:ascii="宋体" w:hAnsi="宋体" w:cs="宋体"/>
          <w:b/>
          <w:color w:val="auto"/>
          <w:kern w:val="0"/>
          <w:sz w:val="32"/>
          <w:szCs w:val="32"/>
          <w:highlight w:val="none"/>
        </w:rPr>
      </w:pPr>
    </w:p>
    <w:p w14:paraId="239809AB">
      <w:pPr>
        <w:tabs>
          <w:tab w:val="left" w:pos="1305"/>
        </w:tabs>
        <w:spacing w:line="520" w:lineRule="exact"/>
        <w:ind w:firstLine="0" w:firstLineChars="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lang w:val="en-US" w:eastAsia="zh-CN"/>
        </w:rPr>
        <w:t>4</w:t>
      </w:r>
      <w:r>
        <w:rPr>
          <w:rFonts w:hint="eastAsia" w:ascii="宋体" w:hAnsi="宋体" w:cs="宋体"/>
          <w:b/>
          <w:color w:val="auto"/>
          <w:kern w:val="0"/>
          <w:sz w:val="32"/>
          <w:szCs w:val="32"/>
          <w:highlight w:val="none"/>
        </w:rPr>
        <w:t>.供应商为</w:t>
      </w:r>
      <w:r>
        <w:rPr>
          <w:rFonts w:hint="eastAsia" w:ascii="宋体" w:hAnsi="宋体" w:cs="宋体"/>
          <w:b/>
          <w:color w:val="auto"/>
          <w:kern w:val="0"/>
          <w:sz w:val="32"/>
          <w:szCs w:val="32"/>
          <w:highlight w:val="none"/>
          <w:lang w:eastAsia="zh-CN"/>
        </w:rPr>
        <w:t>中小</w:t>
      </w:r>
      <w:r>
        <w:rPr>
          <w:rFonts w:hint="eastAsia" w:ascii="宋体" w:hAnsi="宋体" w:cs="宋体"/>
          <w:b/>
          <w:color w:val="auto"/>
          <w:kern w:val="0"/>
          <w:sz w:val="32"/>
          <w:szCs w:val="32"/>
          <w:highlight w:val="none"/>
        </w:rPr>
        <w:t>型企业的相关有效证明材料（如有，请提供）</w:t>
      </w:r>
    </w:p>
    <w:p w14:paraId="4A204C5F">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①供应商如为符合政策要求的</w:t>
      </w:r>
      <w:r>
        <w:rPr>
          <w:rFonts w:hint="eastAsia" w:ascii="宋体" w:hAnsi="宋体" w:cs="宋体"/>
          <w:b/>
          <w:color w:val="auto"/>
          <w:kern w:val="0"/>
          <w:sz w:val="28"/>
          <w:szCs w:val="28"/>
          <w:highlight w:val="none"/>
          <w:lang w:eastAsia="zh-CN"/>
        </w:rPr>
        <w:t>中小</w:t>
      </w:r>
      <w:r>
        <w:rPr>
          <w:rFonts w:hint="eastAsia" w:ascii="宋体" w:hAnsi="宋体" w:cs="宋体"/>
          <w:b/>
          <w:color w:val="auto"/>
          <w:kern w:val="0"/>
          <w:sz w:val="28"/>
          <w:szCs w:val="28"/>
          <w:highlight w:val="none"/>
        </w:rPr>
        <w:t>型企业且承接本项目全部服务的，提供《中小企业声明函》</w:t>
      </w:r>
    </w:p>
    <w:p w14:paraId="11586E56">
      <w:pPr>
        <w:spacing w:line="400" w:lineRule="exact"/>
        <w:ind w:firstLine="0" w:firstLineChars="0"/>
        <w:rPr>
          <w:rFonts w:ascii="宋体" w:hAnsi="宋体" w:cs="宋体"/>
          <w:color w:val="auto"/>
          <w:kern w:val="0"/>
          <w:sz w:val="21"/>
          <w:szCs w:val="21"/>
          <w:highlight w:val="none"/>
        </w:rPr>
      </w:pPr>
    </w:p>
    <w:p w14:paraId="14DB52EE">
      <w:pPr>
        <w:spacing w:line="360" w:lineRule="exact"/>
        <w:ind w:firstLine="0" w:firstLineChars="0"/>
        <w:rPr>
          <w:rFonts w:ascii="宋体" w:hAnsi="宋体"/>
          <w:b/>
          <w:color w:val="auto"/>
          <w:kern w:val="0"/>
          <w:sz w:val="32"/>
          <w:szCs w:val="32"/>
          <w:highlight w:val="none"/>
        </w:rPr>
      </w:pPr>
      <w:r>
        <w:rPr>
          <w:rFonts w:hint="eastAsia" w:ascii="宋体" w:hAnsi="宋体"/>
          <w:b/>
          <w:color w:val="auto"/>
          <w:kern w:val="0"/>
          <w:sz w:val="32"/>
          <w:szCs w:val="32"/>
          <w:highlight w:val="none"/>
        </w:rPr>
        <w:t>附件：</w:t>
      </w:r>
    </w:p>
    <w:p w14:paraId="77E5DCB1">
      <w:pPr>
        <w:snapToGrid w:val="0"/>
        <w:spacing w:before="156" w:beforeLines="50" w:after="50" w:line="360" w:lineRule="exact"/>
        <w:ind w:firstLine="0" w:firstLineChars="0"/>
        <w:jc w:val="center"/>
        <w:rPr>
          <w:rFonts w:ascii="仿宋_GB2312" w:eastAsia="仿宋_GB2312"/>
          <w:b/>
          <w:color w:val="auto"/>
          <w:kern w:val="0"/>
          <w:sz w:val="30"/>
          <w:szCs w:val="30"/>
          <w:highlight w:val="none"/>
        </w:rPr>
      </w:pPr>
      <w:r>
        <w:rPr>
          <w:rFonts w:hint="eastAsia" w:ascii="宋体" w:hAnsi="宋体"/>
          <w:b/>
          <w:color w:val="auto"/>
          <w:kern w:val="0"/>
          <w:sz w:val="32"/>
          <w:szCs w:val="32"/>
          <w:highlight w:val="none"/>
        </w:rPr>
        <w:t>中小企业声明函（格式）</w:t>
      </w:r>
    </w:p>
    <w:p w14:paraId="6165D3C2">
      <w:pPr>
        <w:spacing w:line="360" w:lineRule="exact"/>
        <w:ind w:firstLine="480"/>
        <w:rPr>
          <w:rFonts w:ascii="仿宋_GB2312" w:eastAsia="仿宋_GB2312"/>
          <w:color w:val="auto"/>
          <w:kern w:val="0"/>
          <w:szCs w:val="24"/>
          <w:highlight w:val="none"/>
        </w:rPr>
      </w:pPr>
    </w:p>
    <w:p w14:paraId="2DAF2E5E">
      <w:pPr>
        <w:spacing w:after="120"/>
        <w:ind w:right="142" w:firstLine="640" w:firstLineChars="0"/>
        <w:rPr>
          <w:rFonts w:ascii="仿宋_GB2312" w:hAnsi="仿宋" w:eastAsia="仿宋_GB2312"/>
          <w:bCs/>
          <w:color w:val="auto"/>
          <w:spacing w:val="-10"/>
          <w:szCs w:val="24"/>
          <w:highlight w:val="none"/>
        </w:rPr>
      </w:pPr>
      <w:r>
        <w:rPr>
          <w:rFonts w:hint="eastAsia" w:ascii="仿宋_GB2312" w:hAnsi="仿宋" w:eastAsia="仿宋_GB2312"/>
          <w:bCs/>
          <w:color w:val="auto"/>
          <w:spacing w:val="-10"/>
          <w:szCs w:val="24"/>
          <w:highlight w:val="none"/>
        </w:rPr>
        <w:t>本公司郑重声明，根据《政府采购促进中小企业发展管理办法》（财库</w:t>
      </w:r>
      <w:r>
        <w:rPr>
          <w:rFonts w:hint="eastAsia" w:ascii="仿宋_GB2312" w:hAnsi="仿宋" w:eastAsia="仿宋"/>
          <w:bCs/>
          <w:color w:val="auto"/>
          <w:spacing w:val="-10"/>
          <w:szCs w:val="24"/>
          <w:highlight w:val="none"/>
        </w:rPr>
        <w:t>﹝</w:t>
      </w:r>
      <w:r>
        <w:rPr>
          <w:rFonts w:hint="eastAsia" w:ascii="仿宋_GB2312" w:hAnsi="仿宋" w:eastAsia="仿宋_GB2312"/>
          <w:bCs/>
          <w:color w:val="auto"/>
          <w:spacing w:val="-10"/>
          <w:szCs w:val="24"/>
          <w:highlight w:val="none"/>
        </w:rPr>
        <w:t>2020</w:t>
      </w:r>
      <w:r>
        <w:rPr>
          <w:rFonts w:hint="eastAsia" w:ascii="仿宋_GB2312" w:hAnsi="仿宋" w:eastAsia="仿宋"/>
          <w:bCs/>
          <w:color w:val="auto"/>
          <w:spacing w:val="-10"/>
          <w:szCs w:val="24"/>
          <w:highlight w:val="none"/>
        </w:rPr>
        <w:t>﹞</w:t>
      </w:r>
      <w:r>
        <w:rPr>
          <w:rFonts w:hint="eastAsia" w:ascii="仿宋_GB2312" w:hAnsi="仿宋" w:eastAsia="仿宋_GB2312"/>
          <w:bCs/>
          <w:color w:val="auto"/>
          <w:spacing w:val="-10"/>
          <w:szCs w:val="24"/>
          <w:highlight w:val="none"/>
        </w:rPr>
        <w:t>46号）的规定，本公司参加（</w:t>
      </w:r>
      <w:r>
        <w:rPr>
          <w:rFonts w:hint="eastAsia" w:ascii="仿宋_GB2312" w:hAnsi="仿宋" w:eastAsia="仿宋_GB2312"/>
          <w:bCs/>
          <w:color w:val="auto"/>
          <w:spacing w:val="-10"/>
          <w:szCs w:val="24"/>
          <w:highlight w:val="none"/>
          <w:u w:val="single"/>
        </w:rPr>
        <w:t>单位名称</w:t>
      </w:r>
      <w:r>
        <w:rPr>
          <w:rFonts w:hint="eastAsia" w:ascii="仿宋_GB2312" w:hAnsi="仿宋" w:eastAsia="仿宋_GB2312"/>
          <w:bCs/>
          <w:color w:val="auto"/>
          <w:spacing w:val="-10"/>
          <w:szCs w:val="24"/>
          <w:highlight w:val="none"/>
        </w:rPr>
        <w:t>）的（</w:t>
      </w:r>
      <w:r>
        <w:rPr>
          <w:rFonts w:hint="eastAsia" w:ascii="仿宋_GB2312" w:hAnsi="仿宋" w:eastAsia="仿宋_GB2312"/>
          <w:bCs/>
          <w:color w:val="auto"/>
          <w:spacing w:val="-10"/>
          <w:szCs w:val="24"/>
          <w:highlight w:val="none"/>
          <w:u w:val="single"/>
        </w:rPr>
        <w:t>项目名称</w:t>
      </w:r>
      <w:r>
        <w:rPr>
          <w:rFonts w:hint="eastAsia" w:ascii="仿宋_GB2312" w:hAnsi="仿宋" w:eastAsia="仿宋_GB2312"/>
          <w:bCs/>
          <w:color w:val="auto"/>
          <w:spacing w:val="-10"/>
          <w:szCs w:val="24"/>
          <w:highlight w:val="none"/>
        </w:rPr>
        <w:t>）采购活动，服务全部由符合政策要求的</w:t>
      </w:r>
      <w:r>
        <w:rPr>
          <w:rFonts w:hint="eastAsia" w:ascii="仿宋_GB2312" w:hAnsi="仿宋" w:eastAsia="仿宋_GB2312"/>
          <w:bCs/>
          <w:color w:val="auto"/>
          <w:spacing w:val="-10"/>
          <w:szCs w:val="24"/>
          <w:highlight w:val="none"/>
          <w:lang w:val="en-US" w:eastAsia="zh-CN"/>
        </w:rPr>
        <w:t>中小</w:t>
      </w:r>
      <w:r>
        <w:rPr>
          <w:rFonts w:hint="eastAsia" w:ascii="仿宋_GB2312" w:hAnsi="仿宋" w:eastAsia="仿宋_GB2312"/>
          <w:bCs/>
          <w:color w:val="auto"/>
          <w:spacing w:val="-10"/>
          <w:szCs w:val="24"/>
          <w:highlight w:val="none"/>
        </w:rPr>
        <w:t>型企业承接。相关企业的具体情况如下：</w:t>
      </w:r>
    </w:p>
    <w:p w14:paraId="0B3E285D">
      <w:pPr>
        <w:tabs>
          <w:tab w:val="left" w:pos="1384"/>
          <w:tab w:val="left" w:pos="4562"/>
          <w:tab w:val="left" w:pos="6803"/>
        </w:tabs>
        <w:spacing w:before="13"/>
        <w:ind w:right="142" w:firstLine="440"/>
        <w:rPr>
          <w:rFonts w:ascii="仿宋_GB2312" w:hAnsi="仿宋" w:eastAsia="仿宋_GB2312"/>
          <w:bCs/>
          <w:color w:val="auto"/>
          <w:spacing w:val="-10"/>
          <w:szCs w:val="24"/>
          <w:highlight w:val="none"/>
        </w:rPr>
      </w:pPr>
      <w:r>
        <w:rPr>
          <w:rFonts w:hint="eastAsia" w:ascii="仿宋_GB2312" w:hAnsi="仿宋" w:eastAsia="仿宋_GB2312"/>
          <w:bCs/>
          <w:color w:val="auto"/>
          <w:spacing w:val="-10"/>
          <w:szCs w:val="24"/>
          <w:highlight w:val="none"/>
          <w:u w:val="single"/>
        </w:rPr>
        <w:t>（标的名称）</w:t>
      </w:r>
      <w:r>
        <w:rPr>
          <w:rFonts w:hint="eastAsia" w:ascii="仿宋_GB2312" w:hAnsi="仿宋" w:eastAsia="仿宋_GB2312"/>
          <w:bCs/>
          <w:color w:val="auto"/>
          <w:spacing w:val="-10"/>
          <w:szCs w:val="24"/>
          <w:highlight w:val="none"/>
        </w:rPr>
        <w:t>，属于（</w:t>
      </w:r>
      <w:r>
        <w:rPr>
          <w:rFonts w:hint="eastAsia" w:ascii="仿宋_GB2312" w:hAnsi="仿宋" w:eastAsia="仿宋_GB2312"/>
          <w:bCs/>
          <w:color w:val="auto"/>
          <w:spacing w:val="-10"/>
          <w:szCs w:val="24"/>
          <w:highlight w:val="none"/>
          <w:u w:val="single"/>
        </w:rPr>
        <w:t>采购文件列明的所属行业</w:t>
      </w:r>
      <w:r>
        <w:rPr>
          <w:rFonts w:hint="eastAsia" w:ascii="仿宋_GB2312" w:hAnsi="仿宋" w:eastAsia="仿宋_GB2312"/>
          <w:bCs/>
          <w:color w:val="auto"/>
          <w:spacing w:val="-10"/>
          <w:szCs w:val="24"/>
          <w:highlight w:val="none"/>
        </w:rPr>
        <w:t>）；承接企业为</w:t>
      </w:r>
      <w:r>
        <w:rPr>
          <w:rFonts w:hint="eastAsia" w:ascii="仿宋_GB2312" w:hAnsi="仿宋" w:eastAsia="仿宋_GB2312"/>
          <w:bCs/>
          <w:color w:val="auto"/>
          <w:spacing w:val="-10"/>
          <w:szCs w:val="24"/>
          <w:highlight w:val="none"/>
          <w:u w:val="single"/>
        </w:rPr>
        <w:t xml:space="preserve">（企业名称） </w:t>
      </w:r>
      <w:r>
        <w:rPr>
          <w:rFonts w:hint="eastAsia" w:ascii="仿宋_GB2312" w:hAnsi="仿宋" w:eastAsia="仿宋_GB2312"/>
          <w:bCs/>
          <w:color w:val="auto"/>
          <w:spacing w:val="-10"/>
          <w:szCs w:val="24"/>
          <w:highlight w:val="none"/>
        </w:rPr>
        <w:t>，从业人员</w:t>
      </w:r>
      <w:r>
        <w:rPr>
          <w:rFonts w:hint="eastAsia" w:ascii="仿宋_GB2312" w:hAnsi="仿宋" w:eastAsia="仿宋_GB2312"/>
          <w:bCs/>
          <w:color w:val="auto"/>
          <w:spacing w:val="-10"/>
          <w:szCs w:val="24"/>
          <w:highlight w:val="none"/>
          <w:u w:val="single"/>
        </w:rPr>
        <w:t xml:space="preserve">    </w:t>
      </w:r>
      <w:r>
        <w:rPr>
          <w:rFonts w:hint="eastAsia" w:ascii="仿宋_GB2312" w:hAnsi="仿宋" w:eastAsia="仿宋_GB2312"/>
          <w:bCs/>
          <w:color w:val="auto"/>
          <w:spacing w:val="-10"/>
          <w:szCs w:val="24"/>
          <w:highlight w:val="none"/>
        </w:rPr>
        <w:t>人，营业收入为</w:t>
      </w:r>
      <w:r>
        <w:rPr>
          <w:rFonts w:hint="eastAsia" w:ascii="仿宋_GB2312" w:hAnsi="仿宋" w:eastAsia="仿宋_GB2312"/>
          <w:bCs/>
          <w:color w:val="auto"/>
          <w:spacing w:val="-10"/>
          <w:szCs w:val="24"/>
          <w:highlight w:val="none"/>
          <w:u w:val="single"/>
        </w:rPr>
        <w:t xml:space="preserve">     </w:t>
      </w:r>
      <w:r>
        <w:rPr>
          <w:rFonts w:hint="eastAsia" w:ascii="仿宋_GB2312" w:hAnsi="仿宋" w:eastAsia="仿宋_GB2312"/>
          <w:bCs/>
          <w:color w:val="auto"/>
          <w:spacing w:val="-10"/>
          <w:szCs w:val="24"/>
          <w:highlight w:val="none"/>
        </w:rPr>
        <w:t>万元，资产总额为</w:t>
      </w:r>
      <w:r>
        <w:rPr>
          <w:rFonts w:hint="eastAsia" w:ascii="仿宋_GB2312" w:hAnsi="仿宋" w:eastAsia="仿宋_GB2312"/>
          <w:bCs/>
          <w:color w:val="auto"/>
          <w:spacing w:val="-10"/>
          <w:szCs w:val="24"/>
          <w:highlight w:val="none"/>
          <w:u w:val="single"/>
        </w:rPr>
        <w:t xml:space="preserve">       </w:t>
      </w:r>
      <w:r>
        <w:rPr>
          <w:rFonts w:hint="eastAsia" w:ascii="仿宋_GB2312" w:hAnsi="仿宋" w:eastAsia="仿宋_GB2312"/>
          <w:bCs/>
          <w:color w:val="auto"/>
          <w:spacing w:val="-10"/>
          <w:szCs w:val="24"/>
          <w:highlight w:val="none"/>
        </w:rPr>
        <w:t>万元，属于</w:t>
      </w:r>
      <w:r>
        <w:rPr>
          <w:rFonts w:hint="eastAsia" w:ascii="仿宋_GB2312" w:hAnsi="仿宋" w:eastAsia="仿宋_GB2312"/>
          <w:bCs/>
          <w:color w:val="auto"/>
          <w:spacing w:val="-10"/>
          <w:szCs w:val="24"/>
          <w:highlight w:val="none"/>
          <w:u w:val="single"/>
        </w:rPr>
        <w:t>（</w:t>
      </w:r>
      <w:r>
        <w:rPr>
          <w:rFonts w:hint="eastAsia" w:ascii="仿宋_GB2312" w:hAnsi="仿宋" w:eastAsia="仿宋_GB2312"/>
          <w:bCs/>
          <w:color w:val="auto"/>
          <w:spacing w:val="-10"/>
          <w:szCs w:val="24"/>
          <w:highlight w:val="none"/>
          <w:u w:val="single"/>
          <w:lang w:eastAsia="zh-CN"/>
        </w:rPr>
        <w:t>中</w:t>
      </w:r>
      <w:r>
        <w:rPr>
          <w:rFonts w:hint="eastAsia" w:ascii="仿宋_GB2312" w:hAnsi="仿宋" w:eastAsia="仿宋_GB2312"/>
          <w:bCs/>
          <w:color w:val="auto"/>
          <w:spacing w:val="-10"/>
          <w:szCs w:val="24"/>
          <w:highlight w:val="none"/>
          <w:u w:val="single"/>
        </w:rPr>
        <w:t>型企业、小型企业、微型企业）</w:t>
      </w:r>
      <w:r>
        <w:rPr>
          <w:rFonts w:hint="eastAsia" w:ascii="仿宋_GB2312" w:hAnsi="仿宋" w:eastAsia="仿宋_GB2312"/>
          <w:bCs/>
          <w:color w:val="auto"/>
          <w:spacing w:val="-10"/>
          <w:szCs w:val="24"/>
          <w:highlight w:val="none"/>
        </w:rPr>
        <w:t>。</w:t>
      </w:r>
    </w:p>
    <w:p w14:paraId="112FB64E">
      <w:pPr>
        <w:spacing w:before="34" w:after="120"/>
        <w:ind w:right="142" w:firstLine="440"/>
        <w:rPr>
          <w:rFonts w:ascii="仿宋_GB2312" w:hAnsi="仿宋" w:eastAsia="仿宋_GB2312"/>
          <w:bCs/>
          <w:color w:val="auto"/>
          <w:spacing w:val="-10"/>
          <w:szCs w:val="24"/>
          <w:highlight w:val="none"/>
        </w:rPr>
      </w:pPr>
      <w:r>
        <w:rPr>
          <w:rFonts w:hint="eastAsia" w:ascii="仿宋_GB2312" w:hAnsi="仿宋" w:eastAsia="仿宋_GB2312"/>
          <w:bCs/>
          <w:color w:val="auto"/>
          <w:spacing w:val="-10"/>
          <w:szCs w:val="24"/>
          <w:highlight w:val="none"/>
        </w:rPr>
        <w:t>以上企业，不属于大企业的分支机构，不存在控股股东为大企业的情形，也不存在与大企业的负责人为同一人的情形。</w:t>
      </w:r>
    </w:p>
    <w:p w14:paraId="4908F075">
      <w:pPr>
        <w:spacing w:before="25" w:after="120"/>
        <w:ind w:right="142" w:firstLine="440"/>
        <w:rPr>
          <w:rFonts w:ascii="仿宋_GB2312" w:hAnsi="仿宋" w:eastAsia="仿宋_GB2312"/>
          <w:bCs/>
          <w:color w:val="auto"/>
          <w:spacing w:val="-10"/>
          <w:szCs w:val="24"/>
          <w:highlight w:val="none"/>
        </w:rPr>
      </w:pPr>
      <w:r>
        <w:rPr>
          <w:rFonts w:hint="eastAsia" w:ascii="仿宋_GB2312" w:hAnsi="仿宋" w:eastAsia="仿宋_GB2312"/>
          <w:bCs/>
          <w:color w:val="auto"/>
          <w:spacing w:val="-10"/>
          <w:szCs w:val="24"/>
          <w:highlight w:val="none"/>
        </w:rPr>
        <w:t>本企业对上述声明内容的真实性负责。如有虚假，将依法承担相应责任。</w:t>
      </w:r>
    </w:p>
    <w:p w14:paraId="1D37784D">
      <w:pPr>
        <w:spacing w:before="56" w:after="120"/>
        <w:ind w:firstLine="4290" w:firstLineChars="1950"/>
        <w:rPr>
          <w:rFonts w:ascii="仿宋" w:hAnsi="仿宋" w:eastAsia="仿宋"/>
          <w:bCs/>
          <w:color w:val="auto"/>
          <w:spacing w:val="-10"/>
          <w:szCs w:val="24"/>
          <w:highlight w:val="none"/>
        </w:rPr>
      </w:pPr>
      <w:r>
        <w:rPr>
          <w:rFonts w:hint="eastAsia" w:ascii="仿宋" w:hAnsi="仿宋" w:eastAsia="仿宋"/>
          <w:bCs/>
          <w:color w:val="auto"/>
          <w:spacing w:val="-10"/>
          <w:szCs w:val="24"/>
          <w:highlight w:val="none"/>
        </w:rPr>
        <w:t>企业名称（电子签章）：</w:t>
      </w:r>
    </w:p>
    <w:p w14:paraId="1E62C163">
      <w:pPr>
        <w:spacing w:before="56" w:after="120"/>
        <w:ind w:left="3960" w:right="1808" w:firstLine="1100" w:firstLineChars="500"/>
        <w:rPr>
          <w:rFonts w:ascii="仿宋" w:hAnsi="仿宋" w:eastAsia="仿宋"/>
          <w:bCs/>
          <w:color w:val="auto"/>
          <w:szCs w:val="24"/>
          <w:highlight w:val="none"/>
        </w:rPr>
      </w:pPr>
      <w:r>
        <w:rPr>
          <w:rFonts w:hint="eastAsia" w:ascii="仿宋" w:hAnsi="仿宋" w:eastAsia="仿宋"/>
          <w:bCs/>
          <w:color w:val="auto"/>
          <w:spacing w:val="-10"/>
          <w:szCs w:val="24"/>
          <w:highlight w:val="none"/>
        </w:rPr>
        <w:t>日 期：</w:t>
      </w:r>
    </w:p>
    <w:p w14:paraId="684A4898">
      <w:pPr>
        <w:spacing w:line="360" w:lineRule="exact"/>
        <w:ind w:firstLine="422"/>
        <w:rPr>
          <w:rFonts w:ascii="仿宋" w:hAnsi="仿宋" w:eastAsia="仿宋"/>
          <w:b/>
          <w:color w:val="auto"/>
          <w:kern w:val="0"/>
          <w:sz w:val="21"/>
          <w:szCs w:val="21"/>
          <w:highlight w:val="none"/>
        </w:rPr>
      </w:pPr>
      <w:r>
        <w:rPr>
          <w:rFonts w:hint="eastAsia" w:ascii="仿宋" w:hAnsi="仿宋" w:eastAsia="仿宋"/>
          <w:b/>
          <w:color w:val="auto"/>
          <w:kern w:val="0"/>
          <w:sz w:val="21"/>
          <w:szCs w:val="21"/>
          <w:highlight w:val="none"/>
        </w:rPr>
        <w:t>注：1.从业人员、营业收入、资产总额填报上一年度数据，无上一年度数据的新成立企业可不填报。</w:t>
      </w:r>
    </w:p>
    <w:p w14:paraId="7FEF0368">
      <w:pPr>
        <w:spacing w:line="360" w:lineRule="exact"/>
        <w:ind w:firstLine="422"/>
        <w:rPr>
          <w:rFonts w:ascii="仿宋" w:hAnsi="仿宋" w:eastAsia="仿宋"/>
          <w:b/>
          <w:color w:val="auto"/>
          <w:kern w:val="0"/>
          <w:sz w:val="21"/>
          <w:szCs w:val="21"/>
          <w:highlight w:val="none"/>
        </w:rPr>
      </w:pPr>
      <w:r>
        <w:rPr>
          <w:rFonts w:hint="eastAsia" w:ascii="仿宋" w:hAnsi="仿宋" w:eastAsia="仿宋"/>
          <w:b/>
          <w:color w:val="auto"/>
          <w:kern w:val="0"/>
          <w:sz w:val="21"/>
          <w:szCs w:val="21"/>
          <w:highlight w:val="none"/>
        </w:rPr>
        <w:t>2.小型、微型企业在政府采购活动过程中，请根据自己的真实情况出具本声明函。依法享受中小企业优惠政策的，采购人或采购代理机构在公告成交结果时，同时公告其《中小企业声明函》，接受社会监督。</w:t>
      </w:r>
    </w:p>
    <w:p w14:paraId="54EFC5C5">
      <w:pPr>
        <w:spacing w:line="340" w:lineRule="exact"/>
        <w:ind w:firstLine="0" w:firstLineChars="0"/>
        <w:rPr>
          <w:rFonts w:ascii="宋体" w:hAnsi="宋体" w:cs="宋体"/>
          <w:b/>
          <w:color w:val="auto"/>
          <w:kern w:val="0"/>
          <w:sz w:val="28"/>
          <w:szCs w:val="28"/>
          <w:highlight w:val="none"/>
        </w:rPr>
      </w:pPr>
    </w:p>
    <w:p w14:paraId="4E9CBD27">
      <w:pPr>
        <w:widowControl/>
        <w:spacing w:line="240" w:lineRule="auto"/>
        <w:ind w:firstLine="0" w:firstLineChars="0"/>
        <w:jc w:val="left"/>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br w:type="page"/>
      </w:r>
      <w:r>
        <w:rPr>
          <w:rFonts w:hint="eastAsia" w:ascii="宋体" w:hAnsi="宋体" w:cs="宋体"/>
          <w:b/>
          <w:color w:val="auto"/>
          <w:kern w:val="0"/>
          <w:sz w:val="28"/>
          <w:szCs w:val="28"/>
          <w:highlight w:val="none"/>
        </w:rPr>
        <w:t>②供应商如属于监狱企业且承接本项目全部服务的，提供由省级以上监狱管理局、戒毒管理局(含新疆生产建设兵团)出具的属于监狱企业的证明文件</w:t>
      </w:r>
    </w:p>
    <w:p w14:paraId="7B5A2AFF">
      <w:pPr>
        <w:spacing w:line="340" w:lineRule="exact"/>
        <w:ind w:firstLine="0" w:firstLineChars="0"/>
        <w:rPr>
          <w:rFonts w:ascii="宋体" w:hAnsi="宋体" w:cs="宋体"/>
          <w:b/>
          <w:color w:val="auto"/>
          <w:kern w:val="0"/>
          <w:sz w:val="28"/>
          <w:szCs w:val="28"/>
          <w:highlight w:val="none"/>
        </w:rPr>
      </w:pPr>
    </w:p>
    <w:p w14:paraId="21E950E9">
      <w:pPr>
        <w:pStyle w:val="2"/>
        <w:rPr>
          <w:color w:val="auto"/>
          <w:highlight w:val="none"/>
        </w:rPr>
      </w:pPr>
    </w:p>
    <w:p w14:paraId="5AF3936D">
      <w:pPr>
        <w:spacing w:line="340" w:lineRule="exact"/>
        <w:ind w:firstLine="0" w:firstLineChars="0"/>
        <w:rPr>
          <w:rFonts w:ascii="宋体" w:hAnsi="宋体" w:cs="宋体"/>
          <w:b/>
          <w:color w:val="auto"/>
          <w:kern w:val="0"/>
          <w:sz w:val="28"/>
          <w:szCs w:val="28"/>
          <w:highlight w:val="none"/>
        </w:rPr>
      </w:pPr>
    </w:p>
    <w:p w14:paraId="584CC85C">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③供应商如属于符合条件的残疾人福利性单位且承接本项目全部服务的，提供《残疾人福利性单位声明函》</w:t>
      </w:r>
    </w:p>
    <w:p w14:paraId="4ECFD473">
      <w:pPr>
        <w:spacing w:line="340" w:lineRule="exact"/>
        <w:ind w:firstLine="0" w:firstLineChars="0"/>
        <w:rPr>
          <w:rFonts w:ascii="宋体" w:hAnsi="宋体" w:cs="宋体"/>
          <w:b/>
          <w:color w:val="auto"/>
          <w:kern w:val="0"/>
          <w:sz w:val="28"/>
          <w:szCs w:val="28"/>
          <w:highlight w:val="none"/>
        </w:rPr>
      </w:pPr>
    </w:p>
    <w:p w14:paraId="58A70813">
      <w:pPr>
        <w:spacing w:line="400" w:lineRule="exact"/>
        <w:ind w:firstLine="0" w:firstLineChars="0"/>
        <w:rPr>
          <w:rFonts w:ascii="宋体" w:hAnsi="宋体" w:cs="宋体"/>
          <w:b/>
          <w:color w:val="auto"/>
          <w:kern w:val="0"/>
          <w:sz w:val="32"/>
          <w:szCs w:val="32"/>
          <w:highlight w:val="none"/>
        </w:rPr>
      </w:pPr>
    </w:p>
    <w:p w14:paraId="7AB2AB3E">
      <w:pPr>
        <w:spacing w:line="400" w:lineRule="exact"/>
        <w:ind w:firstLine="0" w:firstLineChars="0"/>
        <w:rPr>
          <w:rFonts w:ascii="宋体" w:hAnsi="宋体" w:cs="宋体"/>
          <w:b/>
          <w:bCs/>
          <w:color w:val="auto"/>
          <w:kern w:val="0"/>
          <w:sz w:val="32"/>
          <w:szCs w:val="32"/>
          <w:highlight w:val="none"/>
        </w:rPr>
      </w:pPr>
      <w:r>
        <w:rPr>
          <w:rFonts w:hint="eastAsia" w:ascii="宋体" w:hAnsi="宋体" w:cs="宋体"/>
          <w:b/>
          <w:color w:val="auto"/>
          <w:kern w:val="0"/>
          <w:sz w:val="32"/>
          <w:szCs w:val="32"/>
          <w:highlight w:val="none"/>
        </w:rPr>
        <w:t>附件：</w:t>
      </w:r>
    </w:p>
    <w:p w14:paraId="5E7075B8">
      <w:pPr>
        <w:tabs>
          <w:tab w:val="left" w:pos="1305"/>
        </w:tabs>
        <w:spacing w:line="380" w:lineRule="exact"/>
        <w:ind w:firstLine="0" w:firstLineChars="0"/>
        <w:rPr>
          <w:rFonts w:ascii="宋体" w:hAnsi="宋体" w:cs="宋体"/>
          <w:b/>
          <w:bCs/>
          <w:color w:val="auto"/>
          <w:kern w:val="0"/>
          <w:sz w:val="32"/>
          <w:szCs w:val="32"/>
          <w:highlight w:val="none"/>
        </w:rPr>
      </w:pPr>
    </w:p>
    <w:p w14:paraId="4E0231F2">
      <w:pPr>
        <w:spacing w:line="588" w:lineRule="exact"/>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残疾人福利性单位声明函（格式）</w:t>
      </w:r>
    </w:p>
    <w:p w14:paraId="0909A2BC">
      <w:pPr>
        <w:spacing w:line="588"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B941A10">
      <w:pPr>
        <w:spacing w:line="588"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rPr>
        <w:t>本单位对上述声明的真实性负责。如有虚假，将依法承担相应责任。</w:t>
      </w:r>
    </w:p>
    <w:p w14:paraId="1BF24429">
      <w:pPr>
        <w:spacing w:line="588" w:lineRule="exact"/>
        <w:ind w:firstLine="600"/>
        <w:rPr>
          <w:rFonts w:ascii="宋体" w:hAnsi="宋体" w:cs="宋体"/>
          <w:color w:val="auto"/>
          <w:kern w:val="0"/>
          <w:sz w:val="30"/>
          <w:szCs w:val="30"/>
          <w:highlight w:val="none"/>
        </w:rPr>
      </w:pPr>
    </w:p>
    <w:p w14:paraId="3C2E51EF">
      <w:pPr>
        <w:tabs>
          <w:tab w:val="left" w:pos="4860"/>
        </w:tabs>
        <w:spacing w:line="588" w:lineRule="exact"/>
        <w:ind w:right="1560" w:firstLine="480"/>
        <w:jc w:val="center"/>
        <w:rPr>
          <w:rFonts w:ascii="宋体" w:hAnsi="宋体" w:cs="宋体"/>
          <w:color w:val="auto"/>
          <w:kern w:val="0"/>
          <w:szCs w:val="24"/>
          <w:highlight w:val="none"/>
          <w:u w:val="single"/>
        </w:rPr>
      </w:pPr>
      <w:r>
        <w:rPr>
          <w:rFonts w:hint="eastAsia" w:ascii="宋体" w:hAnsi="宋体" w:cs="宋体"/>
          <w:color w:val="auto"/>
          <w:kern w:val="0"/>
          <w:szCs w:val="24"/>
          <w:highlight w:val="none"/>
        </w:rPr>
        <w:t>单位名称（电子签章）：</w:t>
      </w:r>
    </w:p>
    <w:p w14:paraId="7787B0AF">
      <w:pPr>
        <w:tabs>
          <w:tab w:val="left" w:pos="4860"/>
        </w:tabs>
        <w:spacing w:line="588" w:lineRule="exact"/>
        <w:ind w:right="1560" w:firstLine="480"/>
        <w:jc w:val="center"/>
        <w:rPr>
          <w:rFonts w:ascii="宋体" w:hAnsi="宋体" w:cs="宋体"/>
          <w:b/>
          <w:bCs/>
          <w:color w:val="auto"/>
          <w:kern w:val="0"/>
          <w:szCs w:val="24"/>
          <w:highlight w:val="none"/>
          <w:u w:val="single"/>
        </w:rPr>
      </w:pPr>
      <w:r>
        <w:rPr>
          <w:rFonts w:hint="eastAsia" w:ascii="宋体" w:hAnsi="宋体" w:cs="宋体"/>
          <w:color w:val="auto"/>
          <w:kern w:val="0"/>
          <w:szCs w:val="24"/>
          <w:highlight w:val="none"/>
        </w:rPr>
        <w:t xml:space="preserve">                           日  期：</w:t>
      </w:r>
    </w:p>
    <w:p w14:paraId="33DCC9FB">
      <w:pPr>
        <w:pStyle w:val="2"/>
        <w:ind w:left="1680" w:right="1680" w:firstLine="480"/>
        <w:rPr>
          <w:color w:val="auto"/>
          <w:kern w:val="2"/>
          <w:szCs w:val="22"/>
          <w:highlight w:val="none"/>
        </w:rPr>
      </w:pPr>
    </w:p>
    <w:p w14:paraId="4D1B2549">
      <w:pPr>
        <w:spacing w:line="320" w:lineRule="exact"/>
        <w:ind w:firstLine="0" w:firstLineChars="0"/>
        <w:rPr>
          <w:rFonts w:hint="eastAsia" w:ascii="宋体" w:hAnsi="宋体" w:cs="宋体"/>
          <w:b/>
          <w:bCs/>
          <w:color w:val="auto"/>
          <w:kern w:val="0"/>
          <w:sz w:val="32"/>
          <w:szCs w:val="32"/>
          <w:highlight w:val="none"/>
        </w:rPr>
      </w:pPr>
    </w:p>
    <w:p w14:paraId="4BBCF8A1">
      <w:pPr>
        <w:spacing w:line="320" w:lineRule="exact"/>
        <w:ind w:firstLine="0" w:firstLineChars="0"/>
        <w:rPr>
          <w:rFonts w:hint="eastAsia" w:ascii="宋体" w:hAnsi="宋体" w:cs="宋体"/>
          <w:b/>
          <w:bCs/>
          <w:color w:val="auto"/>
          <w:kern w:val="0"/>
          <w:sz w:val="32"/>
          <w:szCs w:val="32"/>
          <w:highlight w:val="none"/>
        </w:rPr>
      </w:pPr>
    </w:p>
    <w:p w14:paraId="6609D93A">
      <w:pPr>
        <w:spacing w:line="320" w:lineRule="exact"/>
        <w:ind w:firstLine="0" w:firstLineChars="0"/>
        <w:rPr>
          <w:rFonts w:ascii="宋体" w:hAnsi="宋体" w:cs="宋体"/>
          <w:b/>
          <w:bCs/>
          <w:color w:val="auto"/>
          <w:kern w:val="0"/>
          <w:sz w:val="32"/>
          <w:szCs w:val="32"/>
          <w:highlight w:val="none"/>
        </w:rPr>
      </w:pPr>
      <w:r>
        <w:rPr>
          <w:rFonts w:hint="eastAsia" w:ascii="宋体" w:hAnsi="宋体" w:cs="宋体"/>
          <w:b/>
          <w:bCs/>
          <w:color w:val="auto"/>
          <w:kern w:val="0"/>
          <w:sz w:val="32"/>
          <w:szCs w:val="32"/>
          <w:highlight w:val="none"/>
          <w:lang w:val="en-US" w:eastAsia="zh-CN"/>
        </w:rPr>
        <w:t>5.</w:t>
      </w:r>
      <w:r>
        <w:rPr>
          <w:rFonts w:hint="eastAsia" w:ascii="宋体" w:hAnsi="宋体" w:cs="宋体"/>
          <w:b/>
          <w:bCs/>
          <w:color w:val="auto"/>
          <w:kern w:val="0"/>
          <w:sz w:val="32"/>
          <w:szCs w:val="32"/>
          <w:highlight w:val="none"/>
        </w:rPr>
        <w:t>供应商认为需要提供的其他证明材料（如有，请提供）</w:t>
      </w:r>
    </w:p>
    <w:sectPr>
      <w:headerReference r:id="rId13" w:type="first"/>
      <w:footerReference r:id="rId16" w:type="first"/>
      <w:headerReference r:id="rId11" w:type="default"/>
      <w:footerReference r:id="rId14" w:type="default"/>
      <w:headerReference r:id="rId12" w:type="even"/>
      <w:footerReference r:id="rId15" w:type="even"/>
      <w:pgSz w:w="11906" w:h="16838"/>
      <w:pgMar w:top="1440" w:right="1558"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EEEA224-75D3-4A7C-B5FB-6B5E393AE9EB}"/>
  </w:font>
  <w:font w:name="Courier New">
    <w:panose1 w:val="02070309020205020404"/>
    <w:charset w:val="01"/>
    <w:family w:val="modern"/>
    <w:pitch w:val="default"/>
    <w:sig w:usb0="E0002EFF" w:usb1="C0007843" w:usb2="00000009" w:usb3="00000000" w:csb0="400001FF" w:csb1="FFFF0000"/>
    <w:embedRegular r:id="rId2" w:fontKey="{92A29C44-2816-4939-82AD-6349678B525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A22954F-0115-4DAD-AF73-E1BACAE6D917}"/>
  </w:font>
  <w:font w:name="Cambria">
    <w:panose1 w:val="02040503050406030204"/>
    <w:charset w:val="00"/>
    <w:family w:val="roman"/>
    <w:pitch w:val="default"/>
    <w:sig w:usb0="E00006FF" w:usb1="420024FF" w:usb2="02000000" w:usb3="00000000" w:csb0="2000019F" w:csb1="00000000"/>
    <w:embedRegular r:id="rId4" w:fontKey="{7E665AA0-2B06-40F1-B2F3-583E256BFEA5}"/>
  </w:font>
  <w:font w:name="仿宋_GB2312">
    <w:panose1 w:val="02010609030101010101"/>
    <w:charset w:val="86"/>
    <w:family w:val="modern"/>
    <w:pitch w:val="default"/>
    <w:sig w:usb0="00000001" w:usb1="080E0000" w:usb2="00000000" w:usb3="00000000" w:csb0="00040000" w:csb1="00000000"/>
    <w:embedRegular r:id="rId5" w:fontKey="{1D838AB0-85CB-4E55-B827-3850F77FCB06}"/>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新魏">
    <w:panose1 w:val="02010800040101010101"/>
    <w:charset w:val="86"/>
    <w:family w:val="auto"/>
    <w:pitch w:val="default"/>
    <w:sig w:usb0="00000001" w:usb1="080F0000" w:usb2="00000000" w:usb3="00000000" w:csb0="00040000" w:csb1="00000000"/>
    <w:embedRegular r:id="rId6" w:fontKey="{3F7F2574-49C5-488F-A901-67A353043EC3}"/>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embedRegular r:id="rId7" w:fontKey="{B9C3D8E0-93D0-42DC-AD20-F5B7DB239F1F}"/>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8" w:fontKey="{B5203B35-DD66-45D8-9405-6E7029DD8A5E}"/>
  </w:font>
  <w:font w:name="Verdana">
    <w:panose1 w:val="020B0604030504040204"/>
    <w:charset w:val="00"/>
    <w:family w:val="swiss"/>
    <w:pitch w:val="default"/>
    <w:sig w:usb0="A00006FF" w:usb1="4000205B" w:usb2="00000010" w:usb3="00000000" w:csb0="2000019F" w:csb1="00000000"/>
  </w:font>
  <w:font w:name="文鼎中隶简">
    <w:altName w:val="宋体"/>
    <w:panose1 w:val="00000000000000000000"/>
    <w:charset w:val="86"/>
    <w:family w:val="modern"/>
    <w:pitch w:val="default"/>
    <w:sig w:usb0="00000000" w:usb1="00000000" w:usb2="00000000" w:usb3="00000000" w:csb0="00040001" w:csb1="00000000"/>
    <w:embedRegular r:id="rId9" w:fontKey="{1F0E9B22-54F8-4733-93A7-C1DC6BA3FD59}"/>
  </w:font>
  <w:font w:name="楷体_GB2312">
    <w:panose1 w:val="02010609030101010101"/>
    <w:charset w:val="86"/>
    <w:family w:val="modern"/>
    <w:pitch w:val="default"/>
    <w:sig w:usb0="00000001" w:usb1="080E0000" w:usb2="00000000" w:usb3="00000000" w:csb0="00040000" w:csb1="00000000"/>
    <w:embedRegular r:id="rId10" w:fontKey="{6309F230-0068-453C-8E6E-CFA75A95648A}"/>
  </w:font>
  <w:font w:name="方正小标宋简体">
    <w:panose1 w:val="03000509000000000000"/>
    <w:charset w:val="86"/>
    <w:family w:val="script"/>
    <w:pitch w:val="default"/>
    <w:sig w:usb0="00000001" w:usb1="080E0000" w:usb2="00000000" w:usb3="00000000" w:csb0="00040000" w:csb1="00000000"/>
    <w:embedRegular r:id="rId11" w:fontKey="{79DF2D02-6496-487D-866F-3E7EE67F75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7F610">
    <w:pPr>
      <w:pStyle w:val="28"/>
      <w:ind w:firstLine="360"/>
      <w:jc w:val="center"/>
    </w:pPr>
    <w:r>
      <w:fldChar w:fldCharType="begin"/>
    </w:r>
    <w:r>
      <w:instrText xml:space="preserve"> PAGE   \* MERGEFORMAT </w:instrText>
    </w:r>
    <w:r>
      <w:fldChar w:fldCharType="separate"/>
    </w:r>
    <w:r>
      <w:rPr>
        <w:lang w:val="zh-CN"/>
      </w:rPr>
      <w:t>37</w:t>
    </w:r>
    <w:r>
      <w:rPr>
        <w:lang w:val="zh-CN"/>
      </w:rPr>
      <w:fldChar w:fldCharType="end"/>
    </w:r>
  </w:p>
  <w:p w14:paraId="5E28F4BD">
    <w:pPr>
      <w:pStyle w:val="2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116CC">
    <w:pPr>
      <w:pStyle w:val="28"/>
      <w:framePr w:wrap="around" w:vAnchor="text" w:hAnchor="margin" w:xAlign="center" w:y="1"/>
      <w:ind w:firstLine="360"/>
      <w:rPr>
        <w:rStyle w:val="47"/>
      </w:rPr>
    </w:pPr>
    <w:r>
      <w:fldChar w:fldCharType="begin"/>
    </w:r>
    <w:r>
      <w:rPr>
        <w:rStyle w:val="47"/>
      </w:rPr>
      <w:instrText xml:space="preserve">PAGE  </w:instrText>
    </w:r>
    <w:r>
      <w:fldChar w:fldCharType="separate"/>
    </w:r>
    <w:r>
      <w:rPr>
        <w:rStyle w:val="47"/>
      </w:rPr>
      <w:t>36</w:t>
    </w:r>
    <w:r>
      <w:fldChar w:fldCharType="end"/>
    </w:r>
  </w:p>
  <w:p w14:paraId="5BCE90EA">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EAC47">
    <w:pPr>
      <w:pStyle w:val="28"/>
      <w:tabs>
        <w:tab w:val="center" w:pos="4829"/>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96850"/>
              <wp:effectExtent l="0" t="0" r="0" b="0"/>
              <wp:wrapNone/>
              <wp:docPr id="4" name="文本框 2"/>
              <wp:cNvGraphicFramePr/>
              <a:graphic xmlns:a="http://schemas.openxmlformats.org/drawingml/2006/main">
                <a:graphicData uri="http://schemas.microsoft.com/office/word/2010/wordprocessingShape">
                  <wps:wsp>
                    <wps:cNvSpPr txBox="1"/>
                    <wps:spPr>
                      <a:xfrm>
                        <a:off x="0" y="0"/>
                        <a:ext cx="286385" cy="196850"/>
                      </a:xfrm>
                      <a:prstGeom prst="rect">
                        <a:avLst/>
                      </a:prstGeom>
                      <a:noFill/>
                      <a:ln>
                        <a:noFill/>
                      </a:ln>
                    </wps:spPr>
                    <wps:txbx>
                      <w:txbxContent>
                        <w:p w14:paraId="5CEA45E8">
                          <w:pPr>
                            <w:pStyle w:val="28"/>
                            <w:ind w:firstLine="360"/>
                          </w:pP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5.5pt;width:22.55pt;mso-position-horizontal:center;mso-position-horizontal-relative:margin;mso-wrap-style:none;z-index:251659264;mso-width-relative:page;mso-height-relative:page;" filled="f" stroked="f" coordsize="21600,21600" o:gfxdata="UEsDBAoAAAAAAIdO4kAAAAAAAAAAAAAAAAAEAAAAZHJzL1BLAwQUAAAACACHTuJApIxZx9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SMWcfRAAAAAwEAAA8AAAAAAAAAAQAgAAAAIgAAAGRycy9k&#10;b3ducmV2LnhtbFBLAQIUABQAAAAIAIdO4kAXO+Dh0AEAAJcDAAAOAAAAAAAAAAEAIAAAACABAABk&#10;cnMvZTJvRG9jLnhtbFBLBQYAAAAABgAGAFkBAABiBQAAAAA=&#10;">
              <v:fill on="f" focussize="0,0"/>
              <v:stroke on="f"/>
              <v:imagedata o:title=""/>
              <o:lock v:ext="edit" aspectratio="f"/>
              <v:textbox inset="0mm,0mm,0mm,0mm" style="mso-fit-shape-to-text:t;">
                <w:txbxContent>
                  <w:p w14:paraId="5CEA45E8">
                    <w:pPr>
                      <w:pStyle w:val="28"/>
                      <w:ind w:firstLine="36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80D1D">
    <w:pPr>
      <w:pStyle w:val="28"/>
      <w:ind w:firstLine="360"/>
      <w:jc w:val="center"/>
    </w:pPr>
    <w:r>
      <w:fldChar w:fldCharType="begin"/>
    </w:r>
    <w:r>
      <w:instrText xml:space="preserve"> PAGE   \* MERGEFORMAT </w:instrText>
    </w:r>
    <w:r>
      <w:fldChar w:fldCharType="separate"/>
    </w:r>
    <w:r>
      <w:rPr>
        <w:lang w:val="zh-CN"/>
      </w:rPr>
      <w:t>41</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7BC68">
    <w:pPr>
      <w:pStyle w:val="28"/>
      <w:ind w:firstLine="360"/>
      <w:jc w:val="center"/>
    </w:pPr>
    <w:r>
      <w:fldChar w:fldCharType="begin"/>
    </w:r>
    <w:r>
      <w:instrText xml:space="preserve"> PAGE   \* MERGEFORMAT </w:instrText>
    </w:r>
    <w:r>
      <w:fldChar w:fldCharType="separate"/>
    </w:r>
    <w:r>
      <w:rPr>
        <w:lang w:val="zh-CN"/>
      </w:rPr>
      <w:t>42</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E06AB">
    <w:pPr>
      <w:pStyle w:val="2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F352D">
    <w:pPr>
      <w:pStyle w:val="29"/>
      <w:pBdr>
        <w:bottom w:val="none" w:color="auto" w:sz="0" w:space="0"/>
      </w:pBdr>
      <w:ind w:firstLine="360"/>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4674235"/>
          <wp:effectExtent l="0" t="0" r="0" b="0"/>
          <wp:wrapNone/>
          <wp:docPr id="5"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BA496">
    <w:pPr>
      <w:ind w:left="480" w:firstLine="0" w:firstLineChars="0"/>
    </w:pPr>
    <w:r>
      <w:rPr>
        <w:sz w:val="18"/>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4674235"/>
          <wp:effectExtent l="0" t="0" r="0" b="0"/>
          <wp:wrapNone/>
          <wp:docPr id="6"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3449A">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4674235"/>
          <wp:effectExtent l="0" t="0" r="0" b="0"/>
          <wp:wrapNone/>
          <wp:docPr id="7"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428C1">
    <w:pPr>
      <w:ind w:left="0" w:leftChars="0" w:firstLine="0" w:firstLineChars="0"/>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4674235"/>
          <wp:effectExtent l="0" t="0" r="0" b="0"/>
          <wp:wrapNone/>
          <wp:docPr id="8"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3515B">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4310" cy="4674235"/>
          <wp:effectExtent l="0" t="0" r="0" b="0"/>
          <wp:wrapNone/>
          <wp:docPr id="9"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EAAF6">
    <w:pPr>
      <w:pStyle w:val="29"/>
      <w:ind w:firstLine="360"/>
    </w:pPr>
    <w:r>
      <w:pict>
        <v:shape id="WordPictureWatermark11767769" o:spid="_x0000_s2058" o:spt="75" type="#_x0000_t75" style="position:absolute;left:0pt;height:431.45pt;width:448.0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公司logo"/>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DD3F15"/>
    <w:multiLevelType w:val="singleLevel"/>
    <w:tmpl w:val="8ADD3F15"/>
    <w:lvl w:ilvl="0" w:tentative="0">
      <w:start w:val="6"/>
      <w:numFmt w:val="decimal"/>
      <w:lvlText w:val="%1."/>
      <w:lvlJc w:val="left"/>
      <w:pPr>
        <w:tabs>
          <w:tab w:val="left" w:pos="312"/>
        </w:tabs>
      </w:pPr>
    </w:lvl>
  </w:abstractNum>
  <w:abstractNum w:abstractNumId="1">
    <w:nsid w:val="24B26C46"/>
    <w:multiLevelType w:val="multilevel"/>
    <w:tmpl w:val="24B26C46"/>
    <w:lvl w:ilvl="0" w:tentative="0">
      <w:start w:val="1"/>
      <w:numFmt w:val="decimal"/>
      <w:pStyle w:val="3"/>
      <w:lvlText w:val="%1."/>
      <w:lvlJc w:val="left"/>
      <w:pPr>
        <w:ind w:left="432" w:hanging="432"/>
      </w:pPr>
      <w:rPr>
        <w:rFonts w:hint="eastAsia"/>
      </w:rPr>
    </w:lvl>
    <w:lvl w:ilvl="1" w:tentative="0">
      <w:start w:val="1"/>
      <w:numFmt w:val="decimal"/>
      <w:pStyle w:val="4"/>
      <w:suff w:val="space"/>
      <w:lvlText w:val="%1.%2"/>
      <w:lvlJc w:val="left"/>
      <w:pPr>
        <w:ind w:left="1002" w:hanging="576"/>
      </w:pPr>
      <w:rPr>
        <w:rFonts w:hint="eastAsia"/>
        <w:lang w:val="en-US"/>
      </w:rPr>
    </w:lvl>
    <w:lvl w:ilvl="2" w:tentative="0">
      <w:start w:val="1"/>
      <w:numFmt w:val="decimal"/>
      <w:pStyle w:val="5"/>
      <w:suff w:val="space"/>
      <w:lvlText w:val="%1.%2.%3"/>
      <w:lvlJc w:val="left"/>
      <w:pPr>
        <w:ind w:left="720" w:hanging="720"/>
      </w:pPr>
      <w:rPr>
        <w:rFonts w:hint="eastAsia"/>
      </w:rPr>
    </w:lvl>
    <w:lvl w:ilvl="3" w:tentative="0">
      <w:start w:val="1"/>
      <w:numFmt w:val="decimal"/>
      <w:pStyle w:val="6"/>
      <w:suff w:val="space"/>
      <w:lvlText w:val="%1.%2.%3.%4"/>
      <w:lvlJc w:val="left"/>
      <w:pPr>
        <w:ind w:left="864" w:hanging="864"/>
      </w:pPr>
      <w:rPr>
        <w:rFonts w:hint="eastAsia"/>
      </w:rPr>
    </w:lvl>
    <w:lvl w:ilvl="4" w:tentative="0">
      <w:start w:val="1"/>
      <w:numFmt w:val="decimal"/>
      <w:pStyle w:val="7"/>
      <w:suff w:val="space"/>
      <w:lvlText w:val="%1.%2.%3.%4.%5"/>
      <w:lvlJc w:val="left"/>
      <w:pPr>
        <w:ind w:left="1008" w:hanging="1008"/>
      </w:pPr>
      <w:rPr>
        <w:rFonts w:hint="eastAsia"/>
      </w:rPr>
    </w:lvl>
    <w:lvl w:ilvl="5" w:tentative="0">
      <w:start w:val="1"/>
      <w:numFmt w:val="decimal"/>
      <w:suff w:val="space"/>
      <w:lvlText w:val="%1.%2.%3.%4.%5.%6"/>
      <w:lvlJc w:val="left"/>
      <w:pPr>
        <w:ind w:left="1152" w:hanging="1152"/>
      </w:pPr>
      <w:rPr>
        <w:rFonts w:hint="eastAsia"/>
      </w:rPr>
    </w:lvl>
    <w:lvl w:ilvl="6" w:tentative="0">
      <w:start w:val="1"/>
      <w:numFmt w:val="decimal"/>
      <w:pStyle w:val="8"/>
      <w:suff w:val="space"/>
      <w:lvlText w:val="%1.%2.%3.%4.%5.%6.%7"/>
      <w:lvlJc w:val="left"/>
      <w:pPr>
        <w:ind w:left="1296" w:hanging="1296"/>
      </w:pPr>
      <w:rPr>
        <w:rFonts w:hint="eastAsia"/>
      </w:rPr>
    </w:lvl>
    <w:lvl w:ilvl="7" w:tentative="0">
      <w:start w:val="1"/>
      <w:numFmt w:val="decimal"/>
      <w:pStyle w:val="10"/>
      <w:suff w:val="space"/>
      <w:lvlText w:val="%1.%2.%3.%4.%5.%6.%7.%8"/>
      <w:lvlJc w:val="left"/>
      <w:pPr>
        <w:ind w:left="1440" w:hanging="1440"/>
      </w:pPr>
      <w:rPr>
        <w:rFonts w:hint="eastAsia"/>
      </w:rPr>
    </w:lvl>
    <w:lvl w:ilvl="8" w:tentative="0">
      <w:start w:val="1"/>
      <w:numFmt w:val="decimal"/>
      <w:pStyle w:val="11"/>
      <w:suff w:val="space"/>
      <w:lvlText w:val="%1.%2.%3.%4.%5.%6.%7.%8.%9"/>
      <w:lvlJc w:val="left"/>
      <w:pPr>
        <w:ind w:left="1584" w:hanging="1584"/>
      </w:pPr>
      <w:rPr>
        <w:rFonts w:hint="eastAsia"/>
      </w:rPr>
    </w:lvl>
  </w:abstractNum>
  <w:abstractNum w:abstractNumId="2">
    <w:nsid w:val="78E2D185"/>
    <w:multiLevelType w:val="singleLevel"/>
    <w:tmpl w:val="78E2D185"/>
    <w:lvl w:ilvl="0" w:tentative="0">
      <w:start w:val="7"/>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A2Y2IyZWVmMzYxYTQ4ZWRjZGQ1YTM3ZTI4NzYzMDQifQ=="/>
  </w:docVars>
  <w:rsids>
    <w:rsidRoot w:val="00D0178C"/>
    <w:rsid w:val="000017A7"/>
    <w:rsid w:val="000019AD"/>
    <w:rsid w:val="00001B40"/>
    <w:rsid w:val="00001D75"/>
    <w:rsid w:val="00001F7D"/>
    <w:rsid w:val="00002297"/>
    <w:rsid w:val="000027A4"/>
    <w:rsid w:val="00003297"/>
    <w:rsid w:val="000036D1"/>
    <w:rsid w:val="00003D81"/>
    <w:rsid w:val="0000448B"/>
    <w:rsid w:val="0000457E"/>
    <w:rsid w:val="000045C6"/>
    <w:rsid w:val="0000510B"/>
    <w:rsid w:val="0000516C"/>
    <w:rsid w:val="000054B0"/>
    <w:rsid w:val="00006185"/>
    <w:rsid w:val="00006652"/>
    <w:rsid w:val="00006EAB"/>
    <w:rsid w:val="000079FF"/>
    <w:rsid w:val="0001030D"/>
    <w:rsid w:val="00010391"/>
    <w:rsid w:val="0001057F"/>
    <w:rsid w:val="00010909"/>
    <w:rsid w:val="00010E4E"/>
    <w:rsid w:val="0001159F"/>
    <w:rsid w:val="0001167B"/>
    <w:rsid w:val="0001241D"/>
    <w:rsid w:val="00012944"/>
    <w:rsid w:val="00012D7D"/>
    <w:rsid w:val="00012D90"/>
    <w:rsid w:val="000135CB"/>
    <w:rsid w:val="00013601"/>
    <w:rsid w:val="00013934"/>
    <w:rsid w:val="00013B96"/>
    <w:rsid w:val="00013D23"/>
    <w:rsid w:val="000142FA"/>
    <w:rsid w:val="00015D9B"/>
    <w:rsid w:val="00016A50"/>
    <w:rsid w:val="00016EB2"/>
    <w:rsid w:val="00017B5C"/>
    <w:rsid w:val="0002046F"/>
    <w:rsid w:val="000207BB"/>
    <w:rsid w:val="00020B56"/>
    <w:rsid w:val="00021D44"/>
    <w:rsid w:val="000228F2"/>
    <w:rsid w:val="00023447"/>
    <w:rsid w:val="000259AD"/>
    <w:rsid w:val="00026012"/>
    <w:rsid w:val="000279A4"/>
    <w:rsid w:val="000301BC"/>
    <w:rsid w:val="00030AC3"/>
    <w:rsid w:val="000310B5"/>
    <w:rsid w:val="0003189C"/>
    <w:rsid w:val="000318A6"/>
    <w:rsid w:val="00031911"/>
    <w:rsid w:val="00032A5B"/>
    <w:rsid w:val="00032F56"/>
    <w:rsid w:val="000332EC"/>
    <w:rsid w:val="000339EF"/>
    <w:rsid w:val="00033E25"/>
    <w:rsid w:val="0003411F"/>
    <w:rsid w:val="000341DF"/>
    <w:rsid w:val="000342BC"/>
    <w:rsid w:val="00034818"/>
    <w:rsid w:val="00034AC0"/>
    <w:rsid w:val="00035C45"/>
    <w:rsid w:val="000369A0"/>
    <w:rsid w:val="00036EBC"/>
    <w:rsid w:val="00037A0E"/>
    <w:rsid w:val="000402E9"/>
    <w:rsid w:val="000410A9"/>
    <w:rsid w:val="00041296"/>
    <w:rsid w:val="00041EFB"/>
    <w:rsid w:val="00042A1F"/>
    <w:rsid w:val="00042EF3"/>
    <w:rsid w:val="000431D4"/>
    <w:rsid w:val="00043953"/>
    <w:rsid w:val="000448AE"/>
    <w:rsid w:val="000448B1"/>
    <w:rsid w:val="00044C04"/>
    <w:rsid w:val="00045412"/>
    <w:rsid w:val="00045818"/>
    <w:rsid w:val="00045E4C"/>
    <w:rsid w:val="0004669B"/>
    <w:rsid w:val="00046A8F"/>
    <w:rsid w:val="000474C6"/>
    <w:rsid w:val="000476EB"/>
    <w:rsid w:val="000503C9"/>
    <w:rsid w:val="000506FA"/>
    <w:rsid w:val="000511C3"/>
    <w:rsid w:val="00052368"/>
    <w:rsid w:val="0005263D"/>
    <w:rsid w:val="00052B6C"/>
    <w:rsid w:val="00052D7D"/>
    <w:rsid w:val="00053A4D"/>
    <w:rsid w:val="0005449D"/>
    <w:rsid w:val="0005524B"/>
    <w:rsid w:val="00055B08"/>
    <w:rsid w:val="00055B0D"/>
    <w:rsid w:val="000561CD"/>
    <w:rsid w:val="00056684"/>
    <w:rsid w:val="00057AAB"/>
    <w:rsid w:val="00057BF3"/>
    <w:rsid w:val="00057CDD"/>
    <w:rsid w:val="00057F46"/>
    <w:rsid w:val="000609A0"/>
    <w:rsid w:val="000634F2"/>
    <w:rsid w:val="00063B0D"/>
    <w:rsid w:val="00063C36"/>
    <w:rsid w:val="000647BB"/>
    <w:rsid w:val="000650A2"/>
    <w:rsid w:val="00065104"/>
    <w:rsid w:val="00065239"/>
    <w:rsid w:val="000652DC"/>
    <w:rsid w:val="0006637A"/>
    <w:rsid w:val="0006660A"/>
    <w:rsid w:val="00066D53"/>
    <w:rsid w:val="000674DC"/>
    <w:rsid w:val="00067A57"/>
    <w:rsid w:val="00067AFE"/>
    <w:rsid w:val="00070DC4"/>
    <w:rsid w:val="00071B52"/>
    <w:rsid w:val="00071F85"/>
    <w:rsid w:val="00072E38"/>
    <w:rsid w:val="00073521"/>
    <w:rsid w:val="00073E6A"/>
    <w:rsid w:val="0007440B"/>
    <w:rsid w:val="0007550D"/>
    <w:rsid w:val="00075BCE"/>
    <w:rsid w:val="00075C43"/>
    <w:rsid w:val="00076B8D"/>
    <w:rsid w:val="00076CBD"/>
    <w:rsid w:val="00077F74"/>
    <w:rsid w:val="000803A1"/>
    <w:rsid w:val="00080903"/>
    <w:rsid w:val="00080A43"/>
    <w:rsid w:val="000816D5"/>
    <w:rsid w:val="0008202D"/>
    <w:rsid w:val="000824A4"/>
    <w:rsid w:val="00082672"/>
    <w:rsid w:val="0008267B"/>
    <w:rsid w:val="00084FE8"/>
    <w:rsid w:val="00085FA9"/>
    <w:rsid w:val="0008698B"/>
    <w:rsid w:val="0009012B"/>
    <w:rsid w:val="00090932"/>
    <w:rsid w:val="00091772"/>
    <w:rsid w:val="00091861"/>
    <w:rsid w:val="00091C70"/>
    <w:rsid w:val="000924D5"/>
    <w:rsid w:val="000929D5"/>
    <w:rsid w:val="000939AD"/>
    <w:rsid w:val="00093D78"/>
    <w:rsid w:val="00094022"/>
    <w:rsid w:val="000944BE"/>
    <w:rsid w:val="0009491C"/>
    <w:rsid w:val="00094A12"/>
    <w:rsid w:val="00096E39"/>
    <w:rsid w:val="00096EB3"/>
    <w:rsid w:val="000970D0"/>
    <w:rsid w:val="000973CE"/>
    <w:rsid w:val="00097707"/>
    <w:rsid w:val="000978D1"/>
    <w:rsid w:val="00097E2E"/>
    <w:rsid w:val="000A0122"/>
    <w:rsid w:val="000A1555"/>
    <w:rsid w:val="000A3586"/>
    <w:rsid w:val="000A4101"/>
    <w:rsid w:val="000A42A5"/>
    <w:rsid w:val="000A42B1"/>
    <w:rsid w:val="000A4978"/>
    <w:rsid w:val="000A50BB"/>
    <w:rsid w:val="000A6FE5"/>
    <w:rsid w:val="000A7296"/>
    <w:rsid w:val="000A79FC"/>
    <w:rsid w:val="000A7BE4"/>
    <w:rsid w:val="000B0005"/>
    <w:rsid w:val="000B086C"/>
    <w:rsid w:val="000B1707"/>
    <w:rsid w:val="000B19AD"/>
    <w:rsid w:val="000B21BB"/>
    <w:rsid w:val="000B25B2"/>
    <w:rsid w:val="000B28D7"/>
    <w:rsid w:val="000B2D2A"/>
    <w:rsid w:val="000B2E5C"/>
    <w:rsid w:val="000B306C"/>
    <w:rsid w:val="000B3351"/>
    <w:rsid w:val="000B351D"/>
    <w:rsid w:val="000B3F25"/>
    <w:rsid w:val="000B4308"/>
    <w:rsid w:val="000B4B94"/>
    <w:rsid w:val="000B4FBE"/>
    <w:rsid w:val="000B60E8"/>
    <w:rsid w:val="000B6383"/>
    <w:rsid w:val="000B645A"/>
    <w:rsid w:val="000B6491"/>
    <w:rsid w:val="000B6DC2"/>
    <w:rsid w:val="000B6F97"/>
    <w:rsid w:val="000B7479"/>
    <w:rsid w:val="000C001B"/>
    <w:rsid w:val="000C075B"/>
    <w:rsid w:val="000C13B3"/>
    <w:rsid w:val="000C1756"/>
    <w:rsid w:val="000C1A53"/>
    <w:rsid w:val="000C1A5B"/>
    <w:rsid w:val="000C1C38"/>
    <w:rsid w:val="000C1FF9"/>
    <w:rsid w:val="000C24D0"/>
    <w:rsid w:val="000C2B45"/>
    <w:rsid w:val="000C2EDB"/>
    <w:rsid w:val="000C3F00"/>
    <w:rsid w:val="000C3FB2"/>
    <w:rsid w:val="000C4AE5"/>
    <w:rsid w:val="000C52A8"/>
    <w:rsid w:val="000C531A"/>
    <w:rsid w:val="000C565F"/>
    <w:rsid w:val="000C6DB8"/>
    <w:rsid w:val="000C7104"/>
    <w:rsid w:val="000C7596"/>
    <w:rsid w:val="000C7AC5"/>
    <w:rsid w:val="000D00F7"/>
    <w:rsid w:val="000D013E"/>
    <w:rsid w:val="000D0791"/>
    <w:rsid w:val="000D193C"/>
    <w:rsid w:val="000D1BF0"/>
    <w:rsid w:val="000D2533"/>
    <w:rsid w:val="000D2A02"/>
    <w:rsid w:val="000D2D7E"/>
    <w:rsid w:val="000D4272"/>
    <w:rsid w:val="000D6177"/>
    <w:rsid w:val="000D632F"/>
    <w:rsid w:val="000D68C8"/>
    <w:rsid w:val="000D6B30"/>
    <w:rsid w:val="000D6EF4"/>
    <w:rsid w:val="000D7623"/>
    <w:rsid w:val="000E0675"/>
    <w:rsid w:val="000E0852"/>
    <w:rsid w:val="000E0861"/>
    <w:rsid w:val="000E08CE"/>
    <w:rsid w:val="000E15D6"/>
    <w:rsid w:val="000E161F"/>
    <w:rsid w:val="000E262F"/>
    <w:rsid w:val="000E283C"/>
    <w:rsid w:val="000E2F73"/>
    <w:rsid w:val="000E460A"/>
    <w:rsid w:val="000E5137"/>
    <w:rsid w:val="000E5422"/>
    <w:rsid w:val="000E5487"/>
    <w:rsid w:val="000E5C76"/>
    <w:rsid w:val="000E5D71"/>
    <w:rsid w:val="000E5E42"/>
    <w:rsid w:val="000E5F83"/>
    <w:rsid w:val="000E6020"/>
    <w:rsid w:val="000E6135"/>
    <w:rsid w:val="000E679F"/>
    <w:rsid w:val="000E6CE0"/>
    <w:rsid w:val="000E706C"/>
    <w:rsid w:val="000E7132"/>
    <w:rsid w:val="000E793B"/>
    <w:rsid w:val="000F0056"/>
    <w:rsid w:val="000F0064"/>
    <w:rsid w:val="000F06B6"/>
    <w:rsid w:val="000F0771"/>
    <w:rsid w:val="000F14EA"/>
    <w:rsid w:val="000F1B7F"/>
    <w:rsid w:val="000F28ED"/>
    <w:rsid w:val="000F2D24"/>
    <w:rsid w:val="000F3222"/>
    <w:rsid w:val="000F33B0"/>
    <w:rsid w:val="000F3A35"/>
    <w:rsid w:val="000F45E0"/>
    <w:rsid w:val="000F4FC2"/>
    <w:rsid w:val="000F51E1"/>
    <w:rsid w:val="000F6DB1"/>
    <w:rsid w:val="000F7051"/>
    <w:rsid w:val="0010022C"/>
    <w:rsid w:val="00100537"/>
    <w:rsid w:val="0010129F"/>
    <w:rsid w:val="00102975"/>
    <w:rsid w:val="0010306B"/>
    <w:rsid w:val="001032CE"/>
    <w:rsid w:val="00103485"/>
    <w:rsid w:val="00103636"/>
    <w:rsid w:val="00103A01"/>
    <w:rsid w:val="00103B2F"/>
    <w:rsid w:val="001044B6"/>
    <w:rsid w:val="001046AF"/>
    <w:rsid w:val="00105207"/>
    <w:rsid w:val="00105D9F"/>
    <w:rsid w:val="00106520"/>
    <w:rsid w:val="00106880"/>
    <w:rsid w:val="00106D21"/>
    <w:rsid w:val="00106DDD"/>
    <w:rsid w:val="0010744C"/>
    <w:rsid w:val="00107D1E"/>
    <w:rsid w:val="001102DC"/>
    <w:rsid w:val="0011092F"/>
    <w:rsid w:val="00110984"/>
    <w:rsid w:val="00110A13"/>
    <w:rsid w:val="00110AFE"/>
    <w:rsid w:val="00110D34"/>
    <w:rsid w:val="00111288"/>
    <w:rsid w:val="00111FB8"/>
    <w:rsid w:val="00112621"/>
    <w:rsid w:val="0011355A"/>
    <w:rsid w:val="001143A2"/>
    <w:rsid w:val="001171E8"/>
    <w:rsid w:val="00117CE5"/>
    <w:rsid w:val="00117F9A"/>
    <w:rsid w:val="001201B1"/>
    <w:rsid w:val="00120A8E"/>
    <w:rsid w:val="00120B3F"/>
    <w:rsid w:val="00120C08"/>
    <w:rsid w:val="00120E48"/>
    <w:rsid w:val="001214AB"/>
    <w:rsid w:val="001218A7"/>
    <w:rsid w:val="0012216C"/>
    <w:rsid w:val="001234B2"/>
    <w:rsid w:val="00124C0B"/>
    <w:rsid w:val="00125A06"/>
    <w:rsid w:val="00125E2E"/>
    <w:rsid w:val="00125FFC"/>
    <w:rsid w:val="001262F1"/>
    <w:rsid w:val="00126CCD"/>
    <w:rsid w:val="00126D1C"/>
    <w:rsid w:val="00127DFD"/>
    <w:rsid w:val="00130A5D"/>
    <w:rsid w:val="00130EFA"/>
    <w:rsid w:val="00131A89"/>
    <w:rsid w:val="00131FFB"/>
    <w:rsid w:val="00132830"/>
    <w:rsid w:val="00134258"/>
    <w:rsid w:val="00134EC5"/>
    <w:rsid w:val="001361E5"/>
    <w:rsid w:val="00136202"/>
    <w:rsid w:val="00136309"/>
    <w:rsid w:val="0013732C"/>
    <w:rsid w:val="001374FE"/>
    <w:rsid w:val="001400A2"/>
    <w:rsid w:val="00140E19"/>
    <w:rsid w:val="00140FA9"/>
    <w:rsid w:val="00141993"/>
    <w:rsid w:val="00141ED3"/>
    <w:rsid w:val="001420A2"/>
    <w:rsid w:val="00142261"/>
    <w:rsid w:val="00142284"/>
    <w:rsid w:val="00142F62"/>
    <w:rsid w:val="001434AE"/>
    <w:rsid w:val="0014368A"/>
    <w:rsid w:val="00143845"/>
    <w:rsid w:val="0014399B"/>
    <w:rsid w:val="00143AA3"/>
    <w:rsid w:val="00143E61"/>
    <w:rsid w:val="00144225"/>
    <w:rsid w:val="00144D3E"/>
    <w:rsid w:val="00145C66"/>
    <w:rsid w:val="00146E74"/>
    <w:rsid w:val="0014736A"/>
    <w:rsid w:val="00147C83"/>
    <w:rsid w:val="00150BC8"/>
    <w:rsid w:val="00150C0A"/>
    <w:rsid w:val="00150DDD"/>
    <w:rsid w:val="00150F7E"/>
    <w:rsid w:val="00152688"/>
    <w:rsid w:val="00152972"/>
    <w:rsid w:val="00152D86"/>
    <w:rsid w:val="001536B8"/>
    <w:rsid w:val="0015433D"/>
    <w:rsid w:val="0015460A"/>
    <w:rsid w:val="0015468E"/>
    <w:rsid w:val="001547ED"/>
    <w:rsid w:val="00154D51"/>
    <w:rsid w:val="0015508A"/>
    <w:rsid w:val="0015514B"/>
    <w:rsid w:val="0015529F"/>
    <w:rsid w:val="0015559E"/>
    <w:rsid w:val="00156E0D"/>
    <w:rsid w:val="00157297"/>
    <w:rsid w:val="001572C4"/>
    <w:rsid w:val="001574E6"/>
    <w:rsid w:val="00157A13"/>
    <w:rsid w:val="00160463"/>
    <w:rsid w:val="00161369"/>
    <w:rsid w:val="00161C49"/>
    <w:rsid w:val="00162016"/>
    <w:rsid w:val="00162142"/>
    <w:rsid w:val="001633EE"/>
    <w:rsid w:val="001645DB"/>
    <w:rsid w:val="00164F27"/>
    <w:rsid w:val="0016564A"/>
    <w:rsid w:val="00165A12"/>
    <w:rsid w:val="00165B24"/>
    <w:rsid w:val="00165F1C"/>
    <w:rsid w:val="00166600"/>
    <w:rsid w:val="00166764"/>
    <w:rsid w:val="00166AFC"/>
    <w:rsid w:val="001670DD"/>
    <w:rsid w:val="00167203"/>
    <w:rsid w:val="00167948"/>
    <w:rsid w:val="00167C0F"/>
    <w:rsid w:val="00171E3E"/>
    <w:rsid w:val="00171FD2"/>
    <w:rsid w:val="00172156"/>
    <w:rsid w:val="001726C7"/>
    <w:rsid w:val="001733A8"/>
    <w:rsid w:val="001736C6"/>
    <w:rsid w:val="00174CE1"/>
    <w:rsid w:val="00175B7F"/>
    <w:rsid w:val="00176184"/>
    <w:rsid w:val="00176238"/>
    <w:rsid w:val="001762EF"/>
    <w:rsid w:val="00176873"/>
    <w:rsid w:val="00176FAD"/>
    <w:rsid w:val="00177995"/>
    <w:rsid w:val="00177A8D"/>
    <w:rsid w:val="00177E31"/>
    <w:rsid w:val="00180E07"/>
    <w:rsid w:val="001810F6"/>
    <w:rsid w:val="00181C48"/>
    <w:rsid w:val="00181F72"/>
    <w:rsid w:val="001825EA"/>
    <w:rsid w:val="001828CD"/>
    <w:rsid w:val="001834AD"/>
    <w:rsid w:val="00183F01"/>
    <w:rsid w:val="00183FBD"/>
    <w:rsid w:val="0018406F"/>
    <w:rsid w:val="00184341"/>
    <w:rsid w:val="00184D76"/>
    <w:rsid w:val="001856BC"/>
    <w:rsid w:val="00186269"/>
    <w:rsid w:val="0018684B"/>
    <w:rsid w:val="00186883"/>
    <w:rsid w:val="0018689C"/>
    <w:rsid w:val="0018738D"/>
    <w:rsid w:val="001877C6"/>
    <w:rsid w:val="001877CD"/>
    <w:rsid w:val="00187CBF"/>
    <w:rsid w:val="001903F9"/>
    <w:rsid w:val="00191F45"/>
    <w:rsid w:val="00192D60"/>
    <w:rsid w:val="0019309E"/>
    <w:rsid w:val="00194955"/>
    <w:rsid w:val="0019516D"/>
    <w:rsid w:val="00195763"/>
    <w:rsid w:val="00195904"/>
    <w:rsid w:val="00195BDE"/>
    <w:rsid w:val="00195D91"/>
    <w:rsid w:val="00196373"/>
    <w:rsid w:val="001964DE"/>
    <w:rsid w:val="001967A9"/>
    <w:rsid w:val="00197853"/>
    <w:rsid w:val="00197F33"/>
    <w:rsid w:val="001A0594"/>
    <w:rsid w:val="001A0673"/>
    <w:rsid w:val="001A0ADC"/>
    <w:rsid w:val="001A0C89"/>
    <w:rsid w:val="001A1C75"/>
    <w:rsid w:val="001A205F"/>
    <w:rsid w:val="001A2312"/>
    <w:rsid w:val="001A2E1E"/>
    <w:rsid w:val="001A3A17"/>
    <w:rsid w:val="001A5701"/>
    <w:rsid w:val="001A5922"/>
    <w:rsid w:val="001A6637"/>
    <w:rsid w:val="001A7075"/>
    <w:rsid w:val="001A7268"/>
    <w:rsid w:val="001A73E5"/>
    <w:rsid w:val="001A7D0D"/>
    <w:rsid w:val="001B0CFA"/>
    <w:rsid w:val="001B0FA2"/>
    <w:rsid w:val="001B148B"/>
    <w:rsid w:val="001B1F96"/>
    <w:rsid w:val="001B2296"/>
    <w:rsid w:val="001B26AA"/>
    <w:rsid w:val="001B37FA"/>
    <w:rsid w:val="001B3894"/>
    <w:rsid w:val="001B5057"/>
    <w:rsid w:val="001B5500"/>
    <w:rsid w:val="001B565D"/>
    <w:rsid w:val="001B61EC"/>
    <w:rsid w:val="001B6998"/>
    <w:rsid w:val="001B750B"/>
    <w:rsid w:val="001B75F3"/>
    <w:rsid w:val="001B76D0"/>
    <w:rsid w:val="001B7808"/>
    <w:rsid w:val="001C0251"/>
    <w:rsid w:val="001C1E01"/>
    <w:rsid w:val="001C2641"/>
    <w:rsid w:val="001C28A9"/>
    <w:rsid w:val="001C2BEE"/>
    <w:rsid w:val="001C2C22"/>
    <w:rsid w:val="001C361D"/>
    <w:rsid w:val="001C3F05"/>
    <w:rsid w:val="001C4029"/>
    <w:rsid w:val="001C47D8"/>
    <w:rsid w:val="001C5513"/>
    <w:rsid w:val="001C6390"/>
    <w:rsid w:val="001C74D6"/>
    <w:rsid w:val="001C77EE"/>
    <w:rsid w:val="001D0222"/>
    <w:rsid w:val="001D025A"/>
    <w:rsid w:val="001D054D"/>
    <w:rsid w:val="001D0668"/>
    <w:rsid w:val="001D06D2"/>
    <w:rsid w:val="001D33FE"/>
    <w:rsid w:val="001D4E37"/>
    <w:rsid w:val="001D4EA6"/>
    <w:rsid w:val="001D5147"/>
    <w:rsid w:val="001D57A1"/>
    <w:rsid w:val="001D5864"/>
    <w:rsid w:val="001D58CB"/>
    <w:rsid w:val="001D5D14"/>
    <w:rsid w:val="001D6A0A"/>
    <w:rsid w:val="001D6B33"/>
    <w:rsid w:val="001D6FEB"/>
    <w:rsid w:val="001E014E"/>
    <w:rsid w:val="001E015F"/>
    <w:rsid w:val="001E0902"/>
    <w:rsid w:val="001E0BD5"/>
    <w:rsid w:val="001E1B22"/>
    <w:rsid w:val="001E32A9"/>
    <w:rsid w:val="001E32EA"/>
    <w:rsid w:val="001E3EC3"/>
    <w:rsid w:val="001E3F21"/>
    <w:rsid w:val="001E4C1B"/>
    <w:rsid w:val="001E537F"/>
    <w:rsid w:val="001E64BF"/>
    <w:rsid w:val="001E6631"/>
    <w:rsid w:val="001E6C39"/>
    <w:rsid w:val="001E6D30"/>
    <w:rsid w:val="001E6E3C"/>
    <w:rsid w:val="001E729B"/>
    <w:rsid w:val="001F0B1F"/>
    <w:rsid w:val="001F1A82"/>
    <w:rsid w:val="001F1A8D"/>
    <w:rsid w:val="001F1B79"/>
    <w:rsid w:val="001F1FAF"/>
    <w:rsid w:val="001F2108"/>
    <w:rsid w:val="001F3E44"/>
    <w:rsid w:val="001F40BC"/>
    <w:rsid w:val="001F41D6"/>
    <w:rsid w:val="001F5962"/>
    <w:rsid w:val="001F7235"/>
    <w:rsid w:val="001F7B62"/>
    <w:rsid w:val="001F7F55"/>
    <w:rsid w:val="00200415"/>
    <w:rsid w:val="0020095A"/>
    <w:rsid w:val="00200B3B"/>
    <w:rsid w:val="002017FC"/>
    <w:rsid w:val="002019FD"/>
    <w:rsid w:val="00201BB3"/>
    <w:rsid w:val="00202096"/>
    <w:rsid w:val="0020325C"/>
    <w:rsid w:val="00204169"/>
    <w:rsid w:val="002046B8"/>
    <w:rsid w:val="00204961"/>
    <w:rsid w:val="002051FB"/>
    <w:rsid w:val="0020552E"/>
    <w:rsid w:val="002056E5"/>
    <w:rsid w:val="002067CE"/>
    <w:rsid w:val="00206B6C"/>
    <w:rsid w:val="00206EDE"/>
    <w:rsid w:val="0020731A"/>
    <w:rsid w:val="00211535"/>
    <w:rsid w:val="002117BC"/>
    <w:rsid w:val="00211A0F"/>
    <w:rsid w:val="002123FA"/>
    <w:rsid w:val="0021291F"/>
    <w:rsid w:val="00212B28"/>
    <w:rsid w:val="00213119"/>
    <w:rsid w:val="002135D5"/>
    <w:rsid w:val="0021448D"/>
    <w:rsid w:val="00214D7F"/>
    <w:rsid w:val="00215766"/>
    <w:rsid w:val="0022028B"/>
    <w:rsid w:val="00221F33"/>
    <w:rsid w:val="00222C00"/>
    <w:rsid w:val="00223D42"/>
    <w:rsid w:val="002244C2"/>
    <w:rsid w:val="002246DB"/>
    <w:rsid w:val="0022579E"/>
    <w:rsid w:val="0022587C"/>
    <w:rsid w:val="00226918"/>
    <w:rsid w:val="00226B20"/>
    <w:rsid w:val="0022729B"/>
    <w:rsid w:val="00227326"/>
    <w:rsid w:val="00227C23"/>
    <w:rsid w:val="002300C9"/>
    <w:rsid w:val="00230861"/>
    <w:rsid w:val="00231024"/>
    <w:rsid w:val="00231AF9"/>
    <w:rsid w:val="002328BE"/>
    <w:rsid w:val="00232F5E"/>
    <w:rsid w:val="00232FF3"/>
    <w:rsid w:val="002333AE"/>
    <w:rsid w:val="00234189"/>
    <w:rsid w:val="002342D0"/>
    <w:rsid w:val="0023471F"/>
    <w:rsid w:val="00235154"/>
    <w:rsid w:val="00235C0F"/>
    <w:rsid w:val="00236424"/>
    <w:rsid w:val="0023681F"/>
    <w:rsid w:val="002400B6"/>
    <w:rsid w:val="00240B76"/>
    <w:rsid w:val="00240BB4"/>
    <w:rsid w:val="00240EA8"/>
    <w:rsid w:val="002413A7"/>
    <w:rsid w:val="00241623"/>
    <w:rsid w:val="00243826"/>
    <w:rsid w:val="00243BE7"/>
    <w:rsid w:val="00244AD2"/>
    <w:rsid w:val="00244FED"/>
    <w:rsid w:val="0024514D"/>
    <w:rsid w:val="00245173"/>
    <w:rsid w:val="00245FA9"/>
    <w:rsid w:val="00246050"/>
    <w:rsid w:val="0024707B"/>
    <w:rsid w:val="002470E3"/>
    <w:rsid w:val="0024728B"/>
    <w:rsid w:val="002478A1"/>
    <w:rsid w:val="00250868"/>
    <w:rsid w:val="00250918"/>
    <w:rsid w:val="00250BD2"/>
    <w:rsid w:val="002520C1"/>
    <w:rsid w:val="00252BE4"/>
    <w:rsid w:val="0025353D"/>
    <w:rsid w:val="00253584"/>
    <w:rsid w:val="0025398F"/>
    <w:rsid w:val="00253B27"/>
    <w:rsid w:val="00254303"/>
    <w:rsid w:val="0025449F"/>
    <w:rsid w:val="00254B9B"/>
    <w:rsid w:val="00255D47"/>
    <w:rsid w:val="002564DC"/>
    <w:rsid w:val="00256BE7"/>
    <w:rsid w:val="00257A57"/>
    <w:rsid w:val="00260C7F"/>
    <w:rsid w:val="00260CD7"/>
    <w:rsid w:val="00260F84"/>
    <w:rsid w:val="002611E9"/>
    <w:rsid w:val="00262544"/>
    <w:rsid w:val="00263545"/>
    <w:rsid w:val="00263553"/>
    <w:rsid w:val="002643A0"/>
    <w:rsid w:val="00264556"/>
    <w:rsid w:val="00264A2E"/>
    <w:rsid w:val="00264A4E"/>
    <w:rsid w:val="00265207"/>
    <w:rsid w:val="00265707"/>
    <w:rsid w:val="00265D1D"/>
    <w:rsid w:val="00265DC2"/>
    <w:rsid w:val="00265DE5"/>
    <w:rsid w:val="00267288"/>
    <w:rsid w:val="002674DA"/>
    <w:rsid w:val="002675D4"/>
    <w:rsid w:val="00267748"/>
    <w:rsid w:val="00267BB7"/>
    <w:rsid w:val="00267E36"/>
    <w:rsid w:val="002701B5"/>
    <w:rsid w:val="0027070E"/>
    <w:rsid w:val="00270D7D"/>
    <w:rsid w:val="002724C2"/>
    <w:rsid w:val="00272A19"/>
    <w:rsid w:val="00273A3C"/>
    <w:rsid w:val="00273AED"/>
    <w:rsid w:val="00275554"/>
    <w:rsid w:val="00276660"/>
    <w:rsid w:val="0027701C"/>
    <w:rsid w:val="00277343"/>
    <w:rsid w:val="00277E96"/>
    <w:rsid w:val="00277F44"/>
    <w:rsid w:val="0028021E"/>
    <w:rsid w:val="0028067B"/>
    <w:rsid w:val="00280F11"/>
    <w:rsid w:val="002822AE"/>
    <w:rsid w:val="0028245B"/>
    <w:rsid w:val="00282858"/>
    <w:rsid w:val="00282A44"/>
    <w:rsid w:val="00282DDE"/>
    <w:rsid w:val="00283D42"/>
    <w:rsid w:val="0028473B"/>
    <w:rsid w:val="002848F9"/>
    <w:rsid w:val="00285085"/>
    <w:rsid w:val="002858F7"/>
    <w:rsid w:val="00285FB3"/>
    <w:rsid w:val="00286500"/>
    <w:rsid w:val="0028678F"/>
    <w:rsid w:val="00287DF3"/>
    <w:rsid w:val="002902AD"/>
    <w:rsid w:val="00290629"/>
    <w:rsid w:val="002909BD"/>
    <w:rsid w:val="002909EA"/>
    <w:rsid w:val="00291699"/>
    <w:rsid w:val="00291FBE"/>
    <w:rsid w:val="00292970"/>
    <w:rsid w:val="00293036"/>
    <w:rsid w:val="00294605"/>
    <w:rsid w:val="00294DFF"/>
    <w:rsid w:val="00295052"/>
    <w:rsid w:val="002958E4"/>
    <w:rsid w:val="00296BD6"/>
    <w:rsid w:val="002A0A7E"/>
    <w:rsid w:val="002A17BF"/>
    <w:rsid w:val="002A2E17"/>
    <w:rsid w:val="002A3728"/>
    <w:rsid w:val="002A3974"/>
    <w:rsid w:val="002A6031"/>
    <w:rsid w:val="002A60DF"/>
    <w:rsid w:val="002A6FD4"/>
    <w:rsid w:val="002A7239"/>
    <w:rsid w:val="002A7EB9"/>
    <w:rsid w:val="002B144A"/>
    <w:rsid w:val="002B2085"/>
    <w:rsid w:val="002B3901"/>
    <w:rsid w:val="002B41F0"/>
    <w:rsid w:val="002B5406"/>
    <w:rsid w:val="002B543B"/>
    <w:rsid w:val="002B57EC"/>
    <w:rsid w:val="002B580B"/>
    <w:rsid w:val="002B631B"/>
    <w:rsid w:val="002B777C"/>
    <w:rsid w:val="002B797D"/>
    <w:rsid w:val="002B79E8"/>
    <w:rsid w:val="002B7E26"/>
    <w:rsid w:val="002B7EBF"/>
    <w:rsid w:val="002C01FE"/>
    <w:rsid w:val="002C0BB0"/>
    <w:rsid w:val="002C0FCB"/>
    <w:rsid w:val="002C22C5"/>
    <w:rsid w:val="002C2D79"/>
    <w:rsid w:val="002C3600"/>
    <w:rsid w:val="002C4336"/>
    <w:rsid w:val="002C5BAE"/>
    <w:rsid w:val="002C5FDD"/>
    <w:rsid w:val="002C608B"/>
    <w:rsid w:val="002C676E"/>
    <w:rsid w:val="002C6802"/>
    <w:rsid w:val="002C6C26"/>
    <w:rsid w:val="002C6DEC"/>
    <w:rsid w:val="002D0512"/>
    <w:rsid w:val="002D1A49"/>
    <w:rsid w:val="002D1B3D"/>
    <w:rsid w:val="002D23ED"/>
    <w:rsid w:val="002D362F"/>
    <w:rsid w:val="002D37BD"/>
    <w:rsid w:val="002D4680"/>
    <w:rsid w:val="002D5DF7"/>
    <w:rsid w:val="002D6898"/>
    <w:rsid w:val="002D6C27"/>
    <w:rsid w:val="002D7BD9"/>
    <w:rsid w:val="002E01B9"/>
    <w:rsid w:val="002E0200"/>
    <w:rsid w:val="002E075F"/>
    <w:rsid w:val="002E078E"/>
    <w:rsid w:val="002E0D44"/>
    <w:rsid w:val="002E0F2D"/>
    <w:rsid w:val="002E0F8E"/>
    <w:rsid w:val="002E136C"/>
    <w:rsid w:val="002E1756"/>
    <w:rsid w:val="002E2329"/>
    <w:rsid w:val="002E3296"/>
    <w:rsid w:val="002E33D2"/>
    <w:rsid w:val="002E3C1E"/>
    <w:rsid w:val="002E3F68"/>
    <w:rsid w:val="002E42ED"/>
    <w:rsid w:val="002E456E"/>
    <w:rsid w:val="002E4674"/>
    <w:rsid w:val="002E4F2F"/>
    <w:rsid w:val="002E609A"/>
    <w:rsid w:val="002E60DC"/>
    <w:rsid w:val="002E6272"/>
    <w:rsid w:val="002E6677"/>
    <w:rsid w:val="002E6CB2"/>
    <w:rsid w:val="002E6DD9"/>
    <w:rsid w:val="002E734D"/>
    <w:rsid w:val="002E7FE4"/>
    <w:rsid w:val="002F0024"/>
    <w:rsid w:val="002F00A7"/>
    <w:rsid w:val="002F0D47"/>
    <w:rsid w:val="002F0EDF"/>
    <w:rsid w:val="002F1B42"/>
    <w:rsid w:val="002F24E1"/>
    <w:rsid w:val="002F278A"/>
    <w:rsid w:val="002F296A"/>
    <w:rsid w:val="002F3128"/>
    <w:rsid w:val="002F3F8E"/>
    <w:rsid w:val="002F404E"/>
    <w:rsid w:val="002F4F23"/>
    <w:rsid w:val="002F6D7D"/>
    <w:rsid w:val="002F71C3"/>
    <w:rsid w:val="002F74A9"/>
    <w:rsid w:val="002F7F4C"/>
    <w:rsid w:val="003002A6"/>
    <w:rsid w:val="00300A6B"/>
    <w:rsid w:val="00301A08"/>
    <w:rsid w:val="00301E10"/>
    <w:rsid w:val="00301FEC"/>
    <w:rsid w:val="003021BA"/>
    <w:rsid w:val="00303442"/>
    <w:rsid w:val="00304031"/>
    <w:rsid w:val="003044BD"/>
    <w:rsid w:val="00304AEE"/>
    <w:rsid w:val="00304E8D"/>
    <w:rsid w:val="0030527A"/>
    <w:rsid w:val="00305539"/>
    <w:rsid w:val="00305934"/>
    <w:rsid w:val="00305D83"/>
    <w:rsid w:val="00305FF6"/>
    <w:rsid w:val="003066E9"/>
    <w:rsid w:val="00306801"/>
    <w:rsid w:val="00306CC5"/>
    <w:rsid w:val="00307151"/>
    <w:rsid w:val="00307A76"/>
    <w:rsid w:val="00310701"/>
    <w:rsid w:val="003108DD"/>
    <w:rsid w:val="00310E66"/>
    <w:rsid w:val="00311D07"/>
    <w:rsid w:val="00312642"/>
    <w:rsid w:val="00312C7B"/>
    <w:rsid w:val="00312D07"/>
    <w:rsid w:val="00313028"/>
    <w:rsid w:val="00313434"/>
    <w:rsid w:val="00313BF6"/>
    <w:rsid w:val="003161B3"/>
    <w:rsid w:val="00316261"/>
    <w:rsid w:val="003166F4"/>
    <w:rsid w:val="00316B98"/>
    <w:rsid w:val="00316FEE"/>
    <w:rsid w:val="00317A66"/>
    <w:rsid w:val="0032160A"/>
    <w:rsid w:val="003216C9"/>
    <w:rsid w:val="00321A5F"/>
    <w:rsid w:val="00322106"/>
    <w:rsid w:val="00323316"/>
    <w:rsid w:val="00324757"/>
    <w:rsid w:val="00324C5E"/>
    <w:rsid w:val="00324DAD"/>
    <w:rsid w:val="00324DDF"/>
    <w:rsid w:val="00324EEA"/>
    <w:rsid w:val="00324EF6"/>
    <w:rsid w:val="00325591"/>
    <w:rsid w:val="003257D9"/>
    <w:rsid w:val="00325E16"/>
    <w:rsid w:val="003264AE"/>
    <w:rsid w:val="0032693E"/>
    <w:rsid w:val="00326D83"/>
    <w:rsid w:val="00327C81"/>
    <w:rsid w:val="003308E6"/>
    <w:rsid w:val="00330C28"/>
    <w:rsid w:val="00331B3D"/>
    <w:rsid w:val="00331C2D"/>
    <w:rsid w:val="00331CF2"/>
    <w:rsid w:val="0033203B"/>
    <w:rsid w:val="003321B8"/>
    <w:rsid w:val="00332EA0"/>
    <w:rsid w:val="00333052"/>
    <w:rsid w:val="00333671"/>
    <w:rsid w:val="00334756"/>
    <w:rsid w:val="00334FF5"/>
    <w:rsid w:val="00335500"/>
    <w:rsid w:val="00335B5F"/>
    <w:rsid w:val="00335D4B"/>
    <w:rsid w:val="003363F7"/>
    <w:rsid w:val="00336AB2"/>
    <w:rsid w:val="00336C56"/>
    <w:rsid w:val="00337966"/>
    <w:rsid w:val="00337A5B"/>
    <w:rsid w:val="00337B53"/>
    <w:rsid w:val="00340362"/>
    <w:rsid w:val="003413B7"/>
    <w:rsid w:val="0034142E"/>
    <w:rsid w:val="00341A60"/>
    <w:rsid w:val="00342883"/>
    <w:rsid w:val="00342ACA"/>
    <w:rsid w:val="003434A3"/>
    <w:rsid w:val="0034396E"/>
    <w:rsid w:val="00344EFF"/>
    <w:rsid w:val="00345D59"/>
    <w:rsid w:val="003464E3"/>
    <w:rsid w:val="00346EF5"/>
    <w:rsid w:val="0034706F"/>
    <w:rsid w:val="00347134"/>
    <w:rsid w:val="00347AD0"/>
    <w:rsid w:val="00350377"/>
    <w:rsid w:val="003504DC"/>
    <w:rsid w:val="00350ABA"/>
    <w:rsid w:val="00350B87"/>
    <w:rsid w:val="003513A8"/>
    <w:rsid w:val="00351740"/>
    <w:rsid w:val="00351993"/>
    <w:rsid w:val="00351C60"/>
    <w:rsid w:val="00352439"/>
    <w:rsid w:val="003549B3"/>
    <w:rsid w:val="00354C84"/>
    <w:rsid w:val="00355204"/>
    <w:rsid w:val="00355BCE"/>
    <w:rsid w:val="0035636C"/>
    <w:rsid w:val="00357CBE"/>
    <w:rsid w:val="00357F8B"/>
    <w:rsid w:val="0036074B"/>
    <w:rsid w:val="00360D4A"/>
    <w:rsid w:val="00361EEC"/>
    <w:rsid w:val="0036233B"/>
    <w:rsid w:val="003631B6"/>
    <w:rsid w:val="0036331C"/>
    <w:rsid w:val="003634A0"/>
    <w:rsid w:val="00363853"/>
    <w:rsid w:val="00363B39"/>
    <w:rsid w:val="003649C3"/>
    <w:rsid w:val="0036514A"/>
    <w:rsid w:val="00365FC4"/>
    <w:rsid w:val="00366C5E"/>
    <w:rsid w:val="003675C5"/>
    <w:rsid w:val="003702DE"/>
    <w:rsid w:val="00370523"/>
    <w:rsid w:val="00370BF8"/>
    <w:rsid w:val="003715C7"/>
    <w:rsid w:val="003717C4"/>
    <w:rsid w:val="00371BDA"/>
    <w:rsid w:val="00371E96"/>
    <w:rsid w:val="00372C10"/>
    <w:rsid w:val="00373170"/>
    <w:rsid w:val="003733C5"/>
    <w:rsid w:val="00373DDB"/>
    <w:rsid w:val="00373EFC"/>
    <w:rsid w:val="00373F95"/>
    <w:rsid w:val="00374E8F"/>
    <w:rsid w:val="00374F4B"/>
    <w:rsid w:val="00375E65"/>
    <w:rsid w:val="00375F65"/>
    <w:rsid w:val="00376DA8"/>
    <w:rsid w:val="00376E2A"/>
    <w:rsid w:val="003779E8"/>
    <w:rsid w:val="003802DB"/>
    <w:rsid w:val="00380614"/>
    <w:rsid w:val="00380D3B"/>
    <w:rsid w:val="003823F5"/>
    <w:rsid w:val="0038347D"/>
    <w:rsid w:val="00383BA0"/>
    <w:rsid w:val="0038404B"/>
    <w:rsid w:val="003844E7"/>
    <w:rsid w:val="003846DF"/>
    <w:rsid w:val="0038523E"/>
    <w:rsid w:val="0038587E"/>
    <w:rsid w:val="0038594B"/>
    <w:rsid w:val="00386020"/>
    <w:rsid w:val="00386067"/>
    <w:rsid w:val="00386A8F"/>
    <w:rsid w:val="0038706E"/>
    <w:rsid w:val="003870AC"/>
    <w:rsid w:val="003875E7"/>
    <w:rsid w:val="003877D8"/>
    <w:rsid w:val="00387CC6"/>
    <w:rsid w:val="00391401"/>
    <w:rsid w:val="0039268D"/>
    <w:rsid w:val="003927AE"/>
    <w:rsid w:val="003929BC"/>
    <w:rsid w:val="00392AB4"/>
    <w:rsid w:val="00392B9A"/>
    <w:rsid w:val="00392C55"/>
    <w:rsid w:val="0039364F"/>
    <w:rsid w:val="003936FD"/>
    <w:rsid w:val="003948D3"/>
    <w:rsid w:val="00394F22"/>
    <w:rsid w:val="0039537A"/>
    <w:rsid w:val="00397792"/>
    <w:rsid w:val="003A0880"/>
    <w:rsid w:val="003A0D0C"/>
    <w:rsid w:val="003A1316"/>
    <w:rsid w:val="003A1852"/>
    <w:rsid w:val="003A1888"/>
    <w:rsid w:val="003A1A59"/>
    <w:rsid w:val="003A20E7"/>
    <w:rsid w:val="003A221C"/>
    <w:rsid w:val="003A28DB"/>
    <w:rsid w:val="003A296F"/>
    <w:rsid w:val="003A2B52"/>
    <w:rsid w:val="003A2F1B"/>
    <w:rsid w:val="003A348C"/>
    <w:rsid w:val="003A39B1"/>
    <w:rsid w:val="003A54FB"/>
    <w:rsid w:val="003A551D"/>
    <w:rsid w:val="003A58F3"/>
    <w:rsid w:val="003A5EEF"/>
    <w:rsid w:val="003A6429"/>
    <w:rsid w:val="003A6818"/>
    <w:rsid w:val="003A6BDD"/>
    <w:rsid w:val="003A6DEE"/>
    <w:rsid w:val="003A7C49"/>
    <w:rsid w:val="003B0247"/>
    <w:rsid w:val="003B02D0"/>
    <w:rsid w:val="003B085D"/>
    <w:rsid w:val="003B1669"/>
    <w:rsid w:val="003B1910"/>
    <w:rsid w:val="003B1B8A"/>
    <w:rsid w:val="003B2B65"/>
    <w:rsid w:val="003B2DE6"/>
    <w:rsid w:val="003B3199"/>
    <w:rsid w:val="003B329E"/>
    <w:rsid w:val="003B44D0"/>
    <w:rsid w:val="003B515F"/>
    <w:rsid w:val="003B5A19"/>
    <w:rsid w:val="003B5C1A"/>
    <w:rsid w:val="003B6D9E"/>
    <w:rsid w:val="003B7769"/>
    <w:rsid w:val="003C05F6"/>
    <w:rsid w:val="003C067E"/>
    <w:rsid w:val="003C102E"/>
    <w:rsid w:val="003C1E51"/>
    <w:rsid w:val="003C213A"/>
    <w:rsid w:val="003C31C8"/>
    <w:rsid w:val="003C4201"/>
    <w:rsid w:val="003C46FE"/>
    <w:rsid w:val="003C4B46"/>
    <w:rsid w:val="003C4E00"/>
    <w:rsid w:val="003C4F6E"/>
    <w:rsid w:val="003C592F"/>
    <w:rsid w:val="003C5D8C"/>
    <w:rsid w:val="003C658C"/>
    <w:rsid w:val="003C675E"/>
    <w:rsid w:val="003C695B"/>
    <w:rsid w:val="003C761B"/>
    <w:rsid w:val="003D0067"/>
    <w:rsid w:val="003D007D"/>
    <w:rsid w:val="003D06F9"/>
    <w:rsid w:val="003D08A0"/>
    <w:rsid w:val="003D2133"/>
    <w:rsid w:val="003D2617"/>
    <w:rsid w:val="003D2EA9"/>
    <w:rsid w:val="003D3675"/>
    <w:rsid w:val="003D37C2"/>
    <w:rsid w:val="003D3FDC"/>
    <w:rsid w:val="003D4D80"/>
    <w:rsid w:val="003D51FE"/>
    <w:rsid w:val="003D560E"/>
    <w:rsid w:val="003D68A7"/>
    <w:rsid w:val="003D6F4B"/>
    <w:rsid w:val="003D6FAF"/>
    <w:rsid w:val="003D71FC"/>
    <w:rsid w:val="003D739E"/>
    <w:rsid w:val="003D787C"/>
    <w:rsid w:val="003E01C9"/>
    <w:rsid w:val="003E0837"/>
    <w:rsid w:val="003E16AA"/>
    <w:rsid w:val="003E1EE4"/>
    <w:rsid w:val="003E212C"/>
    <w:rsid w:val="003E257E"/>
    <w:rsid w:val="003E2667"/>
    <w:rsid w:val="003E2A1E"/>
    <w:rsid w:val="003E3378"/>
    <w:rsid w:val="003E4072"/>
    <w:rsid w:val="003E461C"/>
    <w:rsid w:val="003E46CD"/>
    <w:rsid w:val="003E46E3"/>
    <w:rsid w:val="003E4DB5"/>
    <w:rsid w:val="003E5616"/>
    <w:rsid w:val="003E6525"/>
    <w:rsid w:val="003E6C5E"/>
    <w:rsid w:val="003E7D43"/>
    <w:rsid w:val="003F007C"/>
    <w:rsid w:val="003F0504"/>
    <w:rsid w:val="003F06BA"/>
    <w:rsid w:val="003F070B"/>
    <w:rsid w:val="003F084B"/>
    <w:rsid w:val="003F0A78"/>
    <w:rsid w:val="003F1190"/>
    <w:rsid w:val="003F13C3"/>
    <w:rsid w:val="003F19EA"/>
    <w:rsid w:val="003F2A02"/>
    <w:rsid w:val="003F2BCB"/>
    <w:rsid w:val="003F309C"/>
    <w:rsid w:val="003F31FE"/>
    <w:rsid w:val="003F3C74"/>
    <w:rsid w:val="003F414E"/>
    <w:rsid w:val="003F4473"/>
    <w:rsid w:val="003F4839"/>
    <w:rsid w:val="003F52C0"/>
    <w:rsid w:val="003F56D6"/>
    <w:rsid w:val="003F59DC"/>
    <w:rsid w:val="003F6CAF"/>
    <w:rsid w:val="003F6D16"/>
    <w:rsid w:val="003F6FDA"/>
    <w:rsid w:val="003F744D"/>
    <w:rsid w:val="003F7D09"/>
    <w:rsid w:val="00400130"/>
    <w:rsid w:val="00400280"/>
    <w:rsid w:val="00400848"/>
    <w:rsid w:val="00402722"/>
    <w:rsid w:val="00402805"/>
    <w:rsid w:val="004028C9"/>
    <w:rsid w:val="004034D4"/>
    <w:rsid w:val="00403919"/>
    <w:rsid w:val="00403975"/>
    <w:rsid w:val="00403C6A"/>
    <w:rsid w:val="004042E3"/>
    <w:rsid w:val="00404F12"/>
    <w:rsid w:val="00406333"/>
    <w:rsid w:val="00406415"/>
    <w:rsid w:val="00406BB9"/>
    <w:rsid w:val="00406CC1"/>
    <w:rsid w:val="00407372"/>
    <w:rsid w:val="00410018"/>
    <w:rsid w:val="00410136"/>
    <w:rsid w:val="00410819"/>
    <w:rsid w:val="00411638"/>
    <w:rsid w:val="00411734"/>
    <w:rsid w:val="00411776"/>
    <w:rsid w:val="004125A4"/>
    <w:rsid w:val="004126FB"/>
    <w:rsid w:val="004128CC"/>
    <w:rsid w:val="00412929"/>
    <w:rsid w:val="00412CA2"/>
    <w:rsid w:val="00412F3B"/>
    <w:rsid w:val="00413356"/>
    <w:rsid w:val="004142F6"/>
    <w:rsid w:val="00414936"/>
    <w:rsid w:val="004149EB"/>
    <w:rsid w:val="00416099"/>
    <w:rsid w:val="00416220"/>
    <w:rsid w:val="0041763C"/>
    <w:rsid w:val="00417AE1"/>
    <w:rsid w:val="00417D32"/>
    <w:rsid w:val="00420A0E"/>
    <w:rsid w:val="00420D07"/>
    <w:rsid w:val="00420EEB"/>
    <w:rsid w:val="0042163B"/>
    <w:rsid w:val="00421656"/>
    <w:rsid w:val="0042236E"/>
    <w:rsid w:val="004239D4"/>
    <w:rsid w:val="00425563"/>
    <w:rsid w:val="0042591B"/>
    <w:rsid w:val="00425BC1"/>
    <w:rsid w:val="00425D24"/>
    <w:rsid w:val="00425EE1"/>
    <w:rsid w:val="00425F08"/>
    <w:rsid w:val="004263DD"/>
    <w:rsid w:val="004265A3"/>
    <w:rsid w:val="00426C70"/>
    <w:rsid w:val="00427FB9"/>
    <w:rsid w:val="00430393"/>
    <w:rsid w:val="00430395"/>
    <w:rsid w:val="00430D0C"/>
    <w:rsid w:val="00431222"/>
    <w:rsid w:val="004319A3"/>
    <w:rsid w:val="00432319"/>
    <w:rsid w:val="0043240A"/>
    <w:rsid w:val="00432810"/>
    <w:rsid w:val="00432C71"/>
    <w:rsid w:val="00433582"/>
    <w:rsid w:val="0043461E"/>
    <w:rsid w:val="0043510F"/>
    <w:rsid w:val="00435AE3"/>
    <w:rsid w:val="00436D4E"/>
    <w:rsid w:val="0043777F"/>
    <w:rsid w:val="00437994"/>
    <w:rsid w:val="00437A08"/>
    <w:rsid w:val="0044063E"/>
    <w:rsid w:val="00440E1F"/>
    <w:rsid w:val="0044136F"/>
    <w:rsid w:val="00441DC7"/>
    <w:rsid w:val="004423A7"/>
    <w:rsid w:val="004426C3"/>
    <w:rsid w:val="00442897"/>
    <w:rsid w:val="0044314B"/>
    <w:rsid w:val="004432A0"/>
    <w:rsid w:val="004432FB"/>
    <w:rsid w:val="00443F3D"/>
    <w:rsid w:val="00444299"/>
    <w:rsid w:val="004445EA"/>
    <w:rsid w:val="0044476D"/>
    <w:rsid w:val="00445B9B"/>
    <w:rsid w:val="00446265"/>
    <w:rsid w:val="004463A4"/>
    <w:rsid w:val="00446672"/>
    <w:rsid w:val="0044681C"/>
    <w:rsid w:val="00446C2A"/>
    <w:rsid w:val="00446FB8"/>
    <w:rsid w:val="00447412"/>
    <w:rsid w:val="00447C1D"/>
    <w:rsid w:val="0045091D"/>
    <w:rsid w:val="00453723"/>
    <w:rsid w:val="00453CAE"/>
    <w:rsid w:val="004544D1"/>
    <w:rsid w:val="004548D4"/>
    <w:rsid w:val="0045526B"/>
    <w:rsid w:val="00455B07"/>
    <w:rsid w:val="00455C87"/>
    <w:rsid w:val="00456061"/>
    <w:rsid w:val="0045677F"/>
    <w:rsid w:val="00456838"/>
    <w:rsid w:val="00456876"/>
    <w:rsid w:val="00456C3E"/>
    <w:rsid w:val="0045714E"/>
    <w:rsid w:val="00457D9F"/>
    <w:rsid w:val="0046063B"/>
    <w:rsid w:val="00460C84"/>
    <w:rsid w:val="00460EC6"/>
    <w:rsid w:val="00461934"/>
    <w:rsid w:val="00461E9D"/>
    <w:rsid w:val="004637F5"/>
    <w:rsid w:val="00463965"/>
    <w:rsid w:val="0046472A"/>
    <w:rsid w:val="00464891"/>
    <w:rsid w:val="0046569F"/>
    <w:rsid w:val="00466354"/>
    <w:rsid w:val="00467198"/>
    <w:rsid w:val="004672D4"/>
    <w:rsid w:val="00467859"/>
    <w:rsid w:val="00467CD3"/>
    <w:rsid w:val="004700FC"/>
    <w:rsid w:val="004702A1"/>
    <w:rsid w:val="0047134E"/>
    <w:rsid w:val="004714FD"/>
    <w:rsid w:val="00472C68"/>
    <w:rsid w:val="00473EDD"/>
    <w:rsid w:val="00474008"/>
    <w:rsid w:val="0047424F"/>
    <w:rsid w:val="004743D4"/>
    <w:rsid w:val="00474CA2"/>
    <w:rsid w:val="00475B3A"/>
    <w:rsid w:val="004765EE"/>
    <w:rsid w:val="004769CF"/>
    <w:rsid w:val="00476D48"/>
    <w:rsid w:val="00477800"/>
    <w:rsid w:val="00481BA6"/>
    <w:rsid w:val="004838CE"/>
    <w:rsid w:val="004838E4"/>
    <w:rsid w:val="00483BC4"/>
    <w:rsid w:val="0048451A"/>
    <w:rsid w:val="004847F0"/>
    <w:rsid w:val="00484AB0"/>
    <w:rsid w:val="004855D1"/>
    <w:rsid w:val="00485657"/>
    <w:rsid w:val="00485976"/>
    <w:rsid w:val="00485DE8"/>
    <w:rsid w:val="0048623A"/>
    <w:rsid w:val="00486280"/>
    <w:rsid w:val="0048656F"/>
    <w:rsid w:val="004868E5"/>
    <w:rsid w:val="004871BE"/>
    <w:rsid w:val="004874C3"/>
    <w:rsid w:val="0049083B"/>
    <w:rsid w:val="004909C5"/>
    <w:rsid w:val="00490CBD"/>
    <w:rsid w:val="004911C2"/>
    <w:rsid w:val="00491C36"/>
    <w:rsid w:val="00491D83"/>
    <w:rsid w:val="004920A4"/>
    <w:rsid w:val="0049268B"/>
    <w:rsid w:val="00492875"/>
    <w:rsid w:val="00492B9F"/>
    <w:rsid w:val="004930E7"/>
    <w:rsid w:val="0049342B"/>
    <w:rsid w:val="00493CB7"/>
    <w:rsid w:val="00493CFE"/>
    <w:rsid w:val="0049425E"/>
    <w:rsid w:val="00494522"/>
    <w:rsid w:val="0049633D"/>
    <w:rsid w:val="004973EA"/>
    <w:rsid w:val="00497545"/>
    <w:rsid w:val="00497EFC"/>
    <w:rsid w:val="004A0011"/>
    <w:rsid w:val="004A062D"/>
    <w:rsid w:val="004A0747"/>
    <w:rsid w:val="004A0937"/>
    <w:rsid w:val="004A0F5D"/>
    <w:rsid w:val="004A3125"/>
    <w:rsid w:val="004A3F7D"/>
    <w:rsid w:val="004A4255"/>
    <w:rsid w:val="004A5C54"/>
    <w:rsid w:val="004A630E"/>
    <w:rsid w:val="004A632D"/>
    <w:rsid w:val="004A680B"/>
    <w:rsid w:val="004A6EF6"/>
    <w:rsid w:val="004A7317"/>
    <w:rsid w:val="004A79B5"/>
    <w:rsid w:val="004A7E86"/>
    <w:rsid w:val="004B1B9A"/>
    <w:rsid w:val="004B2244"/>
    <w:rsid w:val="004B29D2"/>
    <w:rsid w:val="004B2E2F"/>
    <w:rsid w:val="004B2F93"/>
    <w:rsid w:val="004B381B"/>
    <w:rsid w:val="004B415D"/>
    <w:rsid w:val="004B4591"/>
    <w:rsid w:val="004B4EAB"/>
    <w:rsid w:val="004B4F78"/>
    <w:rsid w:val="004B5022"/>
    <w:rsid w:val="004B5294"/>
    <w:rsid w:val="004B55FE"/>
    <w:rsid w:val="004B5AEA"/>
    <w:rsid w:val="004B6DF3"/>
    <w:rsid w:val="004B6F6E"/>
    <w:rsid w:val="004B70B2"/>
    <w:rsid w:val="004B7400"/>
    <w:rsid w:val="004B7678"/>
    <w:rsid w:val="004B779A"/>
    <w:rsid w:val="004B78EC"/>
    <w:rsid w:val="004C106B"/>
    <w:rsid w:val="004C12B0"/>
    <w:rsid w:val="004C1828"/>
    <w:rsid w:val="004C19F5"/>
    <w:rsid w:val="004C1CCF"/>
    <w:rsid w:val="004C22F5"/>
    <w:rsid w:val="004C296A"/>
    <w:rsid w:val="004C3AE0"/>
    <w:rsid w:val="004C3C1F"/>
    <w:rsid w:val="004C4593"/>
    <w:rsid w:val="004C55CD"/>
    <w:rsid w:val="004C6A31"/>
    <w:rsid w:val="004C6A9A"/>
    <w:rsid w:val="004C6AD4"/>
    <w:rsid w:val="004C7354"/>
    <w:rsid w:val="004C76AA"/>
    <w:rsid w:val="004C77BF"/>
    <w:rsid w:val="004C7EEE"/>
    <w:rsid w:val="004D07F0"/>
    <w:rsid w:val="004D0CA7"/>
    <w:rsid w:val="004D13FA"/>
    <w:rsid w:val="004D2508"/>
    <w:rsid w:val="004D2C31"/>
    <w:rsid w:val="004D35DA"/>
    <w:rsid w:val="004D3B61"/>
    <w:rsid w:val="004D47E2"/>
    <w:rsid w:val="004D4D0D"/>
    <w:rsid w:val="004D513F"/>
    <w:rsid w:val="004D52F6"/>
    <w:rsid w:val="004D5B50"/>
    <w:rsid w:val="004D6194"/>
    <w:rsid w:val="004D69AF"/>
    <w:rsid w:val="004D6D36"/>
    <w:rsid w:val="004D7090"/>
    <w:rsid w:val="004D7A81"/>
    <w:rsid w:val="004D7CA7"/>
    <w:rsid w:val="004E03AA"/>
    <w:rsid w:val="004E09CF"/>
    <w:rsid w:val="004E0AFE"/>
    <w:rsid w:val="004E0C1A"/>
    <w:rsid w:val="004E0DB7"/>
    <w:rsid w:val="004E1149"/>
    <w:rsid w:val="004E21EA"/>
    <w:rsid w:val="004E2873"/>
    <w:rsid w:val="004E29CE"/>
    <w:rsid w:val="004E3157"/>
    <w:rsid w:val="004E33B0"/>
    <w:rsid w:val="004E3516"/>
    <w:rsid w:val="004E38AF"/>
    <w:rsid w:val="004E3C43"/>
    <w:rsid w:val="004E493B"/>
    <w:rsid w:val="004E4CC8"/>
    <w:rsid w:val="004E4DBD"/>
    <w:rsid w:val="004E5CE0"/>
    <w:rsid w:val="004E5D0D"/>
    <w:rsid w:val="004E63B2"/>
    <w:rsid w:val="004E66BC"/>
    <w:rsid w:val="004E67A0"/>
    <w:rsid w:val="004E68CC"/>
    <w:rsid w:val="004E692E"/>
    <w:rsid w:val="004E6B55"/>
    <w:rsid w:val="004E6DB4"/>
    <w:rsid w:val="004E6DF0"/>
    <w:rsid w:val="004E7341"/>
    <w:rsid w:val="004F0363"/>
    <w:rsid w:val="004F115F"/>
    <w:rsid w:val="004F1C42"/>
    <w:rsid w:val="004F1E28"/>
    <w:rsid w:val="004F2437"/>
    <w:rsid w:val="004F263E"/>
    <w:rsid w:val="004F2905"/>
    <w:rsid w:val="004F2F00"/>
    <w:rsid w:val="004F3099"/>
    <w:rsid w:val="004F4315"/>
    <w:rsid w:val="004F5D2D"/>
    <w:rsid w:val="004F670F"/>
    <w:rsid w:val="004F7517"/>
    <w:rsid w:val="004F7BD6"/>
    <w:rsid w:val="005000A9"/>
    <w:rsid w:val="00500473"/>
    <w:rsid w:val="00500702"/>
    <w:rsid w:val="00500B7F"/>
    <w:rsid w:val="00500C76"/>
    <w:rsid w:val="00500FA9"/>
    <w:rsid w:val="005012D2"/>
    <w:rsid w:val="00501606"/>
    <w:rsid w:val="005023DF"/>
    <w:rsid w:val="00503A61"/>
    <w:rsid w:val="00503EA9"/>
    <w:rsid w:val="0050456B"/>
    <w:rsid w:val="005060FF"/>
    <w:rsid w:val="005067C7"/>
    <w:rsid w:val="00506B90"/>
    <w:rsid w:val="005074F0"/>
    <w:rsid w:val="00507759"/>
    <w:rsid w:val="00507FAC"/>
    <w:rsid w:val="00510AE2"/>
    <w:rsid w:val="00511768"/>
    <w:rsid w:val="00512E51"/>
    <w:rsid w:val="00513F81"/>
    <w:rsid w:val="005144D2"/>
    <w:rsid w:val="005145B2"/>
    <w:rsid w:val="0051466D"/>
    <w:rsid w:val="005153F4"/>
    <w:rsid w:val="005154B7"/>
    <w:rsid w:val="0051649A"/>
    <w:rsid w:val="0051655D"/>
    <w:rsid w:val="00516BF5"/>
    <w:rsid w:val="00517E21"/>
    <w:rsid w:val="005203BB"/>
    <w:rsid w:val="005206BE"/>
    <w:rsid w:val="00520FCF"/>
    <w:rsid w:val="0052129F"/>
    <w:rsid w:val="00521385"/>
    <w:rsid w:val="005214C7"/>
    <w:rsid w:val="005215B5"/>
    <w:rsid w:val="005216DF"/>
    <w:rsid w:val="005218A6"/>
    <w:rsid w:val="00521F4A"/>
    <w:rsid w:val="00522244"/>
    <w:rsid w:val="00522971"/>
    <w:rsid w:val="0052319D"/>
    <w:rsid w:val="00523B01"/>
    <w:rsid w:val="005246A9"/>
    <w:rsid w:val="00524875"/>
    <w:rsid w:val="00524B23"/>
    <w:rsid w:val="00524C29"/>
    <w:rsid w:val="00525BDC"/>
    <w:rsid w:val="00525D2D"/>
    <w:rsid w:val="005265F4"/>
    <w:rsid w:val="0052661B"/>
    <w:rsid w:val="0052757C"/>
    <w:rsid w:val="00527944"/>
    <w:rsid w:val="00527E48"/>
    <w:rsid w:val="00527EEC"/>
    <w:rsid w:val="005302C9"/>
    <w:rsid w:val="005303FC"/>
    <w:rsid w:val="0053133B"/>
    <w:rsid w:val="005313D8"/>
    <w:rsid w:val="00531AF5"/>
    <w:rsid w:val="0053214C"/>
    <w:rsid w:val="00532490"/>
    <w:rsid w:val="00532DC9"/>
    <w:rsid w:val="00533C6F"/>
    <w:rsid w:val="00534770"/>
    <w:rsid w:val="00534CFB"/>
    <w:rsid w:val="00535AE5"/>
    <w:rsid w:val="0053603D"/>
    <w:rsid w:val="005363A9"/>
    <w:rsid w:val="00536419"/>
    <w:rsid w:val="00537776"/>
    <w:rsid w:val="005377CD"/>
    <w:rsid w:val="0054126A"/>
    <w:rsid w:val="00541585"/>
    <w:rsid w:val="00541A78"/>
    <w:rsid w:val="00541BCC"/>
    <w:rsid w:val="005420BD"/>
    <w:rsid w:val="00542678"/>
    <w:rsid w:val="00542B01"/>
    <w:rsid w:val="005437A9"/>
    <w:rsid w:val="00543DCB"/>
    <w:rsid w:val="00543E0F"/>
    <w:rsid w:val="00544049"/>
    <w:rsid w:val="00544849"/>
    <w:rsid w:val="00544CB9"/>
    <w:rsid w:val="00544F58"/>
    <w:rsid w:val="00545037"/>
    <w:rsid w:val="0054510A"/>
    <w:rsid w:val="0054524D"/>
    <w:rsid w:val="0054529E"/>
    <w:rsid w:val="00546946"/>
    <w:rsid w:val="00547296"/>
    <w:rsid w:val="00547C0A"/>
    <w:rsid w:val="00550E7A"/>
    <w:rsid w:val="00551104"/>
    <w:rsid w:val="0055148C"/>
    <w:rsid w:val="005519D7"/>
    <w:rsid w:val="005521BE"/>
    <w:rsid w:val="005523F2"/>
    <w:rsid w:val="00553B3B"/>
    <w:rsid w:val="00553D6B"/>
    <w:rsid w:val="005563FE"/>
    <w:rsid w:val="005572B5"/>
    <w:rsid w:val="00557589"/>
    <w:rsid w:val="005578C9"/>
    <w:rsid w:val="00557EA0"/>
    <w:rsid w:val="00560281"/>
    <w:rsid w:val="00560866"/>
    <w:rsid w:val="00561635"/>
    <w:rsid w:val="005618EF"/>
    <w:rsid w:val="00562DB7"/>
    <w:rsid w:val="00562F0B"/>
    <w:rsid w:val="00564A0C"/>
    <w:rsid w:val="00565603"/>
    <w:rsid w:val="00565883"/>
    <w:rsid w:val="00566059"/>
    <w:rsid w:val="0056643D"/>
    <w:rsid w:val="00566C0B"/>
    <w:rsid w:val="0056761B"/>
    <w:rsid w:val="005678A8"/>
    <w:rsid w:val="00571532"/>
    <w:rsid w:val="00571D84"/>
    <w:rsid w:val="00571EAC"/>
    <w:rsid w:val="005727F8"/>
    <w:rsid w:val="0057320F"/>
    <w:rsid w:val="00574042"/>
    <w:rsid w:val="00574119"/>
    <w:rsid w:val="00574AFA"/>
    <w:rsid w:val="00574BDC"/>
    <w:rsid w:val="00574FAC"/>
    <w:rsid w:val="0057764F"/>
    <w:rsid w:val="005779A5"/>
    <w:rsid w:val="00577E80"/>
    <w:rsid w:val="00577F0B"/>
    <w:rsid w:val="00577F28"/>
    <w:rsid w:val="00577F2E"/>
    <w:rsid w:val="00580BBE"/>
    <w:rsid w:val="00580C3A"/>
    <w:rsid w:val="00580EC4"/>
    <w:rsid w:val="00581013"/>
    <w:rsid w:val="0058168C"/>
    <w:rsid w:val="00581B1C"/>
    <w:rsid w:val="00581B41"/>
    <w:rsid w:val="00581C1D"/>
    <w:rsid w:val="00581FC8"/>
    <w:rsid w:val="00582255"/>
    <w:rsid w:val="0058231A"/>
    <w:rsid w:val="00583414"/>
    <w:rsid w:val="00583FF2"/>
    <w:rsid w:val="00584026"/>
    <w:rsid w:val="00585122"/>
    <w:rsid w:val="0058514E"/>
    <w:rsid w:val="00585226"/>
    <w:rsid w:val="00585A48"/>
    <w:rsid w:val="00585F9B"/>
    <w:rsid w:val="00586161"/>
    <w:rsid w:val="005863D9"/>
    <w:rsid w:val="005869C4"/>
    <w:rsid w:val="005875F3"/>
    <w:rsid w:val="00587C0E"/>
    <w:rsid w:val="00587DA9"/>
    <w:rsid w:val="00587DF7"/>
    <w:rsid w:val="0059056C"/>
    <w:rsid w:val="00591138"/>
    <w:rsid w:val="00591618"/>
    <w:rsid w:val="00591CE1"/>
    <w:rsid w:val="0059266E"/>
    <w:rsid w:val="00593037"/>
    <w:rsid w:val="00593AED"/>
    <w:rsid w:val="00593E2B"/>
    <w:rsid w:val="0059436E"/>
    <w:rsid w:val="0059511F"/>
    <w:rsid w:val="005954D1"/>
    <w:rsid w:val="00595C88"/>
    <w:rsid w:val="00596660"/>
    <w:rsid w:val="00596E78"/>
    <w:rsid w:val="005970A8"/>
    <w:rsid w:val="005979C2"/>
    <w:rsid w:val="005A071D"/>
    <w:rsid w:val="005A0EF9"/>
    <w:rsid w:val="005A1F74"/>
    <w:rsid w:val="005A2D81"/>
    <w:rsid w:val="005A2F64"/>
    <w:rsid w:val="005A3238"/>
    <w:rsid w:val="005A3655"/>
    <w:rsid w:val="005A4576"/>
    <w:rsid w:val="005A4D38"/>
    <w:rsid w:val="005A54F6"/>
    <w:rsid w:val="005A5BF0"/>
    <w:rsid w:val="005A7065"/>
    <w:rsid w:val="005A7155"/>
    <w:rsid w:val="005A7506"/>
    <w:rsid w:val="005B022A"/>
    <w:rsid w:val="005B097C"/>
    <w:rsid w:val="005B1099"/>
    <w:rsid w:val="005B10C6"/>
    <w:rsid w:val="005B1366"/>
    <w:rsid w:val="005B1A22"/>
    <w:rsid w:val="005B1F9C"/>
    <w:rsid w:val="005B218A"/>
    <w:rsid w:val="005B2D72"/>
    <w:rsid w:val="005B30A5"/>
    <w:rsid w:val="005B5105"/>
    <w:rsid w:val="005B5661"/>
    <w:rsid w:val="005B578E"/>
    <w:rsid w:val="005B5D8D"/>
    <w:rsid w:val="005B5EDF"/>
    <w:rsid w:val="005B6186"/>
    <w:rsid w:val="005B704D"/>
    <w:rsid w:val="005B7599"/>
    <w:rsid w:val="005B7709"/>
    <w:rsid w:val="005B7F9A"/>
    <w:rsid w:val="005C0304"/>
    <w:rsid w:val="005C089C"/>
    <w:rsid w:val="005C1511"/>
    <w:rsid w:val="005C1C98"/>
    <w:rsid w:val="005C1E28"/>
    <w:rsid w:val="005C2CAB"/>
    <w:rsid w:val="005C2DFE"/>
    <w:rsid w:val="005C30CC"/>
    <w:rsid w:val="005C3281"/>
    <w:rsid w:val="005C3515"/>
    <w:rsid w:val="005C37F3"/>
    <w:rsid w:val="005C389C"/>
    <w:rsid w:val="005C46CF"/>
    <w:rsid w:val="005C483A"/>
    <w:rsid w:val="005C530B"/>
    <w:rsid w:val="005C534D"/>
    <w:rsid w:val="005C55E4"/>
    <w:rsid w:val="005C5BEA"/>
    <w:rsid w:val="005C6075"/>
    <w:rsid w:val="005C61FD"/>
    <w:rsid w:val="005C6B10"/>
    <w:rsid w:val="005C78A6"/>
    <w:rsid w:val="005C7A41"/>
    <w:rsid w:val="005D195C"/>
    <w:rsid w:val="005D1B19"/>
    <w:rsid w:val="005D1C5E"/>
    <w:rsid w:val="005D1DB3"/>
    <w:rsid w:val="005D20A1"/>
    <w:rsid w:val="005D342E"/>
    <w:rsid w:val="005D3CAF"/>
    <w:rsid w:val="005D4CBB"/>
    <w:rsid w:val="005D5069"/>
    <w:rsid w:val="005D5247"/>
    <w:rsid w:val="005D58DA"/>
    <w:rsid w:val="005D59B6"/>
    <w:rsid w:val="005D610D"/>
    <w:rsid w:val="005D6319"/>
    <w:rsid w:val="005D65AD"/>
    <w:rsid w:val="005D69B2"/>
    <w:rsid w:val="005D7A1A"/>
    <w:rsid w:val="005E0080"/>
    <w:rsid w:val="005E0FE1"/>
    <w:rsid w:val="005E14D4"/>
    <w:rsid w:val="005E18B4"/>
    <w:rsid w:val="005E2747"/>
    <w:rsid w:val="005E2CF8"/>
    <w:rsid w:val="005E3E3A"/>
    <w:rsid w:val="005E4357"/>
    <w:rsid w:val="005E49AA"/>
    <w:rsid w:val="005E4AF2"/>
    <w:rsid w:val="005E53E5"/>
    <w:rsid w:val="005E5F5D"/>
    <w:rsid w:val="005E68CA"/>
    <w:rsid w:val="005E7C8B"/>
    <w:rsid w:val="005E7F71"/>
    <w:rsid w:val="005F0714"/>
    <w:rsid w:val="005F16FA"/>
    <w:rsid w:val="005F1D03"/>
    <w:rsid w:val="005F1E87"/>
    <w:rsid w:val="005F2E73"/>
    <w:rsid w:val="005F3377"/>
    <w:rsid w:val="005F3CA2"/>
    <w:rsid w:val="005F48B0"/>
    <w:rsid w:val="005F4CFE"/>
    <w:rsid w:val="005F4FE1"/>
    <w:rsid w:val="005F57AF"/>
    <w:rsid w:val="005F5858"/>
    <w:rsid w:val="005F5F95"/>
    <w:rsid w:val="005F6964"/>
    <w:rsid w:val="005F7AB7"/>
    <w:rsid w:val="006003E6"/>
    <w:rsid w:val="00600E4C"/>
    <w:rsid w:val="00601115"/>
    <w:rsid w:val="006017F4"/>
    <w:rsid w:val="00601A19"/>
    <w:rsid w:val="00602061"/>
    <w:rsid w:val="0060288B"/>
    <w:rsid w:val="00602B2C"/>
    <w:rsid w:val="0060359A"/>
    <w:rsid w:val="00603891"/>
    <w:rsid w:val="0060443C"/>
    <w:rsid w:val="0060460B"/>
    <w:rsid w:val="00604E3E"/>
    <w:rsid w:val="00604ED6"/>
    <w:rsid w:val="00605851"/>
    <w:rsid w:val="00605C7C"/>
    <w:rsid w:val="00606127"/>
    <w:rsid w:val="00606560"/>
    <w:rsid w:val="00606A46"/>
    <w:rsid w:val="00606DD3"/>
    <w:rsid w:val="00607582"/>
    <w:rsid w:val="00611905"/>
    <w:rsid w:val="00611D0E"/>
    <w:rsid w:val="0061241B"/>
    <w:rsid w:val="00612567"/>
    <w:rsid w:val="006127E7"/>
    <w:rsid w:val="00612C56"/>
    <w:rsid w:val="00612E66"/>
    <w:rsid w:val="00612ED3"/>
    <w:rsid w:val="0061354D"/>
    <w:rsid w:val="00613BA1"/>
    <w:rsid w:val="006140C3"/>
    <w:rsid w:val="00614478"/>
    <w:rsid w:val="006150FA"/>
    <w:rsid w:val="0061554F"/>
    <w:rsid w:val="00615B98"/>
    <w:rsid w:val="00616436"/>
    <w:rsid w:val="00617E98"/>
    <w:rsid w:val="00617FEF"/>
    <w:rsid w:val="00620620"/>
    <w:rsid w:val="0062158B"/>
    <w:rsid w:val="00621D50"/>
    <w:rsid w:val="00622211"/>
    <w:rsid w:val="0062269B"/>
    <w:rsid w:val="00622A82"/>
    <w:rsid w:val="006239F8"/>
    <w:rsid w:val="006244E3"/>
    <w:rsid w:val="0062460D"/>
    <w:rsid w:val="00624B9E"/>
    <w:rsid w:val="00624F65"/>
    <w:rsid w:val="00625452"/>
    <w:rsid w:val="00625AE4"/>
    <w:rsid w:val="00625E3D"/>
    <w:rsid w:val="00625EF6"/>
    <w:rsid w:val="00626EE4"/>
    <w:rsid w:val="00627F6A"/>
    <w:rsid w:val="00630215"/>
    <w:rsid w:val="00630367"/>
    <w:rsid w:val="006309D5"/>
    <w:rsid w:val="00630C13"/>
    <w:rsid w:val="00631114"/>
    <w:rsid w:val="0063170A"/>
    <w:rsid w:val="00631CA5"/>
    <w:rsid w:val="0063305E"/>
    <w:rsid w:val="00634E85"/>
    <w:rsid w:val="00636833"/>
    <w:rsid w:val="00636ED8"/>
    <w:rsid w:val="006405F6"/>
    <w:rsid w:val="0064074B"/>
    <w:rsid w:val="00641C1A"/>
    <w:rsid w:val="00641E45"/>
    <w:rsid w:val="00641E72"/>
    <w:rsid w:val="00641E98"/>
    <w:rsid w:val="00643B69"/>
    <w:rsid w:val="00644111"/>
    <w:rsid w:val="0064422B"/>
    <w:rsid w:val="006446B8"/>
    <w:rsid w:val="00644BF1"/>
    <w:rsid w:val="00644E67"/>
    <w:rsid w:val="00644FC5"/>
    <w:rsid w:val="00645B65"/>
    <w:rsid w:val="00645EFD"/>
    <w:rsid w:val="0064602F"/>
    <w:rsid w:val="006474A9"/>
    <w:rsid w:val="00650434"/>
    <w:rsid w:val="0065086B"/>
    <w:rsid w:val="00650A0A"/>
    <w:rsid w:val="00651206"/>
    <w:rsid w:val="00651B91"/>
    <w:rsid w:val="00651BD4"/>
    <w:rsid w:val="00651F0B"/>
    <w:rsid w:val="00651F49"/>
    <w:rsid w:val="006525AD"/>
    <w:rsid w:val="0065399B"/>
    <w:rsid w:val="00653B17"/>
    <w:rsid w:val="006547B5"/>
    <w:rsid w:val="00654E24"/>
    <w:rsid w:val="0065544B"/>
    <w:rsid w:val="00655A2B"/>
    <w:rsid w:val="00655A86"/>
    <w:rsid w:val="00656643"/>
    <w:rsid w:val="006573BE"/>
    <w:rsid w:val="00657457"/>
    <w:rsid w:val="00657D59"/>
    <w:rsid w:val="00660705"/>
    <w:rsid w:val="00661188"/>
    <w:rsid w:val="006620A9"/>
    <w:rsid w:val="0066286F"/>
    <w:rsid w:val="006628A5"/>
    <w:rsid w:val="006630FF"/>
    <w:rsid w:val="0066321B"/>
    <w:rsid w:val="00663801"/>
    <w:rsid w:val="00663BA0"/>
    <w:rsid w:val="00663E16"/>
    <w:rsid w:val="00663E95"/>
    <w:rsid w:val="00664359"/>
    <w:rsid w:val="0066437F"/>
    <w:rsid w:val="006647EC"/>
    <w:rsid w:val="00664A72"/>
    <w:rsid w:val="00665596"/>
    <w:rsid w:val="006670EC"/>
    <w:rsid w:val="00667926"/>
    <w:rsid w:val="00670510"/>
    <w:rsid w:val="00670AFA"/>
    <w:rsid w:val="00670CF1"/>
    <w:rsid w:val="00670DC1"/>
    <w:rsid w:val="00670FA0"/>
    <w:rsid w:val="0067126F"/>
    <w:rsid w:val="0067189C"/>
    <w:rsid w:val="00671D13"/>
    <w:rsid w:val="00672A60"/>
    <w:rsid w:val="00672E87"/>
    <w:rsid w:val="00673427"/>
    <w:rsid w:val="0067442A"/>
    <w:rsid w:val="00675261"/>
    <w:rsid w:val="00676279"/>
    <w:rsid w:val="00676669"/>
    <w:rsid w:val="00676930"/>
    <w:rsid w:val="00676D4E"/>
    <w:rsid w:val="0067778F"/>
    <w:rsid w:val="00677ABB"/>
    <w:rsid w:val="00677B1E"/>
    <w:rsid w:val="00677CF1"/>
    <w:rsid w:val="00677FA2"/>
    <w:rsid w:val="0068096A"/>
    <w:rsid w:val="0068105E"/>
    <w:rsid w:val="00681315"/>
    <w:rsid w:val="00682D41"/>
    <w:rsid w:val="00682E96"/>
    <w:rsid w:val="0068319B"/>
    <w:rsid w:val="00683918"/>
    <w:rsid w:val="00683CF6"/>
    <w:rsid w:val="006847EF"/>
    <w:rsid w:val="00684D6F"/>
    <w:rsid w:val="0068529F"/>
    <w:rsid w:val="00686042"/>
    <w:rsid w:val="00686229"/>
    <w:rsid w:val="00686A6D"/>
    <w:rsid w:val="006870DD"/>
    <w:rsid w:val="00687249"/>
    <w:rsid w:val="00687B6A"/>
    <w:rsid w:val="00687F42"/>
    <w:rsid w:val="00690708"/>
    <w:rsid w:val="0069074B"/>
    <w:rsid w:val="00690E0D"/>
    <w:rsid w:val="00690E42"/>
    <w:rsid w:val="00691046"/>
    <w:rsid w:val="006917F7"/>
    <w:rsid w:val="00691846"/>
    <w:rsid w:val="00691CE5"/>
    <w:rsid w:val="00691D72"/>
    <w:rsid w:val="0069283B"/>
    <w:rsid w:val="00693011"/>
    <w:rsid w:val="006930C2"/>
    <w:rsid w:val="00693777"/>
    <w:rsid w:val="00693AE5"/>
    <w:rsid w:val="00693EF3"/>
    <w:rsid w:val="006946A3"/>
    <w:rsid w:val="006954F7"/>
    <w:rsid w:val="00695612"/>
    <w:rsid w:val="006957B4"/>
    <w:rsid w:val="00695B61"/>
    <w:rsid w:val="00695FC7"/>
    <w:rsid w:val="0069657A"/>
    <w:rsid w:val="006967A5"/>
    <w:rsid w:val="00696DA9"/>
    <w:rsid w:val="00696DAC"/>
    <w:rsid w:val="00697438"/>
    <w:rsid w:val="0069779F"/>
    <w:rsid w:val="006979AB"/>
    <w:rsid w:val="00697E69"/>
    <w:rsid w:val="006A02A1"/>
    <w:rsid w:val="006A0487"/>
    <w:rsid w:val="006A1072"/>
    <w:rsid w:val="006A172F"/>
    <w:rsid w:val="006A1C48"/>
    <w:rsid w:val="006A1FB1"/>
    <w:rsid w:val="006A210E"/>
    <w:rsid w:val="006A251E"/>
    <w:rsid w:val="006A2CE2"/>
    <w:rsid w:val="006A3507"/>
    <w:rsid w:val="006A3DBC"/>
    <w:rsid w:val="006A4091"/>
    <w:rsid w:val="006A40B2"/>
    <w:rsid w:val="006A4821"/>
    <w:rsid w:val="006A52F7"/>
    <w:rsid w:val="006A56B8"/>
    <w:rsid w:val="006A5871"/>
    <w:rsid w:val="006A5D33"/>
    <w:rsid w:val="006A5F80"/>
    <w:rsid w:val="006A6BAF"/>
    <w:rsid w:val="006A7E5A"/>
    <w:rsid w:val="006B0A8C"/>
    <w:rsid w:val="006B11F7"/>
    <w:rsid w:val="006B19CC"/>
    <w:rsid w:val="006B469F"/>
    <w:rsid w:val="006B4CD9"/>
    <w:rsid w:val="006B5083"/>
    <w:rsid w:val="006B55D5"/>
    <w:rsid w:val="006B560A"/>
    <w:rsid w:val="006B5D2F"/>
    <w:rsid w:val="006B6B44"/>
    <w:rsid w:val="006B6F33"/>
    <w:rsid w:val="006B792F"/>
    <w:rsid w:val="006B7CC6"/>
    <w:rsid w:val="006B7EFC"/>
    <w:rsid w:val="006C14B3"/>
    <w:rsid w:val="006C1BB0"/>
    <w:rsid w:val="006C2214"/>
    <w:rsid w:val="006C233C"/>
    <w:rsid w:val="006C2439"/>
    <w:rsid w:val="006C286F"/>
    <w:rsid w:val="006C5107"/>
    <w:rsid w:val="006C53A7"/>
    <w:rsid w:val="006C5481"/>
    <w:rsid w:val="006C5644"/>
    <w:rsid w:val="006C5D6B"/>
    <w:rsid w:val="006C6312"/>
    <w:rsid w:val="006C65AC"/>
    <w:rsid w:val="006C6948"/>
    <w:rsid w:val="006C6F94"/>
    <w:rsid w:val="006C7225"/>
    <w:rsid w:val="006D004A"/>
    <w:rsid w:val="006D0279"/>
    <w:rsid w:val="006D05D1"/>
    <w:rsid w:val="006D0996"/>
    <w:rsid w:val="006D1774"/>
    <w:rsid w:val="006D194F"/>
    <w:rsid w:val="006D1AF8"/>
    <w:rsid w:val="006D200C"/>
    <w:rsid w:val="006D2237"/>
    <w:rsid w:val="006D241F"/>
    <w:rsid w:val="006D2772"/>
    <w:rsid w:val="006D2779"/>
    <w:rsid w:val="006D311F"/>
    <w:rsid w:val="006D34CB"/>
    <w:rsid w:val="006D426B"/>
    <w:rsid w:val="006D4322"/>
    <w:rsid w:val="006D51BD"/>
    <w:rsid w:val="006D679B"/>
    <w:rsid w:val="006D6CAA"/>
    <w:rsid w:val="006D6FEB"/>
    <w:rsid w:val="006D7A25"/>
    <w:rsid w:val="006E0BB9"/>
    <w:rsid w:val="006E1760"/>
    <w:rsid w:val="006E1AC5"/>
    <w:rsid w:val="006E2125"/>
    <w:rsid w:val="006E285F"/>
    <w:rsid w:val="006E387B"/>
    <w:rsid w:val="006E4299"/>
    <w:rsid w:val="006E47E7"/>
    <w:rsid w:val="006E4C91"/>
    <w:rsid w:val="006E5262"/>
    <w:rsid w:val="006E549E"/>
    <w:rsid w:val="006E5DF2"/>
    <w:rsid w:val="006E5FD5"/>
    <w:rsid w:val="006E6029"/>
    <w:rsid w:val="006E6301"/>
    <w:rsid w:val="006E68C5"/>
    <w:rsid w:val="006E6DB0"/>
    <w:rsid w:val="006E6DDB"/>
    <w:rsid w:val="006E6EDB"/>
    <w:rsid w:val="006E70D4"/>
    <w:rsid w:val="006E7C11"/>
    <w:rsid w:val="006E7D27"/>
    <w:rsid w:val="006F0600"/>
    <w:rsid w:val="006F060C"/>
    <w:rsid w:val="006F068F"/>
    <w:rsid w:val="006F0DC7"/>
    <w:rsid w:val="006F1256"/>
    <w:rsid w:val="006F1595"/>
    <w:rsid w:val="006F1FA1"/>
    <w:rsid w:val="006F280A"/>
    <w:rsid w:val="006F3045"/>
    <w:rsid w:val="006F3344"/>
    <w:rsid w:val="006F3A42"/>
    <w:rsid w:val="006F49AA"/>
    <w:rsid w:val="006F4E0E"/>
    <w:rsid w:val="006F5683"/>
    <w:rsid w:val="006F5D77"/>
    <w:rsid w:val="006F6CED"/>
    <w:rsid w:val="006F6E60"/>
    <w:rsid w:val="006F6E9A"/>
    <w:rsid w:val="006F7599"/>
    <w:rsid w:val="006F7913"/>
    <w:rsid w:val="007002BD"/>
    <w:rsid w:val="007004CB"/>
    <w:rsid w:val="00700B17"/>
    <w:rsid w:val="00700E04"/>
    <w:rsid w:val="00701A24"/>
    <w:rsid w:val="00702144"/>
    <w:rsid w:val="0070219E"/>
    <w:rsid w:val="0070236C"/>
    <w:rsid w:val="0070242B"/>
    <w:rsid w:val="00703853"/>
    <w:rsid w:val="00703858"/>
    <w:rsid w:val="007038FF"/>
    <w:rsid w:val="00703EC8"/>
    <w:rsid w:val="00704109"/>
    <w:rsid w:val="007041DC"/>
    <w:rsid w:val="007047FF"/>
    <w:rsid w:val="00704A7C"/>
    <w:rsid w:val="00705104"/>
    <w:rsid w:val="00705368"/>
    <w:rsid w:val="0070540B"/>
    <w:rsid w:val="007056B4"/>
    <w:rsid w:val="0070575F"/>
    <w:rsid w:val="0070642E"/>
    <w:rsid w:val="007065D3"/>
    <w:rsid w:val="00707023"/>
    <w:rsid w:val="0070776B"/>
    <w:rsid w:val="0070781D"/>
    <w:rsid w:val="007103B3"/>
    <w:rsid w:val="00710621"/>
    <w:rsid w:val="00710BAB"/>
    <w:rsid w:val="00710E8F"/>
    <w:rsid w:val="00711C1E"/>
    <w:rsid w:val="00711FD8"/>
    <w:rsid w:val="007122FE"/>
    <w:rsid w:val="007123A3"/>
    <w:rsid w:val="007125E6"/>
    <w:rsid w:val="00712B07"/>
    <w:rsid w:val="00712B3E"/>
    <w:rsid w:val="00712B4B"/>
    <w:rsid w:val="00713056"/>
    <w:rsid w:val="00714234"/>
    <w:rsid w:val="0071505B"/>
    <w:rsid w:val="007154E7"/>
    <w:rsid w:val="00715DDD"/>
    <w:rsid w:val="00717CE5"/>
    <w:rsid w:val="007203DD"/>
    <w:rsid w:val="00720579"/>
    <w:rsid w:val="00720B4A"/>
    <w:rsid w:val="00720F07"/>
    <w:rsid w:val="00721E8A"/>
    <w:rsid w:val="00721EC6"/>
    <w:rsid w:val="00722B97"/>
    <w:rsid w:val="0072308F"/>
    <w:rsid w:val="00723FC0"/>
    <w:rsid w:val="00724216"/>
    <w:rsid w:val="00725447"/>
    <w:rsid w:val="00725613"/>
    <w:rsid w:val="0072589E"/>
    <w:rsid w:val="007258E1"/>
    <w:rsid w:val="00725ACA"/>
    <w:rsid w:val="007266A7"/>
    <w:rsid w:val="007269AD"/>
    <w:rsid w:val="007272B5"/>
    <w:rsid w:val="00730291"/>
    <w:rsid w:val="007305F0"/>
    <w:rsid w:val="0073085E"/>
    <w:rsid w:val="00730B44"/>
    <w:rsid w:val="00730F90"/>
    <w:rsid w:val="007311E9"/>
    <w:rsid w:val="007315D6"/>
    <w:rsid w:val="00732EB4"/>
    <w:rsid w:val="00734033"/>
    <w:rsid w:val="0073417E"/>
    <w:rsid w:val="007347E8"/>
    <w:rsid w:val="007349EA"/>
    <w:rsid w:val="00734ED2"/>
    <w:rsid w:val="00734F88"/>
    <w:rsid w:val="007352E1"/>
    <w:rsid w:val="007353F7"/>
    <w:rsid w:val="00735555"/>
    <w:rsid w:val="00735798"/>
    <w:rsid w:val="00735B17"/>
    <w:rsid w:val="00736BAF"/>
    <w:rsid w:val="00737BE8"/>
    <w:rsid w:val="00737D16"/>
    <w:rsid w:val="00737D78"/>
    <w:rsid w:val="00740B80"/>
    <w:rsid w:val="007419D0"/>
    <w:rsid w:val="00742236"/>
    <w:rsid w:val="00742AE7"/>
    <w:rsid w:val="00742D4E"/>
    <w:rsid w:val="0074392B"/>
    <w:rsid w:val="00743F20"/>
    <w:rsid w:val="007440CA"/>
    <w:rsid w:val="007443D1"/>
    <w:rsid w:val="007452E9"/>
    <w:rsid w:val="00745B08"/>
    <w:rsid w:val="007460FC"/>
    <w:rsid w:val="0074633F"/>
    <w:rsid w:val="007469C5"/>
    <w:rsid w:val="007470CB"/>
    <w:rsid w:val="0074719B"/>
    <w:rsid w:val="0074740A"/>
    <w:rsid w:val="007477C0"/>
    <w:rsid w:val="00747C9B"/>
    <w:rsid w:val="00750C48"/>
    <w:rsid w:val="007511AC"/>
    <w:rsid w:val="00751549"/>
    <w:rsid w:val="0075188F"/>
    <w:rsid w:val="00751D4C"/>
    <w:rsid w:val="00752777"/>
    <w:rsid w:val="00753056"/>
    <w:rsid w:val="0075383D"/>
    <w:rsid w:val="00753AD9"/>
    <w:rsid w:val="00753ED2"/>
    <w:rsid w:val="00754220"/>
    <w:rsid w:val="00754776"/>
    <w:rsid w:val="007547B0"/>
    <w:rsid w:val="00754F68"/>
    <w:rsid w:val="0075676D"/>
    <w:rsid w:val="00757AF4"/>
    <w:rsid w:val="0076042F"/>
    <w:rsid w:val="00761208"/>
    <w:rsid w:val="0076147F"/>
    <w:rsid w:val="00761E85"/>
    <w:rsid w:val="0076226D"/>
    <w:rsid w:val="00762BF5"/>
    <w:rsid w:val="00762F96"/>
    <w:rsid w:val="00763324"/>
    <w:rsid w:val="00763769"/>
    <w:rsid w:val="00763D80"/>
    <w:rsid w:val="007644E0"/>
    <w:rsid w:val="00764927"/>
    <w:rsid w:val="00764FF8"/>
    <w:rsid w:val="00765E69"/>
    <w:rsid w:val="00766752"/>
    <w:rsid w:val="00766908"/>
    <w:rsid w:val="00767C24"/>
    <w:rsid w:val="00767D8B"/>
    <w:rsid w:val="00767E68"/>
    <w:rsid w:val="0077029F"/>
    <w:rsid w:val="00771813"/>
    <w:rsid w:val="00772042"/>
    <w:rsid w:val="00772D47"/>
    <w:rsid w:val="0077367F"/>
    <w:rsid w:val="007739E5"/>
    <w:rsid w:val="00773E27"/>
    <w:rsid w:val="00773E66"/>
    <w:rsid w:val="007744F1"/>
    <w:rsid w:val="007746C0"/>
    <w:rsid w:val="00774870"/>
    <w:rsid w:val="00774A40"/>
    <w:rsid w:val="00775030"/>
    <w:rsid w:val="007751EF"/>
    <w:rsid w:val="0077522B"/>
    <w:rsid w:val="00776262"/>
    <w:rsid w:val="007763AF"/>
    <w:rsid w:val="007772F4"/>
    <w:rsid w:val="00777634"/>
    <w:rsid w:val="007801AE"/>
    <w:rsid w:val="00780260"/>
    <w:rsid w:val="007807ED"/>
    <w:rsid w:val="00780ECB"/>
    <w:rsid w:val="00781B24"/>
    <w:rsid w:val="00781D95"/>
    <w:rsid w:val="00781FA7"/>
    <w:rsid w:val="007821F1"/>
    <w:rsid w:val="007836EF"/>
    <w:rsid w:val="00783A45"/>
    <w:rsid w:val="00783C91"/>
    <w:rsid w:val="007842AB"/>
    <w:rsid w:val="00784899"/>
    <w:rsid w:val="00784D95"/>
    <w:rsid w:val="00784EC0"/>
    <w:rsid w:val="00785D5F"/>
    <w:rsid w:val="00785FD3"/>
    <w:rsid w:val="007865EA"/>
    <w:rsid w:val="00786C5E"/>
    <w:rsid w:val="00786F4D"/>
    <w:rsid w:val="00787E5D"/>
    <w:rsid w:val="007911E3"/>
    <w:rsid w:val="00791223"/>
    <w:rsid w:val="007913BD"/>
    <w:rsid w:val="0079192C"/>
    <w:rsid w:val="00792FA5"/>
    <w:rsid w:val="00793514"/>
    <w:rsid w:val="0079356E"/>
    <w:rsid w:val="0079373F"/>
    <w:rsid w:val="0079379A"/>
    <w:rsid w:val="00793808"/>
    <w:rsid w:val="0079437E"/>
    <w:rsid w:val="0079444C"/>
    <w:rsid w:val="00794A53"/>
    <w:rsid w:val="00794D42"/>
    <w:rsid w:val="00794E46"/>
    <w:rsid w:val="00796A17"/>
    <w:rsid w:val="00796DFD"/>
    <w:rsid w:val="0079720F"/>
    <w:rsid w:val="00797311"/>
    <w:rsid w:val="00797535"/>
    <w:rsid w:val="00797BC8"/>
    <w:rsid w:val="007A199D"/>
    <w:rsid w:val="007A215F"/>
    <w:rsid w:val="007A25ED"/>
    <w:rsid w:val="007A2E65"/>
    <w:rsid w:val="007A3490"/>
    <w:rsid w:val="007A35F7"/>
    <w:rsid w:val="007A37A3"/>
    <w:rsid w:val="007A3BD5"/>
    <w:rsid w:val="007A422D"/>
    <w:rsid w:val="007A4367"/>
    <w:rsid w:val="007A4E96"/>
    <w:rsid w:val="007A54AF"/>
    <w:rsid w:val="007A560A"/>
    <w:rsid w:val="007A5827"/>
    <w:rsid w:val="007A5CA0"/>
    <w:rsid w:val="007A662D"/>
    <w:rsid w:val="007A6AA9"/>
    <w:rsid w:val="007A7337"/>
    <w:rsid w:val="007A767F"/>
    <w:rsid w:val="007A76D3"/>
    <w:rsid w:val="007A7A84"/>
    <w:rsid w:val="007B03C0"/>
    <w:rsid w:val="007B04F9"/>
    <w:rsid w:val="007B06C2"/>
    <w:rsid w:val="007B06D9"/>
    <w:rsid w:val="007B0EE8"/>
    <w:rsid w:val="007B15FE"/>
    <w:rsid w:val="007B1979"/>
    <w:rsid w:val="007B1DD6"/>
    <w:rsid w:val="007B21AB"/>
    <w:rsid w:val="007B30C1"/>
    <w:rsid w:val="007B31D6"/>
    <w:rsid w:val="007B36DF"/>
    <w:rsid w:val="007B3B90"/>
    <w:rsid w:val="007B56AC"/>
    <w:rsid w:val="007B78BF"/>
    <w:rsid w:val="007B7E37"/>
    <w:rsid w:val="007C0261"/>
    <w:rsid w:val="007C03D8"/>
    <w:rsid w:val="007C0803"/>
    <w:rsid w:val="007C2A67"/>
    <w:rsid w:val="007C3061"/>
    <w:rsid w:val="007C34C4"/>
    <w:rsid w:val="007C37AA"/>
    <w:rsid w:val="007C3B9E"/>
    <w:rsid w:val="007C3E72"/>
    <w:rsid w:val="007C3EE4"/>
    <w:rsid w:val="007C41DD"/>
    <w:rsid w:val="007C48FF"/>
    <w:rsid w:val="007C4A92"/>
    <w:rsid w:val="007C4DFE"/>
    <w:rsid w:val="007C579C"/>
    <w:rsid w:val="007C6091"/>
    <w:rsid w:val="007C69A3"/>
    <w:rsid w:val="007C6CAE"/>
    <w:rsid w:val="007C7E5B"/>
    <w:rsid w:val="007D1587"/>
    <w:rsid w:val="007D2EC4"/>
    <w:rsid w:val="007D2F12"/>
    <w:rsid w:val="007D36CD"/>
    <w:rsid w:val="007D37B1"/>
    <w:rsid w:val="007D43F6"/>
    <w:rsid w:val="007D49CB"/>
    <w:rsid w:val="007D49CE"/>
    <w:rsid w:val="007D4BB8"/>
    <w:rsid w:val="007D4BD5"/>
    <w:rsid w:val="007D4DD5"/>
    <w:rsid w:val="007D4F00"/>
    <w:rsid w:val="007D66A2"/>
    <w:rsid w:val="007D7238"/>
    <w:rsid w:val="007D7598"/>
    <w:rsid w:val="007D77A3"/>
    <w:rsid w:val="007D7D52"/>
    <w:rsid w:val="007D7FC6"/>
    <w:rsid w:val="007E0F1D"/>
    <w:rsid w:val="007E11FA"/>
    <w:rsid w:val="007E12AC"/>
    <w:rsid w:val="007E137B"/>
    <w:rsid w:val="007E17BF"/>
    <w:rsid w:val="007E35B8"/>
    <w:rsid w:val="007E3685"/>
    <w:rsid w:val="007E37FC"/>
    <w:rsid w:val="007E43F9"/>
    <w:rsid w:val="007E4663"/>
    <w:rsid w:val="007E4DF4"/>
    <w:rsid w:val="007E5236"/>
    <w:rsid w:val="007E57A9"/>
    <w:rsid w:val="007E5ABA"/>
    <w:rsid w:val="007E5C61"/>
    <w:rsid w:val="007E5DFA"/>
    <w:rsid w:val="007E676A"/>
    <w:rsid w:val="007E69E5"/>
    <w:rsid w:val="007E6E85"/>
    <w:rsid w:val="007E72AA"/>
    <w:rsid w:val="007F07C6"/>
    <w:rsid w:val="007F0B3C"/>
    <w:rsid w:val="007F1651"/>
    <w:rsid w:val="007F1BA7"/>
    <w:rsid w:val="007F2804"/>
    <w:rsid w:val="007F29D8"/>
    <w:rsid w:val="007F3F63"/>
    <w:rsid w:val="007F43AF"/>
    <w:rsid w:val="007F4B9D"/>
    <w:rsid w:val="007F4E62"/>
    <w:rsid w:val="007F4F3A"/>
    <w:rsid w:val="007F55EA"/>
    <w:rsid w:val="007F5993"/>
    <w:rsid w:val="007F5A16"/>
    <w:rsid w:val="007F5BBC"/>
    <w:rsid w:val="007F741E"/>
    <w:rsid w:val="007F7706"/>
    <w:rsid w:val="0080005F"/>
    <w:rsid w:val="008008B3"/>
    <w:rsid w:val="008009AC"/>
    <w:rsid w:val="008018FE"/>
    <w:rsid w:val="00802021"/>
    <w:rsid w:val="00802420"/>
    <w:rsid w:val="00802B5D"/>
    <w:rsid w:val="00803C2B"/>
    <w:rsid w:val="00803C48"/>
    <w:rsid w:val="008045AE"/>
    <w:rsid w:val="00804675"/>
    <w:rsid w:val="008048DF"/>
    <w:rsid w:val="00804B14"/>
    <w:rsid w:val="00804C9B"/>
    <w:rsid w:val="00804D43"/>
    <w:rsid w:val="00804ED5"/>
    <w:rsid w:val="0080527F"/>
    <w:rsid w:val="00806236"/>
    <w:rsid w:val="00806E0C"/>
    <w:rsid w:val="00810117"/>
    <w:rsid w:val="00810B67"/>
    <w:rsid w:val="00811315"/>
    <w:rsid w:val="00811B1B"/>
    <w:rsid w:val="00812B97"/>
    <w:rsid w:val="00812F7E"/>
    <w:rsid w:val="00813146"/>
    <w:rsid w:val="0081516F"/>
    <w:rsid w:val="00815632"/>
    <w:rsid w:val="00816057"/>
    <w:rsid w:val="00816872"/>
    <w:rsid w:val="00816898"/>
    <w:rsid w:val="0081698F"/>
    <w:rsid w:val="00816C7E"/>
    <w:rsid w:val="00816E59"/>
    <w:rsid w:val="00817748"/>
    <w:rsid w:val="00817D24"/>
    <w:rsid w:val="00817EBC"/>
    <w:rsid w:val="008200CA"/>
    <w:rsid w:val="0082052A"/>
    <w:rsid w:val="00820579"/>
    <w:rsid w:val="0082109B"/>
    <w:rsid w:val="00821110"/>
    <w:rsid w:val="008219DB"/>
    <w:rsid w:val="00821F16"/>
    <w:rsid w:val="008224AD"/>
    <w:rsid w:val="00822526"/>
    <w:rsid w:val="00822F3A"/>
    <w:rsid w:val="00823028"/>
    <w:rsid w:val="00823722"/>
    <w:rsid w:val="008241C2"/>
    <w:rsid w:val="0082429A"/>
    <w:rsid w:val="00824662"/>
    <w:rsid w:val="00824976"/>
    <w:rsid w:val="00825639"/>
    <w:rsid w:val="00825E30"/>
    <w:rsid w:val="008262BE"/>
    <w:rsid w:val="00827086"/>
    <w:rsid w:val="00827212"/>
    <w:rsid w:val="008279CF"/>
    <w:rsid w:val="00830912"/>
    <w:rsid w:val="00830C44"/>
    <w:rsid w:val="00831314"/>
    <w:rsid w:val="008326F1"/>
    <w:rsid w:val="00832A21"/>
    <w:rsid w:val="00832A78"/>
    <w:rsid w:val="00832B9A"/>
    <w:rsid w:val="008346D1"/>
    <w:rsid w:val="008352B2"/>
    <w:rsid w:val="008358F9"/>
    <w:rsid w:val="00835CC8"/>
    <w:rsid w:val="008365D7"/>
    <w:rsid w:val="00836752"/>
    <w:rsid w:val="008367B8"/>
    <w:rsid w:val="00836E85"/>
    <w:rsid w:val="008379C4"/>
    <w:rsid w:val="00837ADF"/>
    <w:rsid w:val="00840802"/>
    <w:rsid w:val="008420D6"/>
    <w:rsid w:val="00842C38"/>
    <w:rsid w:val="008432A5"/>
    <w:rsid w:val="00843569"/>
    <w:rsid w:val="008438BB"/>
    <w:rsid w:val="008439D8"/>
    <w:rsid w:val="00844378"/>
    <w:rsid w:val="00844459"/>
    <w:rsid w:val="0084498E"/>
    <w:rsid w:val="00844ED2"/>
    <w:rsid w:val="008465A8"/>
    <w:rsid w:val="00846DC3"/>
    <w:rsid w:val="00846DFD"/>
    <w:rsid w:val="008472B3"/>
    <w:rsid w:val="008500D3"/>
    <w:rsid w:val="008507D7"/>
    <w:rsid w:val="00850F5F"/>
    <w:rsid w:val="00851089"/>
    <w:rsid w:val="0085138F"/>
    <w:rsid w:val="008516EB"/>
    <w:rsid w:val="00852718"/>
    <w:rsid w:val="00852DEA"/>
    <w:rsid w:val="008536A0"/>
    <w:rsid w:val="008538D0"/>
    <w:rsid w:val="0085397B"/>
    <w:rsid w:val="00853A77"/>
    <w:rsid w:val="00853D4C"/>
    <w:rsid w:val="008540BC"/>
    <w:rsid w:val="00854286"/>
    <w:rsid w:val="00854349"/>
    <w:rsid w:val="008547FF"/>
    <w:rsid w:val="00854836"/>
    <w:rsid w:val="00854842"/>
    <w:rsid w:val="00854EEF"/>
    <w:rsid w:val="00854F40"/>
    <w:rsid w:val="00854FA4"/>
    <w:rsid w:val="008551DC"/>
    <w:rsid w:val="00855625"/>
    <w:rsid w:val="00855713"/>
    <w:rsid w:val="00855DA8"/>
    <w:rsid w:val="008565F6"/>
    <w:rsid w:val="00856706"/>
    <w:rsid w:val="00856C23"/>
    <w:rsid w:val="00857011"/>
    <w:rsid w:val="00857BDB"/>
    <w:rsid w:val="00857E49"/>
    <w:rsid w:val="008600CF"/>
    <w:rsid w:val="00861089"/>
    <w:rsid w:val="008615E2"/>
    <w:rsid w:val="0086327B"/>
    <w:rsid w:val="0086350C"/>
    <w:rsid w:val="008637E0"/>
    <w:rsid w:val="00864B84"/>
    <w:rsid w:val="00865BEE"/>
    <w:rsid w:val="008669EC"/>
    <w:rsid w:val="008675FC"/>
    <w:rsid w:val="00867CCC"/>
    <w:rsid w:val="00870E72"/>
    <w:rsid w:val="008720D9"/>
    <w:rsid w:val="00872B2E"/>
    <w:rsid w:val="0087322D"/>
    <w:rsid w:val="00873AA6"/>
    <w:rsid w:val="00873C72"/>
    <w:rsid w:val="008744EB"/>
    <w:rsid w:val="0087470E"/>
    <w:rsid w:val="00874807"/>
    <w:rsid w:val="008767E8"/>
    <w:rsid w:val="00876954"/>
    <w:rsid w:val="008770AB"/>
    <w:rsid w:val="00877CFF"/>
    <w:rsid w:val="00880004"/>
    <w:rsid w:val="008805F0"/>
    <w:rsid w:val="0088171A"/>
    <w:rsid w:val="00881B78"/>
    <w:rsid w:val="00882366"/>
    <w:rsid w:val="00883129"/>
    <w:rsid w:val="0088339F"/>
    <w:rsid w:val="00883460"/>
    <w:rsid w:val="008836C7"/>
    <w:rsid w:val="00883D40"/>
    <w:rsid w:val="00883FCE"/>
    <w:rsid w:val="00884F83"/>
    <w:rsid w:val="00885905"/>
    <w:rsid w:val="00885A5C"/>
    <w:rsid w:val="00885FDA"/>
    <w:rsid w:val="008868C5"/>
    <w:rsid w:val="00886B6E"/>
    <w:rsid w:val="00886EE6"/>
    <w:rsid w:val="00887232"/>
    <w:rsid w:val="0088737A"/>
    <w:rsid w:val="008906AA"/>
    <w:rsid w:val="008909EE"/>
    <w:rsid w:val="00890EE7"/>
    <w:rsid w:val="008922FF"/>
    <w:rsid w:val="00893172"/>
    <w:rsid w:val="00893D89"/>
    <w:rsid w:val="0089407C"/>
    <w:rsid w:val="0089482F"/>
    <w:rsid w:val="00894BD9"/>
    <w:rsid w:val="00894E4F"/>
    <w:rsid w:val="00894E9E"/>
    <w:rsid w:val="00895337"/>
    <w:rsid w:val="00895A46"/>
    <w:rsid w:val="00895F8C"/>
    <w:rsid w:val="00896136"/>
    <w:rsid w:val="00896224"/>
    <w:rsid w:val="008962BD"/>
    <w:rsid w:val="00896C3C"/>
    <w:rsid w:val="00896C62"/>
    <w:rsid w:val="00897289"/>
    <w:rsid w:val="0089764D"/>
    <w:rsid w:val="00897795"/>
    <w:rsid w:val="008A0011"/>
    <w:rsid w:val="008A13CE"/>
    <w:rsid w:val="008A143B"/>
    <w:rsid w:val="008A17DD"/>
    <w:rsid w:val="008A26A4"/>
    <w:rsid w:val="008A2885"/>
    <w:rsid w:val="008A31FE"/>
    <w:rsid w:val="008A3A0D"/>
    <w:rsid w:val="008A3FB3"/>
    <w:rsid w:val="008A4291"/>
    <w:rsid w:val="008A43BE"/>
    <w:rsid w:val="008A50D9"/>
    <w:rsid w:val="008A5DA8"/>
    <w:rsid w:val="008A6E0E"/>
    <w:rsid w:val="008A7010"/>
    <w:rsid w:val="008B01D3"/>
    <w:rsid w:val="008B0B15"/>
    <w:rsid w:val="008B1A44"/>
    <w:rsid w:val="008B222A"/>
    <w:rsid w:val="008B24B3"/>
    <w:rsid w:val="008B2E22"/>
    <w:rsid w:val="008B39F2"/>
    <w:rsid w:val="008B3C89"/>
    <w:rsid w:val="008B4295"/>
    <w:rsid w:val="008B588B"/>
    <w:rsid w:val="008B59B3"/>
    <w:rsid w:val="008B5A31"/>
    <w:rsid w:val="008B6228"/>
    <w:rsid w:val="008B6F30"/>
    <w:rsid w:val="008B73A1"/>
    <w:rsid w:val="008B75B3"/>
    <w:rsid w:val="008B7ACA"/>
    <w:rsid w:val="008B7ED1"/>
    <w:rsid w:val="008B7ED7"/>
    <w:rsid w:val="008C0BDD"/>
    <w:rsid w:val="008C0BEB"/>
    <w:rsid w:val="008C0D60"/>
    <w:rsid w:val="008C0F4C"/>
    <w:rsid w:val="008C1B35"/>
    <w:rsid w:val="008C2992"/>
    <w:rsid w:val="008C2D74"/>
    <w:rsid w:val="008C32E5"/>
    <w:rsid w:val="008C351E"/>
    <w:rsid w:val="008C420E"/>
    <w:rsid w:val="008C4813"/>
    <w:rsid w:val="008C4E3C"/>
    <w:rsid w:val="008C5C3E"/>
    <w:rsid w:val="008C6137"/>
    <w:rsid w:val="008C62D6"/>
    <w:rsid w:val="008C679F"/>
    <w:rsid w:val="008C7211"/>
    <w:rsid w:val="008C7886"/>
    <w:rsid w:val="008D01CC"/>
    <w:rsid w:val="008D088E"/>
    <w:rsid w:val="008D097D"/>
    <w:rsid w:val="008D1E36"/>
    <w:rsid w:val="008D273D"/>
    <w:rsid w:val="008D336D"/>
    <w:rsid w:val="008D4A5C"/>
    <w:rsid w:val="008D4B72"/>
    <w:rsid w:val="008D51DB"/>
    <w:rsid w:val="008D5250"/>
    <w:rsid w:val="008D52B1"/>
    <w:rsid w:val="008D5585"/>
    <w:rsid w:val="008D5D15"/>
    <w:rsid w:val="008D6347"/>
    <w:rsid w:val="008D6FB5"/>
    <w:rsid w:val="008D7A27"/>
    <w:rsid w:val="008D7B1D"/>
    <w:rsid w:val="008E03A0"/>
    <w:rsid w:val="008E0816"/>
    <w:rsid w:val="008E0AD2"/>
    <w:rsid w:val="008E11A4"/>
    <w:rsid w:val="008E1453"/>
    <w:rsid w:val="008E163A"/>
    <w:rsid w:val="008E2645"/>
    <w:rsid w:val="008E3057"/>
    <w:rsid w:val="008E3189"/>
    <w:rsid w:val="008E34E8"/>
    <w:rsid w:val="008E3BB0"/>
    <w:rsid w:val="008E4ED6"/>
    <w:rsid w:val="008E5156"/>
    <w:rsid w:val="008E6518"/>
    <w:rsid w:val="008E654A"/>
    <w:rsid w:val="008E6A8F"/>
    <w:rsid w:val="008E6F4E"/>
    <w:rsid w:val="008E7499"/>
    <w:rsid w:val="008E7571"/>
    <w:rsid w:val="008E7715"/>
    <w:rsid w:val="008F1A61"/>
    <w:rsid w:val="008F23C2"/>
    <w:rsid w:val="008F26B4"/>
    <w:rsid w:val="008F27A5"/>
    <w:rsid w:val="008F2B33"/>
    <w:rsid w:val="008F2DF2"/>
    <w:rsid w:val="008F2E4C"/>
    <w:rsid w:val="008F33A0"/>
    <w:rsid w:val="008F3EDA"/>
    <w:rsid w:val="008F410A"/>
    <w:rsid w:val="008F4675"/>
    <w:rsid w:val="008F468B"/>
    <w:rsid w:val="008F4B3C"/>
    <w:rsid w:val="008F4B7D"/>
    <w:rsid w:val="008F4DAA"/>
    <w:rsid w:val="008F4DB6"/>
    <w:rsid w:val="008F4FAD"/>
    <w:rsid w:val="008F5354"/>
    <w:rsid w:val="008F54CD"/>
    <w:rsid w:val="008F58B7"/>
    <w:rsid w:val="008F6311"/>
    <w:rsid w:val="008F6DA7"/>
    <w:rsid w:val="008F717F"/>
    <w:rsid w:val="008F7878"/>
    <w:rsid w:val="008F7E8C"/>
    <w:rsid w:val="00900A26"/>
    <w:rsid w:val="0090121E"/>
    <w:rsid w:val="0090190B"/>
    <w:rsid w:val="00901D83"/>
    <w:rsid w:val="00902B00"/>
    <w:rsid w:val="00902F85"/>
    <w:rsid w:val="0090367D"/>
    <w:rsid w:val="00904276"/>
    <w:rsid w:val="00904480"/>
    <w:rsid w:val="0090451A"/>
    <w:rsid w:val="0090465D"/>
    <w:rsid w:val="0090478D"/>
    <w:rsid w:val="00905187"/>
    <w:rsid w:val="00905548"/>
    <w:rsid w:val="0090568B"/>
    <w:rsid w:val="0090618B"/>
    <w:rsid w:val="00906277"/>
    <w:rsid w:val="009066A2"/>
    <w:rsid w:val="00906F4D"/>
    <w:rsid w:val="00907151"/>
    <w:rsid w:val="009075D6"/>
    <w:rsid w:val="009076A1"/>
    <w:rsid w:val="00907A52"/>
    <w:rsid w:val="00907DDB"/>
    <w:rsid w:val="009104FF"/>
    <w:rsid w:val="009108F1"/>
    <w:rsid w:val="00911334"/>
    <w:rsid w:val="00911512"/>
    <w:rsid w:val="00911F32"/>
    <w:rsid w:val="00911FD3"/>
    <w:rsid w:val="009120C5"/>
    <w:rsid w:val="009123A8"/>
    <w:rsid w:val="009127E3"/>
    <w:rsid w:val="0091285D"/>
    <w:rsid w:val="00912B1E"/>
    <w:rsid w:val="00912E04"/>
    <w:rsid w:val="0091384A"/>
    <w:rsid w:val="00914514"/>
    <w:rsid w:val="009161F6"/>
    <w:rsid w:val="0091696B"/>
    <w:rsid w:val="00916A04"/>
    <w:rsid w:val="00916B91"/>
    <w:rsid w:val="0091707B"/>
    <w:rsid w:val="00920D72"/>
    <w:rsid w:val="009212C4"/>
    <w:rsid w:val="009214DF"/>
    <w:rsid w:val="009223E3"/>
    <w:rsid w:val="0092332A"/>
    <w:rsid w:val="0092358D"/>
    <w:rsid w:val="00923726"/>
    <w:rsid w:val="009237F0"/>
    <w:rsid w:val="00925749"/>
    <w:rsid w:val="00926337"/>
    <w:rsid w:val="00926C46"/>
    <w:rsid w:val="00930EEE"/>
    <w:rsid w:val="0093142A"/>
    <w:rsid w:val="009318FB"/>
    <w:rsid w:val="00934607"/>
    <w:rsid w:val="00934948"/>
    <w:rsid w:val="00935221"/>
    <w:rsid w:val="0093593C"/>
    <w:rsid w:val="00935FD6"/>
    <w:rsid w:val="009363DB"/>
    <w:rsid w:val="00936AFE"/>
    <w:rsid w:val="0093700E"/>
    <w:rsid w:val="009374C1"/>
    <w:rsid w:val="00937A82"/>
    <w:rsid w:val="009408DF"/>
    <w:rsid w:val="00940AEB"/>
    <w:rsid w:val="00942098"/>
    <w:rsid w:val="009426AC"/>
    <w:rsid w:val="009435D6"/>
    <w:rsid w:val="00943A70"/>
    <w:rsid w:val="009444D6"/>
    <w:rsid w:val="0094511A"/>
    <w:rsid w:val="0094521B"/>
    <w:rsid w:val="0094599D"/>
    <w:rsid w:val="00945C51"/>
    <w:rsid w:val="009467CB"/>
    <w:rsid w:val="0094693F"/>
    <w:rsid w:val="00946ECC"/>
    <w:rsid w:val="009479BC"/>
    <w:rsid w:val="00950729"/>
    <w:rsid w:val="0095107D"/>
    <w:rsid w:val="00951214"/>
    <w:rsid w:val="009513D6"/>
    <w:rsid w:val="009519B7"/>
    <w:rsid w:val="00951B6D"/>
    <w:rsid w:val="009527F3"/>
    <w:rsid w:val="009528D1"/>
    <w:rsid w:val="0095358B"/>
    <w:rsid w:val="009543AF"/>
    <w:rsid w:val="00954ED9"/>
    <w:rsid w:val="00955A34"/>
    <w:rsid w:val="00955C74"/>
    <w:rsid w:val="00956452"/>
    <w:rsid w:val="0095754A"/>
    <w:rsid w:val="00957784"/>
    <w:rsid w:val="0096030F"/>
    <w:rsid w:val="0096032D"/>
    <w:rsid w:val="009608E7"/>
    <w:rsid w:val="00961145"/>
    <w:rsid w:val="0096184B"/>
    <w:rsid w:val="00962CFD"/>
    <w:rsid w:val="00963B70"/>
    <w:rsid w:val="00963EAC"/>
    <w:rsid w:val="0096406F"/>
    <w:rsid w:val="009642D8"/>
    <w:rsid w:val="00964609"/>
    <w:rsid w:val="00964F4E"/>
    <w:rsid w:val="00965BFF"/>
    <w:rsid w:val="00965E86"/>
    <w:rsid w:val="00966896"/>
    <w:rsid w:val="00966A44"/>
    <w:rsid w:val="00967962"/>
    <w:rsid w:val="00970094"/>
    <w:rsid w:val="009708F3"/>
    <w:rsid w:val="0097131C"/>
    <w:rsid w:val="00971536"/>
    <w:rsid w:val="009718C6"/>
    <w:rsid w:val="009720F6"/>
    <w:rsid w:val="009728E7"/>
    <w:rsid w:val="0097324A"/>
    <w:rsid w:val="00973D3A"/>
    <w:rsid w:val="00973F5C"/>
    <w:rsid w:val="00974A46"/>
    <w:rsid w:val="00975105"/>
    <w:rsid w:val="00975580"/>
    <w:rsid w:val="009756A4"/>
    <w:rsid w:val="00975F99"/>
    <w:rsid w:val="009764DD"/>
    <w:rsid w:val="009766F5"/>
    <w:rsid w:val="009768B3"/>
    <w:rsid w:val="00976998"/>
    <w:rsid w:val="00976BC4"/>
    <w:rsid w:val="0097748E"/>
    <w:rsid w:val="00977AF8"/>
    <w:rsid w:val="009806E5"/>
    <w:rsid w:val="00980A10"/>
    <w:rsid w:val="00981B81"/>
    <w:rsid w:val="00981E3F"/>
    <w:rsid w:val="00982BB1"/>
    <w:rsid w:val="00982BD7"/>
    <w:rsid w:val="00982D6A"/>
    <w:rsid w:val="00983196"/>
    <w:rsid w:val="00984153"/>
    <w:rsid w:val="0098488D"/>
    <w:rsid w:val="00984DF9"/>
    <w:rsid w:val="00985087"/>
    <w:rsid w:val="009859DD"/>
    <w:rsid w:val="00985DB5"/>
    <w:rsid w:val="0098719A"/>
    <w:rsid w:val="00987B86"/>
    <w:rsid w:val="00990FF9"/>
    <w:rsid w:val="00991B93"/>
    <w:rsid w:val="0099259F"/>
    <w:rsid w:val="00993006"/>
    <w:rsid w:val="009932AC"/>
    <w:rsid w:val="0099341E"/>
    <w:rsid w:val="00993C20"/>
    <w:rsid w:val="00993C3D"/>
    <w:rsid w:val="00994972"/>
    <w:rsid w:val="00994BBD"/>
    <w:rsid w:val="009954AB"/>
    <w:rsid w:val="009954F9"/>
    <w:rsid w:val="00995925"/>
    <w:rsid w:val="00995957"/>
    <w:rsid w:val="00996B2D"/>
    <w:rsid w:val="009971D8"/>
    <w:rsid w:val="009976BF"/>
    <w:rsid w:val="009A00D6"/>
    <w:rsid w:val="009A016C"/>
    <w:rsid w:val="009A0B2C"/>
    <w:rsid w:val="009A0FC4"/>
    <w:rsid w:val="009A1158"/>
    <w:rsid w:val="009A1948"/>
    <w:rsid w:val="009A1ABB"/>
    <w:rsid w:val="009A1C38"/>
    <w:rsid w:val="009A20DD"/>
    <w:rsid w:val="009A2333"/>
    <w:rsid w:val="009A3064"/>
    <w:rsid w:val="009A3FBF"/>
    <w:rsid w:val="009A4092"/>
    <w:rsid w:val="009A40B1"/>
    <w:rsid w:val="009A4469"/>
    <w:rsid w:val="009A48EF"/>
    <w:rsid w:val="009A4F61"/>
    <w:rsid w:val="009A521C"/>
    <w:rsid w:val="009A59FE"/>
    <w:rsid w:val="009A6741"/>
    <w:rsid w:val="009A686F"/>
    <w:rsid w:val="009A6D16"/>
    <w:rsid w:val="009B0213"/>
    <w:rsid w:val="009B13B7"/>
    <w:rsid w:val="009B152A"/>
    <w:rsid w:val="009B15DE"/>
    <w:rsid w:val="009B2180"/>
    <w:rsid w:val="009B2EDF"/>
    <w:rsid w:val="009B42DC"/>
    <w:rsid w:val="009B470A"/>
    <w:rsid w:val="009B475E"/>
    <w:rsid w:val="009B4F1D"/>
    <w:rsid w:val="009B5811"/>
    <w:rsid w:val="009B5F13"/>
    <w:rsid w:val="009B63DF"/>
    <w:rsid w:val="009B74F5"/>
    <w:rsid w:val="009C096D"/>
    <w:rsid w:val="009C13F4"/>
    <w:rsid w:val="009C1A01"/>
    <w:rsid w:val="009C20D2"/>
    <w:rsid w:val="009C257F"/>
    <w:rsid w:val="009C2656"/>
    <w:rsid w:val="009C30B9"/>
    <w:rsid w:val="009C506D"/>
    <w:rsid w:val="009C5DAC"/>
    <w:rsid w:val="009C5E7A"/>
    <w:rsid w:val="009C5EDF"/>
    <w:rsid w:val="009C6A03"/>
    <w:rsid w:val="009C7297"/>
    <w:rsid w:val="009C7AEB"/>
    <w:rsid w:val="009D05BF"/>
    <w:rsid w:val="009D0D94"/>
    <w:rsid w:val="009D1190"/>
    <w:rsid w:val="009D1D98"/>
    <w:rsid w:val="009D27B8"/>
    <w:rsid w:val="009D326B"/>
    <w:rsid w:val="009D34F6"/>
    <w:rsid w:val="009D34FA"/>
    <w:rsid w:val="009D3EEE"/>
    <w:rsid w:val="009D4242"/>
    <w:rsid w:val="009D4B60"/>
    <w:rsid w:val="009D50C8"/>
    <w:rsid w:val="009D5592"/>
    <w:rsid w:val="009D58E1"/>
    <w:rsid w:val="009D63CF"/>
    <w:rsid w:val="009D6A56"/>
    <w:rsid w:val="009D76C2"/>
    <w:rsid w:val="009D7D6D"/>
    <w:rsid w:val="009E06DC"/>
    <w:rsid w:val="009E06E4"/>
    <w:rsid w:val="009E1B2C"/>
    <w:rsid w:val="009E2329"/>
    <w:rsid w:val="009E313D"/>
    <w:rsid w:val="009E3522"/>
    <w:rsid w:val="009E3B6D"/>
    <w:rsid w:val="009E3CB3"/>
    <w:rsid w:val="009E3D50"/>
    <w:rsid w:val="009E40BD"/>
    <w:rsid w:val="009E4360"/>
    <w:rsid w:val="009E5E51"/>
    <w:rsid w:val="009E6005"/>
    <w:rsid w:val="009E649B"/>
    <w:rsid w:val="009E6540"/>
    <w:rsid w:val="009E6FB1"/>
    <w:rsid w:val="009E72F9"/>
    <w:rsid w:val="009E7447"/>
    <w:rsid w:val="009E74A8"/>
    <w:rsid w:val="009E755F"/>
    <w:rsid w:val="009E75A9"/>
    <w:rsid w:val="009F02C8"/>
    <w:rsid w:val="009F0386"/>
    <w:rsid w:val="009F169E"/>
    <w:rsid w:val="009F1803"/>
    <w:rsid w:val="009F1D2C"/>
    <w:rsid w:val="009F28AD"/>
    <w:rsid w:val="009F4F03"/>
    <w:rsid w:val="009F5017"/>
    <w:rsid w:val="009F50D0"/>
    <w:rsid w:val="009F5C2E"/>
    <w:rsid w:val="009F5F28"/>
    <w:rsid w:val="009F7522"/>
    <w:rsid w:val="009F792B"/>
    <w:rsid w:val="00A0062C"/>
    <w:rsid w:val="00A00D54"/>
    <w:rsid w:val="00A017D7"/>
    <w:rsid w:val="00A01937"/>
    <w:rsid w:val="00A01AE7"/>
    <w:rsid w:val="00A01FFB"/>
    <w:rsid w:val="00A02706"/>
    <w:rsid w:val="00A0292F"/>
    <w:rsid w:val="00A02BDB"/>
    <w:rsid w:val="00A030E4"/>
    <w:rsid w:val="00A03314"/>
    <w:rsid w:val="00A0359A"/>
    <w:rsid w:val="00A036EB"/>
    <w:rsid w:val="00A04147"/>
    <w:rsid w:val="00A044D9"/>
    <w:rsid w:val="00A049A5"/>
    <w:rsid w:val="00A056CF"/>
    <w:rsid w:val="00A06A60"/>
    <w:rsid w:val="00A06FF5"/>
    <w:rsid w:val="00A07E5C"/>
    <w:rsid w:val="00A10001"/>
    <w:rsid w:val="00A1011A"/>
    <w:rsid w:val="00A110A5"/>
    <w:rsid w:val="00A11229"/>
    <w:rsid w:val="00A11606"/>
    <w:rsid w:val="00A121F1"/>
    <w:rsid w:val="00A128CA"/>
    <w:rsid w:val="00A12AF9"/>
    <w:rsid w:val="00A12B78"/>
    <w:rsid w:val="00A13382"/>
    <w:rsid w:val="00A13470"/>
    <w:rsid w:val="00A1353C"/>
    <w:rsid w:val="00A13757"/>
    <w:rsid w:val="00A138B7"/>
    <w:rsid w:val="00A138BD"/>
    <w:rsid w:val="00A138D6"/>
    <w:rsid w:val="00A14434"/>
    <w:rsid w:val="00A16630"/>
    <w:rsid w:val="00A168E1"/>
    <w:rsid w:val="00A16C9B"/>
    <w:rsid w:val="00A2013F"/>
    <w:rsid w:val="00A217DF"/>
    <w:rsid w:val="00A21AA9"/>
    <w:rsid w:val="00A222AF"/>
    <w:rsid w:val="00A22910"/>
    <w:rsid w:val="00A247E4"/>
    <w:rsid w:val="00A252ED"/>
    <w:rsid w:val="00A253CF"/>
    <w:rsid w:val="00A25A25"/>
    <w:rsid w:val="00A269A5"/>
    <w:rsid w:val="00A272DA"/>
    <w:rsid w:val="00A30E20"/>
    <w:rsid w:val="00A31BCC"/>
    <w:rsid w:val="00A32090"/>
    <w:rsid w:val="00A3235D"/>
    <w:rsid w:val="00A3303A"/>
    <w:rsid w:val="00A33C6C"/>
    <w:rsid w:val="00A341D0"/>
    <w:rsid w:val="00A34D5D"/>
    <w:rsid w:val="00A354E9"/>
    <w:rsid w:val="00A35545"/>
    <w:rsid w:val="00A35A30"/>
    <w:rsid w:val="00A361F6"/>
    <w:rsid w:val="00A3695F"/>
    <w:rsid w:val="00A374BD"/>
    <w:rsid w:val="00A3777B"/>
    <w:rsid w:val="00A37C52"/>
    <w:rsid w:val="00A37E7E"/>
    <w:rsid w:val="00A40035"/>
    <w:rsid w:val="00A40360"/>
    <w:rsid w:val="00A40A3F"/>
    <w:rsid w:val="00A40CC1"/>
    <w:rsid w:val="00A40F34"/>
    <w:rsid w:val="00A413F5"/>
    <w:rsid w:val="00A41679"/>
    <w:rsid w:val="00A41C10"/>
    <w:rsid w:val="00A41F3B"/>
    <w:rsid w:val="00A42231"/>
    <w:rsid w:val="00A429F7"/>
    <w:rsid w:val="00A42BFE"/>
    <w:rsid w:val="00A42DE6"/>
    <w:rsid w:val="00A42E87"/>
    <w:rsid w:val="00A42FA3"/>
    <w:rsid w:val="00A4382E"/>
    <w:rsid w:val="00A438BC"/>
    <w:rsid w:val="00A44E99"/>
    <w:rsid w:val="00A44F7C"/>
    <w:rsid w:val="00A461F7"/>
    <w:rsid w:val="00A47A2F"/>
    <w:rsid w:val="00A5044B"/>
    <w:rsid w:val="00A5044F"/>
    <w:rsid w:val="00A506DB"/>
    <w:rsid w:val="00A50A00"/>
    <w:rsid w:val="00A5121B"/>
    <w:rsid w:val="00A5226B"/>
    <w:rsid w:val="00A53243"/>
    <w:rsid w:val="00A538A8"/>
    <w:rsid w:val="00A53E59"/>
    <w:rsid w:val="00A54E58"/>
    <w:rsid w:val="00A5504D"/>
    <w:rsid w:val="00A550F3"/>
    <w:rsid w:val="00A55708"/>
    <w:rsid w:val="00A561B9"/>
    <w:rsid w:val="00A5621A"/>
    <w:rsid w:val="00A5653A"/>
    <w:rsid w:val="00A56641"/>
    <w:rsid w:val="00A567B9"/>
    <w:rsid w:val="00A56913"/>
    <w:rsid w:val="00A60059"/>
    <w:rsid w:val="00A602B5"/>
    <w:rsid w:val="00A6045E"/>
    <w:rsid w:val="00A61136"/>
    <w:rsid w:val="00A61402"/>
    <w:rsid w:val="00A6189C"/>
    <w:rsid w:val="00A618B4"/>
    <w:rsid w:val="00A619F5"/>
    <w:rsid w:val="00A6241A"/>
    <w:rsid w:val="00A62899"/>
    <w:rsid w:val="00A629A9"/>
    <w:rsid w:val="00A62A8F"/>
    <w:rsid w:val="00A6464B"/>
    <w:rsid w:val="00A646CD"/>
    <w:rsid w:val="00A64806"/>
    <w:rsid w:val="00A6534D"/>
    <w:rsid w:val="00A66565"/>
    <w:rsid w:val="00A66751"/>
    <w:rsid w:val="00A66D9E"/>
    <w:rsid w:val="00A67FC6"/>
    <w:rsid w:val="00A70ED1"/>
    <w:rsid w:val="00A717ED"/>
    <w:rsid w:val="00A71DC9"/>
    <w:rsid w:val="00A7211C"/>
    <w:rsid w:val="00A72644"/>
    <w:rsid w:val="00A73D47"/>
    <w:rsid w:val="00A775B0"/>
    <w:rsid w:val="00A777F8"/>
    <w:rsid w:val="00A77FCA"/>
    <w:rsid w:val="00A805F4"/>
    <w:rsid w:val="00A80CF3"/>
    <w:rsid w:val="00A81A5E"/>
    <w:rsid w:val="00A82C00"/>
    <w:rsid w:val="00A82D48"/>
    <w:rsid w:val="00A835FE"/>
    <w:rsid w:val="00A838EF"/>
    <w:rsid w:val="00A857FD"/>
    <w:rsid w:val="00A858C4"/>
    <w:rsid w:val="00A85A40"/>
    <w:rsid w:val="00A85D2B"/>
    <w:rsid w:val="00A860B5"/>
    <w:rsid w:val="00A862D0"/>
    <w:rsid w:val="00A865D4"/>
    <w:rsid w:val="00A8726D"/>
    <w:rsid w:val="00A87DF5"/>
    <w:rsid w:val="00A9007B"/>
    <w:rsid w:val="00A903ED"/>
    <w:rsid w:val="00A9102D"/>
    <w:rsid w:val="00A912F2"/>
    <w:rsid w:val="00A91878"/>
    <w:rsid w:val="00A920C0"/>
    <w:rsid w:val="00A922BB"/>
    <w:rsid w:val="00A9257C"/>
    <w:rsid w:val="00A9352B"/>
    <w:rsid w:val="00A93576"/>
    <w:rsid w:val="00A937BC"/>
    <w:rsid w:val="00A93AE0"/>
    <w:rsid w:val="00A93F90"/>
    <w:rsid w:val="00A944CC"/>
    <w:rsid w:val="00A95460"/>
    <w:rsid w:val="00A9578B"/>
    <w:rsid w:val="00A95E51"/>
    <w:rsid w:val="00A96327"/>
    <w:rsid w:val="00A977B8"/>
    <w:rsid w:val="00A97A41"/>
    <w:rsid w:val="00AA0109"/>
    <w:rsid w:val="00AA0435"/>
    <w:rsid w:val="00AA0584"/>
    <w:rsid w:val="00AA0A41"/>
    <w:rsid w:val="00AA0B29"/>
    <w:rsid w:val="00AA0EA5"/>
    <w:rsid w:val="00AA0F2B"/>
    <w:rsid w:val="00AA1041"/>
    <w:rsid w:val="00AA1D15"/>
    <w:rsid w:val="00AA1D40"/>
    <w:rsid w:val="00AA248E"/>
    <w:rsid w:val="00AA2A3D"/>
    <w:rsid w:val="00AA383F"/>
    <w:rsid w:val="00AA4663"/>
    <w:rsid w:val="00AA4864"/>
    <w:rsid w:val="00AA4AF9"/>
    <w:rsid w:val="00AA4C8E"/>
    <w:rsid w:val="00AA4F91"/>
    <w:rsid w:val="00AA5298"/>
    <w:rsid w:val="00AA59F3"/>
    <w:rsid w:val="00AA5A01"/>
    <w:rsid w:val="00AA69D7"/>
    <w:rsid w:val="00AA7513"/>
    <w:rsid w:val="00AA7595"/>
    <w:rsid w:val="00AA7DF0"/>
    <w:rsid w:val="00AB024C"/>
    <w:rsid w:val="00AB09A9"/>
    <w:rsid w:val="00AB0A07"/>
    <w:rsid w:val="00AB2447"/>
    <w:rsid w:val="00AB253C"/>
    <w:rsid w:val="00AB2C55"/>
    <w:rsid w:val="00AB2DF3"/>
    <w:rsid w:val="00AB30F6"/>
    <w:rsid w:val="00AB378B"/>
    <w:rsid w:val="00AB37E2"/>
    <w:rsid w:val="00AB5D8A"/>
    <w:rsid w:val="00AB6113"/>
    <w:rsid w:val="00AB63EA"/>
    <w:rsid w:val="00AB75F3"/>
    <w:rsid w:val="00AB7C10"/>
    <w:rsid w:val="00AC008F"/>
    <w:rsid w:val="00AC05A1"/>
    <w:rsid w:val="00AC2810"/>
    <w:rsid w:val="00AC3592"/>
    <w:rsid w:val="00AC3BF1"/>
    <w:rsid w:val="00AC4ABE"/>
    <w:rsid w:val="00AC5A19"/>
    <w:rsid w:val="00AC5F24"/>
    <w:rsid w:val="00AC664F"/>
    <w:rsid w:val="00AC6863"/>
    <w:rsid w:val="00AC6A58"/>
    <w:rsid w:val="00AC79B2"/>
    <w:rsid w:val="00AD01B2"/>
    <w:rsid w:val="00AD05EC"/>
    <w:rsid w:val="00AD0AC2"/>
    <w:rsid w:val="00AD0FC1"/>
    <w:rsid w:val="00AD181D"/>
    <w:rsid w:val="00AD1EB2"/>
    <w:rsid w:val="00AD27A3"/>
    <w:rsid w:val="00AD298B"/>
    <w:rsid w:val="00AD2B89"/>
    <w:rsid w:val="00AD31B9"/>
    <w:rsid w:val="00AD39D2"/>
    <w:rsid w:val="00AD3FF8"/>
    <w:rsid w:val="00AD423E"/>
    <w:rsid w:val="00AD4969"/>
    <w:rsid w:val="00AD4AAE"/>
    <w:rsid w:val="00AD573B"/>
    <w:rsid w:val="00AD660A"/>
    <w:rsid w:val="00AD66D0"/>
    <w:rsid w:val="00AD67AB"/>
    <w:rsid w:val="00AD6988"/>
    <w:rsid w:val="00AD6B0F"/>
    <w:rsid w:val="00AD74EC"/>
    <w:rsid w:val="00AD7579"/>
    <w:rsid w:val="00AD766E"/>
    <w:rsid w:val="00AE0A70"/>
    <w:rsid w:val="00AE1563"/>
    <w:rsid w:val="00AE1A9C"/>
    <w:rsid w:val="00AE1D23"/>
    <w:rsid w:val="00AE1FBC"/>
    <w:rsid w:val="00AE3676"/>
    <w:rsid w:val="00AE38DE"/>
    <w:rsid w:val="00AE395F"/>
    <w:rsid w:val="00AE4EBE"/>
    <w:rsid w:val="00AE53FD"/>
    <w:rsid w:val="00AE5491"/>
    <w:rsid w:val="00AE5A9D"/>
    <w:rsid w:val="00AE5CFB"/>
    <w:rsid w:val="00AE74B9"/>
    <w:rsid w:val="00AE7758"/>
    <w:rsid w:val="00AE7F75"/>
    <w:rsid w:val="00AF0BB2"/>
    <w:rsid w:val="00AF184D"/>
    <w:rsid w:val="00AF18CE"/>
    <w:rsid w:val="00AF19CB"/>
    <w:rsid w:val="00AF3635"/>
    <w:rsid w:val="00AF3E41"/>
    <w:rsid w:val="00AF4524"/>
    <w:rsid w:val="00AF48C7"/>
    <w:rsid w:val="00AF512A"/>
    <w:rsid w:val="00AF517F"/>
    <w:rsid w:val="00AF54E3"/>
    <w:rsid w:val="00AF55EB"/>
    <w:rsid w:val="00AF5E23"/>
    <w:rsid w:val="00AF6617"/>
    <w:rsid w:val="00AF6E70"/>
    <w:rsid w:val="00AF6F41"/>
    <w:rsid w:val="00B0087B"/>
    <w:rsid w:val="00B009BF"/>
    <w:rsid w:val="00B00BC4"/>
    <w:rsid w:val="00B01515"/>
    <w:rsid w:val="00B01A2F"/>
    <w:rsid w:val="00B01B02"/>
    <w:rsid w:val="00B0294B"/>
    <w:rsid w:val="00B02D77"/>
    <w:rsid w:val="00B033A4"/>
    <w:rsid w:val="00B03A41"/>
    <w:rsid w:val="00B03B4E"/>
    <w:rsid w:val="00B03EFC"/>
    <w:rsid w:val="00B0440D"/>
    <w:rsid w:val="00B0457B"/>
    <w:rsid w:val="00B04763"/>
    <w:rsid w:val="00B0489A"/>
    <w:rsid w:val="00B04981"/>
    <w:rsid w:val="00B05269"/>
    <w:rsid w:val="00B0558E"/>
    <w:rsid w:val="00B055C2"/>
    <w:rsid w:val="00B057C3"/>
    <w:rsid w:val="00B05CCC"/>
    <w:rsid w:val="00B06652"/>
    <w:rsid w:val="00B0748E"/>
    <w:rsid w:val="00B079ED"/>
    <w:rsid w:val="00B1043A"/>
    <w:rsid w:val="00B10E64"/>
    <w:rsid w:val="00B1177C"/>
    <w:rsid w:val="00B12518"/>
    <w:rsid w:val="00B13376"/>
    <w:rsid w:val="00B136BA"/>
    <w:rsid w:val="00B138CA"/>
    <w:rsid w:val="00B14065"/>
    <w:rsid w:val="00B14892"/>
    <w:rsid w:val="00B14AAF"/>
    <w:rsid w:val="00B14C13"/>
    <w:rsid w:val="00B14EF2"/>
    <w:rsid w:val="00B155CF"/>
    <w:rsid w:val="00B1566D"/>
    <w:rsid w:val="00B15D19"/>
    <w:rsid w:val="00B16115"/>
    <w:rsid w:val="00B161B7"/>
    <w:rsid w:val="00B165CC"/>
    <w:rsid w:val="00B16FA6"/>
    <w:rsid w:val="00B1700B"/>
    <w:rsid w:val="00B17BB7"/>
    <w:rsid w:val="00B20D00"/>
    <w:rsid w:val="00B21740"/>
    <w:rsid w:val="00B22F7F"/>
    <w:rsid w:val="00B23520"/>
    <w:rsid w:val="00B24791"/>
    <w:rsid w:val="00B250DB"/>
    <w:rsid w:val="00B25EE8"/>
    <w:rsid w:val="00B2603E"/>
    <w:rsid w:val="00B26CA5"/>
    <w:rsid w:val="00B2757E"/>
    <w:rsid w:val="00B27635"/>
    <w:rsid w:val="00B310F2"/>
    <w:rsid w:val="00B311FE"/>
    <w:rsid w:val="00B3128B"/>
    <w:rsid w:val="00B3145F"/>
    <w:rsid w:val="00B31672"/>
    <w:rsid w:val="00B32FC9"/>
    <w:rsid w:val="00B330DE"/>
    <w:rsid w:val="00B33155"/>
    <w:rsid w:val="00B3393D"/>
    <w:rsid w:val="00B34304"/>
    <w:rsid w:val="00B34718"/>
    <w:rsid w:val="00B3491A"/>
    <w:rsid w:val="00B34A01"/>
    <w:rsid w:val="00B34E42"/>
    <w:rsid w:val="00B351EB"/>
    <w:rsid w:val="00B35795"/>
    <w:rsid w:val="00B35797"/>
    <w:rsid w:val="00B35A87"/>
    <w:rsid w:val="00B35AC2"/>
    <w:rsid w:val="00B35BCD"/>
    <w:rsid w:val="00B3627B"/>
    <w:rsid w:val="00B36B74"/>
    <w:rsid w:val="00B41426"/>
    <w:rsid w:val="00B41E0B"/>
    <w:rsid w:val="00B42027"/>
    <w:rsid w:val="00B4255F"/>
    <w:rsid w:val="00B42753"/>
    <w:rsid w:val="00B427B9"/>
    <w:rsid w:val="00B438C1"/>
    <w:rsid w:val="00B44258"/>
    <w:rsid w:val="00B44331"/>
    <w:rsid w:val="00B4471F"/>
    <w:rsid w:val="00B44A29"/>
    <w:rsid w:val="00B45069"/>
    <w:rsid w:val="00B45546"/>
    <w:rsid w:val="00B45570"/>
    <w:rsid w:val="00B455AB"/>
    <w:rsid w:val="00B45E7F"/>
    <w:rsid w:val="00B4618C"/>
    <w:rsid w:val="00B468DA"/>
    <w:rsid w:val="00B46BDC"/>
    <w:rsid w:val="00B46EBC"/>
    <w:rsid w:val="00B473C7"/>
    <w:rsid w:val="00B51018"/>
    <w:rsid w:val="00B5155D"/>
    <w:rsid w:val="00B5196E"/>
    <w:rsid w:val="00B51FAF"/>
    <w:rsid w:val="00B527E5"/>
    <w:rsid w:val="00B53BC6"/>
    <w:rsid w:val="00B53DD8"/>
    <w:rsid w:val="00B54051"/>
    <w:rsid w:val="00B54557"/>
    <w:rsid w:val="00B54781"/>
    <w:rsid w:val="00B54BED"/>
    <w:rsid w:val="00B553EB"/>
    <w:rsid w:val="00B55754"/>
    <w:rsid w:val="00B55E8D"/>
    <w:rsid w:val="00B56036"/>
    <w:rsid w:val="00B57C59"/>
    <w:rsid w:val="00B57F70"/>
    <w:rsid w:val="00B60457"/>
    <w:rsid w:val="00B60822"/>
    <w:rsid w:val="00B61601"/>
    <w:rsid w:val="00B62676"/>
    <w:rsid w:val="00B635A3"/>
    <w:rsid w:val="00B63636"/>
    <w:rsid w:val="00B63670"/>
    <w:rsid w:val="00B63E33"/>
    <w:rsid w:val="00B6405F"/>
    <w:rsid w:val="00B6528F"/>
    <w:rsid w:val="00B65376"/>
    <w:rsid w:val="00B6553E"/>
    <w:rsid w:val="00B662E2"/>
    <w:rsid w:val="00B673C5"/>
    <w:rsid w:val="00B67B3C"/>
    <w:rsid w:val="00B70D46"/>
    <w:rsid w:val="00B710D7"/>
    <w:rsid w:val="00B719F8"/>
    <w:rsid w:val="00B71B15"/>
    <w:rsid w:val="00B72338"/>
    <w:rsid w:val="00B72487"/>
    <w:rsid w:val="00B72A4F"/>
    <w:rsid w:val="00B72A95"/>
    <w:rsid w:val="00B72F50"/>
    <w:rsid w:val="00B736BA"/>
    <w:rsid w:val="00B73929"/>
    <w:rsid w:val="00B73C80"/>
    <w:rsid w:val="00B7447F"/>
    <w:rsid w:val="00B746DD"/>
    <w:rsid w:val="00B748B1"/>
    <w:rsid w:val="00B74A0C"/>
    <w:rsid w:val="00B74D26"/>
    <w:rsid w:val="00B764A1"/>
    <w:rsid w:val="00B76697"/>
    <w:rsid w:val="00B766CB"/>
    <w:rsid w:val="00B76AA4"/>
    <w:rsid w:val="00B771EE"/>
    <w:rsid w:val="00B773EE"/>
    <w:rsid w:val="00B801CD"/>
    <w:rsid w:val="00B80394"/>
    <w:rsid w:val="00B80D80"/>
    <w:rsid w:val="00B80D88"/>
    <w:rsid w:val="00B81086"/>
    <w:rsid w:val="00B81A82"/>
    <w:rsid w:val="00B81D60"/>
    <w:rsid w:val="00B823F5"/>
    <w:rsid w:val="00B8244F"/>
    <w:rsid w:val="00B82DDB"/>
    <w:rsid w:val="00B82E0F"/>
    <w:rsid w:val="00B83353"/>
    <w:rsid w:val="00B833EB"/>
    <w:rsid w:val="00B83489"/>
    <w:rsid w:val="00B83A89"/>
    <w:rsid w:val="00B85FEA"/>
    <w:rsid w:val="00B8641E"/>
    <w:rsid w:val="00B86AD2"/>
    <w:rsid w:val="00B86C17"/>
    <w:rsid w:val="00B9088F"/>
    <w:rsid w:val="00B90901"/>
    <w:rsid w:val="00B90CF9"/>
    <w:rsid w:val="00B91145"/>
    <w:rsid w:val="00B9161B"/>
    <w:rsid w:val="00B91D83"/>
    <w:rsid w:val="00B926B7"/>
    <w:rsid w:val="00B92BA7"/>
    <w:rsid w:val="00B92D6C"/>
    <w:rsid w:val="00B93661"/>
    <w:rsid w:val="00B938BB"/>
    <w:rsid w:val="00B9499D"/>
    <w:rsid w:val="00B94FDA"/>
    <w:rsid w:val="00B950A7"/>
    <w:rsid w:val="00B95326"/>
    <w:rsid w:val="00B96E58"/>
    <w:rsid w:val="00BA0114"/>
    <w:rsid w:val="00BA0452"/>
    <w:rsid w:val="00BA071C"/>
    <w:rsid w:val="00BA0BB5"/>
    <w:rsid w:val="00BA0C6A"/>
    <w:rsid w:val="00BA1DAD"/>
    <w:rsid w:val="00BA258D"/>
    <w:rsid w:val="00BA31E6"/>
    <w:rsid w:val="00BA321C"/>
    <w:rsid w:val="00BA3501"/>
    <w:rsid w:val="00BA3D97"/>
    <w:rsid w:val="00BA3E18"/>
    <w:rsid w:val="00BA438F"/>
    <w:rsid w:val="00BA4B2E"/>
    <w:rsid w:val="00BA4D03"/>
    <w:rsid w:val="00BA4EDB"/>
    <w:rsid w:val="00BA541A"/>
    <w:rsid w:val="00BA59C3"/>
    <w:rsid w:val="00BA644A"/>
    <w:rsid w:val="00BA6832"/>
    <w:rsid w:val="00BA6837"/>
    <w:rsid w:val="00BA71F0"/>
    <w:rsid w:val="00BB0032"/>
    <w:rsid w:val="00BB0BBD"/>
    <w:rsid w:val="00BB13E2"/>
    <w:rsid w:val="00BB1B0A"/>
    <w:rsid w:val="00BB1DCB"/>
    <w:rsid w:val="00BB23DC"/>
    <w:rsid w:val="00BB286A"/>
    <w:rsid w:val="00BB2D8D"/>
    <w:rsid w:val="00BB3116"/>
    <w:rsid w:val="00BB31CE"/>
    <w:rsid w:val="00BB40DB"/>
    <w:rsid w:val="00BB4434"/>
    <w:rsid w:val="00BB5126"/>
    <w:rsid w:val="00BB5EDC"/>
    <w:rsid w:val="00BB6110"/>
    <w:rsid w:val="00BB7C6C"/>
    <w:rsid w:val="00BC152C"/>
    <w:rsid w:val="00BC23E2"/>
    <w:rsid w:val="00BC2655"/>
    <w:rsid w:val="00BC2AFF"/>
    <w:rsid w:val="00BC2DC4"/>
    <w:rsid w:val="00BC3545"/>
    <w:rsid w:val="00BC394F"/>
    <w:rsid w:val="00BC40A5"/>
    <w:rsid w:val="00BC438C"/>
    <w:rsid w:val="00BC4397"/>
    <w:rsid w:val="00BC51A6"/>
    <w:rsid w:val="00BC52F4"/>
    <w:rsid w:val="00BC5668"/>
    <w:rsid w:val="00BC57B2"/>
    <w:rsid w:val="00BC5E8D"/>
    <w:rsid w:val="00BC643D"/>
    <w:rsid w:val="00BD0F10"/>
    <w:rsid w:val="00BD21F3"/>
    <w:rsid w:val="00BD29BB"/>
    <w:rsid w:val="00BD34F2"/>
    <w:rsid w:val="00BD3A14"/>
    <w:rsid w:val="00BD3DE0"/>
    <w:rsid w:val="00BD48B7"/>
    <w:rsid w:val="00BD4993"/>
    <w:rsid w:val="00BD4ECF"/>
    <w:rsid w:val="00BD5AAA"/>
    <w:rsid w:val="00BD5C34"/>
    <w:rsid w:val="00BD6A89"/>
    <w:rsid w:val="00BD7351"/>
    <w:rsid w:val="00BD7CC1"/>
    <w:rsid w:val="00BD7D76"/>
    <w:rsid w:val="00BD7F1F"/>
    <w:rsid w:val="00BE0153"/>
    <w:rsid w:val="00BE0953"/>
    <w:rsid w:val="00BE0A75"/>
    <w:rsid w:val="00BE1EE1"/>
    <w:rsid w:val="00BE2560"/>
    <w:rsid w:val="00BE26EE"/>
    <w:rsid w:val="00BE2911"/>
    <w:rsid w:val="00BE297C"/>
    <w:rsid w:val="00BE2B60"/>
    <w:rsid w:val="00BE2B66"/>
    <w:rsid w:val="00BE307F"/>
    <w:rsid w:val="00BE33AE"/>
    <w:rsid w:val="00BE3CEC"/>
    <w:rsid w:val="00BE531C"/>
    <w:rsid w:val="00BE5B2A"/>
    <w:rsid w:val="00BE6A0F"/>
    <w:rsid w:val="00BE6D44"/>
    <w:rsid w:val="00BE766C"/>
    <w:rsid w:val="00BE7BDD"/>
    <w:rsid w:val="00BE7EC5"/>
    <w:rsid w:val="00BF03CE"/>
    <w:rsid w:val="00BF07CB"/>
    <w:rsid w:val="00BF0EBD"/>
    <w:rsid w:val="00BF12C8"/>
    <w:rsid w:val="00BF1826"/>
    <w:rsid w:val="00BF1E39"/>
    <w:rsid w:val="00BF1E58"/>
    <w:rsid w:val="00BF2364"/>
    <w:rsid w:val="00BF2F3B"/>
    <w:rsid w:val="00BF354E"/>
    <w:rsid w:val="00BF4621"/>
    <w:rsid w:val="00BF4DD4"/>
    <w:rsid w:val="00BF4DF5"/>
    <w:rsid w:val="00BF4E93"/>
    <w:rsid w:val="00BF5A3E"/>
    <w:rsid w:val="00BF5F69"/>
    <w:rsid w:val="00BF6173"/>
    <w:rsid w:val="00BF6341"/>
    <w:rsid w:val="00BF78CD"/>
    <w:rsid w:val="00BF7B2A"/>
    <w:rsid w:val="00C011BF"/>
    <w:rsid w:val="00C01375"/>
    <w:rsid w:val="00C01DB8"/>
    <w:rsid w:val="00C02105"/>
    <w:rsid w:val="00C0240A"/>
    <w:rsid w:val="00C02AD4"/>
    <w:rsid w:val="00C03162"/>
    <w:rsid w:val="00C040A2"/>
    <w:rsid w:val="00C043FA"/>
    <w:rsid w:val="00C04A83"/>
    <w:rsid w:val="00C05CDE"/>
    <w:rsid w:val="00C06D40"/>
    <w:rsid w:val="00C06E81"/>
    <w:rsid w:val="00C06F3B"/>
    <w:rsid w:val="00C06F97"/>
    <w:rsid w:val="00C07D25"/>
    <w:rsid w:val="00C10D33"/>
    <w:rsid w:val="00C11023"/>
    <w:rsid w:val="00C11F8C"/>
    <w:rsid w:val="00C1234F"/>
    <w:rsid w:val="00C133B1"/>
    <w:rsid w:val="00C138BE"/>
    <w:rsid w:val="00C14AB2"/>
    <w:rsid w:val="00C14E73"/>
    <w:rsid w:val="00C15F60"/>
    <w:rsid w:val="00C160F6"/>
    <w:rsid w:val="00C16617"/>
    <w:rsid w:val="00C16B15"/>
    <w:rsid w:val="00C16EBD"/>
    <w:rsid w:val="00C1797F"/>
    <w:rsid w:val="00C17D07"/>
    <w:rsid w:val="00C2141B"/>
    <w:rsid w:val="00C22996"/>
    <w:rsid w:val="00C22DB0"/>
    <w:rsid w:val="00C2317F"/>
    <w:rsid w:val="00C23245"/>
    <w:rsid w:val="00C2390D"/>
    <w:rsid w:val="00C23BC8"/>
    <w:rsid w:val="00C24F10"/>
    <w:rsid w:val="00C251BD"/>
    <w:rsid w:val="00C25297"/>
    <w:rsid w:val="00C255B3"/>
    <w:rsid w:val="00C25707"/>
    <w:rsid w:val="00C26A39"/>
    <w:rsid w:val="00C30576"/>
    <w:rsid w:val="00C31378"/>
    <w:rsid w:val="00C31DB2"/>
    <w:rsid w:val="00C320AD"/>
    <w:rsid w:val="00C32A31"/>
    <w:rsid w:val="00C33227"/>
    <w:rsid w:val="00C33B83"/>
    <w:rsid w:val="00C33FF4"/>
    <w:rsid w:val="00C34BD3"/>
    <w:rsid w:val="00C3529A"/>
    <w:rsid w:val="00C355C3"/>
    <w:rsid w:val="00C3640C"/>
    <w:rsid w:val="00C370FA"/>
    <w:rsid w:val="00C402B3"/>
    <w:rsid w:val="00C411BB"/>
    <w:rsid w:val="00C424E5"/>
    <w:rsid w:val="00C425E0"/>
    <w:rsid w:val="00C4268B"/>
    <w:rsid w:val="00C42E85"/>
    <w:rsid w:val="00C43023"/>
    <w:rsid w:val="00C43987"/>
    <w:rsid w:val="00C43BC7"/>
    <w:rsid w:val="00C4442B"/>
    <w:rsid w:val="00C44903"/>
    <w:rsid w:val="00C44FCC"/>
    <w:rsid w:val="00C45BA7"/>
    <w:rsid w:val="00C468A1"/>
    <w:rsid w:val="00C47BF3"/>
    <w:rsid w:val="00C47C27"/>
    <w:rsid w:val="00C47D56"/>
    <w:rsid w:val="00C47E30"/>
    <w:rsid w:val="00C50901"/>
    <w:rsid w:val="00C50D77"/>
    <w:rsid w:val="00C50E18"/>
    <w:rsid w:val="00C5173C"/>
    <w:rsid w:val="00C52A20"/>
    <w:rsid w:val="00C545A4"/>
    <w:rsid w:val="00C5535E"/>
    <w:rsid w:val="00C55AF9"/>
    <w:rsid w:val="00C56123"/>
    <w:rsid w:val="00C563B1"/>
    <w:rsid w:val="00C5660A"/>
    <w:rsid w:val="00C5674F"/>
    <w:rsid w:val="00C56D73"/>
    <w:rsid w:val="00C5727E"/>
    <w:rsid w:val="00C57BD3"/>
    <w:rsid w:val="00C611A6"/>
    <w:rsid w:val="00C61F18"/>
    <w:rsid w:val="00C624BF"/>
    <w:rsid w:val="00C626A4"/>
    <w:rsid w:val="00C63604"/>
    <w:rsid w:val="00C6467D"/>
    <w:rsid w:val="00C70501"/>
    <w:rsid w:val="00C71C73"/>
    <w:rsid w:val="00C71DC8"/>
    <w:rsid w:val="00C71DE0"/>
    <w:rsid w:val="00C72E74"/>
    <w:rsid w:val="00C7350A"/>
    <w:rsid w:val="00C740B9"/>
    <w:rsid w:val="00C7494F"/>
    <w:rsid w:val="00C74AC3"/>
    <w:rsid w:val="00C75D04"/>
    <w:rsid w:val="00C77678"/>
    <w:rsid w:val="00C8093A"/>
    <w:rsid w:val="00C80F5D"/>
    <w:rsid w:val="00C82502"/>
    <w:rsid w:val="00C85500"/>
    <w:rsid w:val="00C858FE"/>
    <w:rsid w:val="00C85B3F"/>
    <w:rsid w:val="00C86C9E"/>
    <w:rsid w:val="00C877CE"/>
    <w:rsid w:val="00C87B20"/>
    <w:rsid w:val="00C87C96"/>
    <w:rsid w:val="00C901B8"/>
    <w:rsid w:val="00C902B7"/>
    <w:rsid w:val="00C905B3"/>
    <w:rsid w:val="00C908FA"/>
    <w:rsid w:val="00C90BFF"/>
    <w:rsid w:val="00C91068"/>
    <w:rsid w:val="00C91317"/>
    <w:rsid w:val="00C91A57"/>
    <w:rsid w:val="00C9360A"/>
    <w:rsid w:val="00C93CBA"/>
    <w:rsid w:val="00C93D27"/>
    <w:rsid w:val="00C95AE4"/>
    <w:rsid w:val="00C95CCD"/>
    <w:rsid w:val="00C96E14"/>
    <w:rsid w:val="00C97700"/>
    <w:rsid w:val="00C97AE9"/>
    <w:rsid w:val="00C97F9E"/>
    <w:rsid w:val="00CA0109"/>
    <w:rsid w:val="00CA039E"/>
    <w:rsid w:val="00CA214A"/>
    <w:rsid w:val="00CA40DA"/>
    <w:rsid w:val="00CA4552"/>
    <w:rsid w:val="00CA469B"/>
    <w:rsid w:val="00CA479E"/>
    <w:rsid w:val="00CA4F32"/>
    <w:rsid w:val="00CA5FAC"/>
    <w:rsid w:val="00CA6608"/>
    <w:rsid w:val="00CA67AA"/>
    <w:rsid w:val="00CA6945"/>
    <w:rsid w:val="00CA6BEA"/>
    <w:rsid w:val="00CA6C98"/>
    <w:rsid w:val="00CA7446"/>
    <w:rsid w:val="00CA7CB6"/>
    <w:rsid w:val="00CB08CF"/>
    <w:rsid w:val="00CB0B8D"/>
    <w:rsid w:val="00CB1053"/>
    <w:rsid w:val="00CB1BEB"/>
    <w:rsid w:val="00CB26D7"/>
    <w:rsid w:val="00CB2E61"/>
    <w:rsid w:val="00CB34BC"/>
    <w:rsid w:val="00CB3639"/>
    <w:rsid w:val="00CB38BB"/>
    <w:rsid w:val="00CB3C7E"/>
    <w:rsid w:val="00CB3E0E"/>
    <w:rsid w:val="00CB3EAE"/>
    <w:rsid w:val="00CB41FF"/>
    <w:rsid w:val="00CB54E1"/>
    <w:rsid w:val="00CB6B64"/>
    <w:rsid w:val="00CB734B"/>
    <w:rsid w:val="00CC142C"/>
    <w:rsid w:val="00CC1512"/>
    <w:rsid w:val="00CC2BF7"/>
    <w:rsid w:val="00CC2F5F"/>
    <w:rsid w:val="00CC3445"/>
    <w:rsid w:val="00CC3900"/>
    <w:rsid w:val="00CC3ACA"/>
    <w:rsid w:val="00CC419D"/>
    <w:rsid w:val="00CC4D0F"/>
    <w:rsid w:val="00CC521E"/>
    <w:rsid w:val="00CC6838"/>
    <w:rsid w:val="00CC710C"/>
    <w:rsid w:val="00CC76F9"/>
    <w:rsid w:val="00CC7807"/>
    <w:rsid w:val="00CD0776"/>
    <w:rsid w:val="00CD0E2E"/>
    <w:rsid w:val="00CD12DA"/>
    <w:rsid w:val="00CD1C18"/>
    <w:rsid w:val="00CD1C27"/>
    <w:rsid w:val="00CD1CE3"/>
    <w:rsid w:val="00CD2335"/>
    <w:rsid w:val="00CD2887"/>
    <w:rsid w:val="00CD48B3"/>
    <w:rsid w:val="00CD4FFB"/>
    <w:rsid w:val="00CD55DC"/>
    <w:rsid w:val="00CD5799"/>
    <w:rsid w:val="00CD5C95"/>
    <w:rsid w:val="00CD6AB5"/>
    <w:rsid w:val="00CD70BC"/>
    <w:rsid w:val="00CE044C"/>
    <w:rsid w:val="00CE0D18"/>
    <w:rsid w:val="00CE15A4"/>
    <w:rsid w:val="00CE15EE"/>
    <w:rsid w:val="00CE193E"/>
    <w:rsid w:val="00CE388E"/>
    <w:rsid w:val="00CE4285"/>
    <w:rsid w:val="00CE4BAB"/>
    <w:rsid w:val="00CE4C2F"/>
    <w:rsid w:val="00CE5775"/>
    <w:rsid w:val="00CE5815"/>
    <w:rsid w:val="00CE5992"/>
    <w:rsid w:val="00CE5DA9"/>
    <w:rsid w:val="00CE6670"/>
    <w:rsid w:val="00CE6703"/>
    <w:rsid w:val="00CE697D"/>
    <w:rsid w:val="00CE7DB6"/>
    <w:rsid w:val="00CF021F"/>
    <w:rsid w:val="00CF032B"/>
    <w:rsid w:val="00CF0331"/>
    <w:rsid w:val="00CF1F5A"/>
    <w:rsid w:val="00CF2F20"/>
    <w:rsid w:val="00CF391D"/>
    <w:rsid w:val="00CF3946"/>
    <w:rsid w:val="00CF4246"/>
    <w:rsid w:val="00CF5DE5"/>
    <w:rsid w:val="00CF650B"/>
    <w:rsid w:val="00CF6E10"/>
    <w:rsid w:val="00CF7789"/>
    <w:rsid w:val="00CF7E4B"/>
    <w:rsid w:val="00D00BB4"/>
    <w:rsid w:val="00D00EDE"/>
    <w:rsid w:val="00D0178C"/>
    <w:rsid w:val="00D02406"/>
    <w:rsid w:val="00D02438"/>
    <w:rsid w:val="00D03042"/>
    <w:rsid w:val="00D0339E"/>
    <w:rsid w:val="00D03A15"/>
    <w:rsid w:val="00D04246"/>
    <w:rsid w:val="00D04B0B"/>
    <w:rsid w:val="00D04C52"/>
    <w:rsid w:val="00D04F9B"/>
    <w:rsid w:val="00D04FFE"/>
    <w:rsid w:val="00D050D4"/>
    <w:rsid w:val="00D05699"/>
    <w:rsid w:val="00D06D50"/>
    <w:rsid w:val="00D07054"/>
    <w:rsid w:val="00D10072"/>
    <w:rsid w:val="00D10968"/>
    <w:rsid w:val="00D11284"/>
    <w:rsid w:val="00D11541"/>
    <w:rsid w:val="00D11B47"/>
    <w:rsid w:val="00D125E0"/>
    <w:rsid w:val="00D12807"/>
    <w:rsid w:val="00D12FDC"/>
    <w:rsid w:val="00D13F15"/>
    <w:rsid w:val="00D14796"/>
    <w:rsid w:val="00D152CF"/>
    <w:rsid w:val="00D160F5"/>
    <w:rsid w:val="00D16992"/>
    <w:rsid w:val="00D16F64"/>
    <w:rsid w:val="00D17DB2"/>
    <w:rsid w:val="00D17DF1"/>
    <w:rsid w:val="00D20DA6"/>
    <w:rsid w:val="00D20E73"/>
    <w:rsid w:val="00D21B73"/>
    <w:rsid w:val="00D21F66"/>
    <w:rsid w:val="00D23896"/>
    <w:rsid w:val="00D24E86"/>
    <w:rsid w:val="00D2522E"/>
    <w:rsid w:val="00D25409"/>
    <w:rsid w:val="00D270C5"/>
    <w:rsid w:val="00D271C2"/>
    <w:rsid w:val="00D30ED0"/>
    <w:rsid w:val="00D31B43"/>
    <w:rsid w:val="00D32022"/>
    <w:rsid w:val="00D3260A"/>
    <w:rsid w:val="00D3279A"/>
    <w:rsid w:val="00D32B5E"/>
    <w:rsid w:val="00D33750"/>
    <w:rsid w:val="00D33AA6"/>
    <w:rsid w:val="00D34F34"/>
    <w:rsid w:val="00D35576"/>
    <w:rsid w:val="00D35DDA"/>
    <w:rsid w:val="00D36335"/>
    <w:rsid w:val="00D36617"/>
    <w:rsid w:val="00D37779"/>
    <w:rsid w:val="00D37D17"/>
    <w:rsid w:val="00D40A87"/>
    <w:rsid w:val="00D41AEB"/>
    <w:rsid w:val="00D42156"/>
    <w:rsid w:val="00D427AE"/>
    <w:rsid w:val="00D42D88"/>
    <w:rsid w:val="00D4488E"/>
    <w:rsid w:val="00D45847"/>
    <w:rsid w:val="00D46766"/>
    <w:rsid w:val="00D46ECD"/>
    <w:rsid w:val="00D47045"/>
    <w:rsid w:val="00D47784"/>
    <w:rsid w:val="00D47878"/>
    <w:rsid w:val="00D5133D"/>
    <w:rsid w:val="00D516C5"/>
    <w:rsid w:val="00D51848"/>
    <w:rsid w:val="00D51C40"/>
    <w:rsid w:val="00D51E42"/>
    <w:rsid w:val="00D52C85"/>
    <w:rsid w:val="00D52FC0"/>
    <w:rsid w:val="00D532F2"/>
    <w:rsid w:val="00D532F3"/>
    <w:rsid w:val="00D5378A"/>
    <w:rsid w:val="00D53B50"/>
    <w:rsid w:val="00D53D0F"/>
    <w:rsid w:val="00D5423D"/>
    <w:rsid w:val="00D54492"/>
    <w:rsid w:val="00D54667"/>
    <w:rsid w:val="00D546DE"/>
    <w:rsid w:val="00D54E02"/>
    <w:rsid w:val="00D54EE6"/>
    <w:rsid w:val="00D5527D"/>
    <w:rsid w:val="00D55ACE"/>
    <w:rsid w:val="00D56E32"/>
    <w:rsid w:val="00D575CF"/>
    <w:rsid w:val="00D57F84"/>
    <w:rsid w:val="00D604C7"/>
    <w:rsid w:val="00D604CC"/>
    <w:rsid w:val="00D60540"/>
    <w:rsid w:val="00D60A92"/>
    <w:rsid w:val="00D61C68"/>
    <w:rsid w:val="00D629A6"/>
    <w:rsid w:val="00D635E7"/>
    <w:rsid w:val="00D63C48"/>
    <w:rsid w:val="00D6406B"/>
    <w:rsid w:val="00D647A6"/>
    <w:rsid w:val="00D64C74"/>
    <w:rsid w:val="00D656F0"/>
    <w:rsid w:val="00D66267"/>
    <w:rsid w:val="00D66947"/>
    <w:rsid w:val="00D66C26"/>
    <w:rsid w:val="00D672DC"/>
    <w:rsid w:val="00D676FC"/>
    <w:rsid w:val="00D67979"/>
    <w:rsid w:val="00D67A4D"/>
    <w:rsid w:val="00D67C4A"/>
    <w:rsid w:val="00D70176"/>
    <w:rsid w:val="00D705E6"/>
    <w:rsid w:val="00D7090E"/>
    <w:rsid w:val="00D70AD8"/>
    <w:rsid w:val="00D71636"/>
    <w:rsid w:val="00D719CB"/>
    <w:rsid w:val="00D71A49"/>
    <w:rsid w:val="00D71D83"/>
    <w:rsid w:val="00D71F38"/>
    <w:rsid w:val="00D724AD"/>
    <w:rsid w:val="00D72679"/>
    <w:rsid w:val="00D726ED"/>
    <w:rsid w:val="00D73779"/>
    <w:rsid w:val="00D7384B"/>
    <w:rsid w:val="00D738B0"/>
    <w:rsid w:val="00D73FD6"/>
    <w:rsid w:val="00D7401F"/>
    <w:rsid w:val="00D74086"/>
    <w:rsid w:val="00D74D80"/>
    <w:rsid w:val="00D74FD3"/>
    <w:rsid w:val="00D76BF3"/>
    <w:rsid w:val="00D774CB"/>
    <w:rsid w:val="00D77797"/>
    <w:rsid w:val="00D77D56"/>
    <w:rsid w:val="00D8014F"/>
    <w:rsid w:val="00D80DF2"/>
    <w:rsid w:val="00D8156D"/>
    <w:rsid w:val="00D8167C"/>
    <w:rsid w:val="00D816F4"/>
    <w:rsid w:val="00D817F9"/>
    <w:rsid w:val="00D81E01"/>
    <w:rsid w:val="00D8201F"/>
    <w:rsid w:val="00D820A6"/>
    <w:rsid w:val="00D827DB"/>
    <w:rsid w:val="00D82922"/>
    <w:rsid w:val="00D84585"/>
    <w:rsid w:val="00D85226"/>
    <w:rsid w:val="00D853F0"/>
    <w:rsid w:val="00D85578"/>
    <w:rsid w:val="00D85786"/>
    <w:rsid w:val="00D85ADB"/>
    <w:rsid w:val="00D863CB"/>
    <w:rsid w:val="00D877DB"/>
    <w:rsid w:val="00D91AC5"/>
    <w:rsid w:val="00D92657"/>
    <w:rsid w:val="00D92AC7"/>
    <w:rsid w:val="00D92D83"/>
    <w:rsid w:val="00D931E0"/>
    <w:rsid w:val="00D93BC8"/>
    <w:rsid w:val="00D94EAB"/>
    <w:rsid w:val="00D96DC3"/>
    <w:rsid w:val="00D97361"/>
    <w:rsid w:val="00D973C9"/>
    <w:rsid w:val="00D97E37"/>
    <w:rsid w:val="00DA0AB9"/>
    <w:rsid w:val="00DA0B94"/>
    <w:rsid w:val="00DA0F30"/>
    <w:rsid w:val="00DA11BA"/>
    <w:rsid w:val="00DA13DF"/>
    <w:rsid w:val="00DA1A92"/>
    <w:rsid w:val="00DA1E27"/>
    <w:rsid w:val="00DA2017"/>
    <w:rsid w:val="00DA291D"/>
    <w:rsid w:val="00DA2CA6"/>
    <w:rsid w:val="00DA2E83"/>
    <w:rsid w:val="00DA3F68"/>
    <w:rsid w:val="00DA41DE"/>
    <w:rsid w:val="00DA4ECA"/>
    <w:rsid w:val="00DA52A5"/>
    <w:rsid w:val="00DA5996"/>
    <w:rsid w:val="00DA5FD4"/>
    <w:rsid w:val="00DA63D8"/>
    <w:rsid w:val="00DA67D1"/>
    <w:rsid w:val="00DA74A8"/>
    <w:rsid w:val="00DA7603"/>
    <w:rsid w:val="00DA78CF"/>
    <w:rsid w:val="00DA7A09"/>
    <w:rsid w:val="00DB0F0C"/>
    <w:rsid w:val="00DB1002"/>
    <w:rsid w:val="00DB242C"/>
    <w:rsid w:val="00DB28B5"/>
    <w:rsid w:val="00DB2D35"/>
    <w:rsid w:val="00DB2E46"/>
    <w:rsid w:val="00DB3357"/>
    <w:rsid w:val="00DB494A"/>
    <w:rsid w:val="00DB51C3"/>
    <w:rsid w:val="00DB6020"/>
    <w:rsid w:val="00DB67F9"/>
    <w:rsid w:val="00DB6943"/>
    <w:rsid w:val="00DB7139"/>
    <w:rsid w:val="00DB7660"/>
    <w:rsid w:val="00DB7801"/>
    <w:rsid w:val="00DB7FE0"/>
    <w:rsid w:val="00DC037D"/>
    <w:rsid w:val="00DC1A19"/>
    <w:rsid w:val="00DC1CB3"/>
    <w:rsid w:val="00DC253A"/>
    <w:rsid w:val="00DC2650"/>
    <w:rsid w:val="00DC39B9"/>
    <w:rsid w:val="00DC449F"/>
    <w:rsid w:val="00DC468C"/>
    <w:rsid w:val="00DC470C"/>
    <w:rsid w:val="00DC50FE"/>
    <w:rsid w:val="00DC59AF"/>
    <w:rsid w:val="00DC629B"/>
    <w:rsid w:val="00DC6592"/>
    <w:rsid w:val="00DC680F"/>
    <w:rsid w:val="00DC6D77"/>
    <w:rsid w:val="00DC6E6D"/>
    <w:rsid w:val="00DC6EC5"/>
    <w:rsid w:val="00DC7ECA"/>
    <w:rsid w:val="00DD0378"/>
    <w:rsid w:val="00DD1120"/>
    <w:rsid w:val="00DD14C2"/>
    <w:rsid w:val="00DD29B0"/>
    <w:rsid w:val="00DD2A77"/>
    <w:rsid w:val="00DD2DCA"/>
    <w:rsid w:val="00DD342E"/>
    <w:rsid w:val="00DD49FB"/>
    <w:rsid w:val="00DD4E6D"/>
    <w:rsid w:val="00DD5090"/>
    <w:rsid w:val="00DD5267"/>
    <w:rsid w:val="00DD52A1"/>
    <w:rsid w:val="00DD5BD8"/>
    <w:rsid w:val="00DD644B"/>
    <w:rsid w:val="00DD6C63"/>
    <w:rsid w:val="00DD7200"/>
    <w:rsid w:val="00DD7540"/>
    <w:rsid w:val="00DD79E2"/>
    <w:rsid w:val="00DD7D5D"/>
    <w:rsid w:val="00DE09F8"/>
    <w:rsid w:val="00DE186B"/>
    <w:rsid w:val="00DE1D13"/>
    <w:rsid w:val="00DE23C1"/>
    <w:rsid w:val="00DE24F9"/>
    <w:rsid w:val="00DE26A0"/>
    <w:rsid w:val="00DE2CCF"/>
    <w:rsid w:val="00DE418A"/>
    <w:rsid w:val="00DE45CC"/>
    <w:rsid w:val="00DE478A"/>
    <w:rsid w:val="00DE4955"/>
    <w:rsid w:val="00DE548D"/>
    <w:rsid w:val="00DE59EC"/>
    <w:rsid w:val="00DE5BDE"/>
    <w:rsid w:val="00DE5CF0"/>
    <w:rsid w:val="00DE5F32"/>
    <w:rsid w:val="00DE694F"/>
    <w:rsid w:val="00DE7A56"/>
    <w:rsid w:val="00DF05E7"/>
    <w:rsid w:val="00DF0AE9"/>
    <w:rsid w:val="00DF10F2"/>
    <w:rsid w:val="00DF1A86"/>
    <w:rsid w:val="00DF1D77"/>
    <w:rsid w:val="00DF1F73"/>
    <w:rsid w:val="00DF21DA"/>
    <w:rsid w:val="00DF2E92"/>
    <w:rsid w:val="00DF307B"/>
    <w:rsid w:val="00DF32E2"/>
    <w:rsid w:val="00DF392D"/>
    <w:rsid w:val="00DF3958"/>
    <w:rsid w:val="00DF3A31"/>
    <w:rsid w:val="00DF4B52"/>
    <w:rsid w:val="00DF4DB9"/>
    <w:rsid w:val="00DF4DFE"/>
    <w:rsid w:val="00DF52C5"/>
    <w:rsid w:val="00DF52C9"/>
    <w:rsid w:val="00DF5A99"/>
    <w:rsid w:val="00DF5DA1"/>
    <w:rsid w:val="00DF5EC4"/>
    <w:rsid w:val="00DF6270"/>
    <w:rsid w:val="00DF632A"/>
    <w:rsid w:val="00DF6675"/>
    <w:rsid w:val="00DF6858"/>
    <w:rsid w:val="00DF6C83"/>
    <w:rsid w:val="00DF6E57"/>
    <w:rsid w:val="00E00641"/>
    <w:rsid w:val="00E011E8"/>
    <w:rsid w:val="00E02080"/>
    <w:rsid w:val="00E024EC"/>
    <w:rsid w:val="00E02787"/>
    <w:rsid w:val="00E03115"/>
    <w:rsid w:val="00E0376A"/>
    <w:rsid w:val="00E0449C"/>
    <w:rsid w:val="00E04702"/>
    <w:rsid w:val="00E0497C"/>
    <w:rsid w:val="00E0503B"/>
    <w:rsid w:val="00E05546"/>
    <w:rsid w:val="00E063A9"/>
    <w:rsid w:val="00E0652C"/>
    <w:rsid w:val="00E06DC6"/>
    <w:rsid w:val="00E0717E"/>
    <w:rsid w:val="00E07194"/>
    <w:rsid w:val="00E07330"/>
    <w:rsid w:val="00E07810"/>
    <w:rsid w:val="00E07C95"/>
    <w:rsid w:val="00E07E9A"/>
    <w:rsid w:val="00E10A52"/>
    <w:rsid w:val="00E10C90"/>
    <w:rsid w:val="00E10CA8"/>
    <w:rsid w:val="00E1126F"/>
    <w:rsid w:val="00E115FB"/>
    <w:rsid w:val="00E13D9B"/>
    <w:rsid w:val="00E143CF"/>
    <w:rsid w:val="00E14523"/>
    <w:rsid w:val="00E14EB8"/>
    <w:rsid w:val="00E1509A"/>
    <w:rsid w:val="00E160F2"/>
    <w:rsid w:val="00E16751"/>
    <w:rsid w:val="00E1681E"/>
    <w:rsid w:val="00E16ADA"/>
    <w:rsid w:val="00E17556"/>
    <w:rsid w:val="00E17C6A"/>
    <w:rsid w:val="00E17EEA"/>
    <w:rsid w:val="00E200C5"/>
    <w:rsid w:val="00E20B47"/>
    <w:rsid w:val="00E2173A"/>
    <w:rsid w:val="00E22423"/>
    <w:rsid w:val="00E226F4"/>
    <w:rsid w:val="00E22749"/>
    <w:rsid w:val="00E227F3"/>
    <w:rsid w:val="00E2280D"/>
    <w:rsid w:val="00E2283E"/>
    <w:rsid w:val="00E22B73"/>
    <w:rsid w:val="00E232A0"/>
    <w:rsid w:val="00E2432E"/>
    <w:rsid w:val="00E2439A"/>
    <w:rsid w:val="00E24633"/>
    <w:rsid w:val="00E24881"/>
    <w:rsid w:val="00E2536D"/>
    <w:rsid w:val="00E25954"/>
    <w:rsid w:val="00E25D74"/>
    <w:rsid w:val="00E26594"/>
    <w:rsid w:val="00E2678E"/>
    <w:rsid w:val="00E276DA"/>
    <w:rsid w:val="00E27C89"/>
    <w:rsid w:val="00E3088E"/>
    <w:rsid w:val="00E330E5"/>
    <w:rsid w:val="00E338D1"/>
    <w:rsid w:val="00E33AAE"/>
    <w:rsid w:val="00E33B67"/>
    <w:rsid w:val="00E343A0"/>
    <w:rsid w:val="00E34AD9"/>
    <w:rsid w:val="00E34E3C"/>
    <w:rsid w:val="00E34F07"/>
    <w:rsid w:val="00E3694B"/>
    <w:rsid w:val="00E37021"/>
    <w:rsid w:val="00E3759B"/>
    <w:rsid w:val="00E37ACB"/>
    <w:rsid w:val="00E400A2"/>
    <w:rsid w:val="00E402A4"/>
    <w:rsid w:val="00E405DE"/>
    <w:rsid w:val="00E4152A"/>
    <w:rsid w:val="00E41888"/>
    <w:rsid w:val="00E4220C"/>
    <w:rsid w:val="00E42294"/>
    <w:rsid w:val="00E4285D"/>
    <w:rsid w:val="00E4341E"/>
    <w:rsid w:val="00E43BA7"/>
    <w:rsid w:val="00E44504"/>
    <w:rsid w:val="00E44760"/>
    <w:rsid w:val="00E447E8"/>
    <w:rsid w:val="00E44E89"/>
    <w:rsid w:val="00E44ECC"/>
    <w:rsid w:val="00E44FC2"/>
    <w:rsid w:val="00E465F4"/>
    <w:rsid w:val="00E50589"/>
    <w:rsid w:val="00E50A4A"/>
    <w:rsid w:val="00E50E3B"/>
    <w:rsid w:val="00E511CC"/>
    <w:rsid w:val="00E5149E"/>
    <w:rsid w:val="00E523CF"/>
    <w:rsid w:val="00E533B5"/>
    <w:rsid w:val="00E533DD"/>
    <w:rsid w:val="00E54269"/>
    <w:rsid w:val="00E549CA"/>
    <w:rsid w:val="00E55C4C"/>
    <w:rsid w:val="00E56E26"/>
    <w:rsid w:val="00E57A64"/>
    <w:rsid w:val="00E57C6C"/>
    <w:rsid w:val="00E60C44"/>
    <w:rsid w:val="00E61429"/>
    <w:rsid w:val="00E616A0"/>
    <w:rsid w:val="00E63747"/>
    <w:rsid w:val="00E63DC2"/>
    <w:rsid w:val="00E6408A"/>
    <w:rsid w:val="00E640AE"/>
    <w:rsid w:val="00E640B3"/>
    <w:rsid w:val="00E6435D"/>
    <w:rsid w:val="00E6453B"/>
    <w:rsid w:val="00E64835"/>
    <w:rsid w:val="00E6499C"/>
    <w:rsid w:val="00E64AAB"/>
    <w:rsid w:val="00E64AAE"/>
    <w:rsid w:val="00E64ADA"/>
    <w:rsid w:val="00E65862"/>
    <w:rsid w:val="00E659F2"/>
    <w:rsid w:val="00E664E6"/>
    <w:rsid w:val="00E66931"/>
    <w:rsid w:val="00E669D5"/>
    <w:rsid w:val="00E66B77"/>
    <w:rsid w:val="00E6738B"/>
    <w:rsid w:val="00E67435"/>
    <w:rsid w:val="00E67640"/>
    <w:rsid w:val="00E677DF"/>
    <w:rsid w:val="00E679FF"/>
    <w:rsid w:val="00E67F3E"/>
    <w:rsid w:val="00E71F50"/>
    <w:rsid w:val="00E74F92"/>
    <w:rsid w:val="00E74FA7"/>
    <w:rsid w:val="00E757FB"/>
    <w:rsid w:val="00E75CA0"/>
    <w:rsid w:val="00E76037"/>
    <w:rsid w:val="00E768CD"/>
    <w:rsid w:val="00E76AD8"/>
    <w:rsid w:val="00E76C3A"/>
    <w:rsid w:val="00E76D78"/>
    <w:rsid w:val="00E76FBA"/>
    <w:rsid w:val="00E77399"/>
    <w:rsid w:val="00E77A67"/>
    <w:rsid w:val="00E77CC9"/>
    <w:rsid w:val="00E77F65"/>
    <w:rsid w:val="00E80DBD"/>
    <w:rsid w:val="00E80ED3"/>
    <w:rsid w:val="00E815A9"/>
    <w:rsid w:val="00E81C53"/>
    <w:rsid w:val="00E830A5"/>
    <w:rsid w:val="00E83902"/>
    <w:rsid w:val="00E83D84"/>
    <w:rsid w:val="00E840D9"/>
    <w:rsid w:val="00E841C4"/>
    <w:rsid w:val="00E844CF"/>
    <w:rsid w:val="00E84952"/>
    <w:rsid w:val="00E85031"/>
    <w:rsid w:val="00E85816"/>
    <w:rsid w:val="00E860B5"/>
    <w:rsid w:val="00E866C3"/>
    <w:rsid w:val="00E87063"/>
    <w:rsid w:val="00E87106"/>
    <w:rsid w:val="00E871C7"/>
    <w:rsid w:val="00E903CA"/>
    <w:rsid w:val="00E905A5"/>
    <w:rsid w:val="00E90EA4"/>
    <w:rsid w:val="00E90FF3"/>
    <w:rsid w:val="00E9136F"/>
    <w:rsid w:val="00E91721"/>
    <w:rsid w:val="00E92863"/>
    <w:rsid w:val="00E9291F"/>
    <w:rsid w:val="00E92924"/>
    <w:rsid w:val="00E93740"/>
    <w:rsid w:val="00E94184"/>
    <w:rsid w:val="00E94660"/>
    <w:rsid w:val="00E94689"/>
    <w:rsid w:val="00E9512E"/>
    <w:rsid w:val="00E951A0"/>
    <w:rsid w:val="00E95F62"/>
    <w:rsid w:val="00E95F93"/>
    <w:rsid w:val="00E96641"/>
    <w:rsid w:val="00E96B01"/>
    <w:rsid w:val="00E96C20"/>
    <w:rsid w:val="00E97171"/>
    <w:rsid w:val="00E972FF"/>
    <w:rsid w:val="00EA0334"/>
    <w:rsid w:val="00EA1B73"/>
    <w:rsid w:val="00EA23B7"/>
    <w:rsid w:val="00EA24DE"/>
    <w:rsid w:val="00EA2EDC"/>
    <w:rsid w:val="00EA2F29"/>
    <w:rsid w:val="00EA30C5"/>
    <w:rsid w:val="00EA3372"/>
    <w:rsid w:val="00EA4290"/>
    <w:rsid w:val="00EA452C"/>
    <w:rsid w:val="00EA5CB4"/>
    <w:rsid w:val="00EA6BC5"/>
    <w:rsid w:val="00EA6C61"/>
    <w:rsid w:val="00EA7159"/>
    <w:rsid w:val="00EA7354"/>
    <w:rsid w:val="00EB05F6"/>
    <w:rsid w:val="00EB1506"/>
    <w:rsid w:val="00EB15A3"/>
    <w:rsid w:val="00EB28D8"/>
    <w:rsid w:val="00EB31EB"/>
    <w:rsid w:val="00EB3A4A"/>
    <w:rsid w:val="00EB3D50"/>
    <w:rsid w:val="00EB3F7F"/>
    <w:rsid w:val="00EB45DE"/>
    <w:rsid w:val="00EB5FAA"/>
    <w:rsid w:val="00EB60FB"/>
    <w:rsid w:val="00EB7F4D"/>
    <w:rsid w:val="00EC061B"/>
    <w:rsid w:val="00EC15D8"/>
    <w:rsid w:val="00EC2259"/>
    <w:rsid w:val="00EC2D6C"/>
    <w:rsid w:val="00EC2D73"/>
    <w:rsid w:val="00EC340B"/>
    <w:rsid w:val="00EC3EC0"/>
    <w:rsid w:val="00EC47B7"/>
    <w:rsid w:val="00EC4A4D"/>
    <w:rsid w:val="00EC4B8A"/>
    <w:rsid w:val="00EC51DB"/>
    <w:rsid w:val="00EC5E48"/>
    <w:rsid w:val="00EC64FA"/>
    <w:rsid w:val="00EC6E97"/>
    <w:rsid w:val="00EC6F75"/>
    <w:rsid w:val="00EC77DA"/>
    <w:rsid w:val="00EC7A33"/>
    <w:rsid w:val="00EC7BC0"/>
    <w:rsid w:val="00EC7E42"/>
    <w:rsid w:val="00ED294C"/>
    <w:rsid w:val="00ED29F8"/>
    <w:rsid w:val="00ED2BA6"/>
    <w:rsid w:val="00ED2BBA"/>
    <w:rsid w:val="00ED2FA3"/>
    <w:rsid w:val="00ED3012"/>
    <w:rsid w:val="00ED335B"/>
    <w:rsid w:val="00ED37C8"/>
    <w:rsid w:val="00ED38EB"/>
    <w:rsid w:val="00ED3B2A"/>
    <w:rsid w:val="00ED3B78"/>
    <w:rsid w:val="00ED3DE0"/>
    <w:rsid w:val="00ED3EAC"/>
    <w:rsid w:val="00ED4C9F"/>
    <w:rsid w:val="00ED532F"/>
    <w:rsid w:val="00ED5382"/>
    <w:rsid w:val="00ED602F"/>
    <w:rsid w:val="00ED649D"/>
    <w:rsid w:val="00ED6A74"/>
    <w:rsid w:val="00ED7F43"/>
    <w:rsid w:val="00EE0F49"/>
    <w:rsid w:val="00EE17A0"/>
    <w:rsid w:val="00EE18C3"/>
    <w:rsid w:val="00EE19D0"/>
    <w:rsid w:val="00EE2DE2"/>
    <w:rsid w:val="00EE2E0A"/>
    <w:rsid w:val="00EE37A6"/>
    <w:rsid w:val="00EE3898"/>
    <w:rsid w:val="00EE5312"/>
    <w:rsid w:val="00EE62D8"/>
    <w:rsid w:val="00EE65E6"/>
    <w:rsid w:val="00EE6ACD"/>
    <w:rsid w:val="00EE78E9"/>
    <w:rsid w:val="00EF0234"/>
    <w:rsid w:val="00EF1F6C"/>
    <w:rsid w:val="00EF2559"/>
    <w:rsid w:val="00EF25B4"/>
    <w:rsid w:val="00EF27E0"/>
    <w:rsid w:val="00EF3781"/>
    <w:rsid w:val="00EF388F"/>
    <w:rsid w:val="00EF3AEC"/>
    <w:rsid w:val="00EF425C"/>
    <w:rsid w:val="00EF457C"/>
    <w:rsid w:val="00EF4ABE"/>
    <w:rsid w:val="00EF501C"/>
    <w:rsid w:val="00EF51C1"/>
    <w:rsid w:val="00EF56E6"/>
    <w:rsid w:val="00EF5A28"/>
    <w:rsid w:val="00EF5E44"/>
    <w:rsid w:val="00EF5E51"/>
    <w:rsid w:val="00EF6BE6"/>
    <w:rsid w:val="00EF6FDD"/>
    <w:rsid w:val="00EF7702"/>
    <w:rsid w:val="00EF7EBA"/>
    <w:rsid w:val="00F00012"/>
    <w:rsid w:val="00F0026F"/>
    <w:rsid w:val="00F00694"/>
    <w:rsid w:val="00F011C8"/>
    <w:rsid w:val="00F01C39"/>
    <w:rsid w:val="00F023C2"/>
    <w:rsid w:val="00F02A61"/>
    <w:rsid w:val="00F02B2D"/>
    <w:rsid w:val="00F02C37"/>
    <w:rsid w:val="00F04E1A"/>
    <w:rsid w:val="00F05630"/>
    <w:rsid w:val="00F06B45"/>
    <w:rsid w:val="00F06BBF"/>
    <w:rsid w:val="00F0733B"/>
    <w:rsid w:val="00F075EC"/>
    <w:rsid w:val="00F07B19"/>
    <w:rsid w:val="00F10192"/>
    <w:rsid w:val="00F10616"/>
    <w:rsid w:val="00F10A05"/>
    <w:rsid w:val="00F10EF5"/>
    <w:rsid w:val="00F11455"/>
    <w:rsid w:val="00F1173D"/>
    <w:rsid w:val="00F11EF2"/>
    <w:rsid w:val="00F120E8"/>
    <w:rsid w:val="00F121EC"/>
    <w:rsid w:val="00F12281"/>
    <w:rsid w:val="00F12B66"/>
    <w:rsid w:val="00F12E3B"/>
    <w:rsid w:val="00F12EAB"/>
    <w:rsid w:val="00F1346E"/>
    <w:rsid w:val="00F14279"/>
    <w:rsid w:val="00F14300"/>
    <w:rsid w:val="00F14F57"/>
    <w:rsid w:val="00F154B9"/>
    <w:rsid w:val="00F15A23"/>
    <w:rsid w:val="00F16652"/>
    <w:rsid w:val="00F168B8"/>
    <w:rsid w:val="00F17791"/>
    <w:rsid w:val="00F20354"/>
    <w:rsid w:val="00F2050C"/>
    <w:rsid w:val="00F20519"/>
    <w:rsid w:val="00F2088C"/>
    <w:rsid w:val="00F208B3"/>
    <w:rsid w:val="00F20F2D"/>
    <w:rsid w:val="00F220AD"/>
    <w:rsid w:val="00F225C5"/>
    <w:rsid w:val="00F22AAD"/>
    <w:rsid w:val="00F22D2E"/>
    <w:rsid w:val="00F23015"/>
    <w:rsid w:val="00F2312F"/>
    <w:rsid w:val="00F235A4"/>
    <w:rsid w:val="00F23E30"/>
    <w:rsid w:val="00F24C51"/>
    <w:rsid w:val="00F24CB6"/>
    <w:rsid w:val="00F26333"/>
    <w:rsid w:val="00F26C7C"/>
    <w:rsid w:val="00F279AE"/>
    <w:rsid w:val="00F27D1C"/>
    <w:rsid w:val="00F30805"/>
    <w:rsid w:val="00F30CFF"/>
    <w:rsid w:val="00F311AB"/>
    <w:rsid w:val="00F3138E"/>
    <w:rsid w:val="00F315B8"/>
    <w:rsid w:val="00F317D8"/>
    <w:rsid w:val="00F3195A"/>
    <w:rsid w:val="00F31C06"/>
    <w:rsid w:val="00F32E27"/>
    <w:rsid w:val="00F333CF"/>
    <w:rsid w:val="00F33E15"/>
    <w:rsid w:val="00F34099"/>
    <w:rsid w:val="00F34CCE"/>
    <w:rsid w:val="00F3560E"/>
    <w:rsid w:val="00F35BE5"/>
    <w:rsid w:val="00F364DC"/>
    <w:rsid w:val="00F36D60"/>
    <w:rsid w:val="00F370DC"/>
    <w:rsid w:val="00F374D3"/>
    <w:rsid w:val="00F37503"/>
    <w:rsid w:val="00F37E4B"/>
    <w:rsid w:val="00F40BD5"/>
    <w:rsid w:val="00F41375"/>
    <w:rsid w:val="00F413ED"/>
    <w:rsid w:val="00F41B10"/>
    <w:rsid w:val="00F41FF6"/>
    <w:rsid w:val="00F42219"/>
    <w:rsid w:val="00F424D9"/>
    <w:rsid w:val="00F42572"/>
    <w:rsid w:val="00F427F8"/>
    <w:rsid w:val="00F428A4"/>
    <w:rsid w:val="00F42B90"/>
    <w:rsid w:val="00F432B9"/>
    <w:rsid w:val="00F45188"/>
    <w:rsid w:val="00F451A7"/>
    <w:rsid w:val="00F454F8"/>
    <w:rsid w:val="00F45908"/>
    <w:rsid w:val="00F45AFE"/>
    <w:rsid w:val="00F45FC5"/>
    <w:rsid w:val="00F463CD"/>
    <w:rsid w:val="00F468DF"/>
    <w:rsid w:val="00F46AB6"/>
    <w:rsid w:val="00F46E6D"/>
    <w:rsid w:val="00F46FF3"/>
    <w:rsid w:val="00F475F9"/>
    <w:rsid w:val="00F5059B"/>
    <w:rsid w:val="00F50878"/>
    <w:rsid w:val="00F508FE"/>
    <w:rsid w:val="00F51223"/>
    <w:rsid w:val="00F51594"/>
    <w:rsid w:val="00F51693"/>
    <w:rsid w:val="00F516C1"/>
    <w:rsid w:val="00F517B6"/>
    <w:rsid w:val="00F51C16"/>
    <w:rsid w:val="00F51CFD"/>
    <w:rsid w:val="00F522C9"/>
    <w:rsid w:val="00F52354"/>
    <w:rsid w:val="00F523C3"/>
    <w:rsid w:val="00F52E82"/>
    <w:rsid w:val="00F52F32"/>
    <w:rsid w:val="00F530A7"/>
    <w:rsid w:val="00F53613"/>
    <w:rsid w:val="00F53C12"/>
    <w:rsid w:val="00F54F71"/>
    <w:rsid w:val="00F574BE"/>
    <w:rsid w:val="00F57605"/>
    <w:rsid w:val="00F57857"/>
    <w:rsid w:val="00F602C1"/>
    <w:rsid w:val="00F60CFC"/>
    <w:rsid w:val="00F60FF3"/>
    <w:rsid w:val="00F635DE"/>
    <w:rsid w:val="00F63737"/>
    <w:rsid w:val="00F63C6C"/>
    <w:rsid w:val="00F63E12"/>
    <w:rsid w:val="00F63E90"/>
    <w:rsid w:val="00F64234"/>
    <w:rsid w:val="00F6427D"/>
    <w:rsid w:val="00F644C0"/>
    <w:rsid w:val="00F64EA7"/>
    <w:rsid w:val="00F64F27"/>
    <w:rsid w:val="00F65A9E"/>
    <w:rsid w:val="00F66668"/>
    <w:rsid w:val="00F66AFA"/>
    <w:rsid w:val="00F6722E"/>
    <w:rsid w:val="00F7086F"/>
    <w:rsid w:val="00F714D0"/>
    <w:rsid w:val="00F7167A"/>
    <w:rsid w:val="00F7254A"/>
    <w:rsid w:val="00F7255A"/>
    <w:rsid w:val="00F7277A"/>
    <w:rsid w:val="00F72780"/>
    <w:rsid w:val="00F72A4C"/>
    <w:rsid w:val="00F72DCD"/>
    <w:rsid w:val="00F7319C"/>
    <w:rsid w:val="00F74037"/>
    <w:rsid w:val="00F74974"/>
    <w:rsid w:val="00F74C5F"/>
    <w:rsid w:val="00F74DF6"/>
    <w:rsid w:val="00F74F91"/>
    <w:rsid w:val="00F752F5"/>
    <w:rsid w:val="00F76595"/>
    <w:rsid w:val="00F76BF9"/>
    <w:rsid w:val="00F76FCA"/>
    <w:rsid w:val="00F7733E"/>
    <w:rsid w:val="00F776AD"/>
    <w:rsid w:val="00F777AA"/>
    <w:rsid w:val="00F7788B"/>
    <w:rsid w:val="00F77E84"/>
    <w:rsid w:val="00F80324"/>
    <w:rsid w:val="00F80559"/>
    <w:rsid w:val="00F80AFC"/>
    <w:rsid w:val="00F815AD"/>
    <w:rsid w:val="00F815E2"/>
    <w:rsid w:val="00F81F18"/>
    <w:rsid w:val="00F8202A"/>
    <w:rsid w:val="00F827CD"/>
    <w:rsid w:val="00F83F40"/>
    <w:rsid w:val="00F841D2"/>
    <w:rsid w:val="00F842A0"/>
    <w:rsid w:val="00F84A2A"/>
    <w:rsid w:val="00F855FF"/>
    <w:rsid w:val="00F856CD"/>
    <w:rsid w:val="00F861CD"/>
    <w:rsid w:val="00F864DE"/>
    <w:rsid w:val="00F86AFA"/>
    <w:rsid w:val="00F86EE8"/>
    <w:rsid w:val="00F8725A"/>
    <w:rsid w:val="00F90010"/>
    <w:rsid w:val="00F906D9"/>
    <w:rsid w:val="00F90B7A"/>
    <w:rsid w:val="00F90C3D"/>
    <w:rsid w:val="00F91C03"/>
    <w:rsid w:val="00F91D02"/>
    <w:rsid w:val="00F92250"/>
    <w:rsid w:val="00F92A10"/>
    <w:rsid w:val="00F92B49"/>
    <w:rsid w:val="00F93522"/>
    <w:rsid w:val="00F93660"/>
    <w:rsid w:val="00F94B03"/>
    <w:rsid w:val="00F95296"/>
    <w:rsid w:val="00F95591"/>
    <w:rsid w:val="00F95BBB"/>
    <w:rsid w:val="00F96B9B"/>
    <w:rsid w:val="00F97501"/>
    <w:rsid w:val="00F97C2E"/>
    <w:rsid w:val="00F97EED"/>
    <w:rsid w:val="00FA00A3"/>
    <w:rsid w:val="00FA0ABB"/>
    <w:rsid w:val="00FA239F"/>
    <w:rsid w:val="00FA29D0"/>
    <w:rsid w:val="00FA2BC4"/>
    <w:rsid w:val="00FA2C0E"/>
    <w:rsid w:val="00FA2E62"/>
    <w:rsid w:val="00FA3D6C"/>
    <w:rsid w:val="00FA475F"/>
    <w:rsid w:val="00FA4D9F"/>
    <w:rsid w:val="00FA55D8"/>
    <w:rsid w:val="00FA5CCC"/>
    <w:rsid w:val="00FA5EAD"/>
    <w:rsid w:val="00FA621B"/>
    <w:rsid w:val="00FA665B"/>
    <w:rsid w:val="00FA6F45"/>
    <w:rsid w:val="00FA70D9"/>
    <w:rsid w:val="00FA76DD"/>
    <w:rsid w:val="00FA7C66"/>
    <w:rsid w:val="00FB04CC"/>
    <w:rsid w:val="00FB11A9"/>
    <w:rsid w:val="00FB19D2"/>
    <w:rsid w:val="00FB33BB"/>
    <w:rsid w:val="00FB35F8"/>
    <w:rsid w:val="00FB3AAB"/>
    <w:rsid w:val="00FB504D"/>
    <w:rsid w:val="00FB6230"/>
    <w:rsid w:val="00FB6BCF"/>
    <w:rsid w:val="00FB6D46"/>
    <w:rsid w:val="00FB6DB4"/>
    <w:rsid w:val="00FB7197"/>
    <w:rsid w:val="00FC1A45"/>
    <w:rsid w:val="00FC1B05"/>
    <w:rsid w:val="00FC22EE"/>
    <w:rsid w:val="00FC27C7"/>
    <w:rsid w:val="00FC3E1B"/>
    <w:rsid w:val="00FC433D"/>
    <w:rsid w:val="00FC49F2"/>
    <w:rsid w:val="00FC54FD"/>
    <w:rsid w:val="00FC55E7"/>
    <w:rsid w:val="00FC56F0"/>
    <w:rsid w:val="00FC57E3"/>
    <w:rsid w:val="00FC5C04"/>
    <w:rsid w:val="00FC5CF9"/>
    <w:rsid w:val="00FC6296"/>
    <w:rsid w:val="00FC64B2"/>
    <w:rsid w:val="00FC6551"/>
    <w:rsid w:val="00FC6802"/>
    <w:rsid w:val="00FC6D5E"/>
    <w:rsid w:val="00FC6F84"/>
    <w:rsid w:val="00FC759B"/>
    <w:rsid w:val="00FC79BF"/>
    <w:rsid w:val="00FC7EEC"/>
    <w:rsid w:val="00FD0293"/>
    <w:rsid w:val="00FD186F"/>
    <w:rsid w:val="00FD1A2D"/>
    <w:rsid w:val="00FD1B67"/>
    <w:rsid w:val="00FD1C27"/>
    <w:rsid w:val="00FD1D8D"/>
    <w:rsid w:val="00FD1EC1"/>
    <w:rsid w:val="00FD1FB4"/>
    <w:rsid w:val="00FD2D95"/>
    <w:rsid w:val="00FD34CB"/>
    <w:rsid w:val="00FD3C90"/>
    <w:rsid w:val="00FD3CDF"/>
    <w:rsid w:val="00FD44A1"/>
    <w:rsid w:val="00FD48CD"/>
    <w:rsid w:val="00FD4E7F"/>
    <w:rsid w:val="00FD4EA5"/>
    <w:rsid w:val="00FD5DD2"/>
    <w:rsid w:val="00FD638E"/>
    <w:rsid w:val="00FD6970"/>
    <w:rsid w:val="00FD7462"/>
    <w:rsid w:val="00FD7497"/>
    <w:rsid w:val="00FD7685"/>
    <w:rsid w:val="00FD7A1C"/>
    <w:rsid w:val="00FE0D8A"/>
    <w:rsid w:val="00FE1C08"/>
    <w:rsid w:val="00FE1E05"/>
    <w:rsid w:val="00FE2165"/>
    <w:rsid w:val="00FE26F4"/>
    <w:rsid w:val="00FE272B"/>
    <w:rsid w:val="00FE2E57"/>
    <w:rsid w:val="00FE3D9B"/>
    <w:rsid w:val="00FE4955"/>
    <w:rsid w:val="00FE4E2B"/>
    <w:rsid w:val="00FE4EF4"/>
    <w:rsid w:val="00FE5496"/>
    <w:rsid w:val="00FE557D"/>
    <w:rsid w:val="00FE56BD"/>
    <w:rsid w:val="00FE64AF"/>
    <w:rsid w:val="00FE67EC"/>
    <w:rsid w:val="00FE6A36"/>
    <w:rsid w:val="00FE6D62"/>
    <w:rsid w:val="00FE7F60"/>
    <w:rsid w:val="00FF02C2"/>
    <w:rsid w:val="00FF03AB"/>
    <w:rsid w:val="00FF0EAC"/>
    <w:rsid w:val="00FF1AC4"/>
    <w:rsid w:val="00FF2A35"/>
    <w:rsid w:val="00FF318A"/>
    <w:rsid w:val="00FF4364"/>
    <w:rsid w:val="00FF4FEF"/>
    <w:rsid w:val="00FF504A"/>
    <w:rsid w:val="00FF53A9"/>
    <w:rsid w:val="00FF5449"/>
    <w:rsid w:val="00FF54FB"/>
    <w:rsid w:val="00FF56E3"/>
    <w:rsid w:val="00FF5880"/>
    <w:rsid w:val="00FF5C55"/>
    <w:rsid w:val="00FF5E39"/>
    <w:rsid w:val="00FF63BB"/>
    <w:rsid w:val="00FF644C"/>
    <w:rsid w:val="00FF6451"/>
    <w:rsid w:val="00FF6E2D"/>
    <w:rsid w:val="00FF771E"/>
    <w:rsid w:val="01011432"/>
    <w:rsid w:val="01527E42"/>
    <w:rsid w:val="0156026D"/>
    <w:rsid w:val="01785C75"/>
    <w:rsid w:val="018F38F6"/>
    <w:rsid w:val="01CF674F"/>
    <w:rsid w:val="01E90844"/>
    <w:rsid w:val="022E26FA"/>
    <w:rsid w:val="022E44A8"/>
    <w:rsid w:val="02340617"/>
    <w:rsid w:val="02511314"/>
    <w:rsid w:val="02581AD5"/>
    <w:rsid w:val="02756033"/>
    <w:rsid w:val="02764B21"/>
    <w:rsid w:val="029B5D53"/>
    <w:rsid w:val="02BC1AB4"/>
    <w:rsid w:val="030D40BE"/>
    <w:rsid w:val="031A057A"/>
    <w:rsid w:val="03237D85"/>
    <w:rsid w:val="03443858"/>
    <w:rsid w:val="034877EC"/>
    <w:rsid w:val="035D4076"/>
    <w:rsid w:val="036A1510"/>
    <w:rsid w:val="037963D0"/>
    <w:rsid w:val="038A1428"/>
    <w:rsid w:val="03A74512"/>
    <w:rsid w:val="03A82EF6"/>
    <w:rsid w:val="03AA5DB1"/>
    <w:rsid w:val="03B60BF9"/>
    <w:rsid w:val="03C55E5C"/>
    <w:rsid w:val="03D03E03"/>
    <w:rsid w:val="03E2021C"/>
    <w:rsid w:val="03E34725"/>
    <w:rsid w:val="03FD5310"/>
    <w:rsid w:val="04161698"/>
    <w:rsid w:val="04163446"/>
    <w:rsid w:val="04221DEB"/>
    <w:rsid w:val="04461020"/>
    <w:rsid w:val="04673CA2"/>
    <w:rsid w:val="046C62CB"/>
    <w:rsid w:val="047C20F3"/>
    <w:rsid w:val="04954AC7"/>
    <w:rsid w:val="04964902"/>
    <w:rsid w:val="04A647CA"/>
    <w:rsid w:val="04BF2C00"/>
    <w:rsid w:val="04D70E27"/>
    <w:rsid w:val="04EF5DCF"/>
    <w:rsid w:val="0542367D"/>
    <w:rsid w:val="05733AF0"/>
    <w:rsid w:val="058F59CB"/>
    <w:rsid w:val="05B227CB"/>
    <w:rsid w:val="05B42F17"/>
    <w:rsid w:val="05D90BCF"/>
    <w:rsid w:val="05DD06BF"/>
    <w:rsid w:val="05EB03D3"/>
    <w:rsid w:val="063F6C84"/>
    <w:rsid w:val="06553B86"/>
    <w:rsid w:val="06783F44"/>
    <w:rsid w:val="068648B3"/>
    <w:rsid w:val="06C4362D"/>
    <w:rsid w:val="06FA011B"/>
    <w:rsid w:val="073C31C4"/>
    <w:rsid w:val="075E313A"/>
    <w:rsid w:val="0774124D"/>
    <w:rsid w:val="077D267A"/>
    <w:rsid w:val="07807D0A"/>
    <w:rsid w:val="07A33592"/>
    <w:rsid w:val="07B64AF2"/>
    <w:rsid w:val="07BA2F7E"/>
    <w:rsid w:val="07C92227"/>
    <w:rsid w:val="07D47BD7"/>
    <w:rsid w:val="07DA6724"/>
    <w:rsid w:val="07F341CA"/>
    <w:rsid w:val="0858227F"/>
    <w:rsid w:val="086E3851"/>
    <w:rsid w:val="08850B9A"/>
    <w:rsid w:val="08955AD0"/>
    <w:rsid w:val="08A07782"/>
    <w:rsid w:val="08C571E9"/>
    <w:rsid w:val="08DC62DA"/>
    <w:rsid w:val="08EC0C19"/>
    <w:rsid w:val="08EE6740"/>
    <w:rsid w:val="08FE129F"/>
    <w:rsid w:val="09132384"/>
    <w:rsid w:val="094D474B"/>
    <w:rsid w:val="097F1E8C"/>
    <w:rsid w:val="098378B0"/>
    <w:rsid w:val="09A31262"/>
    <w:rsid w:val="09A3577C"/>
    <w:rsid w:val="09F064E7"/>
    <w:rsid w:val="09F2400E"/>
    <w:rsid w:val="0A14667A"/>
    <w:rsid w:val="0A390502"/>
    <w:rsid w:val="0A4F2E9A"/>
    <w:rsid w:val="0A5B7E05"/>
    <w:rsid w:val="0A9D21CB"/>
    <w:rsid w:val="0AB63A17"/>
    <w:rsid w:val="0AC0410C"/>
    <w:rsid w:val="0AC202F5"/>
    <w:rsid w:val="0B016BFE"/>
    <w:rsid w:val="0B8275E9"/>
    <w:rsid w:val="0BA24DCD"/>
    <w:rsid w:val="0BA87A11"/>
    <w:rsid w:val="0BAD4690"/>
    <w:rsid w:val="0BB04180"/>
    <w:rsid w:val="0BE45BD8"/>
    <w:rsid w:val="0C0D512F"/>
    <w:rsid w:val="0C122745"/>
    <w:rsid w:val="0C1E558E"/>
    <w:rsid w:val="0C3C5A14"/>
    <w:rsid w:val="0C664657"/>
    <w:rsid w:val="0C8C699B"/>
    <w:rsid w:val="0C980295"/>
    <w:rsid w:val="0CA75583"/>
    <w:rsid w:val="0CAF4438"/>
    <w:rsid w:val="0CBA3508"/>
    <w:rsid w:val="0CC003F3"/>
    <w:rsid w:val="0D1321C5"/>
    <w:rsid w:val="0D164953"/>
    <w:rsid w:val="0D18264C"/>
    <w:rsid w:val="0D722D60"/>
    <w:rsid w:val="0DD2616E"/>
    <w:rsid w:val="0DD97D86"/>
    <w:rsid w:val="0DED6FC6"/>
    <w:rsid w:val="0DFE5677"/>
    <w:rsid w:val="0E0B7D94"/>
    <w:rsid w:val="0E0E1EB5"/>
    <w:rsid w:val="0E0F1632"/>
    <w:rsid w:val="0E2844A2"/>
    <w:rsid w:val="0E5A619D"/>
    <w:rsid w:val="0E7201B5"/>
    <w:rsid w:val="0E771FDA"/>
    <w:rsid w:val="0E8A7E3C"/>
    <w:rsid w:val="0E8C4A31"/>
    <w:rsid w:val="0E8E6F4C"/>
    <w:rsid w:val="0EB5540C"/>
    <w:rsid w:val="0EC3241C"/>
    <w:rsid w:val="0EC341CA"/>
    <w:rsid w:val="0ECA37AB"/>
    <w:rsid w:val="0ECC307F"/>
    <w:rsid w:val="0EDE00E9"/>
    <w:rsid w:val="0EFD435B"/>
    <w:rsid w:val="0F047233"/>
    <w:rsid w:val="0F1D1B2D"/>
    <w:rsid w:val="0F25368A"/>
    <w:rsid w:val="0F287068"/>
    <w:rsid w:val="0F2A424A"/>
    <w:rsid w:val="0F521683"/>
    <w:rsid w:val="0F59068B"/>
    <w:rsid w:val="0F7554C5"/>
    <w:rsid w:val="0F7979B8"/>
    <w:rsid w:val="0F8971C2"/>
    <w:rsid w:val="0F8A6A96"/>
    <w:rsid w:val="0FB72313"/>
    <w:rsid w:val="0FCC70AF"/>
    <w:rsid w:val="10060E11"/>
    <w:rsid w:val="103069CC"/>
    <w:rsid w:val="10616BA3"/>
    <w:rsid w:val="10926AB7"/>
    <w:rsid w:val="10AB4BE4"/>
    <w:rsid w:val="10AF2C58"/>
    <w:rsid w:val="10CC380A"/>
    <w:rsid w:val="10CD30DE"/>
    <w:rsid w:val="10EA5A3E"/>
    <w:rsid w:val="10F42D61"/>
    <w:rsid w:val="11056FCE"/>
    <w:rsid w:val="11166B93"/>
    <w:rsid w:val="112F3D99"/>
    <w:rsid w:val="11423ACC"/>
    <w:rsid w:val="11627CCB"/>
    <w:rsid w:val="118C2E25"/>
    <w:rsid w:val="11C262C0"/>
    <w:rsid w:val="11E54835"/>
    <w:rsid w:val="11F72B09"/>
    <w:rsid w:val="11F900C1"/>
    <w:rsid w:val="12016786"/>
    <w:rsid w:val="12270675"/>
    <w:rsid w:val="123F1EBF"/>
    <w:rsid w:val="124D44D7"/>
    <w:rsid w:val="12521AED"/>
    <w:rsid w:val="12555A81"/>
    <w:rsid w:val="12633CFA"/>
    <w:rsid w:val="126E262F"/>
    <w:rsid w:val="127A7296"/>
    <w:rsid w:val="12BA7B29"/>
    <w:rsid w:val="12DC3AAD"/>
    <w:rsid w:val="12ED7A68"/>
    <w:rsid w:val="13525B1D"/>
    <w:rsid w:val="137A2ED6"/>
    <w:rsid w:val="13A22600"/>
    <w:rsid w:val="13C5610C"/>
    <w:rsid w:val="13CE315E"/>
    <w:rsid w:val="13D824C6"/>
    <w:rsid w:val="13FA243C"/>
    <w:rsid w:val="141F6BD7"/>
    <w:rsid w:val="14294AD0"/>
    <w:rsid w:val="14377928"/>
    <w:rsid w:val="1471597C"/>
    <w:rsid w:val="14717CCD"/>
    <w:rsid w:val="147824EA"/>
    <w:rsid w:val="148D1503"/>
    <w:rsid w:val="14942DA7"/>
    <w:rsid w:val="14983A03"/>
    <w:rsid w:val="149F06A6"/>
    <w:rsid w:val="14C23C3B"/>
    <w:rsid w:val="14C447F8"/>
    <w:rsid w:val="14C70602"/>
    <w:rsid w:val="14C91E0F"/>
    <w:rsid w:val="14E12169"/>
    <w:rsid w:val="14E44281"/>
    <w:rsid w:val="150C0477"/>
    <w:rsid w:val="15170DCC"/>
    <w:rsid w:val="1537321C"/>
    <w:rsid w:val="153A5FE4"/>
    <w:rsid w:val="154858E4"/>
    <w:rsid w:val="15B951C3"/>
    <w:rsid w:val="15C154CF"/>
    <w:rsid w:val="15C721CE"/>
    <w:rsid w:val="15D54F0F"/>
    <w:rsid w:val="15F317A5"/>
    <w:rsid w:val="161950F5"/>
    <w:rsid w:val="16257519"/>
    <w:rsid w:val="16466CE3"/>
    <w:rsid w:val="16775FC6"/>
    <w:rsid w:val="16815A84"/>
    <w:rsid w:val="16902DC4"/>
    <w:rsid w:val="169734D6"/>
    <w:rsid w:val="1698541C"/>
    <w:rsid w:val="16B25250"/>
    <w:rsid w:val="16BF1E6B"/>
    <w:rsid w:val="16E05DF7"/>
    <w:rsid w:val="16E66AB4"/>
    <w:rsid w:val="172318A2"/>
    <w:rsid w:val="172F68A1"/>
    <w:rsid w:val="17306175"/>
    <w:rsid w:val="173A3A3F"/>
    <w:rsid w:val="177B18A9"/>
    <w:rsid w:val="1798116C"/>
    <w:rsid w:val="17A07677"/>
    <w:rsid w:val="17B374D2"/>
    <w:rsid w:val="17C67534"/>
    <w:rsid w:val="17D31922"/>
    <w:rsid w:val="186164A1"/>
    <w:rsid w:val="186A04B9"/>
    <w:rsid w:val="187F1162"/>
    <w:rsid w:val="188812D8"/>
    <w:rsid w:val="188E6525"/>
    <w:rsid w:val="189A7199"/>
    <w:rsid w:val="18A5274B"/>
    <w:rsid w:val="18B60632"/>
    <w:rsid w:val="18D32501"/>
    <w:rsid w:val="18DF09D8"/>
    <w:rsid w:val="18ED4079"/>
    <w:rsid w:val="19063631"/>
    <w:rsid w:val="190D58A9"/>
    <w:rsid w:val="192E240E"/>
    <w:rsid w:val="193B23CF"/>
    <w:rsid w:val="19487815"/>
    <w:rsid w:val="194D1CB8"/>
    <w:rsid w:val="197607B7"/>
    <w:rsid w:val="19905713"/>
    <w:rsid w:val="19A075E2"/>
    <w:rsid w:val="19BF6247"/>
    <w:rsid w:val="19E07411"/>
    <w:rsid w:val="19E41BC5"/>
    <w:rsid w:val="19F70427"/>
    <w:rsid w:val="1A12061E"/>
    <w:rsid w:val="1A2367C2"/>
    <w:rsid w:val="1A2C531A"/>
    <w:rsid w:val="1A942F59"/>
    <w:rsid w:val="1AE00330"/>
    <w:rsid w:val="1AE259D8"/>
    <w:rsid w:val="1B006171"/>
    <w:rsid w:val="1B161E6D"/>
    <w:rsid w:val="1B1A6EFA"/>
    <w:rsid w:val="1B391A9C"/>
    <w:rsid w:val="1B595246"/>
    <w:rsid w:val="1B94140F"/>
    <w:rsid w:val="1C00080C"/>
    <w:rsid w:val="1C095F13"/>
    <w:rsid w:val="1C16002F"/>
    <w:rsid w:val="1C5D7A0C"/>
    <w:rsid w:val="1C676ADD"/>
    <w:rsid w:val="1C731E9F"/>
    <w:rsid w:val="1CA95615"/>
    <w:rsid w:val="1CB00C23"/>
    <w:rsid w:val="1CB658ED"/>
    <w:rsid w:val="1CBD56DB"/>
    <w:rsid w:val="1CBF2475"/>
    <w:rsid w:val="1CD854DF"/>
    <w:rsid w:val="1D2D73DF"/>
    <w:rsid w:val="1D5C49B8"/>
    <w:rsid w:val="1D634930"/>
    <w:rsid w:val="1D7D3EDE"/>
    <w:rsid w:val="1D825E6C"/>
    <w:rsid w:val="1D947594"/>
    <w:rsid w:val="1DD71A40"/>
    <w:rsid w:val="1E0D7210"/>
    <w:rsid w:val="1E207D37"/>
    <w:rsid w:val="1E2F53D8"/>
    <w:rsid w:val="1E575C95"/>
    <w:rsid w:val="1E7E1EBC"/>
    <w:rsid w:val="1E8A6C20"/>
    <w:rsid w:val="1EFD7285"/>
    <w:rsid w:val="1F171A53"/>
    <w:rsid w:val="1F182311"/>
    <w:rsid w:val="1F512F8A"/>
    <w:rsid w:val="1F5D57B5"/>
    <w:rsid w:val="1F64441D"/>
    <w:rsid w:val="1F792DAF"/>
    <w:rsid w:val="1F896D6A"/>
    <w:rsid w:val="1FA94D17"/>
    <w:rsid w:val="1FB84222"/>
    <w:rsid w:val="1FB931AC"/>
    <w:rsid w:val="1FDA2C12"/>
    <w:rsid w:val="1FDC564F"/>
    <w:rsid w:val="1FE30078"/>
    <w:rsid w:val="1FE45830"/>
    <w:rsid w:val="1FF97A4C"/>
    <w:rsid w:val="1FFF5E27"/>
    <w:rsid w:val="20014C4D"/>
    <w:rsid w:val="200F54C2"/>
    <w:rsid w:val="20320D85"/>
    <w:rsid w:val="203C3DDD"/>
    <w:rsid w:val="207E64D6"/>
    <w:rsid w:val="208319DB"/>
    <w:rsid w:val="208D0A85"/>
    <w:rsid w:val="20BA2413"/>
    <w:rsid w:val="20C1701D"/>
    <w:rsid w:val="20D67D8D"/>
    <w:rsid w:val="20FC11A1"/>
    <w:rsid w:val="210743EB"/>
    <w:rsid w:val="21204F6E"/>
    <w:rsid w:val="212C3E51"/>
    <w:rsid w:val="214473ED"/>
    <w:rsid w:val="21681D2D"/>
    <w:rsid w:val="217A23C3"/>
    <w:rsid w:val="21983295"/>
    <w:rsid w:val="21B17FE2"/>
    <w:rsid w:val="21B55BF5"/>
    <w:rsid w:val="21C21144"/>
    <w:rsid w:val="21CA7725"/>
    <w:rsid w:val="21F2503A"/>
    <w:rsid w:val="22167498"/>
    <w:rsid w:val="222D1C2F"/>
    <w:rsid w:val="223C6316"/>
    <w:rsid w:val="226C38A1"/>
    <w:rsid w:val="227C6712"/>
    <w:rsid w:val="22DE1699"/>
    <w:rsid w:val="23251A24"/>
    <w:rsid w:val="23515DF1"/>
    <w:rsid w:val="235A6A54"/>
    <w:rsid w:val="23767606"/>
    <w:rsid w:val="2389558B"/>
    <w:rsid w:val="23902475"/>
    <w:rsid w:val="23A203FB"/>
    <w:rsid w:val="23DA5DE6"/>
    <w:rsid w:val="24392625"/>
    <w:rsid w:val="246F652F"/>
    <w:rsid w:val="24AA201D"/>
    <w:rsid w:val="24BE60D3"/>
    <w:rsid w:val="24C67E36"/>
    <w:rsid w:val="24C83E91"/>
    <w:rsid w:val="24D32F62"/>
    <w:rsid w:val="24E567F1"/>
    <w:rsid w:val="24F353B2"/>
    <w:rsid w:val="24F609FE"/>
    <w:rsid w:val="24F947F0"/>
    <w:rsid w:val="2524556B"/>
    <w:rsid w:val="25276E09"/>
    <w:rsid w:val="25577098"/>
    <w:rsid w:val="25824926"/>
    <w:rsid w:val="259C15A5"/>
    <w:rsid w:val="25AD5C4A"/>
    <w:rsid w:val="25D07BEE"/>
    <w:rsid w:val="25F27417"/>
    <w:rsid w:val="25FD3EFF"/>
    <w:rsid w:val="26064C71"/>
    <w:rsid w:val="26163D6A"/>
    <w:rsid w:val="2617492B"/>
    <w:rsid w:val="26350AD9"/>
    <w:rsid w:val="263A491A"/>
    <w:rsid w:val="264A194A"/>
    <w:rsid w:val="267E37CA"/>
    <w:rsid w:val="26B50445"/>
    <w:rsid w:val="26B96122"/>
    <w:rsid w:val="26BC7A25"/>
    <w:rsid w:val="26D82824"/>
    <w:rsid w:val="26FA0563"/>
    <w:rsid w:val="270A6E69"/>
    <w:rsid w:val="27127553"/>
    <w:rsid w:val="272A498F"/>
    <w:rsid w:val="276245CA"/>
    <w:rsid w:val="27644345"/>
    <w:rsid w:val="27732A13"/>
    <w:rsid w:val="277D76B1"/>
    <w:rsid w:val="27CE5C62"/>
    <w:rsid w:val="28017DE6"/>
    <w:rsid w:val="2823765C"/>
    <w:rsid w:val="284978BE"/>
    <w:rsid w:val="28551EE0"/>
    <w:rsid w:val="28667C49"/>
    <w:rsid w:val="287E1436"/>
    <w:rsid w:val="28810F26"/>
    <w:rsid w:val="28956780"/>
    <w:rsid w:val="28A644E9"/>
    <w:rsid w:val="28F827CB"/>
    <w:rsid w:val="291458F7"/>
    <w:rsid w:val="29177560"/>
    <w:rsid w:val="2934650A"/>
    <w:rsid w:val="293A7166"/>
    <w:rsid w:val="29451F54"/>
    <w:rsid w:val="29465E87"/>
    <w:rsid w:val="29A22F02"/>
    <w:rsid w:val="29A44ECD"/>
    <w:rsid w:val="29C15406"/>
    <w:rsid w:val="29CA2459"/>
    <w:rsid w:val="29CE019B"/>
    <w:rsid w:val="29E277A3"/>
    <w:rsid w:val="29F076F8"/>
    <w:rsid w:val="29F76C95"/>
    <w:rsid w:val="29F90C79"/>
    <w:rsid w:val="2A035C45"/>
    <w:rsid w:val="2A094D30"/>
    <w:rsid w:val="2A311476"/>
    <w:rsid w:val="2A443FBA"/>
    <w:rsid w:val="2A602AE0"/>
    <w:rsid w:val="2A9C3DF6"/>
    <w:rsid w:val="2AA306E3"/>
    <w:rsid w:val="2ABA5D17"/>
    <w:rsid w:val="2AC84BEB"/>
    <w:rsid w:val="2AD90BA6"/>
    <w:rsid w:val="2ADA512F"/>
    <w:rsid w:val="2B012EA3"/>
    <w:rsid w:val="2B0D4CF3"/>
    <w:rsid w:val="2B12637D"/>
    <w:rsid w:val="2B434271"/>
    <w:rsid w:val="2B6264D8"/>
    <w:rsid w:val="2BEE03F9"/>
    <w:rsid w:val="2BEE5FB8"/>
    <w:rsid w:val="2C0D2C32"/>
    <w:rsid w:val="2C161BCD"/>
    <w:rsid w:val="2C572AAC"/>
    <w:rsid w:val="2C7B7B25"/>
    <w:rsid w:val="2C88209B"/>
    <w:rsid w:val="2CDA259B"/>
    <w:rsid w:val="2CDB4EBB"/>
    <w:rsid w:val="2CEA52EC"/>
    <w:rsid w:val="2D001CDF"/>
    <w:rsid w:val="2D03111D"/>
    <w:rsid w:val="2D346BD8"/>
    <w:rsid w:val="2D3D2D26"/>
    <w:rsid w:val="2D412FFB"/>
    <w:rsid w:val="2D6706EB"/>
    <w:rsid w:val="2D720E3E"/>
    <w:rsid w:val="2D8A43D9"/>
    <w:rsid w:val="2D8C0151"/>
    <w:rsid w:val="2DA336ED"/>
    <w:rsid w:val="2DBF6128"/>
    <w:rsid w:val="2DC132EA"/>
    <w:rsid w:val="2E084AD9"/>
    <w:rsid w:val="2E132621"/>
    <w:rsid w:val="2E242EEE"/>
    <w:rsid w:val="2E7763D7"/>
    <w:rsid w:val="2E7B4360"/>
    <w:rsid w:val="2E892DE2"/>
    <w:rsid w:val="2EAA1594"/>
    <w:rsid w:val="2EAB0AAB"/>
    <w:rsid w:val="2EE35A97"/>
    <w:rsid w:val="2F004CA1"/>
    <w:rsid w:val="2F204A4A"/>
    <w:rsid w:val="2F21303A"/>
    <w:rsid w:val="2F312A2E"/>
    <w:rsid w:val="2F3C1703"/>
    <w:rsid w:val="2F7215C9"/>
    <w:rsid w:val="2F725125"/>
    <w:rsid w:val="2FA06136"/>
    <w:rsid w:val="2FBD06F2"/>
    <w:rsid w:val="2FBE36CF"/>
    <w:rsid w:val="2FF355C0"/>
    <w:rsid w:val="30297EDA"/>
    <w:rsid w:val="30566085"/>
    <w:rsid w:val="305B205D"/>
    <w:rsid w:val="306C56D6"/>
    <w:rsid w:val="307373A7"/>
    <w:rsid w:val="3081665F"/>
    <w:rsid w:val="308E5A3F"/>
    <w:rsid w:val="309D2676"/>
    <w:rsid w:val="30BD5CD5"/>
    <w:rsid w:val="30C67425"/>
    <w:rsid w:val="30D501D4"/>
    <w:rsid w:val="30E81B43"/>
    <w:rsid w:val="30EE1A83"/>
    <w:rsid w:val="3106021B"/>
    <w:rsid w:val="310915F1"/>
    <w:rsid w:val="310D1280"/>
    <w:rsid w:val="311566B0"/>
    <w:rsid w:val="313F45C2"/>
    <w:rsid w:val="31945786"/>
    <w:rsid w:val="31A021F3"/>
    <w:rsid w:val="31B24DBE"/>
    <w:rsid w:val="31B25CAD"/>
    <w:rsid w:val="31D62318"/>
    <w:rsid w:val="31F506F7"/>
    <w:rsid w:val="31F77939"/>
    <w:rsid w:val="3221139E"/>
    <w:rsid w:val="32470AEB"/>
    <w:rsid w:val="3255145A"/>
    <w:rsid w:val="328C4750"/>
    <w:rsid w:val="32A45F3D"/>
    <w:rsid w:val="32A630D7"/>
    <w:rsid w:val="32AD1D1E"/>
    <w:rsid w:val="32B22695"/>
    <w:rsid w:val="32E504C8"/>
    <w:rsid w:val="32F12805"/>
    <w:rsid w:val="32F32A21"/>
    <w:rsid w:val="331C5AD4"/>
    <w:rsid w:val="33356B95"/>
    <w:rsid w:val="334D4810"/>
    <w:rsid w:val="33842608"/>
    <w:rsid w:val="3398021F"/>
    <w:rsid w:val="33AF6948"/>
    <w:rsid w:val="33C1667B"/>
    <w:rsid w:val="33C61362"/>
    <w:rsid w:val="34041715"/>
    <w:rsid w:val="340B21E3"/>
    <w:rsid w:val="34224203"/>
    <w:rsid w:val="34790D04"/>
    <w:rsid w:val="34BC5799"/>
    <w:rsid w:val="34BF65E0"/>
    <w:rsid w:val="34C93C1B"/>
    <w:rsid w:val="34F86637"/>
    <w:rsid w:val="350C01EC"/>
    <w:rsid w:val="35470E02"/>
    <w:rsid w:val="354B0FE5"/>
    <w:rsid w:val="356419B4"/>
    <w:rsid w:val="357A4D33"/>
    <w:rsid w:val="35845BB2"/>
    <w:rsid w:val="35973E3A"/>
    <w:rsid w:val="359B7294"/>
    <w:rsid w:val="35C506A4"/>
    <w:rsid w:val="35D918A1"/>
    <w:rsid w:val="360D03D3"/>
    <w:rsid w:val="361B5455"/>
    <w:rsid w:val="36232BFD"/>
    <w:rsid w:val="36325040"/>
    <w:rsid w:val="365A4534"/>
    <w:rsid w:val="366A2FFA"/>
    <w:rsid w:val="36C175C6"/>
    <w:rsid w:val="36E745D8"/>
    <w:rsid w:val="36F34D9D"/>
    <w:rsid w:val="36F51149"/>
    <w:rsid w:val="370A20E7"/>
    <w:rsid w:val="370A4EA2"/>
    <w:rsid w:val="37363816"/>
    <w:rsid w:val="37455806"/>
    <w:rsid w:val="37647620"/>
    <w:rsid w:val="37702892"/>
    <w:rsid w:val="3797278D"/>
    <w:rsid w:val="379C42AF"/>
    <w:rsid w:val="379C5435"/>
    <w:rsid w:val="37C3625C"/>
    <w:rsid w:val="37FA1570"/>
    <w:rsid w:val="38117DB1"/>
    <w:rsid w:val="381672D6"/>
    <w:rsid w:val="38351B40"/>
    <w:rsid w:val="3859775B"/>
    <w:rsid w:val="385E4900"/>
    <w:rsid w:val="386E302B"/>
    <w:rsid w:val="389D1465"/>
    <w:rsid w:val="38AD5420"/>
    <w:rsid w:val="38DB01DF"/>
    <w:rsid w:val="38F4304F"/>
    <w:rsid w:val="390037A2"/>
    <w:rsid w:val="3914549F"/>
    <w:rsid w:val="391F00CC"/>
    <w:rsid w:val="392576AC"/>
    <w:rsid w:val="392A0221"/>
    <w:rsid w:val="3956092B"/>
    <w:rsid w:val="397118ED"/>
    <w:rsid w:val="399E2974"/>
    <w:rsid w:val="399F120C"/>
    <w:rsid w:val="39B0230D"/>
    <w:rsid w:val="39B52764"/>
    <w:rsid w:val="39C3314D"/>
    <w:rsid w:val="39CD3FCC"/>
    <w:rsid w:val="39DD3AE3"/>
    <w:rsid w:val="39FA4695"/>
    <w:rsid w:val="3A4122C4"/>
    <w:rsid w:val="3A4A1178"/>
    <w:rsid w:val="3A565DAA"/>
    <w:rsid w:val="3A7B1683"/>
    <w:rsid w:val="3A86417A"/>
    <w:rsid w:val="3AA6102B"/>
    <w:rsid w:val="3AA76149"/>
    <w:rsid w:val="3ADE5C5A"/>
    <w:rsid w:val="3AEB6098"/>
    <w:rsid w:val="3B0A0908"/>
    <w:rsid w:val="3B141786"/>
    <w:rsid w:val="3B1E43B3"/>
    <w:rsid w:val="3B35720A"/>
    <w:rsid w:val="3B384F32"/>
    <w:rsid w:val="3B8D5D0E"/>
    <w:rsid w:val="3BA743A8"/>
    <w:rsid w:val="3BAB07ED"/>
    <w:rsid w:val="3BAF567D"/>
    <w:rsid w:val="3BC17694"/>
    <w:rsid w:val="3BF3242B"/>
    <w:rsid w:val="3C0C42A9"/>
    <w:rsid w:val="3C101F4E"/>
    <w:rsid w:val="3C1A7270"/>
    <w:rsid w:val="3C6A3D54"/>
    <w:rsid w:val="3C936C1A"/>
    <w:rsid w:val="3C955012"/>
    <w:rsid w:val="3C9568F7"/>
    <w:rsid w:val="3CB61435"/>
    <w:rsid w:val="3CC86CCC"/>
    <w:rsid w:val="3D194FC2"/>
    <w:rsid w:val="3D271C45"/>
    <w:rsid w:val="3D2C56F7"/>
    <w:rsid w:val="3D3679ED"/>
    <w:rsid w:val="3D393726"/>
    <w:rsid w:val="3D5D7415"/>
    <w:rsid w:val="3D6764E5"/>
    <w:rsid w:val="3DA23079"/>
    <w:rsid w:val="3DA72764"/>
    <w:rsid w:val="3DAA5519"/>
    <w:rsid w:val="3DAD2B87"/>
    <w:rsid w:val="3DAE5D24"/>
    <w:rsid w:val="3DE5503A"/>
    <w:rsid w:val="3DFB09DB"/>
    <w:rsid w:val="3E071210"/>
    <w:rsid w:val="3E495BEB"/>
    <w:rsid w:val="3E570308"/>
    <w:rsid w:val="3E877EFE"/>
    <w:rsid w:val="3EC36147"/>
    <w:rsid w:val="3ECF4342"/>
    <w:rsid w:val="3ED2798E"/>
    <w:rsid w:val="3EF313C9"/>
    <w:rsid w:val="3EFF42AE"/>
    <w:rsid w:val="3F0E36DA"/>
    <w:rsid w:val="3F346B36"/>
    <w:rsid w:val="3F3D74FE"/>
    <w:rsid w:val="3F3E6DD2"/>
    <w:rsid w:val="3F434EE3"/>
    <w:rsid w:val="3F710F55"/>
    <w:rsid w:val="3F713F07"/>
    <w:rsid w:val="3F7846B5"/>
    <w:rsid w:val="3F7E5908"/>
    <w:rsid w:val="3F964E60"/>
    <w:rsid w:val="3F9D1A94"/>
    <w:rsid w:val="3FA52852"/>
    <w:rsid w:val="3FBD3AB4"/>
    <w:rsid w:val="3FCD646B"/>
    <w:rsid w:val="3FD85478"/>
    <w:rsid w:val="40052980"/>
    <w:rsid w:val="4013200C"/>
    <w:rsid w:val="403E177F"/>
    <w:rsid w:val="4050500F"/>
    <w:rsid w:val="409C1077"/>
    <w:rsid w:val="409D5D7A"/>
    <w:rsid w:val="40A8701B"/>
    <w:rsid w:val="40E449D3"/>
    <w:rsid w:val="40E55CFB"/>
    <w:rsid w:val="410B53D9"/>
    <w:rsid w:val="4110479E"/>
    <w:rsid w:val="413B4CA8"/>
    <w:rsid w:val="41614FF9"/>
    <w:rsid w:val="41673FEE"/>
    <w:rsid w:val="4171348E"/>
    <w:rsid w:val="41970A1B"/>
    <w:rsid w:val="41D75A49"/>
    <w:rsid w:val="42085D1C"/>
    <w:rsid w:val="42341853"/>
    <w:rsid w:val="42554B5E"/>
    <w:rsid w:val="42567CAB"/>
    <w:rsid w:val="42CB3072"/>
    <w:rsid w:val="42FF6AC5"/>
    <w:rsid w:val="43131E82"/>
    <w:rsid w:val="43192030"/>
    <w:rsid w:val="43196087"/>
    <w:rsid w:val="432842DB"/>
    <w:rsid w:val="433912BA"/>
    <w:rsid w:val="438302CA"/>
    <w:rsid w:val="43BC57F0"/>
    <w:rsid w:val="43BD084E"/>
    <w:rsid w:val="43E15EC3"/>
    <w:rsid w:val="43E97B94"/>
    <w:rsid w:val="43F02873"/>
    <w:rsid w:val="440A3726"/>
    <w:rsid w:val="441C16C6"/>
    <w:rsid w:val="4436276D"/>
    <w:rsid w:val="443926C1"/>
    <w:rsid w:val="44476729"/>
    <w:rsid w:val="44623562"/>
    <w:rsid w:val="446E63AB"/>
    <w:rsid w:val="447B35DB"/>
    <w:rsid w:val="448477B9"/>
    <w:rsid w:val="449C4CC6"/>
    <w:rsid w:val="44B87626"/>
    <w:rsid w:val="44E421C9"/>
    <w:rsid w:val="44F7591F"/>
    <w:rsid w:val="44FC5F61"/>
    <w:rsid w:val="45156827"/>
    <w:rsid w:val="451D19F5"/>
    <w:rsid w:val="452E7FD4"/>
    <w:rsid w:val="455A06DD"/>
    <w:rsid w:val="45A007E6"/>
    <w:rsid w:val="45AA382E"/>
    <w:rsid w:val="45E36925"/>
    <w:rsid w:val="45E76415"/>
    <w:rsid w:val="46031D6C"/>
    <w:rsid w:val="4611121F"/>
    <w:rsid w:val="466510E8"/>
    <w:rsid w:val="466E26B2"/>
    <w:rsid w:val="469A5235"/>
    <w:rsid w:val="46DD3374"/>
    <w:rsid w:val="46E46CA4"/>
    <w:rsid w:val="46E719AA"/>
    <w:rsid w:val="46F824BB"/>
    <w:rsid w:val="47363084"/>
    <w:rsid w:val="473A4323"/>
    <w:rsid w:val="474653BD"/>
    <w:rsid w:val="475F1429"/>
    <w:rsid w:val="477249A1"/>
    <w:rsid w:val="478163F5"/>
    <w:rsid w:val="47A11358"/>
    <w:rsid w:val="47E524E0"/>
    <w:rsid w:val="480C5CBF"/>
    <w:rsid w:val="481728B6"/>
    <w:rsid w:val="48343468"/>
    <w:rsid w:val="484C02D7"/>
    <w:rsid w:val="486D24D6"/>
    <w:rsid w:val="48B01CB9"/>
    <w:rsid w:val="48FB08B6"/>
    <w:rsid w:val="492B3565"/>
    <w:rsid w:val="49396F88"/>
    <w:rsid w:val="496D09DF"/>
    <w:rsid w:val="49836455"/>
    <w:rsid w:val="49926698"/>
    <w:rsid w:val="499F589C"/>
    <w:rsid w:val="49B22896"/>
    <w:rsid w:val="49D50CAE"/>
    <w:rsid w:val="49E84536"/>
    <w:rsid w:val="49EE2AC8"/>
    <w:rsid w:val="49F94BE1"/>
    <w:rsid w:val="4A05194D"/>
    <w:rsid w:val="4A2F40FA"/>
    <w:rsid w:val="4A3750DB"/>
    <w:rsid w:val="4A446641"/>
    <w:rsid w:val="4A475610"/>
    <w:rsid w:val="4A631989"/>
    <w:rsid w:val="4A6722AC"/>
    <w:rsid w:val="4A80578F"/>
    <w:rsid w:val="4AB16FF2"/>
    <w:rsid w:val="4ABD14F2"/>
    <w:rsid w:val="4ABF10E5"/>
    <w:rsid w:val="4AD14476"/>
    <w:rsid w:val="4AE271AB"/>
    <w:rsid w:val="4B04567E"/>
    <w:rsid w:val="4B313C8F"/>
    <w:rsid w:val="4B4C734F"/>
    <w:rsid w:val="4B5005B9"/>
    <w:rsid w:val="4B58746D"/>
    <w:rsid w:val="4B6776B0"/>
    <w:rsid w:val="4B7C315C"/>
    <w:rsid w:val="4BBC17AA"/>
    <w:rsid w:val="4BC90A28"/>
    <w:rsid w:val="4BCA2166"/>
    <w:rsid w:val="4BE34F89"/>
    <w:rsid w:val="4C1930A0"/>
    <w:rsid w:val="4C254AA8"/>
    <w:rsid w:val="4C2B3B59"/>
    <w:rsid w:val="4C3C0B3D"/>
    <w:rsid w:val="4CB42DC9"/>
    <w:rsid w:val="4CC36B68"/>
    <w:rsid w:val="4CD07C03"/>
    <w:rsid w:val="4CD62D3F"/>
    <w:rsid w:val="4CE01414"/>
    <w:rsid w:val="4CE4545C"/>
    <w:rsid w:val="4CF803E4"/>
    <w:rsid w:val="4D085C5F"/>
    <w:rsid w:val="4D5C5589"/>
    <w:rsid w:val="4D9A2731"/>
    <w:rsid w:val="4DA14831"/>
    <w:rsid w:val="4DA85F2B"/>
    <w:rsid w:val="4DAE1BDF"/>
    <w:rsid w:val="4DB0533F"/>
    <w:rsid w:val="4DB636D6"/>
    <w:rsid w:val="4DB8656F"/>
    <w:rsid w:val="4DC96400"/>
    <w:rsid w:val="4DE17BEE"/>
    <w:rsid w:val="4DEA4CF4"/>
    <w:rsid w:val="4DEE5AFD"/>
    <w:rsid w:val="4E0D2791"/>
    <w:rsid w:val="4E10612E"/>
    <w:rsid w:val="4E2358DF"/>
    <w:rsid w:val="4E5D15F7"/>
    <w:rsid w:val="4E6E523C"/>
    <w:rsid w:val="4E740A62"/>
    <w:rsid w:val="4EA8070C"/>
    <w:rsid w:val="4EB77C55"/>
    <w:rsid w:val="4ED0356D"/>
    <w:rsid w:val="4ED51CD9"/>
    <w:rsid w:val="4EF15C0F"/>
    <w:rsid w:val="4F132AC4"/>
    <w:rsid w:val="4F18038A"/>
    <w:rsid w:val="4F1813ED"/>
    <w:rsid w:val="4F18763F"/>
    <w:rsid w:val="4F2C30EB"/>
    <w:rsid w:val="4F422763"/>
    <w:rsid w:val="4F552161"/>
    <w:rsid w:val="4F5543EF"/>
    <w:rsid w:val="4F6B59C1"/>
    <w:rsid w:val="4F7C19ED"/>
    <w:rsid w:val="4F90367A"/>
    <w:rsid w:val="4F9F1A62"/>
    <w:rsid w:val="4FD50171"/>
    <w:rsid w:val="4FFE6835"/>
    <w:rsid w:val="504B0F36"/>
    <w:rsid w:val="50540565"/>
    <w:rsid w:val="505B3C87"/>
    <w:rsid w:val="506027FF"/>
    <w:rsid w:val="507E1724"/>
    <w:rsid w:val="50B05655"/>
    <w:rsid w:val="50BC3FFA"/>
    <w:rsid w:val="50C57353"/>
    <w:rsid w:val="510936E3"/>
    <w:rsid w:val="514205CA"/>
    <w:rsid w:val="514541EA"/>
    <w:rsid w:val="514F1402"/>
    <w:rsid w:val="515561D0"/>
    <w:rsid w:val="516E7A5C"/>
    <w:rsid w:val="517B5C63"/>
    <w:rsid w:val="51A60DB4"/>
    <w:rsid w:val="51EA18C2"/>
    <w:rsid w:val="51F64C78"/>
    <w:rsid w:val="52291CD0"/>
    <w:rsid w:val="5244074B"/>
    <w:rsid w:val="52940ADB"/>
    <w:rsid w:val="529E42FF"/>
    <w:rsid w:val="52A834E6"/>
    <w:rsid w:val="52CF44B9"/>
    <w:rsid w:val="52D4387D"/>
    <w:rsid w:val="52E17C89"/>
    <w:rsid w:val="52E33975"/>
    <w:rsid w:val="52EF3C34"/>
    <w:rsid w:val="536C7F5A"/>
    <w:rsid w:val="5399554D"/>
    <w:rsid w:val="53A019B1"/>
    <w:rsid w:val="53A457C4"/>
    <w:rsid w:val="53D0611E"/>
    <w:rsid w:val="53D53D51"/>
    <w:rsid w:val="541C1980"/>
    <w:rsid w:val="545855A0"/>
    <w:rsid w:val="545A4256"/>
    <w:rsid w:val="54AA6EBE"/>
    <w:rsid w:val="54C16457"/>
    <w:rsid w:val="54C5300F"/>
    <w:rsid w:val="54DC69F7"/>
    <w:rsid w:val="550B72FE"/>
    <w:rsid w:val="551F2FA5"/>
    <w:rsid w:val="55474FEC"/>
    <w:rsid w:val="55884F5B"/>
    <w:rsid w:val="55CE4439"/>
    <w:rsid w:val="55D47D85"/>
    <w:rsid w:val="55D5194B"/>
    <w:rsid w:val="55F01C4F"/>
    <w:rsid w:val="560650D6"/>
    <w:rsid w:val="56187F25"/>
    <w:rsid w:val="56315A5F"/>
    <w:rsid w:val="56384123"/>
    <w:rsid w:val="564E6D54"/>
    <w:rsid w:val="56521A4F"/>
    <w:rsid w:val="56574EF1"/>
    <w:rsid w:val="56586573"/>
    <w:rsid w:val="565E627F"/>
    <w:rsid w:val="56625644"/>
    <w:rsid w:val="56630E61"/>
    <w:rsid w:val="56666EE2"/>
    <w:rsid w:val="56757125"/>
    <w:rsid w:val="56B45E9F"/>
    <w:rsid w:val="56C43C09"/>
    <w:rsid w:val="56EE27E4"/>
    <w:rsid w:val="57277DA4"/>
    <w:rsid w:val="57284198"/>
    <w:rsid w:val="57323268"/>
    <w:rsid w:val="573F0049"/>
    <w:rsid w:val="57407733"/>
    <w:rsid w:val="576F0018"/>
    <w:rsid w:val="57783371"/>
    <w:rsid w:val="578641E7"/>
    <w:rsid w:val="5789732C"/>
    <w:rsid w:val="579E445A"/>
    <w:rsid w:val="57C945D3"/>
    <w:rsid w:val="57E43B91"/>
    <w:rsid w:val="58021527"/>
    <w:rsid w:val="580274BB"/>
    <w:rsid w:val="58215EFA"/>
    <w:rsid w:val="5847689F"/>
    <w:rsid w:val="58533496"/>
    <w:rsid w:val="58727DC0"/>
    <w:rsid w:val="58B10512"/>
    <w:rsid w:val="58BD150F"/>
    <w:rsid w:val="58E544E8"/>
    <w:rsid w:val="58ED5699"/>
    <w:rsid w:val="590F1AB3"/>
    <w:rsid w:val="591C2557"/>
    <w:rsid w:val="5967369D"/>
    <w:rsid w:val="59B94D9F"/>
    <w:rsid w:val="59DE3233"/>
    <w:rsid w:val="5A026F22"/>
    <w:rsid w:val="5A7F4896"/>
    <w:rsid w:val="5AE8436A"/>
    <w:rsid w:val="5AEA7999"/>
    <w:rsid w:val="5AFD10E3"/>
    <w:rsid w:val="5B352061"/>
    <w:rsid w:val="5B4D20DA"/>
    <w:rsid w:val="5B9B2CBC"/>
    <w:rsid w:val="5BB66216"/>
    <w:rsid w:val="5BC31D7F"/>
    <w:rsid w:val="5BC546AB"/>
    <w:rsid w:val="5BEA7CAA"/>
    <w:rsid w:val="5C052CF9"/>
    <w:rsid w:val="5C7A0CAF"/>
    <w:rsid w:val="5C887477"/>
    <w:rsid w:val="5CA03352"/>
    <w:rsid w:val="5CFC0A90"/>
    <w:rsid w:val="5D107BA8"/>
    <w:rsid w:val="5D215911"/>
    <w:rsid w:val="5D245401"/>
    <w:rsid w:val="5D380EAD"/>
    <w:rsid w:val="5D916C44"/>
    <w:rsid w:val="5DAB167E"/>
    <w:rsid w:val="5DC34C1A"/>
    <w:rsid w:val="5DF62931"/>
    <w:rsid w:val="5DFC07D3"/>
    <w:rsid w:val="5E062D59"/>
    <w:rsid w:val="5E542418"/>
    <w:rsid w:val="5E766130"/>
    <w:rsid w:val="5EB8703A"/>
    <w:rsid w:val="5EED6987"/>
    <w:rsid w:val="5EFF7ED4"/>
    <w:rsid w:val="5F3E6C4E"/>
    <w:rsid w:val="5FA34D03"/>
    <w:rsid w:val="5FC30F01"/>
    <w:rsid w:val="5FCD5CFB"/>
    <w:rsid w:val="5FD50D19"/>
    <w:rsid w:val="5FF057E4"/>
    <w:rsid w:val="5FF24416"/>
    <w:rsid w:val="5FFC074D"/>
    <w:rsid w:val="60243AEA"/>
    <w:rsid w:val="60427493"/>
    <w:rsid w:val="608D7F39"/>
    <w:rsid w:val="60CB69CB"/>
    <w:rsid w:val="60CE0FA3"/>
    <w:rsid w:val="60E119FB"/>
    <w:rsid w:val="61181721"/>
    <w:rsid w:val="61504801"/>
    <w:rsid w:val="61645891"/>
    <w:rsid w:val="6198361C"/>
    <w:rsid w:val="619C7C95"/>
    <w:rsid w:val="61D33D26"/>
    <w:rsid w:val="61E0223F"/>
    <w:rsid w:val="61E5360F"/>
    <w:rsid w:val="623954AB"/>
    <w:rsid w:val="623A4BAB"/>
    <w:rsid w:val="623B56C7"/>
    <w:rsid w:val="626B7A8A"/>
    <w:rsid w:val="628966B6"/>
    <w:rsid w:val="629152E7"/>
    <w:rsid w:val="62970423"/>
    <w:rsid w:val="629E7A04"/>
    <w:rsid w:val="62B86D17"/>
    <w:rsid w:val="63010B0B"/>
    <w:rsid w:val="63165E53"/>
    <w:rsid w:val="631D301E"/>
    <w:rsid w:val="633167EB"/>
    <w:rsid w:val="63334994"/>
    <w:rsid w:val="633D26C6"/>
    <w:rsid w:val="63464323"/>
    <w:rsid w:val="634A36E8"/>
    <w:rsid w:val="635B76A3"/>
    <w:rsid w:val="63633F82"/>
    <w:rsid w:val="63C67212"/>
    <w:rsid w:val="63C926FE"/>
    <w:rsid w:val="63CA30D8"/>
    <w:rsid w:val="63ED479F"/>
    <w:rsid w:val="63FD6F73"/>
    <w:rsid w:val="640C01E5"/>
    <w:rsid w:val="64237CF1"/>
    <w:rsid w:val="64340620"/>
    <w:rsid w:val="64362A83"/>
    <w:rsid w:val="644545DB"/>
    <w:rsid w:val="644F7208"/>
    <w:rsid w:val="64580187"/>
    <w:rsid w:val="6472739A"/>
    <w:rsid w:val="64763E74"/>
    <w:rsid w:val="64A10C94"/>
    <w:rsid w:val="64A537E1"/>
    <w:rsid w:val="64AB32D4"/>
    <w:rsid w:val="64AD03D2"/>
    <w:rsid w:val="64C62EE6"/>
    <w:rsid w:val="65091AAC"/>
    <w:rsid w:val="650A75D2"/>
    <w:rsid w:val="65270BAA"/>
    <w:rsid w:val="653D52B2"/>
    <w:rsid w:val="6574081E"/>
    <w:rsid w:val="658630FD"/>
    <w:rsid w:val="65B75B1D"/>
    <w:rsid w:val="65BF216B"/>
    <w:rsid w:val="65C634F9"/>
    <w:rsid w:val="65C65E42"/>
    <w:rsid w:val="65DB5EAC"/>
    <w:rsid w:val="65DD1E20"/>
    <w:rsid w:val="65DF2C20"/>
    <w:rsid w:val="65E6594A"/>
    <w:rsid w:val="65FD149A"/>
    <w:rsid w:val="6639016F"/>
    <w:rsid w:val="668E6D17"/>
    <w:rsid w:val="669406BC"/>
    <w:rsid w:val="66B50838"/>
    <w:rsid w:val="66DF49A0"/>
    <w:rsid w:val="66E31E89"/>
    <w:rsid w:val="66EF6A80"/>
    <w:rsid w:val="66F347C2"/>
    <w:rsid w:val="6701040B"/>
    <w:rsid w:val="672F1572"/>
    <w:rsid w:val="67790849"/>
    <w:rsid w:val="678216A2"/>
    <w:rsid w:val="67867289"/>
    <w:rsid w:val="6796514D"/>
    <w:rsid w:val="67A45ABC"/>
    <w:rsid w:val="680622D3"/>
    <w:rsid w:val="681945A2"/>
    <w:rsid w:val="681B1BA2"/>
    <w:rsid w:val="682269E1"/>
    <w:rsid w:val="68242739"/>
    <w:rsid w:val="682E5386"/>
    <w:rsid w:val="68334B2A"/>
    <w:rsid w:val="683A5F02"/>
    <w:rsid w:val="684C51B8"/>
    <w:rsid w:val="685C1EF3"/>
    <w:rsid w:val="688361C7"/>
    <w:rsid w:val="68DB550E"/>
    <w:rsid w:val="69472BA3"/>
    <w:rsid w:val="695025D7"/>
    <w:rsid w:val="69575314"/>
    <w:rsid w:val="69AF0748"/>
    <w:rsid w:val="69C97088"/>
    <w:rsid w:val="69C97A5C"/>
    <w:rsid w:val="69CC12FA"/>
    <w:rsid w:val="6A2B6021"/>
    <w:rsid w:val="6A3F6C07"/>
    <w:rsid w:val="6A401A6E"/>
    <w:rsid w:val="6A4A35D4"/>
    <w:rsid w:val="6A810A85"/>
    <w:rsid w:val="6A885221"/>
    <w:rsid w:val="6AA03695"/>
    <w:rsid w:val="6AA535B7"/>
    <w:rsid w:val="6AC124E1"/>
    <w:rsid w:val="6AD55F8D"/>
    <w:rsid w:val="6B2111D2"/>
    <w:rsid w:val="6B282560"/>
    <w:rsid w:val="6B296741"/>
    <w:rsid w:val="6B8C0D41"/>
    <w:rsid w:val="6BDA07AF"/>
    <w:rsid w:val="6BE071F2"/>
    <w:rsid w:val="6BEA3CBA"/>
    <w:rsid w:val="6BF05BAA"/>
    <w:rsid w:val="6BF41C1E"/>
    <w:rsid w:val="6BFD1C3F"/>
    <w:rsid w:val="6C0967F3"/>
    <w:rsid w:val="6C180827"/>
    <w:rsid w:val="6C735A5D"/>
    <w:rsid w:val="6C8A2FA4"/>
    <w:rsid w:val="6C9205D9"/>
    <w:rsid w:val="6C9D2ADA"/>
    <w:rsid w:val="6CDC7AA6"/>
    <w:rsid w:val="6CE34991"/>
    <w:rsid w:val="6CE60925"/>
    <w:rsid w:val="6D0C2BFA"/>
    <w:rsid w:val="6D162FB8"/>
    <w:rsid w:val="6D5C30A6"/>
    <w:rsid w:val="6D836174"/>
    <w:rsid w:val="6DA13F45"/>
    <w:rsid w:val="6DA541FC"/>
    <w:rsid w:val="6DA73C10"/>
    <w:rsid w:val="6DAA0AF8"/>
    <w:rsid w:val="6DD644F6"/>
    <w:rsid w:val="6DFB21AE"/>
    <w:rsid w:val="6E1B45FE"/>
    <w:rsid w:val="6E26547D"/>
    <w:rsid w:val="6E337B9A"/>
    <w:rsid w:val="6E5B49FB"/>
    <w:rsid w:val="6E66587A"/>
    <w:rsid w:val="6EB21F32"/>
    <w:rsid w:val="6EB34837"/>
    <w:rsid w:val="6EB365E5"/>
    <w:rsid w:val="6EB56801"/>
    <w:rsid w:val="6ED801B6"/>
    <w:rsid w:val="6ED809A5"/>
    <w:rsid w:val="6EE13152"/>
    <w:rsid w:val="6F082A05"/>
    <w:rsid w:val="6F190536"/>
    <w:rsid w:val="6F2D7ED8"/>
    <w:rsid w:val="6F665D41"/>
    <w:rsid w:val="6F7044D6"/>
    <w:rsid w:val="6F891957"/>
    <w:rsid w:val="6F9B77A5"/>
    <w:rsid w:val="6FBF14BB"/>
    <w:rsid w:val="6FD1409B"/>
    <w:rsid w:val="6FE1655A"/>
    <w:rsid w:val="6FFB6495"/>
    <w:rsid w:val="6FFE345A"/>
    <w:rsid w:val="70117A67"/>
    <w:rsid w:val="703E4ED1"/>
    <w:rsid w:val="70757FF6"/>
    <w:rsid w:val="709C09E2"/>
    <w:rsid w:val="70AF7F0C"/>
    <w:rsid w:val="70B32E6B"/>
    <w:rsid w:val="70B84386"/>
    <w:rsid w:val="70CF77C1"/>
    <w:rsid w:val="70D540F2"/>
    <w:rsid w:val="70E6048B"/>
    <w:rsid w:val="711452F5"/>
    <w:rsid w:val="71542301"/>
    <w:rsid w:val="715F1BDC"/>
    <w:rsid w:val="716770DC"/>
    <w:rsid w:val="7189187F"/>
    <w:rsid w:val="718B4B98"/>
    <w:rsid w:val="719426FE"/>
    <w:rsid w:val="71A5490B"/>
    <w:rsid w:val="71A94D21"/>
    <w:rsid w:val="71BE3C1E"/>
    <w:rsid w:val="71CF3736"/>
    <w:rsid w:val="71D60BA6"/>
    <w:rsid w:val="71E7506F"/>
    <w:rsid w:val="721101F2"/>
    <w:rsid w:val="722241AD"/>
    <w:rsid w:val="72231CD3"/>
    <w:rsid w:val="72336444"/>
    <w:rsid w:val="7235674F"/>
    <w:rsid w:val="7239201C"/>
    <w:rsid w:val="723E2669"/>
    <w:rsid w:val="72435ED2"/>
    <w:rsid w:val="726245AA"/>
    <w:rsid w:val="72710C91"/>
    <w:rsid w:val="7275252F"/>
    <w:rsid w:val="728E5B5C"/>
    <w:rsid w:val="72A314FA"/>
    <w:rsid w:val="72BE12A5"/>
    <w:rsid w:val="72EC06DE"/>
    <w:rsid w:val="72FD0776"/>
    <w:rsid w:val="73005EB5"/>
    <w:rsid w:val="733D1B03"/>
    <w:rsid w:val="73445B80"/>
    <w:rsid w:val="73664E87"/>
    <w:rsid w:val="73884D11"/>
    <w:rsid w:val="73942E89"/>
    <w:rsid w:val="73A40BF2"/>
    <w:rsid w:val="73A82490"/>
    <w:rsid w:val="73E02D1E"/>
    <w:rsid w:val="73E22112"/>
    <w:rsid w:val="73E84F83"/>
    <w:rsid w:val="73EF3D7E"/>
    <w:rsid w:val="73EF6311"/>
    <w:rsid w:val="74081892"/>
    <w:rsid w:val="7416389E"/>
    <w:rsid w:val="743E58B1"/>
    <w:rsid w:val="749E5641"/>
    <w:rsid w:val="74F85814"/>
    <w:rsid w:val="751122B7"/>
    <w:rsid w:val="752975C2"/>
    <w:rsid w:val="755503F6"/>
    <w:rsid w:val="755D4028"/>
    <w:rsid w:val="75731E4D"/>
    <w:rsid w:val="75750A98"/>
    <w:rsid w:val="757840E4"/>
    <w:rsid w:val="758D1F43"/>
    <w:rsid w:val="75930F1E"/>
    <w:rsid w:val="75B153A3"/>
    <w:rsid w:val="75D62912"/>
    <w:rsid w:val="75E74A69"/>
    <w:rsid w:val="75EC5C91"/>
    <w:rsid w:val="761258AB"/>
    <w:rsid w:val="761402B1"/>
    <w:rsid w:val="76215DE7"/>
    <w:rsid w:val="762F50EB"/>
    <w:rsid w:val="76346CE5"/>
    <w:rsid w:val="76465F91"/>
    <w:rsid w:val="766360C5"/>
    <w:rsid w:val="766743E2"/>
    <w:rsid w:val="76755608"/>
    <w:rsid w:val="76992564"/>
    <w:rsid w:val="76BD26BC"/>
    <w:rsid w:val="76EC4D8A"/>
    <w:rsid w:val="76F0011C"/>
    <w:rsid w:val="770E0AD4"/>
    <w:rsid w:val="771172D0"/>
    <w:rsid w:val="773029DE"/>
    <w:rsid w:val="773724A9"/>
    <w:rsid w:val="77476464"/>
    <w:rsid w:val="778154D2"/>
    <w:rsid w:val="77980A6E"/>
    <w:rsid w:val="77D77C19"/>
    <w:rsid w:val="77FF5627"/>
    <w:rsid w:val="780619A0"/>
    <w:rsid w:val="7828271D"/>
    <w:rsid w:val="78286D62"/>
    <w:rsid w:val="78375E26"/>
    <w:rsid w:val="784A7FBA"/>
    <w:rsid w:val="78700667"/>
    <w:rsid w:val="78787121"/>
    <w:rsid w:val="78922459"/>
    <w:rsid w:val="789828DA"/>
    <w:rsid w:val="78AD0B88"/>
    <w:rsid w:val="78B15772"/>
    <w:rsid w:val="78C0202A"/>
    <w:rsid w:val="78C4083D"/>
    <w:rsid w:val="78D12489"/>
    <w:rsid w:val="790F182A"/>
    <w:rsid w:val="791A1C51"/>
    <w:rsid w:val="7924080B"/>
    <w:rsid w:val="792D5FE1"/>
    <w:rsid w:val="794C0110"/>
    <w:rsid w:val="794F33AE"/>
    <w:rsid w:val="795F5CE7"/>
    <w:rsid w:val="799714DD"/>
    <w:rsid w:val="79AC25AE"/>
    <w:rsid w:val="7A0348C4"/>
    <w:rsid w:val="7A086A32"/>
    <w:rsid w:val="7A0D5743"/>
    <w:rsid w:val="7A252A8D"/>
    <w:rsid w:val="7A291E51"/>
    <w:rsid w:val="7A434CC1"/>
    <w:rsid w:val="7A7A445B"/>
    <w:rsid w:val="7A7E03EF"/>
    <w:rsid w:val="7AA8546C"/>
    <w:rsid w:val="7ACB3D67"/>
    <w:rsid w:val="7AEF789E"/>
    <w:rsid w:val="7AF004A1"/>
    <w:rsid w:val="7AF4420D"/>
    <w:rsid w:val="7B002BB2"/>
    <w:rsid w:val="7B3D5BB4"/>
    <w:rsid w:val="7B544DE1"/>
    <w:rsid w:val="7B7470FC"/>
    <w:rsid w:val="7B7966EA"/>
    <w:rsid w:val="7B7D06A6"/>
    <w:rsid w:val="7B8D6D92"/>
    <w:rsid w:val="7B900CE5"/>
    <w:rsid w:val="7BA2010D"/>
    <w:rsid w:val="7BB86E92"/>
    <w:rsid w:val="7BC0508A"/>
    <w:rsid w:val="7BC13C59"/>
    <w:rsid w:val="7BF9349E"/>
    <w:rsid w:val="7C03410B"/>
    <w:rsid w:val="7C211BE0"/>
    <w:rsid w:val="7C2B0102"/>
    <w:rsid w:val="7C384856"/>
    <w:rsid w:val="7C3F595C"/>
    <w:rsid w:val="7C492337"/>
    <w:rsid w:val="7C783B28"/>
    <w:rsid w:val="7C9057AA"/>
    <w:rsid w:val="7CF16C56"/>
    <w:rsid w:val="7CF77FE5"/>
    <w:rsid w:val="7D006E99"/>
    <w:rsid w:val="7D140858"/>
    <w:rsid w:val="7D2012E9"/>
    <w:rsid w:val="7D580FFF"/>
    <w:rsid w:val="7D627B5B"/>
    <w:rsid w:val="7D717D97"/>
    <w:rsid w:val="7DD345AE"/>
    <w:rsid w:val="7DD50326"/>
    <w:rsid w:val="7DE61BF9"/>
    <w:rsid w:val="7E203B02"/>
    <w:rsid w:val="7E282B4B"/>
    <w:rsid w:val="7E3322A7"/>
    <w:rsid w:val="7E3C65F7"/>
    <w:rsid w:val="7E5A4CCF"/>
    <w:rsid w:val="7E5F5E41"/>
    <w:rsid w:val="7E6F5FE6"/>
    <w:rsid w:val="7E7471DD"/>
    <w:rsid w:val="7E77378E"/>
    <w:rsid w:val="7E930E19"/>
    <w:rsid w:val="7E991353"/>
    <w:rsid w:val="7E997407"/>
    <w:rsid w:val="7EA1645A"/>
    <w:rsid w:val="7EB77A2B"/>
    <w:rsid w:val="7EC65EC0"/>
    <w:rsid w:val="7ED20D09"/>
    <w:rsid w:val="7EE34CC4"/>
    <w:rsid w:val="7F0629F4"/>
    <w:rsid w:val="7F096115"/>
    <w:rsid w:val="7F0E71AF"/>
    <w:rsid w:val="7F115666"/>
    <w:rsid w:val="7F1B26B0"/>
    <w:rsid w:val="7F3730C7"/>
    <w:rsid w:val="7F630D7E"/>
    <w:rsid w:val="7F73429A"/>
    <w:rsid w:val="7F84722C"/>
    <w:rsid w:val="7F9C75D6"/>
    <w:rsid w:val="7FB65F35"/>
    <w:rsid w:val="7FBE596D"/>
    <w:rsid w:val="7FE824DC"/>
    <w:rsid w:val="7FF8479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9"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iPriority="0" w:semiHidden="0" w:name="Body Text Indent 3"/>
    <w:lsdException w:qFormat="1" w:unhideWhenUsed="0" w:uiPriority="99"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52"/>
    <w:autoRedefine/>
    <w:qFormat/>
    <w:uiPriority w:val="0"/>
    <w:pPr>
      <w:keepNext/>
      <w:keepLines/>
      <w:widowControl/>
      <w:numPr>
        <w:ilvl w:val="0"/>
        <w:numId w:val="1"/>
      </w:numPr>
      <w:ind w:firstLine="0" w:firstLineChars="0"/>
      <w:jc w:val="left"/>
      <w:outlineLvl w:val="0"/>
    </w:pPr>
    <w:rPr>
      <w:rFonts w:ascii="黑体" w:hAnsi="黑体" w:eastAsia="黑体"/>
      <w:b/>
      <w:bCs/>
      <w:kern w:val="44"/>
      <w:sz w:val="28"/>
      <w:szCs w:val="28"/>
      <w:lang w:val="zh-CN"/>
    </w:rPr>
  </w:style>
  <w:style w:type="paragraph" w:styleId="4">
    <w:name w:val="heading 2"/>
    <w:basedOn w:val="1"/>
    <w:next w:val="1"/>
    <w:link w:val="53"/>
    <w:autoRedefine/>
    <w:qFormat/>
    <w:uiPriority w:val="0"/>
    <w:pPr>
      <w:keepNext/>
      <w:keepLines/>
      <w:numPr>
        <w:ilvl w:val="1"/>
        <w:numId w:val="1"/>
      </w:numPr>
      <w:ind w:firstLine="0" w:firstLineChars="0"/>
      <w:jc w:val="left"/>
      <w:outlineLvl w:val="1"/>
    </w:pPr>
    <w:rPr>
      <w:rFonts w:ascii="黑体" w:hAnsi="黑体" w:eastAsia="黑体"/>
      <w:b/>
      <w:bCs/>
      <w:szCs w:val="24"/>
      <w:lang w:val="zh-CN"/>
    </w:rPr>
  </w:style>
  <w:style w:type="paragraph" w:styleId="5">
    <w:name w:val="heading 3"/>
    <w:basedOn w:val="1"/>
    <w:next w:val="1"/>
    <w:link w:val="54"/>
    <w:autoRedefine/>
    <w:qFormat/>
    <w:uiPriority w:val="0"/>
    <w:pPr>
      <w:keepNext/>
      <w:keepLines/>
      <w:numPr>
        <w:ilvl w:val="2"/>
        <w:numId w:val="1"/>
      </w:numPr>
      <w:ind w:firstLine="0" w:firstLineChars="0"/>
      <w:jc w:val="left"/>
      <w:outlineLvl w:val="2"/>
    </w:pPr>
    <w:rPr>
      <w:rFonts w:ascii="黑体" w:hAnsi="黑体" w:eastAsia="黑体"/>
      <w:b/>
      <w:bCs/>
      <w:szCs w:val="24"/>
      <w:lang w:val="zh-CN"/>
    </w:rPr>
  </w:style>
  <w:style w:type="paragraph" w:styleId="6">
    <w:name w:val="heading 4"/>
    <w:basedOn w:val="1"/>
    <w:next w:val="1"/>
    <w:link w:val="55"/>
    <w:autoRedefine/>
    <w:qFormat/>
    <w:uiPriority w:val="99"/>
    <w:pPr>
      <w:keepNext/>
      <w:keepLines/>
      <w:numPr>
        <w:ilvl w:val="3"/>
        <w:numId w:val="1"/>
      </w:numPr>
      <w:ind w:firstLine="0" w:firstLineChars="0"/>
      <w:jc w:val="left"/>
      <w:outlineLvl w:val="3"/>
    </w:pPr>
    <w:rPr>
      <w:rFonts w:ascii="黑体" w:hAnsi="黑体" w:eastAsia="黑体"/>
      <w:szCs w:val="24"/>
      <w:lang w:val="zh-CN"/>
    </w:rPr>
  </w:style>
  <w:style w:type="paragraph" w:styleId="7">
    <w:name w:val="heading 5"/>
    <w:basedOn w:val="1"/>
    <w:next w:val="1"/>
    <w:link w:val="56"/>
    <w:autoRedefine/>
    <w:qFormat/>
    <w:uiPriority w:val="0"/>
    <w:pPr>
      <w:keepNext/>
      <w:keepLines/>
      <w:numPr>
        <w:ilvl w:val="4"/>
        <w:numId w:val="1"/>
      </w:numPr>
      <w:ind w:firstLine="0" w:firstLineChars="0"/>
      <w:jc w:val="left"/>
      <w:outlineLvl w:val="4"/>
    </w:pPr>
    <w:rPr>
      <w:rFonts w:ascii="黑体" w:hAnsi="黑体" w:eastAsia="黑体"/>
      <w:szCs w:val="24"/>
      <w:lang w:val="zh-CN"/>
    </w:rPr>
  </w:style>
  <w:style w:type="paragraph" w:styleId="8">
    <w:name w:val="heading 6"/>
    <w:basedOn w:val="1"/>
    <w:next w:val="1"/>
    <w:link w:val="57"/>
    <w:autoRedefine/>
    <w:qFormat/>
    <w:uiPriority w:val="0"/>
    <w:pPr>
      <w:keepNext/>
      <w:keepLines/>
      <w:numPr>
        <w:ilvl w:val="6"/>
        <w:numId w:val="1"/>
      </w:numPr>
      <w:ind w:firstLine="0" w:firstLineChars="0"/>
      <w:jc w:val="left"/>
      <w:outlineLvl w:val="5"/>
    </w:pPr>
    <w:rPr>
      <w:rFonts w:ascii="黑体" w:hAnsi="黑体" w:eastAsia="黑体"/>
      <w:szCs w:val="24"/>
      <w:lang w:val="zh-CN"/>
    </w:rPr>
  </w:style>
  <w:style w:type="paragraph" w:styleId="9">
    <w:name w:val="heading 7"/>
    <w:basedOn w:val="1"/>
    <w:next w:val="1"/>
    <w:link w:val="58"/>
    <w:autoRedefine/>
    <w:qFormat/>
    <w:uiPriority w:val="0"/>
    <w:pPr>
      <w:keepNext/>
      <w:keepLines/>
      <w:spacing w:before="240" w:after="64" w:line="320" w:lineRule="auto"/>
      <w:ind w:firstLine="0" w:firstLineChars="0"/>
      <w:outlineLvl w:val="6"/>
    </w:pPr>
    <w:rPr>
      <w:b/>
      <w:bCs/>
      <w:szCs w:val="24"/>
    </w:rPr>
  </w:style>
  <w:style w:type="paragraph" w:styleId="10">
    <w:name w:val="heading 8"/>
    <w:basedOn w:val="1"/>
    <w:next w:val="1"/>
    <w:link w:val="59"/>
    <w:autoRedefine/>
    <w:qFormat/>
    <w:uiPriority w:val="9"/>
    <w:pPr>
      <w:keepNext/>
      <w:keepLines/>
      <w:numPr>
        <w:ilvl w:val="7"/>
        <w:numId w:val="1"/>
      </w:numPr>
      <w:spacing w:before="240" w:after="64" w:line="320" w:lineRule="auto"/>
      <w:ind w:firstLine="0" w:firstLineChars="0"/>
      <w:outlineLvl w:val="7"/>
    </w:pPr>
    <w:rPr>
      <w:rFonts w:ascii="Cambria" w:hAnsi="Cambria"/>
      <w:szCs w:val="24"/>
    </w:rPr>
  </w:style>
  <w:style w:type="paragraph" w:styleId="11">
    <w:name w:val="heading 9"/>
    <w:basedOn w:val="1"/>
    <w:next w:val="1"/>
    <w:link w:val="60"/>
    <w:autoRedefine/>
    <w:qFormat/>
    <w:uiPriority w:val="0"/>
    <w:pPr>
      <w:keepNext/>
      <w:keepLines/>
      <w:numPr>
        <w:ilvl w:val="8"/>
        <w:numId w:val="1"/>
      </w:numPr>
      <w:spacing w:before="240" w:after="64" w:line="320" w:lineRule="auto"/>
      <w:ind w:firstLine="0" w:firstLineChars="0"/>
      <w:outlineLvl w:val="8"/>
    </w:pPr>
    <w:rPr>
      <w:rFonts w:ascii="Cambria" w:hAnsi="Cambria"/>
      <w:sz w:val="21"/>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lock Text"/>
    <w:basedOn w:val="1"/>
    <w:autoRedefine/>
    <w:qFormat/>
    <w:uiPriority w:val="99"/>
    <w:pPr>
      <w:adjustRightInd w:val="0"/>
      <w:spacing w:line="240" w:lineRule="auto"/>
      <w:ind w:left="420" w:right="33" w:firstLine="0" w:firstLineChars="0"/>
      <w:jc w:val="left"/>
      <w:textAlignment w:val="baseline"/>
    </w:pPr>
    <w:rPr>
      <w:kern w:val="0"/>
      <w:szCs w:val="20"/>
    </w:rPr>
  </w:style>
  <w:style w:type="paragraph" w:styleId="12">
    <w:name w:val="index 8"/>
    <w:basedOn w:val="1"/>
    <w:next w:val="1"/>
    <w:autoRedefine/>
    <w:qFormat/>
    <w:uiPriority w:val="0"/>
    <w:pPr>
      <w:spacing w:line="240" w:lineRule="auto"/>
      <w:ind w:left="2940" w:firstLine="0" w:firstLineChars="0"/>
    </w:pPr>
    <w:rPr>
      <w:sz w:val="21"/>
      <w:szCs w:val="24"/>
    </w:rPr>
  </w:style>
  <w:style w:type="paragraph" w:styleId="13">
    <w:name w:val="List Number"/>
    <w:basedOn w:val="1"/>
    <w:autoRedefine/>
    <w:qFormat/>
    <w:uiPriority w:val="0"/>
    <w:pPr>
      <w:widowControl/>
      <w:tabs>
        <w:tab w:val="left" w:pos="454"/>
        <w:tab w:val="left" w:pos="720"/>
        <w:tab w:val="left" w:pos="840"/>
      </w:tabs>
      <w:spacing w:afterLines="50" w:line="240" w:lineRule="auto"/>
      <w:ind w:left="454" w:hanging="284" w:firstLineChars="0"/>
      <w:jc w:val="left"/>
    </w:pPr>
    <w:rPr>
      <w:kern w:val="0"/>
      <w:szCs w:val="20"/>
    </w:rPr>
  </w:style>
  <w:style w:type="paragraph" w:styleId="14">
    <w:name w:val="Normal Indent"/>
    <w:basedOn w:val="1"/>
    <w:link w:val="61"/>
    <w:autoRedefine/>
    <w:qFormat/>
    <w:uiPriority w:val="0"/>
    <w:pPr>
      <w:spacing w:line="240" w:lineRule="auto"/>
      <w:ind w:firstLine="420" w:firstLineChars="0"/>
    </w:pPr>
    <w:rPr>
      <w:sz w:val="21"/>
      <w:szCs w:val="20"/>
    </w:rPr>
  </w:style>
  <w:style w:type="paragraph" w:styleId="15">
    <w:name w:val="caption"/>
    <w:basedOn w:val="1"/>
    <w:next w:val="1"/>
    <w:autoRedefine/>
    <w:qFormat/>
    <w:uiPriority w:val="0"/>
    <w:pPr>
      <w:ind w:firstLine="0" w:firstLineChars="0"/>
      <w:jc w:val="center"/>
    </w:pPr>
    <w:rPr>
      <w:rFonts w:ascii="Cambria" w:hAnsi="Cambria" w:eastAsia="黑体"/>
      <w:sz w:val="20"/>
      <w:szCs w:val="20"/>
    </w:rPr>
  </w:style>
  <w:style w:type="paragraph" w:styleId="16">
    <w:name w:val="Document Map"/>
    <w:basedOn w:val="1"/>
    <w:link w:val="62"/>
    <w:autoRedefine/>
    <w:unhideWhenUsed/>
    <w:qFormat/>
    <w:uiPriority w:val="0"/>
    <w:pPr>
      <w:spacing w:line="240" w:lineRule="auto"/>
      <w:ind w:firstLine="0" w:firstLineChars="0"/>
    </w:pPr>
    <w:rPr>
      <w:rFonts w:ascii="宋体"/>
      <w:sz w:val="18"/>
      <w:szCs w:val="18"/>
    </w:rPr>
  </w:style>
  <w:style w:type="paragraph" w:styleId="17">
    <w:name w:val="annotation text"/>
    <w:basedOn w:val="1"/>
    <w:link w:val="223"/>
    <w:autoRedefine/>
    <w:unhideWhenUsed/>
    <w:qFormat/>
    <w:uiPriority w:val="0"/>
    <w:pPr>
      <w:keepNext w:val="0"/>
      <w:keepLines w:val="0"/>
      <w:widowControl w:val="0"/>
      <w:suppressLineNumbers w:val="0"/>
      <w:spacing w:before="0" w:beforeAutospacing="0" w:after="0" w:afterAutospacing="0"/>
      <w:ind w:left="0" w:right="0"/>
      <w:jc w:val="left"/>
    </w:pPr>
    <w:rPr>
      <w:rFonts w:hint="default" w:ascii="Times New Roman" w:hAnsi="Times New Roman" w:eastAsia="宋体" w:cs="Times New Roman"/>
      <w:kern w:val="2"/>
      <w:sz w:val="21"/>
      <w:szCs w:val="24"/>
      <w:lang w:val="en-US" w:eastAsia="zh-CN" w:bidi="ar"/>
    </w:rPr>
  </w:style>
  <w:style w:type="paragraph" w:styleId="18">
    <w:name w:val="Body Text 3"/>
    <w:basedOn w:val="1"/>
    <w:link w:val="64"/>
    <w:autoRedefine/>
    <w:qFormat/>
    <w:uiPriority w:val="0"/>
    <w:pPr>
      <w:spacing w:line="240" w:lineRule="exact"/>
      <w:ind w:firstLine="0" w:firstLineChars="0"/>
    </w:pPr>
    <w:rPr>
      <w:rFonts w:ascii="宋体" w:hAnsi="宋体"/>
      <w:color w:val="000000"/>
      <w:sz w:val="21"/>
      <w:szCs w:val="21"/>
    </w:rPr>
  </w:style>
  <w:style w:type="paragraph" w:styleId="19">
    <w:name w:val="Body Text"/>
    <w:basedOn w:val="1"/>
    <w:link w:val="65"/>
    <w:autoRedefine/>
    <w:qFormat/>
    <w:uiPriority w:val="0"/>
    <w:pPr>
      <w:autoSpaceDE w:val="0"/>
      <w:autoSpaceDN w:val="0"/>
      <w:spacing w:line="240" w:lineRule="auto"/>
      <w:ind w:left="252" w:firstLine="0" w:firstLineChars="0"/>
      <w:jc w:val="left"/>
    </w:pPr>
    <w:rPr>
      <w:rFonts w:ascii="宋体" w:hAnsi="宋体" w:cs="宋体"/>
      <w:kern w:val="0"/>
      <w:sz w:val="21"/>
      <w:szCs w:val="21"/>
      <w:lang w:val="zh-CN" w:bidi="zh-CN"/>
    </w:rPr>
  </w:style>
  <w:style w:type="paragraph" w:styleId="20">
    <w:name w:val="Body Text Indent"/>
    <w:basedOn w:val="1"/>
    <w:link w:val="66"/>
    <w:autoRedefine/>
    <w:unhideWhenUsed/>
    <w:qFormat/>
    <w:uiPriority w:val="0"/>
    <w:pPr>
      <w:spacing w:after="120" w:line="240" w:lineRule="auto"/>
      <w:ind w:left="420" w:leftChars="200" w:firstLine="0" w:firstLineChars="0"/>
    </w:pPr>
    <w:rPr>
      <w:sz w:val="21"/>
      <w:szCs w:val="24"/>
    </w:rPr>
  </w:style>
  <w:style w:type="paragraph" w:styleId="21">
    <w:name w:val="List Number 3"/>
    <w:basedOn w:val="1"/>
    <w:autoRedefine/>
    <w:qFormat/>
    <w:uiPriority w:val="0"/>
    <w:pPr>
      <w:tabs>
        <w:tab w:val="left" w:pos="1350"/>
      </w:tabs>
      <w:spacing w:line="240" w:lineRule="auto"/>
      <w:ind w:left="1350" w:hanging="720" w:firstLineChars="0"/>
    </w:pPr>
    <w:rPr>
      <w:sz w:val="21"/>
      <w:szCs w:val="24"/>
    </w:rPr>
  </w:style>
  <w:style w:type="paragraph" w:styleId="22">
    <w:name w:val="List 2"/>
    <w:basedOn w:val="1"/>
    <w:autoRedefine/>
    <w:qFormat/>
    <w:uiPriority w:val="0"/>
    <w:pPr>
      <w:spacing w:line="240" w:lineRule="auto"/>
      <w:ind w:left="100" w:leftChars="200" w:hanging="200" w:hangingChars="200"/>
    </w:pPr>
    <w:rPr>
      <w:sz w:val="28"/>
      <w:szCs w:val="24"/>
    </w:rPr>
  </w:style>
  <w:style w:type="paragraph" w:styleId="23">
    <w:name w:val="toc 3"/>
    <w:basedOn w:val="1"/>
    <w:next w:val="1"/>
    <w:autoRedefine/>
    <w:unhideWhenUsed/>
    <w:qFormat/>
    <w:uiPriority w:val="39"/>
    <w:pPr>
      <w:ind w:left="840" w:leftChars="400" w:firstLine="0" w:firstLineChars="0"/>
    </w:pPr>
    <w:rPr>
      <w:rFonts w:ascii="Calibri" w:hAnsi="Calibri"/>
    </w:rPr>
  </w:style>
  <w:style w:type="paragraph" w:styleId="24">
    <w:name w:val="Plain Text"/>
    <w:basedOn w:val="1"/>
    <w:next w:val="12"/>
    <w:link w:val="67"/>
    <w:autoRedefine/>
    <w:qFormat/>
    <w:uiPriority w:val="0"/>
    <w:pPr>
      <w:spacing w:line="460" w:lineRule="exact"/>
      <w:ind w:firstLine="0" w:firstLineChars="0"/>
    </w:pPr>
    <w:rPr>
      <w:lang w:val="en-GB"/>
    </w:rPr>
  </w:style>
  <w:style w:type="paragraph" w:styleId="25">
    <w:name w:val="Date"/>
    <w:basedOn w:val="1"/>
    <w:next w:val="1"/>
    <w:link w:val="68"/>
    <w:autoRedefine/>
    <w:unhideWhenUsed/>
    <w:qFormat/>
    <w:uiPriority w:val="0"/>
    <w:pPr>
      <w:ind w:left="100" w:leftChars="2500"/>
    </w:pPr>
  </w:style>
  <w:style w:type="paragraph" w:styleId="26">
    <w:name w:val="Body Text Indent 2"/>
    <w:basedOn w:val="1"/>
    <w:link w:val="69"/>
    <w:autoRedefine/>
    <w:unhideWhenUsed/>
    <w:qFormat/>
    <w:uiPriority w:val="0"/>
    <w:pPr>
      <w:spacing w:after="120" w:line="480" w:lineRule="auto"/>
      <w:ind w:left="420" w:leftChars="200" w:firstLine="0" w:firstLineChars="0"/>
    </w:pPr>
    <w:rPr>
      <w:sz w:val="21"/>
      <w:szCs w:val="20"/>
    </w:rPr>
  </w:style>
  <w:style w:type="paragraph" w:styleId="27">
    <w:name w:val="Balloon Text"/>
    <w:basedOn w:val="1"/>
    <w:link w:val="70"/>
    <w:autoRedefine/>
    <w:unhideWhenUsed/>
    <w:qFormat/>
    <w:uiPriority w:val="0"/>
    <w:pPr>
      <w:spacing w:line="240" w:lineRule="auto"/>
    </w:pPr>
    <w:rPr>
      <w:sz w:val="18"/>
      <w:szCs w:val="18"/>
    </w:rPr>
  </w:style>
  <w:style w:type="paragraph" w:styleId="28">
    <w:name w:val="footer"/>
    <w:basedOn w:val="1"/>
    <w:link w:val="71"/>
    <w:autoRedefine/>
    <w:unhideWhenUsed/>
    <w:qFormat/>
    <w:uiPriority w:val="99"/>
    <w:pPr>
      <w:tabs>
        <w:tab w:val="center" w:pos="4153"/>
        <w:tab w:val="right" w:pos="8306"/>
      </w:tabs>
      <w:snapToGrid w:val="0"/>
      <w:jc w:val="left"/>
    </w:pPr>
    <w:rPr>
      <w:sz w:val="18"/>
      <w:szCs w:val="18"/>
    </w:rPr>
  </w:style>
  <w:style w:type="paragraph" w:styleId="29">
    <w:name w:val="header"/>
    <w:basedOn w:val="1"/>
    <w:link w:val="7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autoRedefine/>
    <w:unhideWhenUsed/>
    <w:qFormat/>
    <w:uiPriority w:val="39"/>
    <w:pPr>
      <w:ind w:firstLine="0" w:firstLineChars="0"/>
    </w:pPr>
    <w:rPr>
      <w:rFonts w:ascii="Calibri" w:hAnsi="Calibri"/>
      <w:b/>
    </w:rPr>
  </w:style>
  <w:style w:type="paragraph" w:styleId="31">
    <w:name w:val="toc 4"/>
    <w:basedOn w:val="1"/>
    <w:next w:val="1"/>
    <w:autoRedefine/>
    <w:qFormat/>
    <w:uiPriority w:val="39"/>
    <w:pPr>
      <w:spacing w:line="240" w:lineRule="auto"/>
      <w:ind w:left="630" w:firstLine="0" w:firstLineChars="0"/>
      <w:jc w:val="left"/>
    </w:pPr>
    <w:rPr>
      <w:sz w:val="18"/>
      <w:szCs w:val="18"/>
    </w:rPr>
  </w:style>
  <w:style w:type="paragraph" w:styleId="32">
    <w:name w:val="List"/>
    <w:basedOn w:val="1"/>
    <w:autoRedefine/>
    <w:qFormat/>
    <w:uiPriority w:val="0"/>
    <w:pPr>
      <w:spacing w:line="240" w:lineRule="auto"/>
      <w:ind w:left="200" w:hanging="200" w:hangingChars="200"/>
    </w:pPr>
    <w:rPr>
      <w:sz w:val="28"/>
      <w:szCs w:val="24"/>
    </w:rPr>
  </w:style>
  <w:style w:type="paragraph" w:styleId="33">
    <w:name w:val="List 5"/>
    <w:basedOn w:val="1"/>
    <w:autoRedefine/>
    <w:qFormat/>
    <w:uiPriority w:val="0"/>
    <w:pPr>
      <w:spacing w:line="240" w:lineRule="auto"/>
      <w:ind w:left="2100" w:hanging="420" w:firstLineChars="0"/>
    </w:pPr>
    <w:rPr>
      <w:sz w:val="21"/>
      <w:szCs w:val="20"/>
    </w:rPr>
  </w:style>
  <w:style w:type="paragraph" w:styleId="34">
    <w:name w:val="Body Text Indent 3"/>
    <w:basedOn w:val="1"/>
    <w:link w:val="73"/>
    <w:autoRedefine/>
    <w:unhideWhenUsed/>
    <w:qFormat/>
    <w:uiPriority w:val="0"/>
    <w:pPr>
      <w:spacing w:after="120" w:line="240" w:lineRule="auto"/>
      <w:ind w:left="420" w:leftChars="200" w:firstLine="0" w:firstLineChars="0"/>
    </w:pPr>
    <w:rPr>
      <w:sz w:val="16"/>
      <w:szCs w:val="16"/>
    </w:rPr>
  </w:style>
  <w:style w:type="paragraph" w:styleId="35">
    <w:name w:val="toc 2"/>
    <w:basedOn w:val="1"/>
    <w:next w:val="1"/>
    <w:autoRedefine/>
    <w:unhideWhenUsed/>
    <w:qFormat/>
    <w:uiPriority w:val="39"/>
    <w:pPr>
      <w:ind w:left="420" w:leftChars="200" w:firstLine="0" w:firstLineChars="0"/>
    </w:pPr>
    <w:rPr>
      <w:rFonts w:ascii="Calibri" w:hAnsi="Calibri"/>
    </w:rPr>
  </w:style>
  <w:style w:type="paragraph" w:styleId="36">
    <w:name w:val="Body Text 2"/>
    <w:basedOn w:val="1"/>
    <w:link w:val="74"/>
    <w:autoRedefine/>
    <w:qFormat/>
    <w:uiPriority w:val="0"/>
    <w:pPr>
      <w:spacing w:after="120" w:line="480" w:lineRule="auto"/>
      <w:ind w:firstLine="0" w:firstLineChars="0"/>
    </w:pPr>
    <w:rPr>
      <w:sz w:val="21"/>
      <w:szCs w:val="24"/>
    </w:rPr>
  </w:style>
  <w:style w:type="paragraph" w:styleId="37">
    <w:name w:val="HTML Preformatted"/>
    <w:basedOn w:val="1"/>
    <w:link w:val="7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kern w:val="0"/>
      <w:szCs w:val="24"/>
    </w:rPr>
  </w:style>
  <w:style w:type="paragraph" w:styleId="38">
    <w:name w:val="Normal (Web)"/>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39">
    <w:name w:val="index 1"/>
    <w:basedOn w:val="1"/>
    <w:next w:val="1"/>
    <w:autoRedefine/>
    <w:semiHidden/>
    <w:qFormat/>
    <w:uiPriority w:val="0"/>
    <w:pPr>
      <w:spacing w:line="400" w:lineRule="exact"/>
      <w:ind w:firstLine="420"/>
    </w:pPr>
    <w:rPr>
      <w:rFonts w:ascii="宋体" w:hAnsi="Courier New"/>
      <w:b/>
      <w:sz w:val="21"/>
      <w:szCs w:val="20"/>
    </w:rPr>
  </w:style>
  <w:style w:type="paragraph" w:styleId="40">
    <w:name w:val="Title"/>
    <w:basedOn w:val="1"/>
    <w:next w:val="1"/>
    <w:link w:val="76"/>
    <w:autoRedefine/>
    <w:qFormat/>
    <w:uiPriority w:val="0"/>
    <w:pPr>
      <w:spacing w:before="240" w:after="60" w:line="240" w:lineRule="auto"/>
      <w:ind w:firstLine="0" w:firstLineChars="0"/>
      <w:jc w:val="center"/>
      <w:outlineLvl w:val="0"/>
    </w:pPr>
    <w:rPr>
      <w:rFonts w:ascii="Cambria" w:hAnsi="Cambria"/>
      <w:b/>
      <w:bCs/>
      <w:sz w:val="32"/>
      <w:szCs w:val="32"/>
    </w:rPr>
  </w:style>
  <w:style w:type="paragraph" w:styleId="41">
    <w:name w:val="annotation subject"/>
    <w:basedOn w:val="17"/>
    <w:next w:val="17"/>
    <w:link w:val="77"/>
    <w:autoRedefine/>
    <w:unhideWhenUsed/>
    <w:qFormat/>
    <w:uiPriority w:val="0"/>
    <w:rPr>
      <w:b/>
      <w:bCs/>
    </w:rPr>
  </w:style>
  <w:style w:type="paragraph" w:styleId="42">
    <w:name w:val="Body Text First Indent 2"/>
    <w:basedOn w:val="20"/>
    <w:link w:val="78"/>
    <w:autoRedefine/>
    <w:unhideWhenUsed/>
    <w:qFormat/>
    <w:uiPriority w:val="0"/>
    <w:pPr>
      <w:ind w:firstLine="420" w:firstLineChars="200"/>
    </w:pPr>
  </w:style>
  <w:style w:type="table" w:styleId="44">
    <w:name w:val="Table Grid"/>
    <w:basedOn w:val="43"/>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autoRedefine/>
    <w:qFormat/>
    <w:uiPriority w:val="0"/>
    <w:rPr>
      <w:b/>
      <w:bCs/>
    </w:rPr>
  </w:style>
  <w:style w:type="character" w:styleId="47">
    <w:name w:val="page number"/>
    <w:basedOn w:val="45"/>
    <w:autoRedefine/>
    <w:qFormat/>
    <w:uiPriority w:val="0"/>
  </w:style>
  <w:style w:type="character" w:styleId="48">
    <w:name w:val="FollowedHyperlink"/>
    <w:basedOn w:val="45"/>
    <w:autoRedefine/>
    <w:unhideWhenUsed/>
    <w:qFormat/>
    <w:uiPriority w:val="0"/>
    <w:rPr>
      <w:color w:val="800080"/>
      <w:u w:val="single"/>
    </w:rPr>
  </w:style>
  <w:style w:type="character" w:styleId="49">
    <w:name w:val="Emphasis"/>
    <w:autoRedefine/>
    <w:qFormat/>
    <w:uiPriority w:val="0"/>
  </w:style>
  <w:style w:type="character" w:styleId="50">
    <w:name w:val="Hyperlink"/>
    <w:basedOn w:val="45"/>
    <w:autoRedefine/>
    <w:unhideWhenUsed/>
    <w:qFormat/>
    <w:uiPriority w:val="99"/>
    <w:rPr>
      <w:color w:val="0000FF"/>
      <w:u w:val="single"/>
    </w:rPr>
  </w:style>
  <w:style w:type="character" w:styleId="51">
    <w:name w:val="annotation reference"/>
    <w:basedOn w:val="45"/>
    <w:autoRedefine/>
    <w:unhideWhenUsed/>
    <w:qFormat/>
    <w:uiPriority w:val="99"/>
    <w:rPr>
      <w:sz w:val="21"/>
      <w:szCs w:val="21"/>
    </w:rPr>
  </w:style>
  <w:style w:type="character" w:customStyle="1" w:styleId="52">
    <w:name w:val="标题 1 字符"/>
    <w:basedOn w:val="45"/>
    <w:link w:val="3"/>
    <w:autoRedefine/>
    <w:qFormat/>
    <w:uiPriority w:val="0"/>
    <w:rPr>
      <w:rFonts w:ascii="黑体" w:hAnsi="黑体" w:eastAsia="黑体"/>
      <w:b/>
      <w:bCs/>
      <w:kern w:val="44"/>
      <w:sz w:val="28"/>
      <w:szCs w:val="28"/>
      <w:lang w:val="zh-CN"/>
    </w:rPr>
  </w:style>
  <w:style w:type="character" w:customStyle="1" w:styleId="53">
    <w:name w:val="标题 2 字符"/>
    <w:basedOn w:val="45"/>
    <w:link w:val="4"/>
    <w:autoRedefine/>
    <w:qFormat/>
    <w:uiPriority w:val="0"/>
    <w:rPr>
      <w:rFonts w:ascii="黑体" w:hAnsi="黑体" w:eastAsia="黑体"/>
      <w:b/>
      <w:bCs/>
      <w:kern w:val="2"/>
      <w:sz w:val="24"/>
      <w:szCs w:val="24"/>
      <w:lang w:val="zh-CN"/>
    </w:rPr>
  </w:style>
  <w:style w:type="character" w:customStyle="1" w:styleId="54">
    <w:name w:val="标题 3 字符"/>
    <w:basedOn w:val="45"/>
    <w:link w:val="5"/>
    <w:autoRedefine/>
    <w:qFormat/>
    <w:uiPriority w:val="0"/>
    <w:rPr>
      <w:rFonts w:ascii="黑体" w:hAnsi="黑体" w:eastAsia="黑体"/>
      <w:b/>
      <w:bCs/>
      <w:kern w:val="2"/>
      <w:sz w:val="24"/>
      <w:szCs w:val="24"/>
      <w:lang w:val="zh-CN"/>
    </w:rPr>
  </w:style>
  <w:style w:type="character" w:customStyle="1" w:styleId="55">
    <w:name w:val="标题 4 字符"/>
    <w:basedOn w:val="45"/>
    <w:link w:val="6"/>
    <w:autoRedefine/>
    <w:qFormat/>
    <w:uiPriority w:val="99"/>
    <w:rPr>
      <w:rFonts w:ascii="黑体" w:hAnsi="黑体" w:eastAsia="黑体"/>
      <w:kern w:val="2"/>
      <w:sz w:val="24"/>
      <w:szCs w:val="24"/>
      <w:lang w:val="zh-CN"/>
    </w:rPr>
  </w:style>
  <w:style w:type="character" w:customStyle="1" w:styleId="56">
    <w:name w:val="标题 5 字符"/>
    <w:basedOn w:val="45"/>
    <w:link w:val="7"/>
    <w:autoRedefine/>
    <w:qFormat/>
    <w:uiPriority w:val="0"/>
    <w:rPr>
      <w:rFonts w:ascii="黑体" w:hAnsi="黑体" w:eastAsia="黑体"/>
      <w:kern w:val="2"/>
      <w:sz w:val="24"/>
      <w:szCs w:val="24"/>
      <w:lang w:val="zh-CN"/>
    </w:rPr>
  </w:style>
  <w:style w:type="character" w:customStyle="1" w:styleId="57">
    <w:name w:val="标题 6 字符"/>
    <w:basedOn w:val="45"/>
    <w:link w:val="8"/>
    <w:autoRedefine/>
    <w:qFormat/>
    <w:uiPriority w:val="0"/>
    <w:rPr>
      <w:rFonts w:ascii="黑体" w:hAnsi="黑体" w:eastAsia="黑体"/>
      <w:kern w:val="2"/>
      <w:sz w:val="24"/>
      <w:szCs w:val="24"/>
      <w:lang w:val="zh-CN"/>
    </w:rPr>
  </w:style>
  <w:style w:type="character" w:customStyle="1" w:styleId="58">
    <w:name w:val="标题 7 字符"/>
    <w:basedOn w:val="45"/>
    <w:link w:val="9"/>
    <w:autoRedefine/>
    <w:qFormat/>
    <w:uiPriority w:val="0"/>
    <w:rPr>
      <w:rFonts w:eastAsia="宋体"/>
      <w:b/>
      <w:bCs/>
      <w:sz w:val="24"/>
      <w:szCs w:val="24"/>
    </w:rPr>
  </w:style>
  <w:style w:type="character" w:customStyle="1" w:styleId="59">
    <w:name w:val="标题 8 字符"/>
    <w:basedOn w:val="45"/>
    <w:link w:val="10"/>
    <w:autoRedefine/>
    <w:qFormat/>
    <w:uiPriority w:val="9"/>
    <w:rPr>
      <w:rFonts w:ascii="Cambria" w:hAnsi="Cambria"/>
      <w:kern w:val="2"/>
      <w:sz w:val="24"/>
      <w:szCs w:val="24"/>
    </w:rPr>
  </w:style>
  <w:style w:type="character" w:customStyle="1" w:styleId="60">
    <w:name w:val="标题 9 字符"/>
    <w:basedOn w:val="45"/>
    <w:link w:val="11"/>
    <w:autoRedefine/>
    <w:qFormat/>
    <w:uiPriority w:val="0"/>
    <w:rPr>
      <w:rFonts w:ascii="Cambria" w:hAnsi="Cambria"/>
      <w:kern w:val="2"/>
      <w:sz w:val="21"/>
      <w:szCs w:val="21"/>
    </w:rPr>
  </w:style>
  <w:style w:type="character" w:customStyle="1" w:styleId="61">
    <w:name w:val="正文缩进 字符"/>
    <w:link w:val="14"/>
    <w:autoRedefine/>
    <w:qFormat/>
    <w:locked/>
    <w:uiPriority w:val="0"/>
    <w:rPr>
      <w:rFonts w:ascii="Times New Roman" w:hAnsi="Times New Roman"/>
      <w:kern w:val="2"/>
      <w:sz w:val="21"/>
    </w:rPr>
  </w:style>
  <w:style w:type="character" w:customStyle="1" w:styleId="62">
    <w:name w:val="文档结构图 字符"/>
    <w:link w:val="16"/>
    <w:autoRedefine/>
    <w:qFormat/>
    <w:uiPriority w:val="0"/>
    <w:rPr>
      <w:rFonts w:ascii="宋体" w:hAnsi="Times New Roman"/>
      <w:kern w:val="2"/>
      <w:sz w:val="18"/>
      <w:szCs w:val="18"/>
    </w:rPr>
  </w:style>
  <w:style w:type="character" w:customStyle="1" w:styleId="63">
    <w:name w:val="批注文字 字符"/>
    <w:basedOn w:val="45"/>
    <w:link w:val="17"/>
    <w:autoRedefine/>
    <w:qFormat/>
    <w:uiPriority w:val="0"/>
    <w:rPr>
      <w:rFonts w:eastAsia="宋体"/>
      <w:sz w:val="24"/>
    </w:rPr>
  </w:style>
  <w:style w:type="character" w:customStyle="1" w:styleId="64">
    <w:name w:val="正文文本 3 字符"/>
    <w:basedOn w:val="45"/>
    <w:link w:val="18"/>
    <w:autoRedefine/>
    <w:qFormat/>
    <w:uiPriority w:val="0"/>
    <w:rPr>
      <w:rFonts w:ascii="宋体" w:hAnsi="宋体"/>
      <w:color w:val="000000"/>
      <w:kern w:val="2"/>
      <w:sz w:val="21"/>
      <w:szCs w:val="21"/>
    </w:rPr>
  </w:style>
  <w:style w:type="character" w:customStyle="1" w:styleId="65">
    <w:name w:val="正文文本 字符"/>
    <w:basedOn w:val="45"/>
    <w:link w:val="19"/>
    <w:autoRedefine/>
    <w:qFormat/>
    <w:uiPriority w:val="0"/>
    <w:rPr>
      <w:rFonts w:ascii="宋体" w:hAnsi="宋体" w:eastAsia="宋体" w:cs="宋体"/>
      <w:kern w:val="0"/>
      <w:szCs w:val="21"/>
      <w:lang w:val="zh-CN" w:bidi="zh-CN"/>
    </w:rPr>
  </w:style>
  <w:style w:type="character" w:customStyle="1" w:styleId="66">
    <w:name w:val="正文文本缩进 字符"/>
    <w:link w:val="20"/>
    <w:autoRedefine/>
    <w:qFormat/>
    <w:uiPriority w:val="0"/>
    <w:rPr>
      <w:rFonts w:ascii="Times New Roman" w:hAnsi="Times New Roman"/>
      <w:kern w:val="2"/>
      <w:sz w:val="21"/>
      <w:szCs w:val="24"/>
    </w:rPr>
  </w:style>
  <w:style w:type="character" w:customStyle="1" w:styleId="67">
    <w:name w:val="纯文本 字符1"/>
    <w:basedOn w:val="45"/>
    <w:link w:val="24"/>
    <w:autoRedefine/>
    <w:qFormat/>
    <w:uiPriority w:val="0"/>
    <w:rPr>
      <w:rFonts w:eastAsia="宋体"/>
      <w:sz w:val="24"/>
      <w:lang w:val="en-GB"/>
    </w:rPr>
  </w:style>
  <w:style w:type="character" w:customStyle="1" w:styleId="68">
    <w:name w:val="日期 字符"/>
    <w:basedOn w:val="45"/>
    <w:link w:val="25"/>
    <w:autoRedefine/>
    <w:qFormat/>
    <w:uiPriority w:val="0"/>
    <w:rPr>
      <w:rFonts w:eastAsia="宋体"/>
      <w:sz w:val="24"/>
    </w:rPr>
  </w:style>
  <w:style w:type="character" w:customStyle="1" w:styleId="69">
    <w:name w:val="正文文本缩进 2 字符"/>
    <w:basedOn w:val="45"/>
    <w:link w:val="26"/>
    <w:autoRedefine/>
    <w:qFormat/>
    <w:uiPriority w:val="0"/>
    <w:rPr>
      <w:rFonts w:ascii="Times New Roman" w:hAnsi="Times New Roman"/>
      <w:kern w:val="2"/>
      <w:sz w:val="21"/>
    </w:rPr>
  </w:style>
  <w:style w:type="character" w:customStyle="1" w:styleId="70">
    <w:name w:val="批注框文本 字符"/>
    <w:basedOn w:val="45"/>
    <w:link w:val="27"/>
    <w:autoRedefine/>
    <w:qFormat/>
    <w:uiPriority w:val="0"/>
    <w:rPr>
      <w:rFonts w:eastAsia="宋体"/>
      <w:sz w:val="18"/>
      <w:szCs w:val="18"/>
    </w:rPr>
  </w:style>
  <w:style w:type="character" w:customStyle="1" w:styleId="71">
    <w:name w:val="页脚 字符"/>
    <w:basedOn w:val="45"/>
    <w:link w:val="28"/>
    <w:autoRedefine/>
    <w:qFormat/>
    <w:uiPriority w:val="99"/>
    <w:rPr>
      <w:sz w:val="18"/>
      <w:szCs w:val="18"/>
    </w:rPr>
  </w:style>
  <w:style w:type="character" w:customStyle="1" w:styleId="72">
    <w:name w:val="页眉 字符"/>
    <w:basedOn w:val="45"/>
    <w:link w:val="29"/>
    <w:autoRedefine/>
    <w:qFormat/>
    <w:uiPriority w:val="99"/>
    <w:rPr>
      <w:sz w:val="18"/>
      <w:szCs w:val="18"/>
    </w:rPr>
  </w:style>
  <w:style w:type="character" w:customStyle="1" w:styleId="73">
    <w:name w:val="正文文本缩进 3 字符1"/>
    <w:basedOn w:val="45"/>
    <w:link w:val="34"/>
    <w:autoRedefine/>
    <w:qFormat/>
    <w:uiPriority w:val="0"/>
    <w:rPr>
      <w:rFonts w:ascii="Times New Roman" w:hAnsi="Times New Roman"/>
      <w:kern w:val="2"/>
      <w:sz w:val="16"/>
      <w:szCs w:val="16"/>
    </w:rPr>
  </w:style>
  <w:style w:type="character" w:customStyle="1" w:styleId="74">
    <w:name w:val="正文文本 2 字符"/>
    <w:basedOn w:val="45"/>
    <w:link w:val="36"/>
    <w:autoRedefine/>
    <w:qFormat/>
    <w:uiPriority w:val="0"/>
    <w:rPr>
      <w:rFonts w:ascii="Times New Roman" w:hAnsi="Times New Roman"/>
      <w:kern w:val="2"/>
      <w:sz w:val="21"/>
      <w:szCs w:val="24"/>
    </w:rPr>
  </w:style>
  <w:style w:type="character" w:customStyle="1" w:styleId="75">
    <w:name w:val="HTML 预设格式 字符"/>
    <w:basedOn w:val="45"/>
    <w:link w:val="37"/>
    <w:autoRedefine/>
    <w:qFormat/>
    <w:uiPriority w:val="0"/>
    <w:rPr>
      <w:rFonts w:ascii="宋体" w:hAnsi="宋体"/>
      <w:sz w:val="24"/>
      <w:szCs w:val="24"/>
    </w:rPr>
  </w:style>
  <w:style w:type="character" w:customStyle="1" w:styleId="76">
    <w:name w:val="标题 字符"/>
    <w:basedOn w:val="45"/>
    <w:link w:val="40"/>
    <w:autoRedefine/>
    <w:qFormat/>
    <w:uiPriority w:val="0"/>
    <w:rPr>
      <w:rFonts w:ascii="Cambria" w:hAnsi="Cambria"/>
      <w:b/>
      <w:bCs/>
      <w:kern w:val="2"/>
      <w:sz w:val="32"/>
      <w:szCs w:val="32"/>
    </w:rPr>
  </w:style>
  <w:style w:type="character" w:customStyle="1" w:styleId="77">
    <w:name w:val="批注主题 字符"/>
    <w:basedOn w:val="63"/>
    <w:link w:val="41"/>
    <w:autoRedefine/>
    <w:qFormat/>
    <w:uiPriority w:val="0"/>
    <w:rPr>
      <w:rFonts w:eastAsia="宋体"/>
      <w:b/>
      <w:bCs/>
      <w:sz w:val="24"/>
    </w:rPr>
  </w:style>
  <w:style w:type="character" w:customStyle="1" w:styleId="78">
    <w:name w:val="正文首行缩进 2 字符"/>
    <w:basedOn w:val="79"/>
    <w:link w:val="42"/>
    <w:autoRedefine/>
    <w:qFormat/>
    <w:uiPriority w:val="0"/>
    <w:rPr>
      <w:rFonts w:ascii="Times New Roman" w:hAnsi="Times New Roman"/>
      <w:kern w:val="2"/>
      <w:sz w:val="21"/>
      <w:szCs w:val="24"/>
    </w:rPr>
  </w:style>
  <w:style w:type="character" w:customStyle="1" w:styleId="79">
    <w:name w:val="正文文本缩进 Char"/>
    <w:basedOn w:val="45"/>
    <w:link w:val="80"/>
    <w:autoRedefine/>
    <w:qFormat/>
    <w:uiPriority w:val="0"/>
    <w:rPr>
      <w:kern w:val="2"/>
      <w:sz w:val="24"/>
      <w:szCs w:val="22"/>
    </w:rPr>
  </w:style>
  <w:style w:type="paragraph" w:customStyle="1" w:styleId="80">
    <w:name w:val="正文文本缩进1"/>
    <w:basedOn w:val="1"/>
    <w:next w:val="20"/>
    <w:link w:val="79"/>
    <w:autoRedefine/>
    <w:qFormat/>
    <w:uiPriority w:val="0"/>
    <w:pPr>
      <w:spacing w:after="120" w:line="240" w:lineRule="auto"/>
      <w:ind w:left="420" w:leftChars="200" w:firstLine="0" w:firstLineChars="0"/>
    </w:pPr>
  </w:style>
  <w:style w:type="character" w:customStyle="1" w:styleId="81">
    <w:name w:val="apple-style-span"/>
    <w:autoRedefine/>
    <w:qFormat/>
    <w:uiPriority w:val="0"/>
  </w:style>
  <w:style w:type="character" w:customStyle="1" w:styleId="82">
    <w:name w:val="标题 9 Char1"/>
    <w:autoRedefine/>
    <w:semiHidden/>
    <w:qFormat/>
    <w:uiPriority w:val="0"/>
    <w:rPr>
      <w:rFonts w:ascii="Cambria" w:hAnsi="Cambria" w:eastAsia="宋体" w:cs="Times New Roman"/>
      <w:kern w:val="2"/>
      <w:sz w:val="21"/>
      <w:szCs w:val="21"/>
    </w:rPr>
  </w:style>
  <w:style w:type="character" w:customStyle="1" w:styleId="83">
    <w:name w:val="Char Char1"/>
    <w:autoRedefine/>
    <w:qFormat/>
    <w:uiPriority w:val="0"/>
    <w:rPr>
      <w:rFonts w:eastAsia="宋体"/>
      <w:kern w:val="2"/>
      <w:sz w:val="21"/>
      <w:szCs w:val="24"/>
      <w:lang w:val="en-US" w:eastAsia="zh-CN" w:bidi="ar-SA"/>
    </w:rPr>
  </w:style>
  <w:style w:type="character" w:customStyle="1" w:styleId="84">
    <w:name w:val="表格正文 Char"/>
    <w:link w:val="85"/>
    <w:autoRedefine/>
    <w:qFormat/>
    <w:locked/>
    <w:uiPriority w:val="0"/>
    <w:rPr>
      <w:szCs w:val="24"/>
    </w:rPr>
  </w:style>
  <w:style w:type="paragraph" w:customStyle="1" w:styleId="85">
    <w:name w:val="表格正文"/>
    <w:basedOn w:val="1"/>
    <w:link w:val="84"/>
    <w:autoRedefine/>
    <w:qFormat/>
    <w:uiPriority w:val="0"/>
    <w:pPr>
      <w:ind w:firstLine="0" w:firstLineChars="0"/>
    </w:pPr>
    <w:rPr>
      <w:kern w:val="0"/>
      <w:sz w:val="20"/>
      <w:szCs w:val="24"/>
    </w:rPr>
  </w:style>
  <w:style w:type="character" w:customStyle="1" w:styleId="86">
    <w:name w:val="Char Char10"/>
    <w:autoRedefine/>
    <w:qFormat/>
    <w:uiPriority w:val="0"/>
    <w:rPr>
      <w:rFonts w:eastAsia="宋体"/>
      <w:kern w:val="2"/>
      <w:sz w:val="21"/>
      <w:szCs w:val="24"/>
      <w:lang w:val="en-US" w:eastAsia="zh-CN" w:bidi="ar-SA"/>
    </w:rPr>
  </w:style>
  <w:style w:type="character" w:customStyle="1" w:styleId="87">
    <w:name w:val="1ji Char"/>
    <w:link w:val="88"/>
    <w:autoRedefine/>
    <w:qFormat/>
    <w:uiPriority w:val="0"/>
    <w:rPr>
      <w:rFonts w:ascii="宋体" w:hAnsi="宋体"/>
      <w:b/>
      <w:bCs/>
      <w:kern w:val="44"/>
      <w:sz w:val="36"/>
      <w:szCs w:val="44"/>
    </w:rPr>
  </w:style>
  <w:style w:type="paragraph" w:customStyle="1" w:styleId="88">
    <w:name w:val="1ji"/>
    <w:basedOn w:val="3"/>
    <w:link w:val="87"/>
    <w:autoRedefine/>
    <w:qFormat/>
    <w:uiPriority w:val="0"/>
    <w:pPr>
      <w:keepLines w:val="0"/>
      <w:numPr>
        <w:numId w:val="0"/>
      </w:numPr>
      <w:spacing w:line="240" w:lineRule="auto"/>
      <w:jc w:val="center"/>
    </w:pPr>
    <w:rPr>
      <w:rFonts w:ascii="宋体" w:hAnsi="宋体" w:eastAsia="宋体"/>
      <w:sz w:val="36"/>
      <w:szCs w:val="44"/>
    </w:rPr>
  </w:style>
  <w:style w:type="character" w:customStyle="1" w:styleId="89">
    <w:name w:val="标书4级 Char"/>
    <w:link w:val="90"/>
    <w:autoRedefine/>
    <w:qFormat/>
    <w:uiPriority w:val="0"/>
    <w:rPr>
      <w:rFonts w:ascii="宋体" w:hAnsi="宋体"/>
      <w:b/>
      <w:bCs/>
      <w:kern w:val="2"/>
      <w:sz w:val="28"/>
      <w:szCs w:val="28"/>
    </w:rPr>
  </w:style>
  <w:style w:type="paragraph" w:customStyle="1" w:styleId="90">
    <w:name w:val="标书4级"/>
    <w:basedOn w:val="6"/>
    <w:link w:val="89"/>
    <w:autoRedefine/>
    <w:qFormat/>
    <w:uiPriority w:val="0"/>
    <w:pPr>
      <w:numPr>
        <w:ilvl w:val="0"/>
        <w:numId w:val="0"/>
      </w:numPr>
      <w:spacing w:before="280" w:after="290" w:line="376" w:lineRule="auto"/>
      <w:jc w:val="both"/>
    </w:pPr>
    <w:rPr>
      <w:rFonts w:ascii="宋体" w:hAnsi="宋体" w:eastAsia="宋体"/>
      <w:b/>
      <w:bCs/>
      <w:sz w:val="28"/>
      <w:szCs w:val="28"/>
    </w:rPr>
  </w:style>
  <w:style w:type="character" w:customStyle="1" w:styleId="91">
    <w:name w:val="font51"/>
    <w:autoRedefine/>
    <w:qFormat/>
    <w:uiPriority w:val="0"/>
    <w:rPr>
      <w:rFonts w:hint="eastAsia" w:ascii="宋体" w:hAnsi="宋体" w:eastAsia="宋体" w:cs="宋体"/>
      <w:color w:val="000000"/>
      <w:sz w:val="18"/>
      <w:szCs w:val="18"/>
      <w:u w:val="none"/>
    </w:rPr>
  </w:style>
  <w:style w:type="character" w:customStyle="1" w:styleId="92">
    <w:name w:val="批注文字 Char1"/>
    <w:autoRedefine/>
    <w:qFormat/>
    <w:uiPriority w:val="0"/>
    <w:rPr>
      <w:rFonts w:ascii="Times New Roman" w:hAnsi="Times New Roman"/>
      <w:kern w:val="2"/>
      <w:sz w:val="21"/>
      <w:szCs w:val="24"/>
    </w:rPr>
  </w:style>
  <w:style w:type="character" w:customStyle="1" w:styleId="93">
    <w:name w:val="Char Char"/>
    <w:autoRedefine/>
    <w:qFormat/>
    <w:locked/>
    <w:uiPriority w:val="0"/>
    <w:rPr>
      <w:rFonts w:ascii="宋体" w:hAnsi="宋体" w:eastAsia="宋体"/>
      <w:kern w:val="2"/>
      <w:sz w:val="21"/>
      <w:szCs w:val="24"/>
      <w:lang w:val="en-US" w:eastAsia="zh-CN" w:bidi="ar-SA"/>
    </w:rPr>
  </w:style>
  <w:style w:type="character" w:customStyle="1" w:styleId="94">
    <w:name w:val="纯文本 Char1"/>
    <w:autoRedefine/>
    <w:qFormat/>
    <w:uiPriority w:val="0"/>
    <w:rPr>
      <w:rFonts w:ascii="宋体" w:hAnsi="Courier New"/>
      <w:kern w:val="2"/>
      <w:sz w:val="21"/>
    </w:rPr>
  </w:style>
  <w:style w:type="character" w:customStyle="1" w:styleId="95">
    <w:name w:val="A15"/>
    <w:autoRedefine/>
    <w:qFormat/>
    <w:uiPriority w:val="0"/>
    <w:rPr>
      <w:rFonts w:ascii="Times New Roman" w:hAnsi="Times New Roman"/>
      <w:color w:val="000000"/>
      <w:sz w:val="14"/>
      <w:szCs w:val="14"/>
    </w:rPr>
  </w:style>
  <w:style w:type="character" w:customStyle="1" w:styleId="96">
    <w:name w:val="纯文本 Char3"/>
    <w:autoRedefine/>
    <w:qFormat/>
    <w:uiPriority w:val="0"/>
    <w:rPr>
      <w:rFonts w:ascii="宋体" w:hAnsi="Courier New"/>
      <w:szCs w:val="21"/>
    </w:rPr>
  </w:style>
  <w:style w:type="character" w:customStyle="1" w:styleId="97">
    <w:name w:val="无间隔 Char"/>
    <w:link w:val="98"/>
    <w:autoRedefine/>
    <w:qFormat/>
    <w:uiPriority w:val="1"/>
    <w:rPr>
      <w:kern w:val="2"/>
      <w:sz w:val="21"/>
      <w:szCs w:val="22"/>
      <w:lang w:val="en-US" w:eastAsia="zh-CN" w:bidi="ar-SA"/>
    </w:rPr>
  </w:style>
  <w:style w:type="paragraph" w:customStyle="1" w:styleId="98">
    <w:name w:val="无间隔1"/>
    <w:link w:val="97"/>
    <w:autoRedefine/>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99">
    <w:name w:val="普通文字 Char Char2"/>
    <w:autoRedefine/>
    <w:qFormat/>
    <w:uiPriority w:val="0"/>
    <w:rPr>
      <w:rFonts w:ascii="宋体" w:hAnsi="Courier New" w:eastAsia="宋体" w:cs="Courier New"/>
      <w:szCs w:val="21"/>
    </w:rPr>
  </w:style>
  <w:style w:type="character" w:customStyle="1" w:styleId="100">
    <w:name w:val="Char Char3"/>
    <w:autoRedefine/>
    <w:qFormat/>
    <w:uiPriority w:val="0"/>
    <w:rPr>
      <w:rFonts w:ascii="宋体" w:hAnsi="Courier New" w:eastAsia="宋体"/>
      <w:kern w:val="2"/>
      <w:sz w:val="21"/>
      <w:lang w:val="en-US" w:eastAsia="zh-CN" w:bidi="ar-SA"/>
    </w:rPr>
  </w:style>
  <w:style w:type="character" w:customStyle="1" w:styleId="101">
    <w:name w:val="标题 Char1"/>
    <w:basedOn w:val="45"/>
    <w:autoRedefine/>
    <w:qFormat/>
    <w:uiPriority w:val="0"/>
    <w:rPr>
      <w:rFonts w:ascii="Cambria" w:hAnsi="Cambria" w:cs="Times New Roman"/>
      <w:b/>
      <w:bCs/>
      <w:kern w:val="2"/>
      <w:sz w:val="32"/>
      <w:szCs w:val="32"/>
    </w:rPr>
  </w:style>
  <w:style w:type="character" w:customStyle="1" w:styleId="102">
    <w:name w:val="普通文字 Char Char1 Char"/>
    <w:autoRedefine/>
    <w:qFormat/>
    <w:locked/>
    <w:uiPriority w:val="0"/>
    <w:rPr>
      <w:rFonts w:ascii="宋体" w:hAnsi="Courier New" w:eastAsia="宋体" w:cs="宋体"/>
      <w:kern w:val="2"/>
      <w:sz w:val="21"/>
      <w:szCs w:val="21"/>
      <w:lang w:val="en-US" w:eastAsia="zh-CN"/>
    </w:rPr>
  </w:style>
  <w:style w:type="character" w:customStyle="1" w:styleId="103">
    <w:name w:val="纯文本 字符"/>
    <w:basedOn w:val="45"/>
    <w:autoRedefine/>
    <w:semiHidden/>
    <w:qFormat/>
    <w:uiPriority w:val="99"/>
    <w:rPr>
      <w:rFonts w:ascii="宋体" w:hAnsi="Courier New" w:cs="Courier New"/>
      <w:sz w:val="24"/>
    </w:rPr>
  </w:style>
  <w:style w:type="character" w:customStyle="1" w:styleId="104">
    <w:name w:val="*正文 Char"/>
    <w:link w:val="105"/>
    <w:autoRedefine/>
    <w:qFormat/>
    <w:uiPriority w:val="0"/>
    <w:rPr>
      <w:rFonts w:ascii="仿宋_GB2312" w:eastAsia="仿宋_GB2312"/>
      <w:sz w:val="24"/>
      <w:szCs w:val="28"/>
    </w:rPr>
  </w:style>
  <w:style w:type="paragraph" w:customStyle="1" w:styleId="105">
    <w:name w:val="*正文"/>
    <w:basedOn w:val="1"/>
    <w:link w:val="104"/>
    <w:autoRedefine/>
    <w:qFormat/>
    <w:uiPriority w:val="0"/>
    <w:pPr>
      <w:widowControl/>
      <w:spacing w:line="240" w:lineRule="auto"/>
      <w:jc w:val="left"/>
    </w:pPr>
    <w:rPr>
      <w:rFonts w:ascii="仿宋_GB2312" w:eastAsia="仿宋_GB2312"/>
      <w:kern w:val="0"/>
      <w:szCs w:val="28"/>
    </w:rPr>
  </w:style>
  <w:style w:type="character" w:customStyle="1" w:styleId="106">
    <w:name w:val="标题 1 Char1"/>
    <w:autoRedefine/>
    <w:qFormat/>
    <w:uiPriority w:val="0"/>
    <w:rPr>
      <w:b/>
      <w:bCs/>
      <w:kern w:val="44"/>
      <w:sz w:val="44"/>
      <w:szCs w:val="44"/>
    </w:rPr>
  </w:style>
  <w:style w:type="character" w:customStyle="1" w:styleId="107">
    <w:name w:val="case31"/>
    <w:autoRedefine/>
    <w:qFormat/>
    <w:uiPriority w:val="0"/>
    <w:rPr>
      <w:rFonts w:hint="default"/>
      <w:sz w:val="21"/>
      <w:szCs w:val="21"/>
    </w:rPr>
  </w:style>
  <w:style w:type="character" w:customStyle="1" w:styleId="108">
    <w:name w:val="062"/>
    <w:autoRedefine/>
    <w:qFormat/>
    <w:uiPriority w:val="0"/>
    <w:rPr>
      <w:rFonts w:ascii="宋体" w:hAnsi="宋体"/>
      <w:b/>
      <w:bCs/>
      <w:sz w:val="32"/>
    </w:rPr>
  </w:style>
  <w:style w:type="character" w:customStyle="1" w:styleId="109">
    <w:name w:val="正文缩进 Char1"/>
    <w:autoRedefine/>
    <w:qFormat/>
    <w:locked/>
    <w:uiPriority w:val="0"/>
    <w:rPr>
      <w:rFonts w:eastAsia="宋体"/>
      <w:kern w:val="2"/>
      <w:sz w:val="21"/>
      <w:lang w:val="en-US" w:eastAsia="zh-CN" w:bidi="ar-SA"/>
    </w:rPr>
  </w:style>
  <w:style w:type="character" w:customStyle="1" w:styleId="110">
    <w:name w:val="普通文字 Char Char3"/>
    <w:autoRedefine/>
    <w:qFormat/>
    <w:uiPriority w:val="0"/>
    <w:rPr>
      <w:rFonts w:ascii="宋体" w:hAnsi="Courier New"/>
      <w:kern w:val="2"/>
      <w:sz w:val="21"/>
    </w:rPr>
  </w:style>
  <w:style w:type="character" w:customStyle="1" w:styleId="111">
    <w:name w:val="font41"/>
    <w:autoRedefine/>
    <w:qFormat/>
    <w:uiPriority w:val="0"/>
    <w:rPr>
      <w:rFonts w:hint="eastAsia" w:ascii="宋体" w:hAnsi="宋体" w:eastAsia="宋体" w:cs="宋体"/>
      <w:color w:val="FF0000"/>
      <w:sz w:val="18"/>
      <w:szCs w:val="18"/>
      <w:u w:val="none"/>
    </w:rPr>
  </w:style>
  <w:style w:type="character" w:customStyle="1" w:styleId="112">
    <w:name w:val="正文文本缩进 字符1"/>
    <w:basedOn w:val="45"/>
    <w:autoRedefine/>
    <w:semiHidden/>
    <w:qFormat/>
    <w:uiPriority w:val="99"/>
  </w:style>
  <w:style w:type="character" w:customStyle="1" w:styleId="113">
    <w:name w:val="正文文本缩进 3 字符"/>
    <w:autoRedefine/>
    <w:semiHidden/>
    <w:qFormat/>
    <w:uiPriority w:val="99"/>
    <w:rPr>
      <w:sz w:val="16"/>
      <w:szCs w:val="16"/>
    </w:rPr>
  </w:style>
  <w:style w:type="character" w:customStyle="1" w:styleId="114">
    <w:name w:val="纯文本 字符2"/>
    <w:autoRedefine/>
    <w:qFormat/>
    <w:uiPriority w:val="0"/>
    <w:rPr>
      <w:rFonts w:ascii="宋体" w:hAnsi="Courier New" w:eastAsia="宋体" w:cs="Courier New"/>
      <w:kern w:val="2"/>
      <w:sz w:val="21"/>
      <w:szCs w:val="21"/>
      <w:lang w:val="en-US" w:eastAsia="zh-CN" w:bidi="ar-SA"/>
    </w:rPr>
  </w:style>
  <w:style w:type="character" w:customStyle="1" w:styleId="115">
    <w:name w:val="标题 8 Char1"/>
    <w:autoRedefine/>
    <w:semiHidden/>
    <w:qFormat/>
    <w:uiPriority w:val="0"/>
    <w:rPr>
      <w:rFonts w:ascii="Cambria" w:hAnsi="Cambria" w:eastAsia="宋体" w:cs="Times New Roman"/>
      <w:kern w:val="2"/>
      <w:sz w:val="24"/>
      <w:szCs w:val="24"/>
    </w:rPr>
  </w:style>
  <w:style w:type="character" w:customStyle="1" w:styleId="116">
    <w:name w:val="正文文本 (2)_"/>
    <w:link w:val="117"/>
    <w:autoRedefine/>
    <w:qFormat/>
    <w:locked/>
    <w:uiPriority w:val="0"/>
    <w:rPr>
      <w:rFonts w:ascii="MingLiU" w:hAnsi="MingLiU" w:eastAsia="MingLiU" w:cs="MingLiU"/>
      <w:sz w:val="22"/>
      <w:shd w:val="clear" w:color="auto" w:fill="FFFFFF"/>
    </w:rPr>
  </w:style>
  <w:style w:type="paragraph" w:customStyle="1" w:styleId="117">
    <w:name w:val="正文文本 (2)5"/>
    <w:basedOn w:val="1"/>
    <w:link w:val="116"/>
    <w:autoRedefine/>
    <w:qFormat/>
    <w:uiPriority w:val="0"/>
    <w:pPr>
      <w:shd w:val="clear" w:color="auto" w:fill="FFFFFF"/>
      <w:spacing w:before="540" w:line="466" w:lineRule="exact"/>
      <w:ind w:hanging="440" w:firstLineChars="0"/>
      <w:jc w:val="distribute"/>
    </w:pPr>
    <w:rPr>
      <w:rFonts w:ascii="MingLiU" w:hAnsi="MingLiU" w:eastAsia="MingLiU"/>
      <w:kern w:val="0"/>
      <w:sz w:val="22"/>
      <w:szCs w:val="20"/>
    </w:rPr>
  </w:style>
  <w:style w:type="character" w:customStyle="1" w:styleId="118">
    <w:name w:val="表格标题 Char"/>
    <w:link w:val="119"/>
    <w:autoRedefine/>
    <w:qFormat/>
    <w:uiPriority w:val="0"/>
    <w:rPr>
      <w:rFonts w:ascii="Calibri" w:hAnsi="Calibri" w:eastAsia="宋体" w:cs="Times New Roman"/>
      <w:b/>
      <w:sz w:val="24"/>
      <w:lang w:val="zh-CN"/>
    </w:rPr>
  </w:style>
  <w:style w:type="paragraph" w:customStyle="1" w:styleId="119">
    <w:name w:val="表格标题"/>
    <w:basedOn w:val="120"/>
    <w:link w:val="118"/>
    <w:autoRedefine/>
    <w:qFormat/>
    <w:uiPriority w:val="0"/>
    <w:pPr>
      <w:jc w:val="center"/>
    </w:pPr>
    <w:rPr>
      <w:b/>
    </w:rPr>
  </w:style>
  <w:style w:type="paragraph" w:customStyle="1" w:styleId="120">
    <w:name w:val="表格文本"/>
    <w:basedOn w:val="1"/>
    <w:link w:val="121"/>
    <w:autoRedefine/>
    <w:qFormat/>
    <w:uiPriority w:val="0"/>
    <w:pPr>
      <w:spacing w:line="276" w:lineRule="auto"/>
      <w:ind w:firstLine="0" w:firstLineChars="0"/>
    </w:pPr>
    <w:rPr>
      <w:kern w:val="0"/>
      <w:szCs w:val="20"/>
      <w:lang w:val="zh-CN"/>
    </w:rPr>
  </w:style>
  <w:style w:type="character" w:customStyle="1" w:styleId="121">
    <w:name w:val="表格文本 Char"/>
    <w:link w:val="120"/>
    <w:autoRedefine/>
    <w:qFormat/>
    <w:uiPriority w:val="0"/>
    <w:rPr>
      <w:rFonts w:ascii="Calibri" w:hAnsi="Calibri" w:eastAsia="宋体" w:cs="Times New Roman"/>
      <w:sz w:val="24"/>
      <w:lang w:val="zh-CN"/>
    </w:rPr>
  </w:style>
  <w:style w:type="character" w:customStyle="1" w:styleId="122">
    <w:name w:val="t-14"/>
    <w:basedOn w:val="45"/>
    <w:autoRedefine/>
    <w:qFormat/>
    <w:uiPriority w:val="0"/>
  </w:style>
  <w:style w:type="character" w:customStyle="1" w:styleId="123">
    <w:name w:val="ca-142"/>
    <w:basedOn w:val="45"/>
    <w:autoRedefine/>
    <w:qFormat/>
    <w:uiPriority w:val="0"/>
  </w:style>
  <w:style w:type="character" w:customStyle="1" w:styleId="124">
    <w:name w:val="NormalCharacter"/>
    <w:autoRedefine/>
    <w:qFormat/>
    <w:uiPriority w:val="0"/>
    <w:rPr>
      <w:rFonts w:ascii="Times New Roman" w:hAnsi="Times New Roman" w:eastAsia="华文新魏" w:cs="Times New Roman"/>
      <w:lang w:bidi="ar-SA"/>
    </w:rPr>
  </w:style>
  <w:style w:type="character" w:customStyle="1" w:styleId="125">
    <w:name w:val="A正文小四 Char"/>
    <w:link w:val="126"/>
    <w:autoRedefine/>
    <w:qFormat/>
    <w:uiPriority w:val="0"/>
    <w:rPr>
      <w:sz w:val="24"/>
      <w:szCs w:val="24"/>
    </w:rPr>
  </w:style>
  <w:style w:type="paragraph" w:customStyle="1" w:styleId="126">
    <w:name w:val="A正文小四"/>
    <w:basedOn w:val="1"/>
    <w:link w:val="125"/>
    <w:autoRedefine/>
    <w:qFormat/>
    <w:uiPriority w:val="0"/>
    <w:rPr>
      <w:kern w:val="0"/>
      <w:szCs w:val="24"/>
    </w:rPr>
  </w:style>
  <w:style w:type="character" w:customStyle="1" w:styleId="127">
    <w:name w:val="标题 4 Char1"/>
    <w:autoRedefine/>
    <w:semiHidden/>
    <w:qFormat/>
    <w:uiPriority w:val="0"/>
    <w:rPr>
      <w:rFonts w:ascii="Cambria" w:hAnsi="Cambria" w:eastAsia="宋体" w:cs="Times New Roman"/>
      <w:b/>
      <w:bCs/>
      <w:kern w:val="2"/>
      <w:sz w:val="28"/>
      <w:szCs w:val="28"/>
    </w:rPr>
  </w:style>
  <w:style w:type="character" w:customStyle="1" w:styleId="128">
    <w:name w:val="font21"/>
    <w:autoRedefine/>
    <w:qFormat/>
    <w:uiPriority w:val="0"/>
    <w:rPr>
      <w:rFonts w:hint="default" w:ascii="Times New Roman" w:hAnsi="Times New Roman" w:cs="Times New Roman"/>
      <w:color w:val="000000"/>
      <w:sz w:val="18"/>
      <w:szCs w:val="18"/>
      <w:u w:val="none"/>
    </w:rPr>
  </w:style>
  <w:style w:type="character" w:customStyle="1" w:styleId="129">
    <w:name w:val="apple-converted-space"/>
    <w:basedOn w:val="45"/>
    <w:autoRedefine/>
    <w:qFormat/>
    <w:uiPriority w:val="0"/>
  </w:style>
  <w:style w:type="character" w:customStyle="1" w:styleId="130">
    <w:name w:val="列出段落 Char"/>
    <w:link w:val="131"/>
    <w:autoRedefine/>
    <w:qFormat/>
    <w:locked/>
    <w:uiPriority w:val="0"/>
    <w:rPr>
      <w:kern w:val="2"/>
      <w:sz w:val="21"/>
      <w:szCs w:val="24"/>
    </w:rPr>
  </w:style>
  <w:style w:type="paragraph" w:customStyle="1" w:styleId="131">
    <w:name w:val="列出段落2"/>
    <w:basedOn w:val="1"/>
    <w:link w:val="130"/>
    <w:autoRedefine/>
    <w:unhideWhenUsed/>
    <w:qFormat/>
    <w:uiPriority w:val="0"/>
    <w:pPr>
      <w:spacing w:line="240" w:lineRule="auto"/>
      <w:ind w:firstLine="420"/>
    </w:pPr>
    <w:rPr>
      <w:sz w:val="21"/>
      <w:szCs w:val="24"/>
    </w:rPr>
  </w:style>
  <w:style w:type="character" w:customStyle="1" w:styleId="132">
    <w:name w:val="标题 Char2"/>
    <w:basedOn w:val="45"/>
    <w:autoRedefine/>
    <w:qFormat/>
    <w:uiPriority w:val="10"/>
    <w:rPr>
      <w:rFonts w:ascii="Cambria" w:hAnsi="Cambria" w:cs="Times New Roman"/>
      <w:b/>
      <w:bCs/>
      <w:kern w:val="2"/>
      <w:sz w:val="32"/>
      <w:szCs w:val="32"/>
    </w:rPr>
  </w:style>
  <w:style w:type="character" w:customStyle="1" w:styleId="133">
    <w:name w:val="fontstyle11"/>
    <w:basedOn w:val="45"/>
    <w:autoRedefine/>
    <w:qFormat/>
    <w:uiPriority w:val="0"/>
    <w:rPr>
      <w:rFonts w:hint="eastAsia" w:ascii="宋体" w:hAnsi="宋体" w:eastAsia="宋体"/>
      <w:color w:val="000000"/>
      <w:sz w:val="22"/>
      <w:szCs w:val="22"/>
    </w:rPr>
  </w:style>
  <w:style w:type="character" w:customStyle="1" w:styleId="134">
    <w:name w:val="文档结构图 Char"/>
    <w:basedOn w:val="45"/>
    <w:link w:val="135"/>
    <w:autoRedefine/>
    <w:qFormat/>
    <w:uiPriority w:val="0"/>
    <w:rPr>
      <w:rFonts w:ascii="宋体"/>
      <w:kern w:val="2"/>
      <w:sz w:val="18"/>
      <w:szCs w:val="18"/>
    </w:rPr>
  </w:style>
  <w:style w:type="paragraph" w:customStyle="1" w:styleId="135">
    <w:name w:val="文档结构图1"/>
    <w:basedOn w:val="1"/>
    <w:next w:val="16"/>
    <w:link w:val="134"/>
    <w:autoRedefine/>
    <w:unhideWhenUsed/>
    <w:qFormat/>
    <w:uiPriority w:val="0"/>
    <w:pPr>
      <w:spacing w:line="240" w:lineRule="auto"/>
      <w:ind w:firstLine="0" w:firstLineChars="0"/>
    </w:pPr>
    <w:rPr>
      <w:rFonts w:ascii="宋体"/>
      <w:sz w:val="18"/>
      <w:szCs w:val="18"/>
    </w:rPr>
  </w:style>
  <w:style w:type="character" w:customStyle="1" w:styleId="136">
    <w:name w:val="Char Char5"/>
    <w:autoRedefine/>
    <w:qFormat/>
    <w:locked/>
    <w:uiPriority w:val="0"/>
    <w:rPr>
      <w:rFonts w:cs="Times New Roman"/>
      <w:sz w:val="21"/>
      <w:szCs w:val="21"/>
    </w:rPr>
  </w:style>
  <w:style w:type="character" w:customStyle="1" w:styleId="137">
    <w:name w:val="正文缩进2字符 Char"/>
    <w:link w:val="138"/>
    <w:autoRedefine/>
    <w:qFormat/>
    <w:locked/>
    <w:uiPriority w:val="0"/>
    <w:rPr>
      <w:kern w:val="2"/>
      <w:sz w:val="24"/>
      <w:szCs w:val="24"/>
    </w:rPr>
  </w:style>
  <w:style w:type="paragraph" w:customStyle="1" w:styleId="138">
    <w:name w:val="正文缩进2字符"/>
    <w:basedOn w:val="1"/>
    <w:next w:val="1"/>
    <w:link w:val="137"/>
    <w:autoRedefine/>
    <w:qFormat/>
    <w:uiPriority w:val="0"/>
    <w:pPr>
      <w:ind w:firstLine="480"/>
    </w:pPr>
    <w:rPr>
      <w:szCs w:val="24"/>
    </w:rPr>
  </w:style>
  <w:style w:type="character" w:customStyle="1" w:styleId="139">
    <w:name w:val="font61"/>
    <w:basedOn w:val="45"/>
    <w:autoRedefine/>
    <w:qFormat/>
    <w:uiPriority w:val="0"/>
    <w:rPr>
      <w:rFonts w:hint="eastAsia" w:ascii="宋体" w:hAnsi="宋体" w:eastAsia="宋体" w:cs="宋体"/>
      <w:color w:val="000000"/>
      <w:sz w:val="18"/>
      <w:szCs w:val="18"/>
      <w:u w:val="none"/>
    </w:rPr>
  </w:style>
  <w:style w:type="character" w:customStyle="1" w:styleId="140">
    <w:name w:val="font71"/>
    <w:autoRedefine/>
    <w:qFormat/>
    <w:uiPriority w:val="0"/>
    <w:rPr>
      <w:rFonts w:hint="eastAsia" w:ascii="宋体" w:hAnsi="宋体" w:eastAsia="宋体" w:cs="宋体"/>
      <w:color w:val="000000"/>
      <w:sz w:val="21"/>
      <w:szCs w:val="21"/>
      <w:u w:val="none"/>
    </w:rPr>
  </w:style>
  <w:style w:type="character" w:customStyle="1" w:styleId="141">
    <w:name w:val="span_param1"/>
    <w:basedOn w:val="45"/>
    <w:autoRedefine/>
    <w:qFormat/>
    <w:uiPriority w:val="0"/>
  </w:style>
  <w:style w:type="character" w:customStyle="1" w:styleId="142">
    <w:name w:val="普通文字 Char Char5"/>
    <w:autoRedefine/>
    <w:qFormat/>
    <w:uiPriority w:val="0"/>
    <w:rPr>
      <w:rFonts w:ascii="宋体" w:hAnsi="Courier New" w:eastAsia="宋体"/>
      <w:szCs w:val="21"/>
      <w:lang w:bidi="ar-SA"/>
    </w:rPr>
  </w:style>
  <w:style w:type="character" w:customStyle="1" w:styleId="143">
    <w:name w:val="标准正文 Char"/>
    <w:link w:val="144"/>
    <w:autoRedefine/>
    <w:qFormat/>
    <w:locked/>
    <w:uiPriority w:val="0"/>
    <w:rPr>
      <w:rFonts w:ascii="宋体" w:hAnsi="宋体"/>
      <w:kern w:val="2"/>
      <w:sz w:val="24"/>
      <w:szCs w:val="22"/>
    </w:rPr>
  </w:style>
  <w:style w:type="paragraph" w:customStyle="1" w:styleId="144">
    <w:name w:val="标准正文"/>
    <w:basedOn w:val="1"/>
    <w:link w:val="143"/>
    <w:autoRedefine/>
    <w:qFormat/>
    <w:uiPriority w:val="0"/>
    <w:pPr>
      <w:ind w:firstLine="420"/>
    </w:pPr>
    <w:rPr>
      <w:rFonts w:ascii="宋体" w:hAnsi="宋体"/>
    </w:rPr>
  </w:style>
  <w:style w:type="character" w:customStyle="1" w:styleId="145">
    <w:name w:val="页脚 Char1"/>
    <w:basedOn w:val="45"/>
    <w:autoRedefine/>
    <w:qFormat/>
    <w:uiPriority w:val="0"/>
    <w:rPr>
      <w:rFonts w:eastAsia="宋体"/>
      <w:kern w:val="2"/>
      <w:sz w:val="18"/>
      <w:szCs w:val="18"/>
    </w:rPr>
  </w:style>
  <w:style w:type="character" w:customStyle="1" w:styleId="146">
    <w:name w:val="style291"/>
    <w:autoRedefine/>
    <w:qFormat/>
    <w:uiPriority w:val="0"/>
    <w:rPr>
      <w:rFonts w:hint="eastAsia" w:ascii="仿宋_GB2312" w:eastAsia="仿宋_GB2312"/>
    </w:rPr>
  </w:style>
  <w:style w:type="character" w:customStyle="1" w:styleId="147">
    <w:name w:val="A4"/>
    <w:autoRedefine/>
    <w:qFormat/>
    <w:uiPriority w:val="0"/>
    <w:rPr>
      <w:rFonts w:ascii="新宋体" w:eastAsia="新宋体" w:cs="新宋体"/>
      <w:color w:val="000000"/>
      <w:lang w:bidi="ar-SA"/>
    </w:rPr>
  </w:style>
  <w:style w:type="character" w:customStyle="1" w:styleId="148">
    <w:name w:val="纯文本 Char2"/>
    <w:autoRedefine/>
    <w:qFormat/>
    <w:uiPriority w:val="0"/>
    <w:rPr>
      <w:rFonts w:ascii="宋体" w:hAnsi="Courier New" w:cs="Courier New"/>
      <w:kern w:val="2"/>
      <w:sz w:val="21"/>
      <w:szCs w:val="21"/>
    </w:rPr>
  </w:style>
  <w:style w:type="character" w:customStyle="1" w:styleId="149">
    <w:name w:val="正文文本 Char1"/>
    <w:autoRedefine/>
    <w:semiHidden/>
    <w:qFormat/>
    <w:locked/>
    <w:uiPriority w:val="99"/>
    <w:rPr>
      <w:kern w:val="2"/>
      <w:sz w:val="21"/>
      <w:szCs w:val="24"/>
    </w:rPr>
  </w:style>
  <w:style w:type="character" w:customStyle="1" w:styleId="150">
    <w:name w:val="标准正文 S字符"/>
    <w:link w:val="151"/>
    <w:autoRedefine/>
    <w:qFormat/>
    <w:locked/>
    <w:uiPriority w:val="0"/>
    <w:rPr>
      <w:kern w:val="2"/>
      <w:sz w:val="24"/>
      <w:szCs w:val="24"/>
    </w:rPr>
  </w:style>
  <w:style w:type="paragraph" w:customStyle="1" w:styleId="151">
    <w:name w:val="标准正文 S"/>
    <w:basedOn w:val="1"/>
    <w:link w:val="150"/>
    <w:autoRedefine/>
    <w:qFormat/>
    <w:uiPriority w:val="0"/>
    <w:pPr>
      <w:spacing w:beforeLines="50" w:afterLines="50"/>
      <w:ind w:firstLine="480" w:firstLineChars="0"/>
      <w:jc w:val="left"/>
    </w:pPr>
    <w:rPr>
      <w:szCs w:val="24"/>
    </w:rPr>
  </w:style>
  <w:style w:type="character" w:customStyle="1" w:styleId="152">
    <w:name w:val="副章标题 Char"/>
    <w:link w:val="153"/>
    <w:autoRedefine/>
    <w:qFormat/>
    <w:uiPriority w:val="0"/>
    <w:rPr>
      <w:rFonts w:hAnsi="微软雅黑"/>
      <w:b/>
      <w:color w:val="000000"/>
      <w:sz w:val="36"/>
      <w:szCs w:val="36"/>
    </w:rPr>
  </w:style>
  <w:style w:type="paragraph" w:customStyle="1" w:styleId="153">
    <w:name w:val="副章标题"/>
    <w:basedOn w:val="1"/>
    <w:link w:val="152"/>
    <w:autoRedefine/>
    <w:qFormat/>
    <w:uiPriority w:val="0"/>
    <w:pPr>
      <w:spacing w:line="240" w:lineRule="auto"/>
      <w:ind w:firstLine="0" w:firstLineChars="0"/>
      <w:outlineLvl w:val="1"/>
    </w:pPr>
    <w:rPr>
      <w:rFonts w:hAnsi="微软雅黑"/>
      <w:b/>
      <w:color w:val="000000"/>
      <w:kern w:val="0"/>
      <w:sz w:val="36"/>
      <w:szCs w:val="36"/>
    </w:rPr>
  </w:style>
  <w:style w:type="paragraph" w:customStyle="1" w:styleId="154">
    <w:name w:val="目录 41"/>
    <w:basedOn w:val="1"/>
    <w:next w:val="1"/>
    <w:autoRedefine/>
    <w:unhideWhenUsed/>
    <w:qFormat/>
    <w:uiPriority w:val="39"/>
    <w:pPr>
      <w:spacing w:line="240" w:lineRule="auto"/>
      <w:ind w:left="630" w:firstLine="0" w:firstLineChars="0"/>
      <w:jc w:val="left"/>
    </w:pPr>
    <w:rPr>
      <w:rFonts w:ascii="等线" w:hAnsi="等线" w:eastAsia="等线"/>
      <w:sz w:val="18"/>
      <w:szCs w:val="18"/>
    </w:rPr>
  </w:style>
  <w:style w:type="paragraph" w:customStyle="1" w:styleId="155">
    <w:name w:val="Char Char Char"/>
    <w:basedOn w:val="1"/>
    <w:autoRedefine/>
    <w:qFormat/>
    <w:uiPriority w:val="0"/>
    <w:pPr>
      <w:spacing w:line="240" w:lineRule="auto"/>
      <w:ind w:firstLine="0" w:firstLineChars="0"/>
    </w:pPr>
    <w:rPr>
      <w:rFonts w:ascii="Tahoma" w:hAnsi="Tahoma"/>
      <w:szCs w:val="20"/>
    </w:rPr>
  </w:style>
  <w:style w:type="paragraph" w:customStyle="1" w:styleId="156">
    <w:name w:val="标题 81"/>
    <w:basedOn w:val="1"/>
    <w:next w:val="1"/>
    <w:autoRedefine/>
    <w:unhideWhenUsed/>
    <w:qFormat/>
    <w:uiPriority w:val="0"/>
    <w:pPr>
      <w:keepNext/>
      <w:keepLines/>
      <w:tabs>
        <w:tab w:val="left" w:pos="3360"/>
      </w:tabs>
      <w:spacing w:before="240" w:after="64" w:line="320" w:lineRule="auto"/>
      <w:ind w:left="3360" w:hanging="420" w:firstLineChars="0"/>
      <w:outlineLvl w:val="7"/>
    </w:pPr>
    <w:rPr>
      <w:rFonts w:ascii="等线 Light" w:hAnsi="等线 Light" w:eastAsia="等线 Light"/>
      <w:szCs w:val="24"/>
    </w:rPr>
  </w:style>
  <w:style w:type="paragraph" w:customStyle="1" w:styleId="157">
    <w:name w:val="标题 11"/>
    <w:basedOn w:val="1"/>
    <w:next w:val="1"/>
    <w:autoRedefine/>
    <w:qFormat/>
    <w:uiPriority w:val="0"/>
    <w:pPr>
      <w:keepNext/>
      <w:keepLines/>
      <w:pageBreakBefore/>
      <w:tabs>
        <w:tab w:val="left" w:pos="1080"/>
      </w:tabs>
      <w:spacing w:line="578" w:lineRule="auto"/>
      <w:ind w:left="1080" w:hanging="1080" w:firstLineChars="0"/>
      <w:jc w:val="left"/>
      <w:outlineLvl w:val="0"/>
    </w:pPr>
    <w:rPr>
      <w:rFonts w:ascii="微软雅黑" w:hAnsi="微软雅黑" w:eastAsia="微软雅黑" w:cs="仿宋"/>
      <w:b/>
      <w:color w:val="000000"/>
      <w:sz w:val="32"/>
      <w:szCs w:val="32"/>
    </w:rPr>
  </w:style>
  <w:style w:type="paragraph" w:customStyle="1" w:styleId="158">
    <w:name w:val="表内文字"/>
    <w:basedOn w:val="1"/>
    <w:autoRedefine/>
    <w:qFormat/>
    <w:uiPriority w:val="0"/>
    <w:pPr>
      <w:snapToGrid w:val="0"/>
      <w:spacing w:before="50" w:after="50" w:line="240" w:lineRule="auto"/>
      <w:ind w:firstLine="0" w:firstLineChars="0"/>
      <w:jc w:val="center"/>
    </w:pPr>
    <w:rPr>
      <w:rFonts w:ascii="仿宋_GB2312" w:hAnsi="宋体" w:eastAsia="仿宋_GB2312"/>
      <w:b/>
      <w:color w:val="000000"/>
      <w:sz w:val="32"/>
      <w:szCs w:val="32"/>
    </w:rPr>
  </w:style>
  <w:style w:type="paragraph" w:customStyle="1" w:styleId="159">
    <w:name w:val="默认段落字体 Para Char1"/>
    <w:next w:val="1"/>
    <w:autoRedefine/>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60">
    <w:name w:val="Char1"/>
    <w:basedOn w:val="1"/>
    <w:autoRedefine/>
    <w:qFormat/>
    <w:uiPriority w:val="0"/>
    <w:pPr>
      <w:spacing w:line="240" w:lineRule="auto"/>
      <w:ind w:firstLine="0" w:firstLineChars="0"/>
    </w:pPr>
    <w:rPr>
      <w:sz w:val="21"/>
      <w:szCs w:val="21"/>
    </w:rPr>
  </w:style>
  <w:style w:type="paragraph" w:customStyle="1" w:styleId="161">
    <w:name w:val="font0"/>
    <w:basedOn w:val="1"/>
    <w:autoRedefine/>
    <w:qFormat/>
    <w:uiPriority w:val="0"/>
    <w:pPr>
      <w:widowControl/>
      <w:spacing w:before="100" w:beforeAutospacing="1" w:after="100" w:afterAutospacing="1" w:line="240" w:lineRule="auto"/>
      <w:ind w:firstLine="0" w:firstLineChars="0"/>
      <w:jc w:val="left"/>
    </w:pPr>
    <w:rPr>
      <w:rFonts w:hint="eastAsia" w:ascii="宋体" w:hAnsi="宋体"/>
      <w:kern w:val="0"/>
      <w:szCs w:val="24"/>
    </w:rPr>
  </w:style>
  <w:style w:type="paragraph" w:customStyle="1" w:styleId="162">
    <w:name w:val="_Style 29"/>
    <w:basedOn w:val="1"/>
    <w:autoRedefine/>
    <w:qFormat/>
    <w:uiPriority w:val="0"/>
    <w:pPr>
      <w:spacing w:line="240" w:lineRule="auto"/>
      <w:ind w:firstLine="0" w:firstLineChars="0"/>
    </w:pPr>
    <w:rPr>
      <w:rFonts w:ascii="Tahoma" w:hAnsi="Tahoma"/>
      <w:szCs w:val="20"/>
    </w:rPr>
  </w:style>
  <w:style w:type="paragraph" w:customStyle="1" w:styleId="163">
    <w:name w:val="ÕýÎÄ"/>
    <w:autoRedefine/>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64">
    <w:name w:val="列出段落3"/>
    <w:basedOn w:val="1"/>
    <w:autoRedefine/>
    <w:unhideWhenUsed/>
    <w:qFormat/>
    <w:uiPriority w:val="99"/>
    <w:pPr>
      <w:spacing w:line="240" w:lineRule="auto"/>
      <w:ind w:firstLine="420"/>
    </w:pPr>
    <w:rPr>
      <w:sz w:val="21"/>
      <w:szCs w:val="24"/>
    </w:rPr>
  </w:style>
  <w:style w:type="paragraph" w:customStyle="1" w:styleId="165">
    <w:name w:val="默认段落字体 Para Char Char Char Char Char Char Char Char Char1 Char Char Char Char"/>
    <w:basedOn w:val="1"/>
    <w:autoRedefine/>
    <w:qFormat/>
    <w:uiPriority w:val="0"/>
    <w:pPr>
      <w:spacing w:line="240" w:lineRule="auto"/>
      <w:ind w:firstLine="0" w:firstLineChars="0"/>
    </w:pPr>
    <w:rPr>
      <w:rFonts w:ascii="Tahoma" w:hAnsi="Tahoma"/>
      <w:szCs w:val="20"/>
    </w:rPr>
  </w:style>
  <w:style w:type="paragraph" w:customStyle="1" w:styleId="166">
    <w:name w:val="Char3"/>
    <w:basedOn w:val="1"/>
    <w:autoRedefine/>
    <w:qFormat/>
    <w:uiPriority w:val="0"/>
    <w:pPr>
      <w:widowControl/>
      <w:spacing w:line="500" w:lineRule="exact"/>
      <w:ind w:firstLine="0" w:firstLineChars="0"/>
      <w:outlineLvl w:val="2"/>
    </w:pPr>
    <w:rPr>
      <w:rFonts w:ascii="黑体" w:hAnsi="Verdana" w:eastAsia="黑体" w:cs="黑体"/>
      <w:kern w:val="0"/>
      <w:sz w:val="28"/>
      <w:szCs w:val="28"/>
      <w:lang w:eastAsia="en-US"/>
    </w:rPr>
  </w:style>
  <w:style w:type="paragraph" w:styleId="167">
    <w:name w:val="List Paragraph"/>
    <w:basedOn w:val="1"/>
    <w:autoRedefine/>
    <w:qFormat/>
    <w:uiPriority w:val="1"/>
    <w:pPr>
      <w:ind w:firstLine="420"/>
    </w:pPr>
  </w:style>
  <w:style w:type="paragraph" w:customStyle="1" w:styleId="168">
    <w:name w:val="表格"/>
    <w:basedOn w:val="1"/>
    <w:autoRedefine/>
    <w:qFormat/>
    <w:uiPriority w:val="0"/>
    <w:pPr>
      <w:spacing w:line="400" w:lineRule="exact"/>
      <w:ind w:firstLine="0" w:firstLineChars="0"/>
    </w:pPr>
    <w:rPr>
      <w:szCs w:val="24"/>
    </w:rPr>
  </w:style>
  <w:style w:type="paragraph" w:customStyle="1" w:styleId="169">
    <w:name w:val="目录 61"/>
    <w:basedOn w:val="1"/>
    <w:next w:val="1"/>
    <w:autoRedefine/>
    <w:unhideWhenUsed/>
    <w:qFormat/>
    <w:uiPriority w:val="39"/>
    <w:pPr>
      <w:spacing w:line="240" w:lineRule="auto"/>
      <w:ind w:left="1050" w:firstLine="0" w:firstLineChars="0"/>
      <w:jc w:val="left"/>
    </w:pPr>
    <w:rPr>
      <w:rFonts w:ascii="等线" w:hAnsi="等线" w:eastAsia="等线"/>
      <w:sz w:val="18"/>
      <w:szCs w:val="18"/>
    </w:rPr>
  </w:style>
  <w:style w:type="paragraph" w:customStyle="1" w:styleId="170">
    <w:name w:val="修订1"/>
    <w:autoRedefine/>
    <w:semiHidden/>
    <w:qFormat/>
    <w:uiPriority w:val="99"/>
    <w:rPr>
      <w:rFonts w:ascii="Times New Roman" w:hAnsi="Times New Roman" w:eastAsia="宋体" w:cs="Times New Roman"/>
      <w:kern w:val="2"/>
      <w:sz w:val="21"/>
      <w:lang w:val="en-US" w:eastAsia="zh-CN" w:bidi="ar-SA"/>
    </w:rPr>
  </w:style>
  <w:style w:type="paragraph" w:customStyle="1" w:styleId="171">
    <w:name w:val="ZW"/>
    <w:basedOn w:val="1"/>
    <w:autoRedefine/>
    <w:qFormat/>
    <w:uiPriority w:val="0"/>
    <w:pPr>
      <w:spacing w:line="560" w:lineRule="exact"/>
      <w:ind w:firstLine="560"/>
    </w:pPr>
    <w:rPr>
      <w:rFonts w:hAnsi="宋体"/>
      <w:sz w:val="28"/>
      <w:szCs w:val="28"/>
    </w:rPr>
  </w:style>
  <w:style w:type="paragraph" w:styleId="172">
    <w:name w:val="No Spacing"/>
    <w:autoRedefine/>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73">
    <w:name w:val="列出段落11"/>
    <w:basedOn w:val="1"/>
    <w:autoRedefine/>
    <w:qFormat/>
    <w:uiPriority w:val="0"/>
    <w:pPr>
      <w:spacing w:line="240" w:lineRule="auto"/>
      <w:ind w:firstLine="420"/>
    </w:pPr>
    <w:rPr>
      <w:sz w:val="21"/>
      <w:szCs w:val="24"/>
    </w:rPr>
  </w:style>
  <w:style w:type="paragraph" w:customStyle="1" w:styleId="174">
    <w:name w:val="样式 首行缩进:  2 字符"/>
    <w:basedOn w:val="1"/>
    <w:autoRedefine/>
    <w:qFormat/>
    <w:uiPriority w:val="0"/>
    <w:pPr>
      <w:spacing w:line="400" w:lineRule="exact"/>
    </w:pPr>
    <w:rPr>
      <w:rFonts w:cs="宋体"/>
      <w:szCs w:val="24"/>
    </w:rPr>
  </w:style>
  <w:style w:type="paragraph" w:customStyle="1" w:styleId="175">
    <w:name w:val="目录 31"/>
    <w:basedOn w:val="1"/>
    <w:next w:val="1"/>
    <w:autoRedefine/>
    <w:unhideWhenUsed/>
    <w:qFormat/>
    <w:uiPriority w:val="39"/>
    <w:pPr>
      <w:spacing w:line="240" w:lineRule="auto"/>
      <w:ind w:left="420" w:firstLine="0" w:firstLineChars="0"/>
      <w:jc w:val="left"/>
    </w:pPr>
    <w:rPr>
      <w:rFonts w:ascii="等线" w:hAnsi="等线" w:eastAsia="等线"/>
      <w:i/>
      <w:iCs/>
      <w:sz w:val="20"/>
      <w:szCs w:val="20"/>
    </w:rPr>
  </w:style>
  <w:style w:type="paragraph" w:customStyle="1" w:styleId="176">
    <w:name w:val="无间隔11"/>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77">
    <w:name w:val="默认段落字体 Para Char Char Char Char Char Char Char Char Char Char Char Char Char Char Char Char Char Char Char"/>
    <w:basedOn w:val="1"/>
    <w:autoRedefine/>
    <w:qFormat/>
    <w:uiPriority w:val="0"/>
    <w:pPr>
      <w:spacing w:line="240" w:lineRule="auto"/>
      <w:ind w:firstLine="0" w:firstLineChars="0"/>
    </w:pPr>
    <w:rPr>
      <w:sz w:val="21"/>
    </w:rPr>
  </w:style>
  <w:style w:type="paragraph" w:customStyle="1" w:styleId="178">
    <w:name w:val="题注1"/>
    <w:basedOn w:val="1"/>
    <w:next w:val="1"/>
    <w:autoRedefine/>
    <w:unhideWhenUsed/>
    <w:qFormat/>
    <w:uiPriority w:val="0"/>
    <w:pPr>
      <w:keepNext/>
      <w:ind w:firstLine="0" w:firstLineChars="0"/>
      <w:jc w:val="center"/>
    </w:pPr>
    <w:rPr>
      <w:rFonts w:ascii="Cambria" w:hAnsi="Cambria"/>
      <w:b/>
      <w:color w:val="000000"/>
      <w:sz w:val="21"/>
      <w:szCs w:val="20"/>
    </w:rPr>
  </w:style>
  <w:style w:type="paragraph" w:customStyle="1" w:styleId="179">
    <w:name w:val="Table Paragraph"/>
    <w:basedOn w:val="1"/>
    <w:autoRedefine/>
    <w:qFormat/>
    <w:uiPriority w:val="1"/>
    <w:pPr>
      <w:autoSpaceDE w:val="0"/>
      <w:autoSpaceDN w:val="0"/>
      <w:spacing w:line="240" w:lineRule="auto"/>
      <w:ind w:firstLine="0" w:firstLineChars="0"/>
      <w:jc w:val="left"/>
    </w:pPr>
    <w:rPr>
      <w:rFonts w:ascii="宋体" w:hAnsi="宋体" w:cs="宋体"/>
      <w:kern w:val="0"/>
      <w:sz w:val="22"/>
      <w:lang w:val="zh-CN" w:bidi="zh-CN"/>
    </w:rPr>
  </w:style>
  <w:style w:type="paragraph" w:customStyle="1" w:styleId="180">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81">
    <w:name w:val="Default"/>
    <w:autoRedefine/>
    <w:qFormat/>
    <w:uiPriority w:val="0"/>
    <w:pPr>
      <w:widowControl w:val="0"/>
      <w:autoSpaceDE w:val="0"/>
      <w:autoSpaceDN w:val="0"/>
      <w:adjustRightInd w:val="0"/>
    </w:pPr>
    <w:rPr>
      <w:rFonts w:ascii="新宋体" w:hAnsi="Times New Roman" w:eastAsia="新宋体" w:cs="Times New Roman"/>
      <w:color w:val="000000"/>
      <w:sz w:val="24"/>
      <w:lang w:val="en-US" w:eastAsia="zh-CN" w:bidi="ar-SA"/>
    </w:rPr>
  </w:style>
  <w:style w:type="paragraph" w:customStyle="1" w:styleId="182">
    <w:name w:val="TOC 标题1"/>
    <w:basedOn w:val="3"/>
    <w:next w:val="1"/>
    <w:autoRedefine/>
    <w:qFormat/>
    <w:uiPriority w:val="39"/>
    <w:pPr>
      <w:widowControl w:val="0"/>
      <w:numPr>
        <w:numId w:val="0"/>
      </w:numPr>
      <w:spacing w:before="340" w:after="330" w:line="578" w:lineRule="auto"/>
      <w:jc w:val="both"/>
      <w:outlineLvl w:val="9"/>
    </w:pPr>
    <w:rPr>
      <w:rFonts w:ascii="Times New Roman" w:hAnsi="Times New Roman" w:eastAsia="宋体"/>
      <w:sz w:val="44"/>
      <w:szCs w:val="44"/>
      <w:lang w:val="en-US"/>
    </w:rPr>
  </w:style>
  <w:style w:type="paragraph" w:customStyle="1" w:styleId="183">
    <w:name w:val="列表段落1"/>
    <w:basedOn w:val="1"/>
    <w:autoRedefine/>
    <w:qFormat/>
    <w:uiPriority w:val="34"/>
    <w:pPr>
      <w:spacing w:beforeLines="50" w:afterLines="50" w:line="240" w:lineRule="auto"/>
      <w:ind w:firstLine="420"/>
    </w:pPr>
  </w:style>
  <w:style w:type="paragraph" w:customStyle="1" w:styleId="184">
    <w:name w:val="3 级标题"/>
    <w:basedOn w:val="5"/>
    <w:autoRedefine/>
    <w:qFormat/>
    <w:uiPriority w:val="0"/>
    <w:pPr>
      <w:numPr>
        <w:ilvl w:val="0"/>
        <w:numId w:val="0"/>
      </w:numPr>
      <w:spacing w:before="120" w:after="120"/>
      <w:ind w:left="567" w:right="27" w:rightChars="13" w:hanging="567"/>
    </w:pPr>
    <w:rPr>
      <w:rFonts w:ascii="Times New Roman" w:hAnsi="Times New Roman" w:eastAsia="宋体"/>
      <w:sz w:val="28"/>
      <w:szCs w:val="32"/>
    </w:rPr>
  </w:style>
  <w:style w:type="paragraph" w:customStyle="1" w:styleId="185">
    <w:name w:val="目录 21"/>
    <w:basedOn w:val="1"/>
    <w:next w:val="1"/>
    <w:autoRedefine/>
    <w:unhideWhenUsed/>
    <w:qFormat/>
    <w:uiPriority w:val="39"/>
    <w:pPr>
      <w:tabs>
        <w:tab w:val="right" w:leader="dot" w:pos="9742"/>
      </w:tabs>
      <w:spacing w:line="240" w:lineRule="exact"/>
      <w:ind w:left="210" w:firstLine="0" w:firstLineChars="0"/>
      <w:jc w:val="left"/>
    </w:pPr>
    <w:rPr>
      <w:rFonts w:ascii="等线" w:hAnsi="等线" w:eastAsia="等线"/>
      <w:smallCaps/>
      <w:sz w:val="20"/>
      <w:szCs w:val="20"/>
    </w:rPr>
  </w:style>
  <w:style w:type="paragraph" w:customStyle="1" w:styleId="186">
    <w:name w:val="目录 81"/>
    <w:basedOn w:val="1"/>
    <w:next w:val="1"/>
    <w:autoRedefine/>
    <w:unhideWhenUsed/>
    <w:qFormat/>
    <w:uiPriority w:val="39"/>
    <w:pPr>
      <w:spacing w:line="240" w:lineRule="auto"/>
      <w:ind w:left="1470" w:firstLine="0" w:firstLineChars="0"/>
      <w:jc w:val="left"/>
    </w:pPr>
    <w:rPr>
      <w:rFonts w:ascii="等线" w:hAnsi="等线" w:eastAsia="等线"/>
      <w:sz w:val="18"/>
      <w:szCs w:val="18"/>
    </w:rPr>
  </w:style>
  <w:style w:type="paragraph" w:customStyle="1" w:styleId="187">
    <w:name w:val="TOC 标题11"/>
    <w:basedOn w:val="3"/>
    <w:next w:val="1"/>
    <w:autoRedefine/>
    <w:unhideWhenUsed/>
    <w:qFormat/>
    <w:uiPriority w:val="39"/>
    <w:pPr>
      <w:numPr>
        <w:numId w:val="0"/>
      </w:numPr>
      <w:spacing w:before="240" w:line="259" w:lineRule="auto"/>
      <w:outlineLvl w:val="9"/>
    </w:pPr>
    <w:rPr>
      <w:rFonts w:ascii="Cambria" w:hAnsi="Cambria" w:eastAsia="宋体"/>
      <w:b w:val="0"/>
      <w:bCs w:val="0"/>
      <w:color w:val="365F91"/>
      <w:kern w:val="0"/>
      <w:sz w:val="32"/>
      <w:szCs w:val="32"/>
    </w:rPr>
  </w:style>
  <w:style w:type="paragraph" w:customStyle="1" w:styleId="188">
    <w:name w:val="正文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9">
    <w:name w:val="正文段"/>
    <w:basedOn w:val="1"/>
    <w:autoRedefine/>
    <w:qFormat/>
    <w:uiPriority w:val="0"/>
    <w:pPr>
      <w:widowControl/>
      <w:snapToGrid w:val="0"/>
      <w:spacing w:afterLines="50" w:line="240" w:lineRule="auto"/>
    </w:pPr>
    <w:rPr>
      <w:kern w:val="0"/>
      <w:szCs w:val="20"/>
    </w:rPr>
  </w:style>
  <w:style w:type="paragraph" w:customStyle="1" w:styleId="190">
    <w:name w:val="样式 Verdana 首行缩进:  0.74 厘米"/>
    <w:basedOn w:val="1"/>
    <w:autoRedefine/>
    <w:qFormat/>
    <w:uiPriority w:val="0"/>
    <w:pPr>
      <w:ind w:firstLine="420" w:firstLineChars="0"/>
    </w:pPr>
    <w:rPr>
      <w:rFonts w:ascii="Verdana" w:hAnsi="Verdana"/>
      <w:szCs w:val="20"/>
    </w:rPr>
  </w:style>
  <w:style w:type="paragraph" w:customStyle="1" w:styleId="191">
    <w:name w:val="标题 91"/>
    <w:basedOn w:val="1"/>
    <w:next w:val="1"/>
    <w:autoRedefine/>
    <w:unhideWhenUsed/>
    <w:qFormat/>
    <w:uiPriority w:val="0"/>
    <w:pPr>
      <w:keepNext/>
      <w:keepLines/>
      <w:tabs>
        <w:tab w:val="left" w:pos="3780"/>
      </w:tabs>
      <w:spacing w:before="240" w:after="64" w:line="320" w:lineRule="auto"/>
      <w:ind w:left="3780" w:hanging="420" w:firstLineChars="0"/>
      <w:outlineLvl w:val="8"/>
    </w:pPr>
    <w:rPr>
      <w:rFonts w:ascii="等线 Light" w:hAnsi="等线 Light" w:eastAsia="等线 Light"/>
      <w:sz w:val="21"/>
      <w:szCs w:val="21"/>
    </w:rPr>
  </w:style>
  <w:style w:type="paragraph" w:customStyle="1" w:styleId="192">
    <w:name w:val="p0"/>
    <w:basedOn w:val="1"/>
    <w:autoRedefine/>
    <w:qFormat/>
    <w:uiPriority w:val="0"/>
    <w:pPr>
      <w:widowControl/>
      <w:spacing w:line="240" w:lineRule="auto"/>
      <w:ind w:firstLine="0" w:firstLineChars="0"/>
    </w:pPr>
    <w:rPr>
      <w:kern w:val="0"/>
      <w:sz w:val="21"/>
      <w:szCs w:val="21"/>
    </w:rPr>
  </w:style>
  <w:style w:type="paragraph" w:customStyle="1" w:styleId="193">
    <w:name w:val="444"/>
    <w:basedOn w:val="1"/>
    <w:autoRedefine/>
    <w:qFormat/>
    <w:uiPriority w:val="0"/>
    <w:pPr>
      <w:adjustRightInd w:val="0"/>
      <w:spacing w:line="312" w:lineRule="atLeast"/>
      <w:ind w:firstLine="0" w:firstLineChars="0"/>
      <w:jc w:val="center"/>
      <w:textAlignment w:val="baseline"/>
    </w:pPr>
    <w:rPr>
      <w:b/>
      <w:kern w:val="0"/>
      <w:sz w:val="36"/>
      <w:szCs w:val="36"/>
    </w:rPr>
  </w:style>
  <w:style w:type="paragraph" w:customStyle="1" w:styleId="194">
    <w:name w:val="正文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95">
    <w:name w:val="样式 标题 2 + Times New Roman 四号 非加粗 段前: 5 磅 段后: 0 磅 行距: 固定值 20..."/>
    <w:basedOn w:val="4"/>
    <w:autoRedefine/>
    <w:qFormat/>
    <w:uiPriority w:val="0"/>
    <w:pPr>
      <w:numPr>
        <w:ilvl w:val="0"/>
        <w:numId w:val="0"/>
      </w:numPr>
      <w:spacing w:before="100" w:line="400" w:lineRule="exact"/>
      <w:jc w:val="both"/>
    </w:pPr>
    <w:rPr>
      <w:rFonts w:ascii="Times New Roman" w:hAnsi="Times New Roman" w:cs="宋体"/>
      <w:b w:val="0"/>
      <w:bCs w:val="0"/>
      <w:sz w:val="28"/>
      <w:szCs w:val="20"/>
    </w:rPr>
  </w:style>
  <w:style w:type="paragraph" w:customStyle="1" w:styleId="196">
    <w:name w:val="1"/>
    <w:basedOn w:val="1"/>
    <w:next w:val="24"/>
    <w:autoRedefine/>
    <w:qFormat/>
    <w:uiPriority w:val="0"/>
    <w:pPr>
      <w:spacing w:line="240" w:lineRule="auto"/>
      <w:ind w:firstLine="0" w:firstLineChars="0"/>
    </w:pPr>
    <w:rPr>
      <w:rFonts w:ascii="宋体" w:hAnsi="Courier New"/>
      <w:sz w:val="21"/>
      <w:szCs w:val="20"/>
    </w:rPr>
  </w:style>
  <w:style w:type="paragraph" w:customStyle="1" w:styleId="197">
    <w:name w:val="Char Char8"/>
    <w:basedOn w:val="1"/>
    <w:autoRedefine/>
    <w:qFormat/>
    <w:uiPriority w:val="0"/>
    <w:pPr>
      <w:spacing w:line="240" w:lineRule="auto"/>
      <w:ind w:firstLine="0" w:firstLineChars="0"/>
    </w:pPr>
    <w:rPr>
      <w:rFonts w:ascii="Tahoma" w:hAnsi="Tahoma" w:eastAsia="Times New Roman"/>
      <w:kern w:val="0"/>
      <w:szCs w:val="20"/>
    </w:rPr>
  </w:style>
  <w:style w:type="paragraph" w:customStyle="1" w:styleId="198">
    <w:name w:val="列出段落1"/>
    <w:basedOn w:val="1"/>
    <w:autoRedefine/>
    <w:qFormat/>
    <w:uiPriority w:val="34"/>
    <w:pPr>
      <w:spacing w:line="240" w:lineRule="auto"/>
      <w:ind w:firstLine="420"/>
    </w:pPr>
    <w:rPr>
      <w:sz w:val="21"/>
    </w:rPr>
  </w:style>
  <w:style w:type="paragraph" w:customStyle="1" w:styleId="199">
    <w:name w:val="目录 91"/>
    <w:basedOn w:val="1"/>
    <w:next w:val="1"/>
    <w:autoRedefine/>
    <w:unhideWhenUsed/>
    <w:qFormat/>
    <w:uiPriority w:val="39"/>
    <w:pPr>
      <w:spacing w:line="240" w:lineRule="auto"/>
      <w:ind w:left="1680" w:firstLine="0" w:firstLineChars="0"/>
      <w:jc w:val="left"/>
    </w:pPr>
    <w:rPr>
      <w:rFonts w:ascii="等线" w:hAnsi="等线" w:eastAsia="等线"/>
      <w:sz w:val="18"/>
      <w:szCs w:val="18"/>
    </w:rPr>
  </w:style>
  <w:style w:type="paragraph" w:customStyle="1" w:styleId="200">
    <w:name w:val="样式 小四正文 + 首行缩进:  2 字符 段前: 0.5 行"/>
    <w:basedOn w:val="1"/>
    <w:autoRedefine/>
    <w:qFormat/>
    <w:uiPriority w:val="0"/>
    <w:pPr>
      <w:spacing w:beforeLines="50"/>
    </w:pPr>
    <w:rPr>
      <w:rFonts w:ascii="宋体" w:hAnsi="宋体"/>
      <w:szCs w:val="20"/>
    </w:rPr>
  </w:style>
  <w:style w:type="paragraph" w:customStyle="1" w:styleId="201">
    <w:name w:val="_Style 52"/>
    <w:autoRedefine/>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02">
    <w:name w:val="2ji"/>
    <w:basedOn w:val="4"/>
    <w:autoRedefine/>
    <w:qFormat/>
    <w:uiPriority w:val="0"/>
    <w:pPr>
      <w:numPr>
        <w:ilvl w:val="0"/>
        <w:numId w:val="0"/>
      </w:numPr>
      <w:adjustRightInd w:val="0"/>
      <w:jc w:val="both"/>
      <w:textAlignment w:val="baseline"/>
    </w:pPr>
    <w:rPr>
      <w:rFonts w:ascii="宋体" w:hAnsi="宋体" w:eastAsia="宋体"/>
      <w:kern w:val="0"/>
      <w:sz w:val="21"/>
      <w:szCs w:val="21"/>
    </w:rPr>
  </w:style>
  <w:style w:type="paragraph" w:customStyle="1" w:styleId="203">
    <w:name w:val="Char Char16 Char Char"/>
    <w:basedOn w:val="1"/>
    <w:autoRedefine/>
    <w:qFormat/>
    <w:uiPriority w:val="0"/>
    <w:pPr>
      <w:adjustRightInd w:val="0"/>
      <w:ind w:firstLine="0" w:firstLineChars="0"/>
    </w:pPr>
    <w:rPr>
      <w:sz w:val="21"/>
      <w:szCs w:val="24"/>
    </w:rPr>
  </w:style>
  <w:style w:type="paragraph" w:customStyle="1" w:styleId="204">
    <w:name w:val="正文首行缩进两字符"/>
    <w:basedOn w:val="1"/>
    <w:autoRedefine/>
    <w:qFormat/>
    <w:uiPriority w:val="0"/>
    <w:rPr>
      <w:sz w:val="21"/>
      <w:szCs w:val="24"/>
    </w:rPr>
  </w:style>
  <w:style w:type="paragraph" w:customStyle="1" w:styleId="205">
    <w:name w:val="标题 41"/>
    <w:basedOn w:val="1"/>
    <w:next w:val="1"/>
    <w:autoRedefine/>
    <w:unhideWhenUsed/>
    <w:qFormat/>
    <w:uiPriority w:val="0"/>
    <w:pPr>
      <w:keepNext/>
      <w:keepLines/>
      <w:tabs>
        <w:tab w:val="left" w:pos="1680"/>
      </w:tabs>
      <w:spacing w:before="280" w:after="290" w:line="376" w:lineRule="auto"/>
      <w:ind w:left="1680" w:hanging="420" w:firstLineChars="0"/>
      <w:outlineLvl w:val="3"/>
    </w:pPr>
    <w:rPr>
      <w:rFonts w:ascii="宋体" w:hAnsi="宋体"/>
      <w:b/>
      <w:bCs/>
      <w:sz w:val="28"/>
      <w:szCs w:val="28"/>
    </w:rPr>
  </w:style>
  <w:style w:type="paragraph" w:customStyle="1" w:styleId="206">
    <w:name w:val="F2"/>
    <w:basedOn w:val="1"/>
    <w:autoRedefine/>
    <w:qFormat/>
    <w:uiPriority w:val="0"/>
    <w:pPr>
      <w:autoSpaceDE w:val="0"/>
      <w:autoSpaceDN w:val="0"/>
      <w:adjustRightInd w:val="0"/>
      <w:spacing w:line="240" w:lineRule="auto"/>
      <w:ind w:firstLine="601" w:firstLineChars="0"/>
      <w:textAlignment w:val="baseline"/>
    </w:pPr>
    <w:rPr>
      <w:kern w:val="0"/>
      <w:szCs w:val="20"/>
    </w:rPr>
  </w:style>
  <w:style w:type="paragraph" w:customStyle="1" w:styleId="207">
    <w:name w:val="_Style 36"/>
    <w:basedOn w:val="1"/>
    <w:autoRedefine/>
    <w:qFormat/>
    <w:uiPriority w:val="0"/>
    <w:pPr>
      <w:spacing w:line="240" w:lineRule="auto"/>
      <w:ind w:firstLine="0" w:firstLineChars="0"/>
    </w:pPr>
    <w:rPr>
      <w:rFonts w:ascii="Tahoma" w:hAnsi="Tahoma"/>
      <w:szCs w:val="20"/>
    </w:rPr>
  </w:style>
  <w:style w:type="paragraph" w:customStyle="1" w:styleId="208">
    <w:name w:val="Char2"/>
    <w:basedOn w:val="1"/>
    <w:autoRedefine/>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209">
    <w:name w:val="Char"/>
    <w:basedOn w:val="1"/>
    <w:autoRedefine/>
    <w:qFormat/>
    <w:uiPriority w:val="0"/>
    <w:pPr>
      <w:spacing w:line="240" w:lineRule="auto"/>
      <w:ind w:firstLine="0" w:firstLineChars="0"/>
    </w:pPr>
    <w:rPr>
      <w:sz w:val="21"/>
      <w:szCs w:val="24"/>
    </w:rPr>
  </w:style>
  <w:style w:type="paragraph" w:customStyle="1" w:styleId="210">
    <w:name w:val="目录 11"/>
    <w:basedOn w:val="1"/>
    <w:next w:val="1"/>
    <w:autoRedefine/>
    <w:unhideWhenUsed/>
    <w:qFormat/>
    <w:uiPriority w:val="39"/>
    <w:pPr>
      <w:spacing w:before="120" w:after="120" w:line="240" w:lineRule="auto"/>
      <w:ind w:firstLine="0" w:firstLineChars="0"/>
      <w:jc w:val="left"/>
    </w:pPr>
    <w:rPr>
      <w:rFonts w:ascii="等线" w:hAnsi="等线" w:eastAsia="等线"/>
      <w:b/>
      <w:bCs/>
      <w:caps/>
      <w:sz w:val="20"/>
      <w:szCs w:val="20"/>
    </w:rPr>
  </w:style>
  <w:style w:type="paragraph" w:customStyle="1" w:styleId="211">
    <w:name w:val="列出段落12"/>
    <w:basedOn w:val="1"/>
    <w:autoRedefine/>
    <w:qFormat/>
    <w:uiPriority w:val="34"/>
    <w:pPr>
      <w:spacing w:line="240" w:lineRule="auto"/>
      <w:ind w:firstLine="420"/>
    </w:pPr>
    <w:rPr>
      <w:sz w:val="21"/>
      <w:szCs w:val="24"/>
    </w:rPr>
  </w:style>
  <w:style w:type="paragraph" w:customStyle="1" w:styleId="212">
    <w:name w:val="目录 51"/>
    <w:basedOn w:val="1"/>
    <w:next w:val="1"/>
    <w:autoRedefine/>
    <w:unhideWhenUsed/>
    <w:qFormat/>
    <w:uiPriority w:val="39"/>
    <w:pPr>
      <w:spacing w:line="240" w:lineRule="auto"/>
      <w:ind w:left="840" w:firstLine="0" w:firstLineChars="0"/>
      <w:jc w:val="left"/>
    </w:pPr>
    <w:rPr>
      <w:rFonts w:ascii="等线" w:hAnsi="等线" w:eastAsia="等线"/>
      <w:sz w:val="18"/>
      <w:szCs w:val="18"/>
    </w:rPr>
  </w:style>
  <w:style w:type="paragraph" w:customStyle="1" w:styleId="213">
    <w:name w:val="目录 71"/>
    <w:basedOn w:val="1"/>
    <w:next w:val="1"/>
    <w:autoRedefine/>
    <w:unhideWhenUsed/>
    <w:qFormat/>
    <w:uiPriority w:val="39"/>
    <w:pPr>
      <w:spacing w:line="240" w:lineRule="auto"/>
      <w:ind w:left="1260" w:firstLine="0" w:firstLineChars="0"/>
      <w:jc w:val="left"/>
    </w:pPr>
    <w:rPr>
      <w:rFonts w:ascii="等线" w:hAnsi="等线" w:eastAsia="等线"/>
      <w:sz w:val="18"/>
      <w:szCs w:val="18"/>
    </w:rPr>
  </w:style>
  <w:style w:type="paragraph" w:customStyle="1" w:styleId="214">
    <w:name w:val="样式 标题 3 + (中文) 黑体 小四 非加粗 段前: 7.8 磅 段后: 0 磅 行距: 固定值 20 磅"/>
    <w:basedOn w:val="5"/>
    <w:autoRedefine/>
    <w:qFormat/>
    <w:uiPriority w:val="0"/>
    <w:pPr>
      <w:numPr>
        <w:ilvl w:val="0"/>
        <w:numId w:val="0"/>
      </w:numPr>
      <w:spacing w:line="400" w:lineRule="exact"/>
      <w:jc w:val="both"/>
    </w:pPr>
    <w:rPr>
      <w:rFonts w:ascii="Times New Roman" w:hAnsi="Times New Roman" w:cs="宋体"/>
      <w:b w:val="0"/>
      <w:bCs w:val="0"/>
      <w:szCs w:val="20"/>
    </w:rPr>
  </w:style>
  <w:style w:type="paragraph" w:customStyle="1" w:styleId="215">
    <w:name w:val="msolistparagraph"/>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16">
    <w:name w:val="样式1"/>
    <w:basedOn w:val="1"/>
    <w:autoRedefine/>
    <w:qFormat/>
    <w:uiPriority w:val="0"/>
    <w:pPr>
      <w:spacing w:before="120" w:after="120" w:line="300" w:lineRule="auto"/>
      <w:ind w:firstLine="0" w:firstLineChars="0"/>
    </w:pPr>
    <w:rPr>
      <w:rFonts w:ascii="宋体" w:hAnsi="宋体"/>
      <w:b/>
      <w:szCs w:val="20"/>
    </w:rPr>
  </w:style>
  <w:style w:type="paragraph" w:customStyle="1" w:styleId="217">
    <w:name w:val="无间隔2"/>
    <w:autoRedefine/>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18">
    <w:name w:val="网格型2"/>
    <w:basedOn w:val="43"/>
    <w:autoRedefine/>
    <w:qFormat/>
    <w:uiPriority w:val="39"/>
    <w:rPr>
      <w:rFonts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
    <w:name w:val="网格型1"/>
    <w:basedOn w:val="4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0">
    <w:name w:val="正文_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1">
    <w:name w:val="修订2"/>
    <w:autoRedefine/>
    <w:hidden/>
    <w:unhideWhenUsed/>
    <w:qFormat/>
    <w:uiPriority w:val="99"/>
    <w:rPr>
      <w:rFonts w:ascii="Times New Roman" w:hAnsi="Times New Roman" w:eastAsia="宋体" w:cs="Times New Roman"/>
      <w:kern w:val="2"/>
      <w:sz w:val="24"/>
      <w:szCs w:val="22"/>
      <w:lang w:val="en-US" w:eastAsia="zh-CN" w:bidi="ar-SA"/>
    </w:rPr>
  </w:style>
  <w:style w:type="paragraph" w:customStyle="1" w:styleId="222">
    <w:name w:val="PlainText"/>
    <w:basedOn w:val="1"/>
    <w:qFormat/>
    <w:uiPriority w:val="0"/>
    <w:pPr>
      <w:spacing w:line="240" w:lineRule="auto"/>
      <w:ind w:firstLine="0" w:firstLineChars="0"/>
    </w:pPr>
    <w:rPr>
      <w:rFonts w:ascii="宋体" w:hAnsi="Courier New"/>
      <w:sz w:val="21"/>
      <w:szCs w:val="21"/>
    </w:rPr>
  </w:style>
  <w:style w:type="character" w:customStyle="1" w:styleId="223">
    <w:name w:val="批注文字 Char"/>
    <w:basedOn w:val="45"/>
    <w:link w:val="17"/>
    <w:qFormat/>
    <w:uiPriority w:val="0"/>
    <w:rPr>
      <w:rFonts w:hint="default" w:ascii="Times New Roman" w:hAnsi="Times New Roman" w:eastAsia="宋体" w:cs="Times New Roman"/>
      <w:sz w:val="24"/>
      <w:szCs w:val="24"/>
    </w:rPr>
  </w:style>
  <w:style w:type="character" w:customStyle="1" w:styleId="224">
    <w:name w:val="标准正文 字符"/>
    <w:basedOn w:val="45"/>
    <w:qFormat/>
    <w:uiPriority w:val="0"/>
    <w:rPr>
      <w:rFonts w:hint="eastAsia" w:ascii="宋体" w:hAnsi="宋体" w:eastAsia="宋体" w:cs="Times New Roman"/>
      <w:sz w:val="24"/>
      <w:szCs w:val="20"/>
    </w:rPr>
  </w:style>
  <w:style w:type="paragraph" w:customStyle="1" w:styleId="225">
    <w:name w:val="正文1"/>
    <w:basedOn w:val="1"/>
    <w:qFormat/>
    <w:uiPriority w:val="0"/>
    <w:pPr>
      <w:keepNext w:val="0"/>
      <w:keepLines w:val="0"/>
      <w:widowControl w:val="0"/>
      <w:suppressLineNumbers w:val="0"/>
      <w:adjustRightInd w:val="0"/>
      <w:spacing w:before="0" w:beforeAutospacing="0" w:after="0" w:afterAutospacing="0" w:line="312" w:lineRule="atLeast"/>
      <w:ind w:left="0" w:right="0"/>
      <w:jc w:val="both"/>
    </w:pPr>
    <w:rPr>
      <w:rFonts w:hint="eastAsia" w:ascii="宋体" w:hAnsi="Times New Roman" w:eastAsia="宋体" w:cs="Times New Roman"/>
      <w:kern w:val="0"/>
      <w:sz w:val="34"/>
      <w:szCs w:val="20"/>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file:///C:\Users\Administrator\AppData\Roaming\Tencent\Users\84332323\QQ\WinTemp\RichOle\TN3R7%252525252525252525252525252525252525252525252525252525252525252525252525252525252525252525252525252525252525252525252525252525252525252525252525252525252525252525252525252525252525252525255dUDEA05N%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604SDUJC)1.png" TargetMode="External"/><Relationship Id="rId18" Type="http://schemas.openxmlformats.org/officeDocument/2006/relationships/image" Target="media/image3.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Pages>
  <Words>21018</Words>
  <Characters>22750</Characters>
  <Lines>289</Lines>
  <Paragraphs>81</Paragraphs>
  <TotalTime>51</TotalTime>
  <ScaleCrop>false</ScaleCrop>
  <LinksUpToDate>false</LinksUpToDate>
  <CharactersWithSpaces>24778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2025-06-24T05:18:00Z</dcterms:created>
  <dc:creator>Administrator</dc:creator>
  <cp:lastModifiedBy>Administrator</cp:lastModifiedBy>
  <cp:lastPrinted>2025-09-30T08:32:00Z</cp:lastPrinted>
  <dcterms:modified xsi:type="dcterms:W3CDTF">2025-10-30T07:10:12Z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A637B82102CE4E598C74326A28AB64E7_13</vt:lpwstr>
  </property>
  <property fmtid="{D5CDD505-2E9C-101B-9397-08002B2CF9AE}" pid="4" name="KSOTemplateDocerSaveRecord">
    <vt:lpwstr>eyJoZGlkIjoiN2ZhOGEzNjMxMmE4YjljYjUyOWMyODQ2N2VhMDUzYWIiLCJ1c2VySWQiOiI5OTY5OTYyOTIifQ==</vt:lpwstr>
  </property>
</Properties>
</file>