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50D032">
      <w:pPr>
        <w:spacing w:line="360" w:lineRule="auto"/>
        <w:jc w:val="center"/>
        <w:rPr>
          <w:rFonts w:ascii="宋体" w:hAnsi="宋体" w:cs="宋体"/>
          <w:color w:val="auto"/>
          <w:sz w:val="52"/>
          <w:szCs w:val="52"/>
          <w:highlight w:val="none"/>
        </w:rPr>
      </w:pPr>
    </w:p>
    <w:p w14:paraId="44F24805">
      <w:pPr>
        <w:spacing w:line="360" w:lineRule="auto"/>
        <w:jc w:val="center"/>
        <w:rPr>
          <w:rFonts w:ascii="宋体" w:hAnsi="宋体" w:cs="宋体"/>
          <w:color w:val="auto"/>
          <w:sz w:val="52"/>
          <w:szCs w:val="52"/>
          <w:highlight w:val="none"/>
        </w:rPr>
      </w:pPr>
      <w:r>
        <w:rPr>
          <w:rFonts w:hint="eastAsia" w:ascii="宋体" w:hAnsi="宋体" w:cs="宋体"/>
          <w:color w:val="auto"/>
          <w:sz w:val="52"/>
          <w:szCs w:val="52"/>
          <w:highlight w:val="none"/>
        </w:rPr>
        <w:t>云之龙咨询集团有限公司</w:t>
      </w:r>
    </w:p>
    <w:p w14:paraId="351A8646">
      <w:pPr>
        <w:spacing w:line="360" w:lineRule="auto"/>
        <w:jc w:val="center"/>
        <w:rPr>
          <w:rFonts w:ascii="宋体" w:hAnsi="宋体" w:cs="宋体"/>
          <w:b/>
          <w:color w:val="auto"/>
          <w:sz w:val="48"/>
          <w:szCs w:val="48"/>
          <w:highlight w:val="none"/>
        </w:rPr>
      </w:pPr>
    </w:p>
    <w:p w14:paraId="62111DAA">
      <w:pPr>
        <w:snapToGrid w:val="0"/>
        <w:spacing w:before="120" w:beforeLines="50" w:line="360" w:lineRule="auto"/>
        <w:jc w:val="center"/>
        <w:rPr>
          <w:rFonts w:ascii="宋体" w:hAnsi="宋体" w:cs="宋体"/>
          <w:color w:val="auto"/>
          <w:sz w:val="120"/>
          <w:szCs w:val="120"/>
          <w:highlight w:val="none"/>
        </w:rPr>
      </w:pPr>
      <w:r>
        <w:rPr>
          <w:rFonts w:hint="eastAsia" w:ascii="宋体" w:hAnsi="宋体" w:cs="宋体"/>
          <w:color w:val="auto"/>
          <w:sz w:val="120"/>
          <w:szCs w:val="120"/>
          <w:highlight w:val="none"/>
        </w:rPr>
        <w:t>招 标 文 件</w:t>
      </w:r>
    </w:p>
    <w:p w14:paraId="02FF4B7B">
      <w:pPr>
        <w:snapToGrid w:val="0"/>
        <w:spacing w:line="360" w:lineRule="auto"/>
        <w:rPr>
          <w:rFonts w:ascii="宋体" w:hAnsi="宋体" w:cs="宋体"/>
          <w:color w:val="auto"/>
          <w:sz w:val="30"/>
          <w:szCs w:val="72"/>
          <w:highlight w:val="none"/>
        </w:rPr>
      </w:pPr>
    </w:p>
    <w:p w14:paraId="7B1BB953">
      <w:pPr>
        <w:pStyle w:val="26"/>
        <w:snapToGrid w:val="0"/>
        <w:spacing w:line="360" w:lineRule="auto"/>
        <w:ind w:left="840" w:leftChars="400" w:firstLine="286" w:firstLineChars="100"/>
        <w:rPr>
          <w:rFonts w:hAnsi="宋体" w:cs="宋体"/>
          <w:b/>
          <w:bCs/>
          <w:color w:val="auto"/>
          <w:w w:val="95"/>
          <w:sz w:val="30"/>
          <w:szCs w:val="30"/>
          <w:highlight w:val="none"/>
        </w:rPr>
      </w:pPr>
      <w:r>
        <w:rPr>
          <w:rFonts w:hint="eastAsia" w:hAnsi="宋体" w:cs="宋体"/>
          <w:b/>
          <w:bCs/>
          <w:color w:val="auto"/>
          <w:w w:val="95"/>
          <w:sz w:val="30"/>
          <w:szCs w:val="30"/>
          <w:highlight w:val="none"/>
        </w:rPr>
        <w:t>项目名称：南溪山医院后勤物资供应链服务项目</w:t>
      </w:r>
    </w:p>
    <w:p w14:paraId="5C18DB16">
      <w:pPr>
        <w:pStyle w:val="26"/>
        <w:snapToGrid w:val="0"/>
        <w:spacing w:line="360" w:lineRule="auto"/>
        <w:ind w:left="840" w:leftChars="400" w:firstLine="286" w:firstLineChars="100"/>
        <w:rPr>
          <w:rFonts w:hAnsi="宋体" w:cs="宋体"/>
          <w:b/>
          <w:bCs/>
          <w:color w:val="auto"/>
          <w:w w:val="95"/>
          <w:sz w:val="30"/>
          <w:szCs w:val="30"/>
          <w:highlight w:val="none"/>
        </w:rPr>
      </w:pPr>
      <w:r>
        <w:rPr>
          <w:rFonts w:hint="eastAsia" w:hAnsi="宋体" w:cs="宋体"/>
          <w:b/>
          <w:bCs/>
          <w:color w:val="auto"/>
          <w:w w:val="95"/>
          <w:sz w:val="30"/>
          <w:szCs w:val="30"/>
          <w:highlight w:val="none"/>
        </w:rPr>
        <w:t>项目编号：GXZC2025-G3-001638-YZLZ</w:t>
      </w:r>
    </w:p>
    <w:p w14:paraId="1A2C0BA9">
      <w:pPr>
        <w:pStyle w:val="26"/>
        <w:snapToGrid w:val="0"/>
        <w:spacing w:line="360" w:lineRule="auto"/>
        <w:ind w:firstLine="1145" w:firstLineChars="400"/>
        <w:rPr>
          <w:rFonts w:hAnsi="宋体" w:cs="宋体"/>
          <w:b/>
          <w:bCs/>
          <w:color w:val="auto"/>
          <w:w w:val="95"/>
          <w:sz w:val="30"/>
          <w:szCs w:val="30"/>
          <w:highlight w:val="none"/>
        </w:rPr>
      </w:pPr>
      <w:r>
        <w:rPr>
          <w:rFonts w:hint="eastAsia" w:hAnsi="宋体" w:cs="宋体"/>
          <w:b/>
          <w:bCs/>
          <w:color w:val="auto"/>
          <w:w w:val="95"/>
          <w:sz w:val="30"/>
          <w:szCs w:val="30"/>
          <w:highlight w:val="none"/>
        </w:rPr>
        <w:t>采 购 人：广西壮族自治区南溪山医院</w:t>
      </w:r>
    </w:p>
    <w:p w14:paraId="39958573">
      <w:pPr>
        <w:pStyle w:val="26"/>
        <w:snapToGrid w:val="0"/>
        <w:spacing w:line="360" w:lineRule="auto"/>
        <w:ind w:firstLine="2576" w:firstLineChars="900"/>
        <w:rPr>
          <w:rFonts w:hAnsi="宋体" w:cs="宋体"/>
          <w:b/>
          <w:bCs/>
          <w:color w:val="auto"/>
          <w:w w:val="95"/>
          <w:sz w:val="30"/>
          <w:szCs w:val="30"/>
          <w:highlight w:val="none"/>
        </w:rPr>
      </w:pPr>
      <w:r>
        <w:rPr>
          <w:rFonts w:hint="eastAsia" w:hAnsi="宋体" w:cs="宋体"/>
          <w:b/>
          <w:bCs/>
          <w:color w:val="auto"/>
          <w:w w:val="95"/>
          <w:sz w:val="30"/>
          <w:szCs w:val="30"/>
          <w:highlight w:val="none"/>
        </w:rPr>
        <w:t>(广西壮族自治区第二人民医院)</w:t>
      </w:r>
    </w:p>
    <w:p w14:paraId="524E7512">
      <w:pPr>
        <w:pStyle w:val="26"/>
        <w:snapToGrid w:val="0"/>
        <w:spacing w:line="360" w:lineRule="auto"/>
        <w:ind w:firstLine="1145" w:firstLineChars="400"/>
        <w:rPr>
          <w:rFonts w:hAnsi="宋体" w:cs="宋体"/>
          <w:b/>
          <w:bCs/>
          <w:color w:val="auto"/>
          <w:w w:val="95"/>
          <w:sz w:val="30"/>
          <w:szCs w:val="30"/>
          <w:highlight w:val="none"/>
        </w:rPr>
      </w:pPr>
      <w:r>
        <w:rPr>
          <w:rFonts w:hint="eastAsia" w:hAnsi="宋体" w:cs="宋体"/>
          <w:b/>
          <w:bCs/>
          <w:color w:val="auto"/>
          <w:w w:val="95"/>
          <w:sz w:val="30"/>
          <w:szCs w:val="30"/>
          <w:highlight w:val="none"/>
        </w:rPr>
        <w:t>采购代理机构：云之龙咨询集团有限公司</w:t>
      </w:r>
    </w:p>
    <w:p w14:paraId="67D8CDE7">
      <w:pPr>
        <w:pStyle w:val="26"/>
        <w:snapToGrid w:val="0"/>
        <w:spacing w:line="360" w:lineRule="auto"/>
        <w:ind w:firstLine="1125" w:firstLineChars="393"/>
        <w:rPr>
          <w:rFonts w:hAnsi="宋体" w:cs="宋体"/>
          <w:b/>
          <w:bCs/>
          <w:color w:val="auto"/>
          <w:w w:val="95"/>
          <w:sz w:val="30"/>
          <w:szCs w:val="30"/>
          <w:highlight w:val="none"/>
        </w:rPr>
      </w:pPr>
    </w:p>
    <w:p w14:paraId="51DE26FF">
      <w:pPr>
        <w:pStyle w:val="26"/>
        <w:snapToGrid w:val="0"/>
        <w:spacing w:line="360" w:lineRule="auto"/>
        <w:ind w:firstLine="1125" w:firstLineChars="393"/>
        <w:rPr>
          <w:rFonts w:hAnsi="宋体" w:cs="宋体"/>
          <w:b/>
          <w:bCs/>
          <w:color w:val="auto"/>
          <w:w w:val="95"/>
          <w:sz w:val="30"/>
          <w:szCs w:val="30"/>
          <w:highlight w:val="none"/>
        </w:rPr>
      </w:pPr>
    </w:p>
    <w:p w14:paraId="405051BB">
      <w:pPr>
        <w:pStyle w:val="26"/>
        <w:snapToGrid w:val="0"/>
        <w:spacing w:line="360" w:lineRule="auto"/>
        <w:jc w:val="center"/>
        <w:rPr>
          <w:rFonts w:hAnsi="宋体" w:cs="宋体"/>
          <w:color w:val="auto"/>
          <w:szCs w:val="20"/>
          <w:highlight w:val="none"/>
        </w:rPr>
      </w:pPr>
      <w:r>
        <w:rPr>
          <w:rFonts w:hint="eastAsia" w:hAnsi="宋体" w:cs="宋体"/>
          <w:b/>
          <w:bCs/>
          <w:color w:val="auto"/>
          <w:w w:val="95"/>
          <w:sz w:val="30"/>
          <w:szCs w:val="30"/>
          <w:highlight w:val="none"/>
        </w:rPr>
        <w:t>2025年6月20日</w:t>
      </w:r>
    </w:p>
    <w:p w14:paraId="1478DEF2">
      <w:pPr>
        <w:pStyle w:val="16"/>
        <w:ind w:firstLine="803"/>
        <w:jc w:val="center"/>
        <w:rPr>
          <w:rFonts w:ascii="宋体" w:hAnsi="宋体" w:cs="宋体"/>
          <w:bCs/>
          <w:color w:val="auto"/>
          <w:kern w:val="0"/>
          <w:sz w:val="32"/>
          <w:szCs w:val="32"/>
          <w:highlight w:val="none"/>
        </w:rPr>
      </w:pPr>
    </w:p>
    <w:p w14:paraId="64FA0AAA">
      <w:pPr>
        <w:pStyle w:val="26"/>
        <w:spacing w:before="120" w:after="120" w:line="360" w:lineRule="auto"/>
        <w:jc w:val="center"/>
        <w:rPr>
          <w:rFonts w:hAnsi="宋体" w:cs="宋体"/>
          <w:b/>
          <w:color w:val="auto"/>
          <w:sz w:val="44"/>
          <w:szCs w:val="44"/>
          <w:highlight w:val="none"/>
        </w:rPr>
      </w:pPr>
    </w:p>
    <w:p w14:paraId="006DF4FE">
      <w:pPr>
        <w:pStyle w:val="26"/>
        <w:spacing w:before="120" w:after="120" w:line="360" w:lineRule="auto"/>
        <w:jc w:val="center"/>
        <w:rPr>
          <w:rFonts w:hAnsi="宋体" w:cs="宋体"/>
          <w:b/>
          <w:color w:val="auto"/>
          <w:sz w:val="44"/>
          <w:szCs w:val="44"/>
          <w:highlight w:val="none"/>
        </w:rPr>
      </w:pPr>
    </w:p>
    <w:p w14:paraId="7742D84E">
      <w:pPr>
        <w:pStyle w:val="26"/>
        <w:spacing w:before="120" w:after="120" w:line="360" w:lineRule="auto"/>
        <w:jc w:val="center"/>
        <w:rPr>
          <w:rFonts w:hAnsi="宋体" w:cs="宋体"/>
          <w:b/>
          <w:color w:val="auto"/>
          <w:sz w:val="44"/>
          <w:szCs w:val="44"/>
          <w:highlight w:val="none"/>
        </w:rPr>
      </w:pPr>
    </w:p>
    <w:p w14:paraId="2180F2E3">
      <w:pPr>
        <w:pStyle w:val="26"/>
        <w:spacing w:before="120" w:after="120" w:line="360" w:lineRule="auto"/>
        <w:jc w:val="center"/>
        <w:rPr>
          <w:rFonts w:hAnsi="宋体" w:cs="宋体"/>
          <w:b/>
          <w:color w:val="auto"/>
          <w:sz w:val="44"/>
          <w:szCs w:val="44"/>
          <w:highlight w:val="none"/>
        </w:rPr>
      </w:pPr>
      <w:r>
        <w:rPr>
          <w:rFonts w:hint="eastAsia" w:hAnsi="宋体" w:cs="宋体"/>
          <w:b/>
          <w:color w:val="auto"/>
          <w:sz w:val="44"/>
          <w:szCs w:val="44"/>
          <w:highlight w:val="none"/>
        </w:rPr>
        <w:t>目  录</w:t>
      </w:r>
    </w:p>
    <w:p w14:paraId="4ADB3AD7">
      <w:pPr>
        <w:pStyle w:val="35"/>
        <w:tabs>
          <w:tab w:val="right" w:leader="dot" w:pos="8504"/>
          <w:tab w:val="clear" w:pos="8398"/>
        </w:tabs>
        <w:rPr>
          <w:color w:val="auto"/>
          <w:highlight w:val="none"/>
        </w:rPr>
      </w:pPr>
      <w:r>
        <w:rPr>
          <w:rFonts w:hint="eastAsia" w:cs="宋体"/>
          <w:b w:val="0"/>
          <w:bCs w:val="0"/>
          <w:caps w:val="0"/>
          <w:color w:val="auto"/>
          <w:highlight w:val="none"/>
        </w:rPr>
        <w:fldChar w:fldCharType="begin"/>
      </w:r>
      <w:r>
        <w:rPr>
          <w:rFonts w:hint="eastAsia" w:cs="宋体"/>
          <w:b w:val="0"/>
          <w:bCs w:val="0"/>
          <w:caps w:val="0"/>
          <w:color w:val="auto"/>
          <w:highlight w:val="none"/>
        </w:rPr>
        <w:instrText xml:space="preserve">TOC \o "1-1" \h \z \u</w:instrText>
      </w:r>
      <w:r>
        <w:rPr>
          <w:rFonts w:hint="eastAsia" w:cs="宋体"/>
          <w:b w:val="0"/>
          <w:bCs w:val="0"/>
          <w:caps w:val="0"/>
          <w:color w:val="auto"/>
          <w:highlight w:val="none"/>
        </w:rPr>
        <w:fldChar w:fldCharType="separate"/>
      </w:r>
      <w:r>
        <w:rPr>
          <w:color w:val="auto"/>
          <w:highlight w:val="none"/>
        </w:rPr>
        <w:fldChar w:fldCharType="begin"/>
      </w:r>
      <w:r>
        <w:rPr>
          <w:color w:val="auto"/>
          <w:highlight w:val="none"/>
        </w:rPr>
        <w:instrText xml:space="preserve"> HYPERLINK \l "_Toc28707" </w:instrText>
      </w:r>
      <w:r>
        <w:rPr>
          <w:color w:val="auto"/>
          <w:highlight w:val="none"/>
        </w:rPr>
        <w:fldChar w:fldCharType="separate"/>
      </w:r>
      <w:r>
        <w:rPr>
          <w:rFonts w:hint="eastAsia" w:cs="宋体"/>
          <w:color w:val="auto"/>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_Toc28707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41283C89">
      <w:pPr>
        <w:pStyle w:val="35"/>
        <w:tabs>
          <w:tab w:val="right" w:leader="dot" w:pos="8504"/>
          <w:tab w:val="clear" w:pos="8398"/>
        </w:tabs>
        <w:ind w:firstLine="241"/>
        <w:rPr>
          <w:color w:val="auto"/>
          <w:highlight w:val="none"/>
        </w:rPr>
      </w:pPr>
      <w:r>
        <w:rPr>
          <w:color w:val="auto"/>
          <w:highlight w:val="none"/>
        </w:rPr>
        <w:fldChar w:fldCharType="begin"/>
      </w:r>
      <w:r>
        <w:rPr>
          <w:color w:val="auto"/>
          <w:highlight w:val="none"/>
        </w:rPr>
        <w:instrText xml:space="preserve"> HYPERLINK \l "_Toc14982" </w:instrText>
      </w:r>
      <w:r>
        <w:rPr>
          <w:color w:val="auto"/>
          <w:highlight w:val="none"/>
        </w:rPr>
        <w:fldChar w:fldCharType="separate"/>
      </w:r>
      <w:r>
        <w:rPr>
          <w:rFonts w:hint="eastAsia" w:cs="宋体"/>
          <w:color w:val="auto"/>
          <w:highlight w:val="none"/>
        </w:rPr>
        <w:t>第二章 采购需求</w:t>
      </w:r>
      <w:r>
        <w:rPr>
          <w:color w:val="auto"/>
          <w:highlight w:val="none"/>
        </w:rPr>
        <w:tab/>
      </w:r>
      <w:r>
        <w:rPr>
          <w:color w:val="auto"/>
          <w:highlight w:val="none"/>
        </w:rPr>
        <w:fldChar w:fldCharType="begin"/>
      </w:r>
      <w:r>
        <w:rPr>
          <w:color w:val="auto"/>
          <w:highlight w:val="none"/>
        </w:rPr>
        <w:instrText xml:space="preserve"> PAGEREF _Toc14982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205AC125">
      <w:pPr>
        <w:pStyle w:val="35"/>
        <w:tabs>
          <w:tab w:val="right" w:leader="dot" w:pos="8504"/>
          <w:tab w:val="clear" w:pos="8398"/>
        </w:tabs>
        <w:ind w:firstLine="241"/>
        <w:rPr>
          <w:color w:val="auto"/>
          <w:highlight w:val="none"/>
        </w:rPr>
      </w:pPr>
      <w:r>
        <w:rPr>
          <w:color w:val="auto"/>
          <w:highlight w:val="none"/>
        </w:rPr>
        <w:fldChar w:fldCharType="begin"/>
      </w:r>
      <w:r>
        <w:rPr>
          <w:color w:val="auto"/>
          <w:highlight w:val="none"/>
        </w:rPr>
        <w:instrText xml:space="preserve"> HYPERLINK \l "_Toc17701" </w:instrText>
      </w:r>
      <w:r>
        <w:rPr>
          <w:color w:val="auto"/>
          <w:highlight w:val="none"/>
        </w:rPr>
        <w:fldChar w:fldCharType="separate"/>
      </w:r>
      <w:r>
        <w:rPr>
          <w:rFonts w:hint="eastAsia" w:cs="宋体"/>
          <w:color w:val="auto"/>
          <w:highlight w:val="none"/>
        </w:rPr>
        <w:t>第三章 投标人须知</w:t>
      </w:r>
      <w:r>
        <w:rPr>
          <w:color w:val="auto"/>
          <w:highlight w:val="none"/>
        </w:rPr>
        <w:tab/>
      </w:r>
      <w:r>
        <w:rPr>
          <w:rFonts w:hint="eastAsia"/>
          <w:color w:val="auto"/>
          <w:highlight w:val="none"/>
        </w:rPr>
        <w:t>8</w:t>
      </w:r>
      <w:r>
        <w:rPr>
          <w:rFonts w:hint="eastAsia"/>
          <w:color w:val="auto"/>
          <w:highlight w:val="none"/>
        </w:rPr>
        <w:fldChar w:fldCharType="end"/>
      </w:r>
      <w:r>
        <w:rPr>
          <w:rFonts w:hint="eastAsia" w:cs="宋体"/>
          <w:color w:val="auto"/>
          <w:highlight w:val="none"/>
        </w:rPr>
        <w:t>7</w:t>
      </w:r>
    </w:p>
    <w:p w14:paraId="2E8769CB">
      <w:pPr>
        <w:pStyle w:val="35"/>
        <w:tabs>
          <w:tab w:val="right" w:leader="dot" w:pos="8504"/>
          <w:tab w:val="clear" w:pos="8398"/>
        </w:tabs>
        <w:ind w:firstLine="241"/>
        <w:rPr>
          <w:color w:val="auto"/>
          <w:highlight w:val="none"/>
        </w:rPr>
      </w:pPr>
      <w:r>
        <w:rPr>
          <w:color w:val="auto"/>
          <w:highlight w:val="none"/>
        </w:rPr>
        <w:fldChar w:fldCharType="begin"/>
      </w:r>
      <w:r>
        <w:rPr>
          <w:color w:val="auto"/>
          <w:highlight w:val="none"/>
        </w:rPr>
        <w:instrText xml:space="preserve"> HYPERLINK \l "_Toc30756" </w:instrText>
      </w:r>
      <w:r>
        <w:rPr>
          <w:color w:val="auto"/>
          <w:highlight w:val="none"/>
        </w:rPr>
        <w:fldChar w:fldCharType="separate"/>
      </w:r>
      <w:r>
        <w:rPr>
          <w:rFonts w:hint="eastAsia" w:cs="宋体"/>
          <w:color w:val="auto"/>
          <w:highlight w:val="none"/>
        </w:rPr>
        <w:t>第四章 评标方法及评标标准</w:t>
      </w:r>
      <w:r>
        <w:rPr>
          <w:color w:val="auto"/>
          <w:highlight w:val="none"/>
        </w:rPr>
        <w:tab/>
      </w:r>
      <w:r>
        <w:rPr>
          <w:rFonts w:hint="eastAsia"/>
          <w:color w:val="auto"/>
          <w:highlight w:val="none"/>
        </w:rPr>
        <w:t>1</w:t>
      </w:r>
      <w:r>
        <w:rPr>
          <w:rFonts w:hint="eastAsia"/>
          <w:color w:val="auto"/>
          <w:highlight w:val="none"/>
        </w:rPr>
        <w:fldChar w:fldCharType="end"/>
      </w:r>
      <w:r>
        <w:rPr>
          <w:rFonts w:hint="eastAsia" w:cs="宋体"/>
          <w:color w:val="auto"/>
          <w:highlight w:val="none"/>
        </w:rPr>
        <w:t>12</w:t>
      </w:r>
    </w:p>
    <w:p w14:paraId="1268399E">
      <w:pPr>
        <w:pStyle w:val="35"/>
        <w:tabs>
          <w:tab w:val="right" w:leader="dot" w:pos="8504"/>
          <w:tab w:val="clear" w:pos="8398"/>
        </w:tabs>
        <w:ind w:firstLine="241"/>
        <w:rPr>
          <w:color w:val="auto"/>
          <w:highlight w:val="none"/>
        </w:rPr>
      </w:pPr>
      <w:r>
        <w:rPr>
          <w:color w:val="auto"/>
          <w:highlight w:val="none"/>
        </w:rPr>
        <w:fldChar w:fldCharType="begin"/>
      </w:r>
      <w:r>
        <w:rPr>
          <w:color w:val="auto"/>
          <w:highlight w:val="none"/>
        </w:rPr>
        <w:instrText xml:space="preserve"> HYPERLINK \l "_Toc30209" </w:instrText>
      </w:r>
      <w:r>
        <w:rPr>
          <w:color w:val="auto"/>
          <w:highlight w:val="none"/>
        </w:rPr>
        <w:fldChar w:fldCharType="separate"/>
      </w:r>
      <w:r>
        <w:rPr>
          <w:rFonts w:hint="eastAsia" w:cs="宋体"/>
          <w:color w:val="auto"/>
          <w:highlight w:val="none"/>
        </w:rPr>
        <w:t>第五章 拟签订的合同文本</w:t>
      </w:r>
      <w:r>
        <w:rPr>
          <w:color w:val="auto"/>
          <w:highlight w:val="none"/>
        </w:rPr>
        <w:tab/>
      </w:r>
      <w:r>
        <w:rPr>
          <w:rFonts w:hint="eastAsia"/>
          <w:color w:val="auto"/>
          <w:highlight w:val="none"/>
        </w:rPr>
        <w:t>1</w:t>
      </w:r>
      <w:r>
        <w:rPr>
          <w:rFonts w:hint="eastAsia"/>
          <w:color w:val="auto"/>
          <w:highlight w:val="none"/>
        </w:rPr>
        <w:fldChar w:fldCharType="end"/>
      </w:r>
      <w:r>
        <w:rPr>
          <w:rFonts w:hint="eastAsia" w:cs="宋体"/>
          <w:color w:val="auto"/>
          <w:highlight w:val="none"/>
        </w:rPr>
        <w:t>20</w:t>
      </w:r>
    </w:p>
    <w:p w14:paraId="3D51A93C">
      <w:pPr>
        <w:pStyle w:val="35"/>
        <w:tabs>
          <w:tab w:val="right" w:leader="dot" w:pos="8504"/>
          <w:tab w:val="clear" w:pos="8398"/>
        </w:tabs>
        <w:ind w:firstLine="241"/>
        <w:rPr>
          <w:color w:val="auto"/>
          <w:highlight w:val="none"/>
        </w:rPr>
      </w:pPr>
      <w:r>
        <w:rPr>
          <w:color w:val="auto"/>
          <w:highlight w:val="none"/>
        </w:rPr>
        <w:fldChar w:fldCharType="begin"/>
      </w:r>
      <w:r>
        <w:rPr>
          <w:color w:val="auto"/>
          <w:highlight w:val="none"/>
        </w:rPr>
        <w:instrText xml:space="preserve"> HYPERLINK \l "_Toc18832" </w:instrText>
      </w:r>
      <w:r>
        <w:rPr>
          <w:color w:val="auto"/>
          <w:highlight w:val="none"/>
        </w:rPr>
        <w:fldChar w:fldCharType="separate"/>
      </w:r>
      <w:r>
        <w:rPr>
          <w:rFonts w:hint="eastAsia" w:cs="宋体"/>
          <w:color w:val="auto"/>
          <w:highlight w:val="none"/>
        </w:rPr>
        <w:t>第六章 投标文件格式</w:t>
      </w:r>
      <w:r>
        <w:rPr>
          <w:color w:val="auto"/>
          <w:highlight w:val="none"/>
        </w:rPr>
        <w:tab/>
      </w:r>
      <w:r>
        <w:rPr>
          <w:rFonts w:hint="eastAsia"/>
          <w:color w:val="auto"/>
          <w:highlight w:val="none"/>
        </w:rPr>
        <w:t>1</w:t>
      </w:r>
      <w:r>
        <w:rPr>
          <w:rFonts w:hint="eastAsia"/>
          <w:color w:val="auto"/>
          <w:highlight w:val="none"/>
        </w:rPr>
        <w:fldChar w:fldCharType="end"/>
      </w:r>
      <w:r>
        <w:rPr>
          <w:rFonts w:hint="eastAsia" w:cs="宋体"/>
          <w:color w:val="auto"/>
          <w:highlight w:val="none"/>
        </w:rPr>
        <w:t>28</w:t>
      </w:r>
    </w:p>
    <w:p w14:paraId="4E060EC1">
      <w:pPr>
        <w:spacing w:before="120" w:beforeLines="50" w:line="480" w:lineRule="exact"/>
        <w:rPr>
          <w:rFonts w:ascii="宋体" w:hAnsi="宋体" w:cs="宋体"/>
          <w:color w:val="auto"/>
          <w:sz w:val="24"/>
          <w:highlight w:val="none"/>
        </w:rPr>
      </w:pPr>
      <w:r>
        <w:rPr>
          <w:rFonts w:hint="eastAsia" w:ascii="宋体" w:hAnsi="宋体" w:cs="宋体"/>
          <w:bCs/>
          <w:caps/>
          <w:color w:val="auto"/>
          <w:highlight w:val="none"/>
        </w:rPr>
        <w:fldChar w:fldCharType="end"/>
      </w:r>
    </w:p>
    <w:p w14:paraId="4D36DFFB">
      <w:pPr>
        <w:spacing w:before="120" w:beforeLines="50" w:line="480" w:lineRule="exact"/>
        <w:rPr>
          <w:rFonts w:ascii="宋体" w:hAnsi="宋体" w:cs="宋体"/>
          <w:color w:val="auto"/>
          <w:sz w:val="30"/>
          <w:highlight w:val="none"/>
        </w:rPr>
      </w:pPr>
    </w:p>
    <w:p w14:paraId="5AF57C67">
      <w:pPr>
        <w:rPr>
          <w:rFonts w:ascii="宋体" w:hAnsi="宋体" w:cs="宋体"/>
          <w:color w:val="auto"/>
          <w:highlight w:val="none"/>
        </w:rPr>
      </w:pPr>
    </w:p>
    <w:p w14:paraId="16B8B8E2">
      <w:pPr>
        <w:spacing w:before="120" w:beforeLines="50" w:line="480" w:lineRule="exact"/>
        <w:rPr>
          <w:rFonts w:ascii="宋体" w:hAnsi="宋体" w:cs="宋体"/>
          <w:color w:val="auto"/>
          <w:sz w:val="30"/>
          <w:highlight w:val="none"/>
        </w:rPr>
      </w:pPr>
    </w:p>
    <w:p w14:paraId="4F9BD3A2">
      <w:pPr>
        <w:spacing w:before="120" w:beforeLines="50" w:line="480" w:lineRule="exact"/>
        <w:rPr>
          <w:rFonts w:ascii="宋体" w:hAnsi="宋体" w:cs="宋体"/>
          <w:color w:val="auto"/>
          <w:sz w:val="30"/>
          <w:highlight w:val="none"/>
        </w:rPr>
      </w:pPr>
    </w:p>
    <w:p w14:paraId="01BF08D2">
      <w:pPr>
        <w:pStyle w:val="16"/>
        <w:rPr>
          <w:rFonts w:ascii="宋体" w:hAnsi="宋体" w:cs="宋体"/>
          <w:b/>
          <w:bCs/>
          <w:color w:val="auto"/>
          <w:highlight w:val="none"/>
        </w:rPr>
      </w:pPr>
      <w:bookmarkStart w:id="0" w:name="_Toc254970489"/>
      <w:bookmarkStart w:id="1" w:name="_Toc254970630"/>
    </w:p>
    <w:p w14:paraId="02D349DB">
      <w:pPr>
        <w:pStyle w:val="2"/>
        <w:keepNext w:val="0"/>
        <w:keepLines w:val="0"/>
        <w:tabs>
          <w:tab w:val="left" w:pos="0"/>
          <w:tab w:val="left" w:pos="3165"/>
          <w:tab w:val="center" w:pos="4153"/>
        </w:tabs>
        <w:autoSpaceDE w:val="0"/>
        <w:autoSpaceDN w:val="0"/>
        <w:adjustRightInd w:val="0"/>
        <w:spacing w:before="0" w:after="0" w:line="360" w:lineRule="auto"/>
        <w:jc w:val="center"/>
        <w:rPr>
          <w:rFonts w:ascii="宋体" w:hAnsi="宋体" w:cs="宋体"/>
          <w:color w:val="auto"/>
          <w:highlight w:val="none"/>
        </w:rPr>
      </w:pPr>
      <w:r>
        <w:rPr>
          <w:rFonts w:hint="eastAsia" w:ascii="宋体" w:hAnsi="宋体" w:cs="宋体"/>
          <w:b w:val="0"/>
          <w:bCs w:val="0"/>
          <w:color w:val="auto"/>
          <w:highlight w:val="none"/>
        </w:rPr>
        <w:br w:type="page"/>
      </w:r>
      <w:bookmarkStart w:id="2" w:name="_Toc74320800"/>
      <w:bookmarkStart w:id="3" w:name="_Toc28707"/>
      <w:r>
        <w:rPr>
          <w:rFonts w:hint="eastAsia" w:ascii="宋体" w:hAnsi="宋体" w:cs="宋体"/>
          <w:color w:val="auto"/>
          <w:highlight w:val="none"/>
        </w:rPr>
        <w:t>第一章</w:t>
      </w:r>
      <w:bookmarkEnd w:id="0"/>
      <w:bookmarkEnd w:id="1"/>
      <w:bookmarkStart w:id="4" w:name="_Toc28359001"/>
      <w:bookmarkStart w:id="5" w:name="_Toc35393789"/>
      <w:r>
        <w:rPr>
          <w:rFonts w:hint="eastAsia" w:ascii="宋体" w:hAnsi="宋体" w:cs="宋体"/>
          <w:color w:val="auto"/>
          <w:highlight w:val="none"/>
        </w:rPr>
        <w:t xml:space="preserve"> 招标公告</w:t>
      </w:r>
      <w:bookmarkEnd w:id="2"/>
      <w:bookmarkEnd w:id="3"/>
      <w:bookmarkEnd w:id="4"/>
      <w:bookmarkEnd w:id="5"/>
    </w:p>
    <w:p w14:paraId="6517CBA4">
      <w:pPr>
        <w:spacing w:line="360" w:lineRule="auto"/>
        <w:rPr>
          <w:rFonts w:ascii="宋体" w:hAnsi="宋体" w:cs="宋体"/>
          <w:color w:val="auto"/>
          <w:szCs w:val="21"/>
          <w:highlight w:val="none"/>
        </w:rPr>
      </w:pPr>
    </w:p>
    <w:p w14:paraId="4056F404">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项目概况</w:t>
      </w:r>
    </w:p>
    <w:p w14:paraId="22E53111">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南溪山医院后勤物资供应链服务项目的潜在投标人应在“广西政府采购云平台”（</w:t>
      </w:r>
      <w:r>
        <w:rPr>
          <w:color w:val="auto"/>
          <w:highlight w:val="none"/>
        </w:rPr>
        <w:fldChar w:fldCharType="begin"/>
      </w:r>
      <w:r>
        <w:rPr>
          <w:color w:val="auto"/>
          <w:highlight w:val="none"/>
        </w:rPr>
        <w:instrText xml:space="preserve"> HYPERLINK "https://www.gcy.zfcg.gxzf.gov.cn/）获取（下载）招标文件，并于2024年" </w:instrText>
      </w:r>
      <w:r>
        <w:rPr>
          <w:color w:val="auto"/>
          <w:highlight w:val="none"/>
        </w:rPr>
        <w:fldChar w:fldCharType="separate"/>
      </w:r>
      <w:r>
        <w:rPr>
          <w:rFonts w:hint="eastAsia" w:ascii="宋体" w:hAnsi="宋体" w:cs="宋体"/>
          <w:color w:val="auto"/>
          <w:highlight w:val="none"/>
        </w:rPr>
        <w:t>https://www.gcy.zfcg.gxzf.gov.cn/）获取（下载）招标文件，并于2025年</w:t>
      </w:r>
      <w:r>
        <w:rPr>
          <w:rFonts w:hint="eastAsia" w:ascii="宋体" w:hAnsi="宋体" w:cs="宋体"/>
          <w:color w:val="auto"/>
          <w:highlight w:val="none"/>
        </w:rPr>
        <w:fldChar w:fldCharType="end"/>
      </w:r>
      <w:r>
        <w:rPr>
          <w:rFonts w:hint="eastAsia" w:ascii="宋体" w:hAnsi="宋体" w:cs="宋体"/>
          <w:color w:val="auto"/>
          <w:highlight w:val="none"/>
        </w:rPr>
        <w:t>7</w:t>
      </w:r>
      <w:r>
        <w:rPr>
          <w:rFonts w:hint="eastAsia" w:ascii="宋体" w:hAnsi="宋体" w:cs="宋体"/>
          <w:color w:val="auto"/>
          <w:szCs w:val="21"/>
          <w:highlight w:val="none"/>
        </w:rPr>
        <w:t>月11日9时30分（北京时间）前按要求递交（上传）投标文件。</w:t>
      </w:r>
    </w:p>
    <w:p w14:paraId="0AC286C4">
      <w:pPr>
        <w:spacing w:line="380" w:lineRule="exact"/>
        <w:rPr>
          <w:rFonts w:ascii="宋体" w:hAnsi="宋体" w:cs="宋体"/>
          <w:b/>
          <w:bCs/>
          <w:color w:val="auto"/>
          <w:sz w:val="24"/>
          <w:highlight w:val="none"/>
        </w:rPr>
      </w:pPr>
      <w:bookmarkStart w:id="6" w:name="_Toc35393790"/>
      <w:bookmarkStart w:id="7" w:name="_Toc28359079"/>
      <w:bookmarkStart w:id="8" w:name="_Toc35393621"/>
      <w:bookmarkStart w:id="9" w:name="_Toc28359002"/>
      <w:bookmarkStart w:id="10" w:name="_Hlk24379207"/>
      <w:r>
        <w:rPr>
          <w:rFonts w:hint="eastAsia" w:ascii="宋体" w:hAnsi="宋体" w:cs="宋体"/>
          <w:b/>
          <w:bCs/>
          <w:color w:val="auto"/>
          <w:sz w:val="24"/>
          <w:highlight w:val="none"/>
        </w:rPr>
        <w:t>一、项目基本情况</w:t>
      </w:r>
      <w:bookmarkEnd w:id="6"/>
      <w:bookmarkEnd w:id="7"/>
      <w:bookmarkEnd w:id="8"/>
      <w:bookmarkEnd w:id="9"/>
    </w:p>
    <w:p w14:paraId="04938D1F">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项目编号：GXZC2025-G3-001638-YZLZ（代理编号：YZLGL2025-G3-044-GXZC）</w:t>
      </w:r>
    </w:p>
    <w:p w14:paraId="563DE87F">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项目名称：南溪山医院后勤物资供应链服务项目</w:t>
      </w:r>
    </w:p>
    <w:bookmarkEnd w:id="10"/>
    <w:p w14:paraId="05E7DAB9">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预算金额：6600000.00元</w:t>
      </w:r>
    </w:p>
    <w:p w14:paraId="3F768FAE">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最高限价：5656571.52元</w:t>
      </w:r>
    </w:p>
    <w:p w14:paraId="104FD2AF">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采购需求：</w:t>
      </w:r>
    </w:p>
    <w:p w14:paraId="6A19182F">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标的的名称、数量及单位：南溪山医院后勤物资供应链服务1项；（2）简要技术需求或者服务要求：为采购人提供办公用品类、办公耗材类、日杂用品类、五金水电、劳保用品类、家用电器类、办公家具类等物资，具体供货时采购人有权根据其需要增加或减少需要中标供应商供货的品目。签订合同后，中标供应商须按采购人的具体需求供货。如需进一步了解详细内容，详见</w:t>
      </w:r>
      <w:r>
        <w:rPr>
          <w:rFonts w:hint="eastAsia" w:ascii="宋体" w:hAnsi="宋体"/>
          <w:color w:val="auto"/>
          <w:szCs w:val="21"/>
          <w:highlight w:val="none"/>
        </w:rPr>
        <w:t>招标文件第三章“采购需求”</w:t>
      </w:r>
      <w:r>
        <w:rPr>
          <w:rFonts w:hint="eastAsia" w:ascii="宋体" w:hAnsi="宋体" w:cs="宋体"/>
          <w:color w:val="auto"/>
          <w:szCs w:val="21"/>
          <w:highlight w:val="none"/>
        </w:rPr>
        <w:t>。</w:t>
      </w:r>
    </w:p>
    <w:p w14:paraId="239435FE">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合同履行期限：自合同签订之日起3年。</w:t>
      </w:r>
    </w:p>
    <w:p w14:paraId="4B7B3C5C">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本项目不接受联合</w:t>
      </w:r>
      <w:r>
        <w:rPr>
          <w:rFonts w:hint="eastAsia" w:ascii="宋体" w:hAnsi="宋体" w:cs="宋体"/>
          <w:bCs/>
          <w:color w:val="auto"/>
          <w:szCs w:val="21"/>
          <w:highlight w:val="none"/>
        </w:rPr>
        <w:t>体投标。</w:t>
      </w:r>
    </w:p>
    <w:p w14:paraId="449E22B3">
      <w:pPr>
        <w:spacing w:line="380" w:lineRule="exact"/>
        <w:rPr>
          <w:rFonts w:ascii="宋体" w:hAnsi="宋体" w:cs="宋体"/>
          <w:b/>
          <w:bCs/>
          <w:color w:val="auto"/>
          <w:sz w:val="24"/>
          <w:highlight w:val="none"/>
        </w:rPr>
      </w:pPr>
      <w:bookmarkStart w:id="11" w:name="_Toc35393622"/>
      <w:bookmarkStart w:id="12" w:name="_Toc28359080"/>
      <w:bookmarkStart w:id="13" w:name="_Toc28359003"/>
      <w:bookmarkStart w:id="14" w:name="_Toc35393791"/>
      <w:r>
        <w:rPr>
          <w:rFonts w:hint="eastAsia" w:ascii="宋体" w:hAnsi="宋体" w:cs="宋体"/>
          <w:b/>
          <w:bCs/>
          <w:color w:val="auto"/>
          <w:sz w:val="24"/>
          <w:highlight w:val="none"/>
        </w:rPr>
        <w:t>二、申请人的资格要求：</w:t>
      </w:r>
      <w:bookmarkEnd w:id="11"/>
      <w:bookmarkEnd w:id="12"/>
      <w:bookmarkEnd w:id="13"/>
      <w:bookmarkEnd w:id="14"/>
    </w:p>
    <w:p w14:paraId="6A052D86">
      <w:pPr>
        <w:spacing w:line="380" w:lineRule="exact"/>
        <w:ind w:firstLine="420" w:firstLineChars="200"/>
        <w:rPr>
          <w:rFonts w:ascii="宋体" w:hAnsi="宋体" w:cs="宋体"/>
          <w:color w:val="auto"/>
          <w:szCs w:val="21"/>
          <w:highlight w:val="none"/>
        </w:rPr>
      </w:pPr>
      <w:bookmarkStart w:id="15" w:name="_Hlk51746371"/>
      <w:r>
        <w:rPr>
          <w:rFonts w:hint="eastAsia" w:ascii="宋体" w:hAnsi="宋体" w:cs="宋体"/>
          <w:color w:val="auto"/>
          <w:szCs w:val="21"/>
          <w:highlight w:val="none"/>
        </w:rPr>
        <w:t>1.满足《中华人民共和国政府采购法》第二十二条规定。</w:t>
      </w:r>
    </w:p>
    <w:p w14:paraId="0EEDCF55">
      <w:pPr>
        <w:spacing w:line="380" w:lineRule="exact"/>
        <w:ind w:firstLine="420" w:firstLineChars="200"/>
        <w:rPr>
          <w:rFonts w:ascii="宋体" w:hAnsi="宋体" w:cs="宋体"/>
          <w:color w:val="auto"/>
          <w:szCs w:val="21"/>
          <w:highlight w:val="none"/>
        </w:rPr>
      </w:pPr>
      <w:bookmarkStart w:id="16" w:name="_Toc28359081"/>
      <w:bookmarkStart w:id="17" w:name="_Toc28359004"/>
      <w:r>
        <w:rPr>
          <w:rFonts w:hint="eastAsia" w:ascii="宋体" w:hAnsi="宋体" w:cs="宋体"/>
          <w:color w:val="auto"/>
          <w:szCs w:val="21"/>
          <w:highlight w:val="none"/>
        </w:rPr>
        <w:t>2.落实政府采购政策需满足的资格要求：</w:t>
      </w:r>
      <w:r>
        <w:rPr>
          <w:rFonts w:hint="eastAsia" w:ascii="宋体" w:hAnsi="宋体" w:cs="宋体"/>
          <w:color w:val="auto"/>
          <w:highlight w:val="none"/>
        </w:rPr>
        <w:t>本项目专门面向</w:t>
      </w:r>
      <w:r>
        <w:rPr>
          <w:rFonts w:hint="eastAsia" w:ascii="宋体" w:hAnsi="宋体"/>
          <w:color w:val="auto"/>
          <w:szCs w:val="21"/>
          <w:highlight w:val="none"/>
        </w:rPr>
        <w:t>小型、微型</w:t>
      </w:r>
      <w:r>
        <w:rPr>
          <w:rFonts w:hint="eastAsia" w:ascii="宋体" w:hAnsi="宋体" w:cs="宋体"/>
          <w:color w:val="auto"/>
          <w:highlight w:val="none"/>
        </w:rPr>
        <w:t>企业采购，投标人须满足《政府采购促进中小企业发展管理办法》(财库〔2020〕46号)第二条规定；根据财政部、司法部关于政府采购支持监狱企业发展有关问题的通知（财库[2014]68号）及《关于促进残疾人就业政府采购政策的通知》（财库〔2017〕141号）的规定，监狱企业、残疾人福利单位视同小型、微型企业。</w:t>
      </w:r>
    </w:p>
    <w:p w14:paraId="2B6DD3FE">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3.本项目的特定资格要求：</w:t>
      </w:r>
      <w:bookmarkEnd w:id="15"/>
      <w:bookmarkStart w:id="18" w:name="_Toc35393792"/>
      <w:bookmarkStart w:id="19" w:name="_Toc35393623"/>
      <w:r>
        <w:rPr>
          <w:rFonts w:hint="eastAsia" w:ascii="宋体" w:hAnsi="宋体" w:cs="宋体"/>
          <w:color w:val="auto"/>
          <w:szCs w:val="21"/>
          <w:highlight w:val="none"/>
        </w:rPr>
        <w:t>无</w:t>
      </w:r>
      <w:r>
        <w:rPr>
          <w:rFonts w:hint="eastAsia" w:ascii="宋体" w:hAnsi="宋体" w:cs="宋体"/>
          <w:color w:val="auto"/>
          <w:highlight w:val="none"/>
        </w:rPr>
        <w:t>。</w:t>
      </w:r>
    </w:p>
    <w:p w14:paraId="43379561">
      <w:pPr>
        <w:spacing w:line="380" w:lineRule="exact"/>
        <w:rPr>
          <w:rFonts w:ascii="宋体" w:hAnsi="宋体" w:cs="宋体"/>
          <w:b/>
          <w:bCs/>
          <w:color w:val="auto"/>
          <w:sz w:val="24"/>
          <w:highlight w:val="none"/>
        </w:rPr>
      </w:pPr>
      <w:r>
        <w:rPr>
          <w:rFonts w:hint="eastAsia" w:ascii="宋体" w:hAnsi="宋体" w:cs="宋体"/>
          <w:b/>
          <w:bCs/>
          <w:color w:val="auto"/>
          <w:sz w:val="24"/>
          <w:highlight w:val="none"/>
        </w:rPr>
        <w:t>三、获取招标文件</w:t>
      </w:r>
      <w:bookmarkEnd w:id="16"/>
      <w:bookmarkEnd w:id="17"/>
      <w:bookmarkEnd w:id="18"/>
      <w:bookmarkEnd w:id="19"/>
    </w:p>
    <w:p w14:paraId="1B04B96B">
      <w:pPr>
        <w:spacing w:line="380" w:lineRule="exact"/>
        <w:ind w:firstLine="540"/>
        <w:rPr>
          <w:rFonts w:ascii="宋体" w:hAnsi="宋体" w:cs="宋体"/>
          <w:bCs/>
          <w:color w:val="auto"/>
          <w:kern w:val="0"/>
          <w:szCs w:val="21"/>
          <w:highlight w:val="none"/>
        </w:rPr>
      </w:pPr>
      <w:r>
        <w:rPr>
          <w:rFonts w:hint="eastAsia" w:ascii="宋体" w:hAnsi="宋体" w:cs="宋体"/>
          <w:bCs/>
          <w:color w:val="auto"/>
          <w:kern w:val="0"/>
          <w:szCs w:val="21"/>
          <w:highlight w:val="none"/>
        </w:rPr>
        <w:t>时间：2025年6月20日至2025年6月27日，每天上午00:00至11:59，下午12:00至23:59（北京时间，法定节假日除外）</w:t>
      </w:r>
    </w:p>
    <w:p w14:paraId="7B3C0CC9">
      <w:pPr>
        <w:spacing w:line="380" w:lineRule="exact"/>
        <w:ind w:firstLine="540"/>
        <w:rPr>
          <w:rFonts w:ascii="宋体" w:hAnsi="宋体" w:cs="宋体"/>
          <w:bCs/>
          <w:color w:val="auto"/>
          <w:kern w:val="0"/>
          <w:szCs w:val="21"/>
          <w:highlight w:val="none"/>
        </w:rPr>
      </w:pPr>
      <w:r>
        <w:rPr>
          <w:rFonts w:hint="eastAsia" w:ascii="宋体" w:hAnsi="宋体" w:cs="宋体"/>
          <w:bCs/>
          <w:color w:val="auto"/>
          <w:kern w:val="0"/>
          <w:szCs w:val="21"/>
          <w:highlight w:val="none"/>
        </w:rPr>
        <w:t>地点：</w:t>
      </w:r>
      <w:r>
        <w:rPr>
          <w:rFonts w:hint="eastAsia" w:ascii="宋体" w:hAnsi="宋体" w:cs="宋体"/>
          <w:color w:val="auto"/>
          <w:highlight w:val="none"/>
        </w:rPr>
        <w:t>“广西政府采购云平台”（https://www.gcy.zfcg.gxzf.gov.cn/）</w:t>
      </w:r>
    </w:p>
    <w:p w14:paraId="13B75CD0">
      <w:pPr>
        <w:spacing w:line="380" w:lineRule="exact"/>
        <w:ind w:firstLine="540"/>
        <w:rPr>
          <w:rFonts w:ascii="宋体" w:hAnsi="宋体" w:cs="宋体"/>
          <w:bCs/>
          <w:color w:val="auto"/>
          <w:kern w:val="0"/>
          <w:szCs w:val="21"/>
          <w:highlight w:val="none"/>
        </w:rPr>
      </w:pPr>
      <w:r>
        <w:rPr>
          <w:rFonts w:hint="eastAsia" w:ascii="宋体" w:hAnsi="宋体" w:cs="宋体"/>
          <w:bCs/>
          <w:color w:val="auto"/>
          <w:kern w:val="0"/>
          <w:szCs w:val="21"/>
          <w:highlight w:val="none"/>
        </w:rPr>
        <w:t>方式：网上下载。本项目不提供纸质文件，潜在供应商需使用账号登录或者使用CA登录</w:t>
      </w:r>
      <w:r>
        <w:rPr>
          <w:rFonts w:hint="eastAsia" w:ascii="宋体" w:hAnsi="宋体" w:cs="宋体"/>
          <w:color w:val="auto"/>
          <w:highlight w:val="none"/>
        </w:rPr>
        <w:t>“广西政府采购云平台”（https://www.gcy.zfcg.gxzf.gov.cn/）</w:t>
      </w:r>
      <w:r>
        <w:rPr>
          <w:rFonts w:hint="eastAsia" w:ascii="宋体" w:hAnsi="宋体" w:cs="宋体"/>
          <w:bCs/>
          <w:color w:val="auto"/>
          <w:kern w:val="0"/>
          <w:szCs w:val="21"/>
          <w:highlight w:val="none"/>
        </w:rPr>
        <w:t>-进入“项目采购”应用，在获取采购文件菜单中选择项目，获取招标文件（或在“政府采购云平台电子投标客户端-获取采购文件”跳转到政府采购云平台系统获取）。电子投标文件制作需要基于“政府采购云平台”获取的招标文件编制，通过其他方式获取招标文件的，将有可能导致供应商无法在政府采购云平台编制及上传投标文件。</w:t>
      </w:r>
    </w:p>
    <w:p w14:paraId="7077EF4D">
      <w:pPr>
        <w:spacing w:line="380" w:lineRule="exact"/>
        <w:ind w:firstLine="540"/>
        <w:rPr>
          <w:rFonts w:ascii="宋体" w:hAnsi="宋体" w:cs="宋体"/>
          <w:bCs/>
          <w:color w:val="auto"/>
          <w:kern w:val="0"/>
          <w:szCs w:val="21"/>
          <w:highlight w:val="none"/>
        </w:rPr>
      </w:pPr>
      <w:r>
        <w:rPr>
          <w:rFonts w:hint="eastAsia" w:ascii="宋体" w:hAnsi="宋体" w:cs="宋体"/>
          <w:bCs/>
          <w:color w:val="auto"/>
          <w:kern w:val="0"/>
          <w:szCs w:val="21"/>
          <w:highlight w:val="none"/>
        </w:rPr>
        <w:t>售价：0元</w:t>
      </w:r>
    </w:p>
    <w:p w14:paraId="12A03B56">
      <w:pPr>
        <w:spacing w:line="380" w:lineRule="exact"/>
        <w:rPr>
          <w:rFonts w:ascii="宋体" w:hAnsi="宋体" w:cs="宋体"/>
          <w:b/>
          <w:bCs/>
          <w:color w:val="auto"/>
          <w:sz w:val="24"/>
          <w:highlight w:val="none"/>
        </w:rPr>
      </w:pPr>
      <w:bookmarkStart w:id="20" w:name="_Toc28359005"/>
      <w:bookmarkStart w:id="21" w:name="_Toc28359082"/>
      <w:bookmarkStart w:id="22" w:name="_Toc35393624"/>
      <w:bookmarkStart w:id="23" w:name="_Toc35393793"/>
      <w:r>
        <w:rPr>
          <w:rFonts w:hint="eastAsia" w:ascii="宋体" w:hAnsi="宋体" w:cs="宋体"/>
          <w:b/>
          <w:bCs/>
          <w:color w:val="auto"/>
          <w:sz w:val="24"/>
          <w:highlight w:val="none"/>
        </w:rPr>
        <w:t>四、提交投标文件</w:t>
      </w:r>
      <w:bookmarkEnd w:id="20"/>
      <w:bookmarkEnd w:id="21"/>
      <w:r>
        <w:rPr>
          <w:rFonts w:hint="eastAsia" w:ascii="宋体" w:hAnsi="宋体" w:cs="宋体"/>
          <w:b/>
          <w:bCs/>
          <w:color w:val="auto"/>
          <w:sz w:val="24"/>
          <w:highlight w:val="none"/>
        </w:rPr>
        <w:t>截止时间、开标时间和地点</w:t>
      </w:r>
      <w:bookmarkEnd w:id="22"/>
      <w:bookmarkEnd w:id="23"/>
    </w:p>
    <w:p w14:paraId="3E62A2ED">
      <w:pPr>
        <w:spacing w:line="380" w:lineRule="exact"/>
        <w:ind w:firstLine="420" w:firstLineChars="200"/>
        <w:rPr>
          <w:rFonts w:ascii="宋体" w:hAnsi="宋体" w:cs="宋体"/>
          <w:color w:val="auto"/>
          <w:szCs w:val="21"/>
          <w:highlight w:val="none"/>
          <w:u w:val="single"/>
        </w:rPr>
      </w:pPr>
      <w:bookmarkStart w:id="24" w:name="_Toc28359084"/>
      <w:bookmarkStart w:id="25" w:name="_Toc28359007"/>
      <w:bookmarkStart w:id="26" w:name="_Toc35393625"/>
      <w:bookmarkStart w:id="27" w:name="_Toc35393794"/>
      <w:r>
        <w:rPr>
          <w:rFonts w:hint="eastAsia" w:ascii="宋体" w:hAnsi="宋体" w:cs="宋体"/>
          <w:bCs/>
          <w:color w:val="auto"/>
          <w:szCs w:val="21"/>
          <w:highlight w:val="none"/>
        </w:rPr>
        <w:t>提交投标文件截止时间：</w:t>
      </w:r>
      <w:r>
        <w:rPr>
          <w:rFonts w:hint="eastAsia" w:ascii="宋体" w:hAnsi="宋体" w:cs="宋体"/>
          <w:bCs/>
          <w:color w:val="auto"/>
          <w:kern w:val="0"/>
          <w:szCs w:val="21"/>
          <w:highlight w:val="none"/>
        </w:rPr>
        <w:t>2025年7月11日</w:t>
      </w:r>
      <w:r>
        <w:rPr>
          <w:rFonts w:hint="eastAsia" w:ascii="宋体" w:hAnsi="宋体" w:cs="宋体"/>
          <w:color w:val="auto"/>
          <w:szCs w:val="21"/>
          <w:highlight w:val="none"/>
        </w:rPr>
        <w:t>9时30分</w:t>
      </w:r>
      <w:r>
        <w:rPr>
          <w:rFonts w:hint="eastAsia" w:ascii="宋体" w:hAnsi="宋体" w:cs="宋体"/>
          <w:bCs/>
          <w:color w:val="auto"/>
          <w:szCs w:val="21"/>
          <w:highlight w:val="none"/>
        </w:rPr>
        <w:t>（北京时间）</w:t>
      </w:r>
    </w:p>
    <w:p w14:paraId="3F99A9A9">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投标地点（网址）：</w:t>
      </w:r>
      <w:r>
        <w:rPr>
          <w:rFonts w:hint="eastAsia" w:ascii="宋体" w:hAnsi="宋体" w:cs="宋体"/>
          <w:color w:val="auto"/>
          <w:highlight w:val="none"/>
        </w:rPr>
        <w:t>“广西政府采购云平台”（https://www.gcy.zfcg.gxzf.gov.cn/）</w:t>
      </w:r>
    </w:p>
    <w:p w14:paraId="33FC58CC">
      <w:pPr>
        <w:spacing w:line="3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开标时间：</w:t>
      </w:r>
      <w:r>
        <w:rPr>
          <w:rFonts w:hint="eastAsia" w:ascii="宋体" w:hAnsi="宋体" w:cs="宋体"/>
          <w:bCs/>
          <w:color w:val="auto"/>
          <w:kern w:val="0"/>
          <w:szCs w:val="21"/>
          <w:highlight w:val="none"/>
        </w:rPr>
        <w:t>2025年7月11日</w:t>
      </w:r>
      <w:r>
        <w:rPr>
          <w:rFonts w:hint="eastAsia" w:ascii="宋体" w:hAnsi="宋体" w:cs="宋体"/>
          <w:color w:val="auto"/>
          <w:szCs w:val="21"/>
          <w:highlight w:val="none"/>
        </w:rPr>
        <w:t>9时30分</w:t>
      </w:r>
      <w:r>
        <w:rPr>
          <w:rFonts w:hint="eastAsia" w:ascii="宋体" w:hAnsi="宋体" w:cs="宋体"/>
          <w:bCs/>
          <w:color w:val="auto"/>
          <w:szCs w:val="21"/>
          <w:highlight w:val="none"/>
        </w:rPr>
        <w:t>（北京时间）</w:t>
      </w:r>
    </w:p>
    <w:p w14:paraId="6AB6F459">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开标地点：广西政府采购云平台电子开标大厅</w:t>
      </w:r>
    </w:p>
    <w:p w14:paraId="1FBAE186">
      <w:pPr>
        <w:spacing w:line="380" w:lineRule="exact"/>
        <w:rPr>
          <w:rFonts w:ascii="宋体" w:hAnsi="宋体" w:cs="宋体"/>
          <w:b/>
          <w:bCs/>
          <w:color w:val="auto"/>
          <w:sz w:val="24"/>
          <w:highlight w:val="none"/>
        </w:rPr>
      </w:pPr>
      <w:r>
        <w:rPr>
          <w:rFonts w:hint="eastAsia" w:ascii="宋体" w:hAnsi="宋体" w:cs="宋体"/>
          <w:b/>
          <w:bCs/>
          <w:color w:val="auto"/>
          <w:sz w:val="24"/>
          <w:highlight w:val="none"/>
        </w:rPr>
        <w:t>五、公告期限</w:t>
      </w:r>
      <w:bookmarkEnd w:id="24"/>
      <w:bookmarkEnd w:id="25"/>
      <w:bookmarkEnd w:id="26"/>
      <w:bookmarkEnd w:id="27"/>
    </w:p>
    <w:p w14:paraId="503B10C7">
      <w:pPr>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011E3513">
      <w:pPr>
        <w:spacing w:line="380" w:lineRule="exact"/>
        <w:rPr>
          <w:rFonts w:ascii="宋体" w:hAnsi="宋体" w:cs="宋体"/>
          <w:b/>
          <w:bCs/>
          <w:color w:val="auto"/>
          <w:sz w:val="24"/>
          <w:highlight w:val="none"/>
        </w:rPr>
      </w:pPr>
      <w:bookmarkStart w:id="28" w:name="_Toc35393795"/>
      <w:bookmarkStart w:id="29" w:name="_Toc35393626"/>
      <w:r>
        <w:rPr>
          <w:rFonts w:hint="eastAsia" w:ascii="宋体" w:hAnsi="宋体" w:cs="宋体"/>
          <w:b/>
          <w:bCs/>
          <w:color w:val="auto"/>
          <w:sz w:val="24"/>
          <w:highlight w:val="none"/>
        </w:rPr>
        <w:t>六、其他补充事宜</w:t>
      </w:r>
      <w:bookmarkEnd w:id="28"/>
      <w:bookmarkEnd w:id="29"/>
    </w:p>
    <w:p w14:paraId="57B8E45E">
      <w:pPr>
        <w:spacing w:line="380" w:lineRule="exact"/>
        <w:ind w:firstLine="420" w:firstLineChars="200"/>
        <w:rPr>
          <w:rFonts w:ascii="宋体" w:hAnsi="宋体" w:cs="宋体"/>
          <w:color w:val="auto"/>
          <w:kern w:val="0"/>
          <w:szCs w:val="21"/>
          <w:highlight w:val="none"/>
        </w:rPr>
      </w:pPr>
      <w:bookmarkStart w:id="30" w:name="_Hlk37429585"/>
      <w:bookmarkStart w:id="31" w:name="_Hlk37429595"/>
      <w:r>
        <w:rPr>
          <w:rFonts w:hint="eastAsia" w:ascii="宋体" w:hAnsi="宋体" w:cs="宋体"/>
          <w:color w:val="auto"/>
          <w:kern w:val="0"/>
          <w:szCs w:val="21"/>
          <w:highlight w:val="none"/>
        </w:rPr>
        <w:t>1.网上查询地址</w:t>
      </w:r>
    </w:p>
    <w:p w14:paraId="204F971F">
      <w:pPr>
        <w:spacing w:line="380" w:lineRule="exact"/>
        <w:ind w:left="210" w:leftChars="100"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http://www.ccgp.gov.cn（中国政府采购网）、http://zfcg.gxzf.gov.cn（广西壮族自治区政府采购网）</w:t>
      </w:r>
      <w:bookmarkEnd w:id="30"/>
      <w:r>
        <w:rPr>
          <w:rFonts w:hint="eastAsia" w:ascii="宋体" w:hAnsi="宋体" w:cs="宋体"/>
          <w:color w:val="auto"/>
          <w:kern w:val="0"/>
          <w:szCs w:val="21"/>
          <w:highlight w:val="none"/>
        </w:rPr>
        <w:t>。</w:t>
      </w:r>
    </w:p>
    <w:bookmarkEnd w:id="31"/>
    <w:p w14:paraId="5EF50215">
      <w:pPr>
        <w:spacing w:line="380" w:lineRule="exact"/>
        <w:ind w:firstLine="424" w:firstLineChars="202"/>
        <w:rPr>
          <w:rFonts w:ascii="宋体" w:hAnsi="宋体" w:cs="宋体"/>
          <w:color w:val="auto"/>
          <w:kern w:val="0"/>
          <w:szCs w:val="21"/>
          <w:highlight w:val="none"/>
        </w:rPr>
      </w:pPr>
      <w:bookmarkStart w:id="32" w:name="_Hlk37429674"/>
      <w:r>
        <w:rPr>
          <w:rFonts w:hint="eastAsia" w:ascii="宋体" w:hAnsi="宋体" w:cs="宋体"/>
          <w:color w:val="auto"/>
          <w:szCs w:val="21"/>
          <w:highlight w:val="none"/>
        </w:rPr>
        <w:t>2.</w:t>
      </w:r>
      <w:r>
        <w:rPr>
          <w:rFonts w:hint="eastAsia" w:ascii="宋体" w:hAnsi="宋体" w:cs="宋体"/>
          <w:color w:val="auto"/>
          <w:kern w:val="0"/>
          <w:szCs w:val="21"/>
          <w:highlight w:val="none"/>
        </w:rPr>
        <w:t>本项目需要落实的政府采购政策</w:t>
      </w:r>
    </w:p>
    <w:p w14:paraId="5B2C1AAC">
      <w:pPr>
        <w:spacing w:line="380" w:lineRule="exact"/>
        <w:ind w:firstLine="420" w:firstLineChars="200"/>
        <w:rPr>
          <w:rFonts w:ascii="宋体" w:hAnsi="宋体" w:cs="宋体"/>
          <w:iCs/>
          <w:color w:val="auto"/>
          <w:kern w:val="0"/>
          <w:szCs w:val="21"/>
          <w:highlight w:val="none"/>
        </w:rPr>
      </w:pPr>
      <w:r>
        <w:rPr>
          <w:rFonts w:hint="eastAsia" w:ascii="宋体" w:hAnsi="宋体" w:cs="宋体"/>
          <w:iCs/>
          <w:color w:val="auto"/>
          <w:kern w:val="0"/>
          <w:szCs w:val="21"/>
          <w:highlight w:val="none"/>
        </w:rPr>
        <w:t>（1）政府采购促进中小企业发展。</w:t>
      </w:r>
    </w:p>
    <w:p w14:paraId="07CA15BE">
      <w:pPr>
        <w:spacing w:line="380" w:lineRule="exact"/>
        <w:ind w:firstLine="420" w:firstLineChars="200"/>
        <w:rPr>
          <w:rFonts w:ascii="宋体" w:hAnsi="宋体" w:cs="宋体"/>
          <w:iCs/>
          <w:color w:val="auto"/>
          <w:kern w:val="0"/>
          <w:szCs w:val="21"/>
          <w:highlight w:val="none"/>
        </w:rPr>
      </w:pPr>
      <w:r>
        <w:rPr>
          <w:rFonts w:hint="eastAsia" w:ascii="宋体" w:hAnsi="宋体" w:cs="宋体"/>
          <w:iCs/>
          <w:color w:val="auto"/>
          <w:kern w:val="0"/>
          <w:szCs w:val="21"/>
          <w:highlight w:val="none"/>
        </w:rPr>
        <w:t>（2）政府采购支持采用本国产品的政策。</w:t>
      </w:r>
    </w:p>
    <w:p w14:paraId="2A811A9E">
      <w:pPr>
        <w:spacing w:line="380" w:lineRule="exact"/>
        <w:ind w:firstLine="420" w:firstLineChars="200"/>
        <w:rPr>
          <w:rFonts w:ascii="宋体" w:hAnsi="宋体" w:cs="宋体"/>
          <w:iCs/>
          <w:color w:val="auto"/>
          <w:kern w:val="0"/>
          <w:szCs w:val="21"/>
          <w:highlight w:val="none"/>
        </w:rPr>
      </w:pPr>
      <w:r>
        <w:rPr>
          <w:rFonts w:hint="eastAsia" w:ascii="宋体" w:hAnsi="宋体" w:cs="宋体"/>
          <w:iCs/>
          <w:color w:val="auto"/>
          <w:kern w:val="0"/>
          <w:szCs w:val="21"/>
          <w:highlight w:val="none"/>
        </w:rPr>
        <w:t>（3）本项目为服务项目，采购内容不涉及政府强制采购节能产品；优先采购节能产品、环境标志产品。</w:t>
      </w:r>
    </w:p>
    <w:p w14:paraId="588D35DF">
      <w:pPr>
        <w:spacing w:line="380" w:lineRule="exact"/>
        <w:ind w:firstLine="420" w:firstLineChars="200"/>
        <w:rPr>
          <w:rFonts w:ascii="宋体" w:hAnsi="宋体" w:cs="宋体"/>
          <w:iCs/>
          <w:color w:val="auto"/>
          <w:kern w:val="0"/>
          <w:szCs w:val="21"/>
          <w:highlight w:val="none"/>
        </w:rPr>
      </w:pPr>
      <w:r>
        <w:rPr>
          <w:rFonts w:hint="eastAsia" w:ascii="宋体" w:hAnsi="宋体" w:cs="宋体"/>
          <w:iCs/>
          <w:color w:val="auto"/>
          <w:kern w:val="0"/>
          <w:szCs w:val="21"/>
          <w:highlight w:val="none"/>
        </w:rPr>
        <w:t>（4）政府采购促进残疾人就业政策。</w:t>
      </w:r>
    </w:p>
    <w:p w14:paraId="475B6B33">
      <w:pPr>
        <w:spacing w:line="380" w:lineRule="exact"/>
        <w:ind w:firstLine="420" w:firstLineChars="200"/>
        <w:rPr>
          <w:rFonts w:ascii="宋体" w:hAnsi="宋体" w:cs="宋体"/>
          <w:iCs/>
          <w:color w:val="auto"/>
          <w:kern w:val="0"/>
          <w:szCs w:val="21"/>
          <w:highlight w:val="none"/>
        </w:rPr>
      </w:pPr>
      <w:r>
        <w:rPr>
          <w:rFonts w:hint="eastAsia" w:ascii="宋体" w:hAnsi="宋体" w:cs="宋体"/>
          <w:iCs/>
          <w:color w:val="auto"/>
          <w:kern w:val="0"/>
          <w:szCs w:val="21"/>
          <w:highlight w:val="none"/>
        </w:rPr>
        <w:t>（5）政府采购支持监狱企业发展。</w:t>
      </w:r>
    </w:p>
    <w:p w14:paraId="755D706D">
      <w:pPr>
        <w:widowControl/>
        <w:spacing w:line="380" w:lineRule="exact"/>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3.</w:t>
      </w:r>
      <w:bookmarkEnd w:id="32"/>
      <w:bookmarkStart w:id="33" w:name="_Toc28359085"/>
      <w:bookmarkStart w:id="34" w:name="_Toc35393796"/>
      <w:bookmarkStart w:id="35" w:name="_Toc35393627"/>
      <w:bookmarkStart w:id="36" w:name="_Toc28359008"/>
      <w:r>
        <w:rPr>
          <w:rFonts w:hint="eastAsia" w:ascii="宋体" w:hAnsi="宋体" w:cs="宋体"/>
          <w:color w:val="auto"/>
          <w:kern w:val="0"/>
          <w:szCs w:val="21"/>
          <w:highlight w:val="none"/>
        </w:rPr>
        <w:t>投标人</w:t>
      </w:r>
      <w:r>
        <w:rPr>
          <w:rFonts w:hint="eastAsia" w:ascii="宋体" w:hAnsi="宋体" w:cs="宋体"/>
          <w:color w:val="auto"/>
          <w:szCs w:val="21"/>
          <w:highlight w:val="none"/>
        </w:rPr>
        <w:t>投标注意事项</w:t>
      </w:r>
    </w:p>
    <w:p w14:paraId="741E2F79">
      <w:pPr>
        <w:widowControl/>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（1）本项目为全流程电子化采购项目，通过</w:t>
      </w:r>
      <w:r>
        <w:rPr>
          <w:rFonts w:hint="eastAsia" w:ascii="宋体" w:hAnsi="宋体" w:cs="宋体"/>
          <w:color w:val="auto"/>
          <w:highlight w:val="none"/>
        </w:rPr>
        <w:t>“广西政府采购云平台”（https://www.gcy.zfcg.gxzf.gov.cn/）</w:t>
      </w:r>
      <w:r>
        <w:rPr>
          <w:rFonts w:hint="eastAsia" w:ascii="宋体" w:hAnsi="宋体" w:cs="宋体"/>
          <w:color w:val="auto"/>
          <w:szCs w:val="21"/>
          <w:highlight w:val="none"/>
        </w:rPr>
        <w:t>实行在线电子投标，投标人应先安装“</w:t>
      </w:r>
      <w:r>
        <w:rPr>
          <w:rFonts w:hint="eastAsia" w:ascii="宋体" w:hAnsi="宋体" w:cs="宋体"/>
          <w:color w:val="auto"/>
          <w:highlight w:val="none"/>
        </w:rPr>
        <w:t>广西政府采购云平台</w:t>
      </w:r>
      <w:r>
        <w:rPr>
          <w:rFonts w:hint="eastAsia" w:ascii="宋体" w:hAnsi="宋体" w:cs="宋体"/>
          <w:color w:val="auto"/>
          <w:szCs w:val="21"/>
          <w:highlight w:val="none"/>
        </w:rPr>
        <w:t>电子投标客户端”（请自行前往“</w:t>
      </w:r>
      <w:r>
        <w:rPr>
          <w:rFonts w:hint="eastAsia" w:ascii="宋体" w:hAnsi="宋体" w:cs="宋体"/>
          <w:color w:val="auto"/>
          <w:highlight w:val="none"/>
        </w:rPr>
        <w:t>广西政府采购云平台</w:t>
      </w:r>
      <w:r>
        <w:rPr>
          <w:rFonts w:hint="eastAsia" w:ascii="宋体" w:hAnsi="宋体" w:cs="宋体"/>
          <w:color w:val="auto"/>
          <w:szCs w:val="21"/>
          <w:highlight w:val="none"/>
        </w:rPr>
        <w:t>”进行下载），并按照本项目招标文件和“</w:t>
      </w:r>
      <w:r>
        <w:rPr>
          <w:rFonts w:hint="eastAsia" w:ascii="宋体" w:hAnsi="宋体" w:cs="宋体"/>
          <w:color w:val="auto"/>
          <w:highlight w:val="none"/>
        </w:rPr>
        <w:t>广西政府采购云平台</w:t>
      </w:r>
      <w:r>
        <w:rPr>
          <w:rFonts w:hint="eastAsia" w:ascii="宋体" w:hAnsi="宋体" w:cs="宋体"/>
          <w:color w:val="auto"/>
          <w:szCs w:val="21"/>
          <w:highlight w:val="none"/>
        </w:rPr>
        <w:t>”的要求编制、加密后在投标截止时间前通过网络上传至 “</w:t>
      </w:r>
      <w:r>
        <w:rPr>
          <w:rFonts w:hint="eastAsia" w:ascii="宋体" w:hAnsi="宋体" w:cs="宋体"/>
          <w:color w:val="auto"/>
          <w:highlight w:val="none"/>
        </w:rPr>
        <w:t>广西政府采购云平台</w:t>
      </w:r>
      <w:r>
        <w:rPr>
          <w:rFonts w:hint="eastAsia" w:ascii="宋体" w:hAnsi="宋体" w:cs="宋体"/>
          <w:color w:val="auto"/>
          <w:szCs w:val="21"/>
          <w:highlight w:val="none"/>
        </w:rPr>
        <w:t>”（加密的电子投标文件是指</w:t>
      </w:r>
      <w:r>
        <w:rPr>
          <w:rFonts w:hint="eastAsia" w:ascii="宋体" w:hAnsi="宋体" w:cs="宋体"/>
          <w:color w:val="auto"/>
          <w:highlight w:val="none"/>
        </w:rPr>
        <w:t>后缀名为“jmbs”的文件</w:t>
      </w:r>
      <w:r>
        <w:rPr>
          <w:rFonts w:hint="eastAsia" w:ascii="宋体" w:hAnsi="宋体" w:cs="宋体"/>
          <w:color w:val="auto"/>
          <w:szCs w:val="21"/>
          <w:highlight w:val="none"/>
        </w:rPr>
        <w:t>），</w:t>
      </w:r>
      <w:r>
        <w:rPr>
          <w:rFonts w:hint="eastAsia" w:ascii="宋体" w:hAnsi="宋体" w:cs="宋体"/>
          <w:b/>
          <w:color w:val="auto"/>
          <w:szCs w:val="21"/>
          <w:highlight w:val="none"/>
        </w:rPr>
        <w:t>投标人在</w:t>
      </w:r>
      <w:r>
        <w:rPr>
          <w:rFonts w:hint="eastAsia" w:ascii="宋体" w:hAnsi="宋体" w:cs="宋体"/>
          <w:color w:val="auto"/>
          <w:szCs w:val="21"/>
          <w:highlight w:val="none"/>
        </w:rPr>
        <w:t>“</w:t>
      </w:r>
      <w:r>
        <w:rPr>
          <w:rFonts w:hint="eastAsia" w:ascii="宋体" w:hAnsi="宋体" w:cs="宋体"/>
          <w:color w:val="auto"/>
          <w:highlight w:val="none"/>
        </w:rPr>
        <w:t>广西政府采购云平台</w:t>
      </w:r>
      <w:r>
        <w:rPr>
          <w:rFonts w:hint="eastAsia" w:ascii="宋体" w:hAnsi="宋体" w:cs="宋体"/>
          <w:color w:val="auto"/>
          <w:szCs w:val="21"/>
          <w:highlight w:val="none"/>
        </w:rPr>
        <w:t>”</w:t>
      </w:r>
      <w:r>
        <w:rPr>
          <w:rFonts w:hint="eastAsia" w:ascii="宋体" w:hAnsi="宋体" w:cs="宋体"/>
          <w:b/>
          <w:color w:val="auto"/>
          <w:szCs w:val="21"/>
          <w:highlight w:val="none"/>
        </w:rPr>
        <w:t>提交电子投标文件时，请填写参加远程开标活动经办人联系方式。</w:t>
      </w:r>
      <w:r>
        <w:rPr>
          <w:rFonts w:hint="eastAsia" w:ascii="宋体" w:hAnsi="宋体" w:cs="宋体"/>
          <w:color w:val="auto"/>
          <w:szCs w:val="21"/>
          <w:highlight w:val="none"/>
        </w:rPr>
        <w:t>投标人登录“</w:t>
      </w:r>
      <w:r>
        <w:rPr>
          <w:rFonts w:hint="eastAsia" w:ascii="宋体" w:hAnsi="宋体" w:cs="宋体"/>
          <w:color w:val="auto"/>
          <w:highlight w:val="none"/>
        </w:rPr>
        <w:t>广西政府采购云平台</w:t>
      </w:r>
      <w:r>
        <w:rPr>
          <w:rFonts w:hint="eastAsia" w:ascii="宋体" w:hAnsi="宋体" w:cs="宋体"/>
          <w:color w:val="auto"/>
          <w:szCs w:val="21"/>
          <w:highlight w:val="none"/>
        </w:rPr>
        <w:t>”，依次进入“服务中心-项目采购-操作流程-电子招投标-</w:t>
      </w:r>
      <w:r>
        <w:rPr>
          <w:rFonts w:hint="eastAsia" w:ascii="宋体" w:hAnsi="宋体" w:cs="宋体"/>
          <w:color w:val="auto"/>
          <w:highlight w:val="none"/>
        </w:rPr>
        <w:t>政府采购项目电子交易管理操作指南-供应商</w:t>
      </w:r>
      <w:r>
        <w:rPr>
          <w:rFonts w:hint="eastAsia" w:ascii="宋体" w:hAnsi="宋体" w:cs="宋体"/>
          <w:color w:val="auto"/>
          <w:szCs w:val="21"/>
          <w:highlight w:val="none"/>
        </w:rPr>
        <w:t>”查看电子投标具体操作流程。</w:t>
      </w:r>
    </w:p>
    <w:p w14:paraId="02895144">
      <w:pPr>
        <w:widowControl/>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未进行网上注册并办理数字证书（CA认证）的投标人将无法参与本项目政府采购活动，投标人应当在投标截止时间前，完成电子交易平台上的CA数字证书办理及投标文件的提交（投标人可登录“广西政府采购网”，依次进入“办事服务-下载专区”或者登录“</w:t>
      </w:r>
      <w:r>
        <w:rPr>
          <w:rFonts w:hint="eastAsia" w:ascii="宋体" w:hAnsi="宋体" w:cs="宋体"/>
          <w:color w:val="auto"/>
          <w:highlight w:val="none"/>
        </w:rPr>
        <w:t>广西政府采购云平台</w:t>
      </w:r>
      <w:r>
        <w:rPr>
          <w:rFonts w:hint="eastAsia" w:ascii="宋体" w:hAnsi="宋体" w:cs="宋体"/>
          <w:color w:val="auto"/>
          <w:szCs w:val="21"/>
          <w:highlight w:val="none"/>
        </w:rPr>
        <w:t>”</w:t>
      </w:r>
      <w:r>
        <w:rPr>
          <w:rFonts w:hint="eastAsia" w:ascii="宋体" w:hAnsi="宋体" w:cs="宋体"/>
          <w:color w:val="auto"/>
          <w:kern w:val="0"/>
          <w:szCs w:val="21"/>
          <w:highlight w:val="none"/>
        </w:rPr>
        <w:t>，</w:t>
      </w:r>
      <w:r>
        <w:rPr>
          <w:rFonts w:hint="eastAsia" w:ascii="宋体" w:hAnsi="宋体" w:cs="宋体"/>
          <w:color w:val="auto"/>
          <w:szCs w:val="21"/>
          <w:highlight w:val="none"/>
        </w:rPr>
        <w:t>依次进入“服务中心-入驻与配置”中查看CA数字证书办理操作流程。</w:t>
      </w:r>
      <w:r>
        <w:rPr>
          <w:rFonts w:hint="eastAsia" w:ascii="宋体" w:hAnsi="宋体" w:cs="宋体"/>
          <w:bCs/>
          <w:color w:val="auto"/>
          <w:kern w:val="0"/>
          <w:szCs w:val="21"/>
          <w:highlight w:val="none"/>
        </w:rPr>
        <w:t>如在操作过程中遇到问题或者需要技术支持，请致电</w:t>
      </w:r>
      <w:r>
        <w:rPr>
          <w:rFonts w:hint="eastAsia" w:ascii="宋体" w:hAnsi="宋体" w:cs="宋体"/>
          <w:color w:val="auto"/>
          <w:szCs w:val="21"/>
          <w:highlight w:val="none"/>
        </w:rPr>
        <w:t>“</w:t>
      </w:r>
      <w:r>
        <w:rPr>
          <w:rFonts w:hint="eastAsia" w:ascii="宋体" w:hAnsi="宋体" w:cs="宋体"/>
          <w:color w:val="auto"/>
          <w:highlight w:val="none"/>
        </w:rPr>
        <w:t>广西政府采购云平台</w:t>
      </w:r>
      <w:r>
        <w:rPr>
          <w:rFonts w:hint="eastAsia" w:ascii="宋体" w:hAnsi="宋体" w:cs="宋体"/>
          <w:color w:val="auto"/>
          <w:szCs w:val="21"/>
          <w:highlight w:val="none"/>
        </w:rPr>
        <w:t>”</w:t>
      </w:r>
      <w:r>
        <w:rPr>
          <w:rFonts w:hint="eastAsia" w:ascii="宋体" w:hAnsi="宋体" w:cs="宋体"/>
          <w:bCs/>
          <w:color w:val="auto"/>
          <w:kern w:val="0"/>
          <w:szCs w:val="21"/>
          <w:highlight w:val="none"/>
        </w:rPr>
        <w:t>客服热线：95763或者0771-3381253</w:t>
      </w:r>
      <w:r>
        <w:rPr>
          <w:rFonts w:hint="eastAsia" w:ascii="宋体" w:hAnsi="宋体" w:cs="宋体"/>
          <w:color w:val="auto"/>
          <w:szCs w:val="21"/>
          <w:highlight w:val="none"/>
        </w:rPr>
        <w:t>）。</w:t>
      </w:r>
    </w:p>
    <w:p w14:paraId="42143F4A">
      <w:pPr>
        <w:snapToGri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（3）CA证书在线解密：投标人投标时，需凭制作投标文件时用来加密的有效数字证书（CA认证）登录</w:t>
      </w:r>
      <w:r>
        <w:rPr>
          <w:rFonts w:hint="eastAsia" w:ascii="宋体" w:hAnsi="宋体" w:cs="宋体"/>
          <w:color w:val="auto"/>
          <w:szCs w:val="21"/>
          <w:highlight w:val="none"/>
        </w:rPr>
        <w:t>“</w:t>
      </w:r>
      <w:r>
        <w:rPr>
          <w:rFonts w:hint="eastAsia" w:ascii="宋体" w:hAnsi="宋体" w:cs="宋体"/>
          <w:color w:val="auto"/>
          <w:highlight w:val="none"/>
        </w:rPr>
        <w:t>广西政府采购云平台</w:t>
      </w:r>
      <w:r>
        <w:rPr>
          <w:rFonts w:hint="eastAsia" w:ascii="宋体" w:hAnsi="宋体" w:cs="宋体"/>
          <w:color w:val="auto"/>
          <w:szCs w:val="21"/>
          <w:highlight w:val="none"/>
        </w:rPr>
        <w:t>”</w:t>
      </w:r>
      <w:r>
        <w:rPr>
          <w:rFonts w:hint="eastAsia" w:ascii="宋体" w:hAnsi="宋体" w:cs="宋体"/>
          <w:color w:val="auto"/>
          <w:kern w:val="0"/>
          <w:szCs w:val="21"/>
          <w:highlight w:val="none"/>
        </w:rPr>
        <w:t>电子开标大厅现场按规定时间对加密的投标文件进行解密，否则后果自负。</w:t>
      </w:r>
    </w:p>
    <w:p w14:paraId="0A66675B">
      <w:pPr>
        <w:widowControl/>
        <w:spacing w:line="380" w:lineRule="exact"/>
        <w:ind w:firstLine="420" w:firstLineChars="200"/>
        <w:jc w:val="left"/>
        <w:rPr>
          <w:rFonts w:ascii="宋体" w:hAnsi="宋体" w:cs="宋体"/>
          <w:bCs/>
          <w:color w:val="auto"/>
          <w:szCs w:val="21"/>
          <w:highlight w:val="none"/>
        </w:rPr>
      </w:pPr>
      <w:r>
        <w:rPr>
          <w:rFonts w:hint="eastAsia" w:ascii="宋体" w:hAnsi="宋体" w:cs="宋体"/>
          <w:color w:val="auto"/>
          <w:szCs w:val="21"/>
          <w:highlight w:val="none"/>
        </w:rPr>
        <w:t>注：1）为确保网上操作合法、有效和安全，请投标人确保在电子投标过程中能够对相关数据电文进行加密和使用电子签章，妥善保管CA数字证书并使用有效的CA数字证书参与整个招标活动。2）</w:t>
      </w:r>
      <w:r>
        <w:rPr>
          <w:rFonts w:hint="eastAsia" w:ascii="宋体" w:hAnsi="宋体" w:cs="宋体"/>
          <w:bCs/>
          <w:color w:val="auto"/>
          <w:szCs w:val="21"/>
          <w:highlight w:val="none"/>
        </w:rPr>
        <w:t>投标人应当在投标截止时间前完成电子投标文件的上传、提交，投标截止时间前可以补充、修改或者撤回投标文件。补充或者修改投标文件的，应当先行撤回原投标文件，补充、修改后重新上传、提交，投标截止时间止未完成上传、提交的，视为撤回投标文件。投标截止时间以后上传递交的投标文件，</w:t>
      </w:r>
      <w:r>
        <w:rPr>
          <w:rFonts w:hint="eastAsia" w:ascii="宋体" w:hAnsi="宋体" w:cs="宋体"/>
          <w:color w:val="auto"/>
          <w:szCs w:val="21"/>
          <w:highlight w:val="none"/>
        </w:rPr>
        <w:t>“</w:t>
      </w:r>
      <w:r>
        <w:rPr>
          <w:rFonts w:hint="eastAsia" w:ascii="宋体" w:hAnsi="宋体" w:cs="宋体"/>
          <w:bCs/>
          <w:color w:val="auto"/>
          <w:kern w:val="0"/>
          <w:szCs w:val="21"/>
          <w:highlight w:val="none"/>
        </w:rPr>
        <w:t>政府采购云平台</w:t>
      </w:r>
      <w:r>
        <w:rPr>
          <w:rFonts w:hint="eastAsia" w:ascii="宋体" w:hAnsi="宋体" w:cs="宋体"/>
          <w:color w:val="auto"/>
          <w:szCs w:val="21"/>
          <w:highlight w:val="none"/>
        </w:rPr>
        <w:t>”</w:t>
      </w:r>
      <w:r>
        <w:rPr>
          <w:rFonts w:hint="eastAsia" w:ascii="宋体" w:hAnsi="宋体" w:cs="宋体"/>
          <w:bCs/>
          <w:color w:val="auto"/>
          <w:szCs w:val="21"/>
          <w:highlight w:val="none"/>
        </w:rPr>
        <w:t>将予以拒收。</w:t>
      </w:r>
    </w:p>
    <w:p w14:paraId="0339C537">
      <w:pPr>
        <w:widowControl/>
        <w:spacing w:line="38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4.投标人认为招标文件使自己的合法权益受到损害的，应当在本项目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否则，采购代理机构有权拒收。</w:t>
      </w:r>
    </w:p>
    <w:p w14:paraId="425BF6FF">
      <w:pPr>
        <w:adjustRightInd w:val="0"/>
        <w:snapToGrid w:val="0"/>
        <w:spacing w:line="400" w:lineRule="exact"/>
        <w:ind w:firstLine="420"/>
        <w:rPr>
          <w:rFonts w:ascii="宋体" w:hAnsi="宋体" w:cs="宋体"/>
          <w:bCs/>
          <w:color w:val="auto"/>
          <w:szCs w:val="21"/>
          <w:highlight w:val="none"/>
        </w:rPr>
      </w:pPr>
      <w:r>
        <w:rPr>
          <w:rFonts w:hint="eastAsia" w:ascii="宋体" w:hAnsi="宋体" w:cs="宋体"/>
          <w:bCs/>
          <w:color w:val="auto"/>
          <w:szCs w:val="21"/>
          <w:highlight w:val="none"/>
        </w:rPr>
        <w:t>5.</w:t>
      </w:r>
      <w:r>
        <w:rPr>
          <w:rFonts w:hint="eastAsia" w:ascii="宋体" w:hAnsi="宋体" w:cs="宋体"/>
          <w:color w:val="auto"/>
          <w:szCs w:val="21"/>
          <w:highlight w:val="none"/>
        </w:rPr>
        <w:t>本项目</w:t>
      </w:r>
      <w:r>
        <w:rPr>
          <w:rFonts w:hint="eastAsia" w:ascii="宋体" w:hAnsi="宋体" w:cs="宋体"/>
          <w:color w:val="auto"/>
          <w:kern w:val="0"/>
          <w:szCs w:val="21"/>
          <w:highlight w:val="none"/>
        </w:rPr>
        <w:t>采购</w:t>
      </w:r>
      <w:r>
        <w:rPr>
          <w:rFonts w:hint="eastAsia" w:ascii="宋体" w:hAnsi="宋体" w:cs="宋体"/>
          <w:color w:val="auto"/>
          <w:szCs w:val="21"/>
          <w:highlight w:val="none"/>
        </w:rPr>
        <w:t>代理服务费按招标文件第三章“投标人须知”第39.1条“</w:t>
      </w:r>
      <w:r>
        <w:rPr>
          <w:rFonts w:hint="eastAsia" w:hAnsi="宋体" w:cs="宋体"/>
          <w:color w:val="auto"/>
          <w:highlight w:val="none"/>
        </w:rPr>
        <w:t>采购代理费收取标准</w:t>
      </w:r>
      <w:r>
        <w:rPr>
          <w:rFonts w:hint="eastAsia" w:ascii="宋体" w:hAnsi="宋体" w:cs="宋体"/>
          <w:color w:val="auto"/>
          <w:szCs w:val="21"/>
          <w:highlight w:val="none"/>
        </w:rPr>
        <w:t>”规定收取，由中标供应商在获取中标通知书前，向采购代理机构一次性支付。</w:t>
      </w:r>
    </w:p>
    <w:p w14:paraId="15DB73AC">
      <w:pPr>
        <w:spacing w:line="38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七、对本次招标提出询问，请按以下方式联系。</w:t>
      </w:r>
      <w:bookmarkEnd w:id="33"/>
      <w:bookmarkEnd w:id="34"/>
      <w:bookmarkEnd w:id="35"/>
      <w:bookmarkEnd w:id="36"/>
    </w:p>
    <w:p w14:paraId="68698FDD">
      <w:pPr>
        <w:widowControl/>
        <w:spacing w:line="38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1.采购人信息</w:t>
      </w:r>
    </w:p>
    <w:p w14:paraId="799812AB">
      <w:pPr>
        <w:widowControl/>
        <w:spacing w:line="38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名称：广西壮族自治区南溪山医院（广西壮族自治区第二人民医院）</w:t>
      </w:r>
    </w:p>
    <w:p w14:paraId="0DBA431D">
      <w:pPr>
        <w:widowControl/>
        <w:spacing w:line="38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地址：广西桂林市象山区崇信路46号　</w:t>
      </w:r>
    </w:p>
    <w:p w14:paraId="4F7E496C">
      <w:pPr>
        <w:widowControl/>
        <w:spacing w:line="38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联系方式：温麟0773-7592156</w:t>
      </w:r>
    </w:p>
    <w:p w14:paraId="39003DE1">
      <w:pPr>
        <w:widowControl/>
        <w:spacing w:line="38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2.采购代理机构信息</w:t>
      </w:r>
    </w:p>
    <w:p w14:paraId="6D9E555F">
      <w:pPr>
        <w:widowControl/>
        <w:spacing w:line="38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名称：云之龙咨询集团有限公司</w:t>
      </w:r>
    </w:p>
    <w:p w14:paraId="47FF8984">
      <w:pPr>
        <w:widowControl/>
        <w:spacing w:line="38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地址：广西桂林市临桂区西城北路2号耀辉•美好家园2幢12层1号房</w:t>
      </w:r>
    </w:p>
    <w:p w14:paraId="19357EC2">
      <w:pPr>
        <w:widowControl/>
        <w:spacing w:line="38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联系方式：</w:t>
      </w:r>
      <w:bookmarkStart w:id="37" w:name="OLE_LINK2"/>
      <w:bookmarkStart w:id="38" w:name="OLE_LINK1"/>
      <w:r>
        <w:rPr>
          <w:rFonts w:hint="eastAsia" w:ascii="宋体" w:hAnsi="宋体" w:cs="宋体"/>
          <w:bCs/>
          <w:color w:val="auto"/>
          <w:szCs w:val="21"/>
          <w:highlight w:val="none"/>
        </w:rPr>
        <w:t>0773-2887388、2887399</w:t>
      </w:r>
      <w:bookmarkEnd w:id="37"/>
      <w:bookmarkEnd w:id="38"/>
      <w:r>
        <w:rPr>
          <w:rFonts w:hint="eastAsia" w:ascii="宋体" w:hAnsi="宋体" w:cs="宋体"/>
          <w:bCs/>
          <w:color w:val="auto"/>
          <w:szCs w:val="21"/>
          <w:highlight w:val="none"/>
        </w:rPr>
        <w:t xml:space="preserve">  传真：0773-2889218</w:t>
      </w:r>
    </w:p>
    <w:p w14:paraId="242F0CC4">
      <w:pPr>
        <w:widowControl/>
        <w:spacing w:line="38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3.项目联系方式</w:t>
      </w:r>
    </w:p>
    <w:p w14:paraId="67012078">
      <w:pPr>
        <w:widowControl/>
        <w:spacing w:line="38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项目联系人：吕雯</w:t>
      </w:r>
    </w:p>
    <w:p w14:paraId="6CB70119">
      <w:pPr>
        <w:widowControl/>
        <w:spacing w:line="38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电话：0773-2887388、2887399</w:t>
      </w:r>
    </w:p>
    <w:p w14:paraId="4D94711C">
      <w:pPr>
        <w:spacing w:line="380" w:lineRule="exact"/>
        <w:ind w:firstLine="567" w:firstLineChars="270"/>
        <w:jc w:val="left"/>
        <w:rPr>
          <w:rFonts w:ascii="宋体" w:hAnsi="宋体" w:cs="宋体"/>
          <w:color w:val="auto"/>
          <w:szCs w:val="21"/>
          <w:highlight w:val="none"/>
        </w:rPr>
      </w:pPr>
    </w:p>
    <w:p w14:paraId="21467C02">
      <w:pPr>
        <w:pStyle w:val="2"/>
        <w:spacing w:after="0"/>
        <w:jc w:val="center"/>
        <w:rPr>
          <w:rFonts w:ascii="宋体" w:hAnsi="宋体" w:cs="宋体"/>
          <w:color w:val="auto"/>
          <w:highlight w:val="none"/>
        </w:rPr>
      </w:pPr>
      <w:bookmarkStart w:id="39" w:name="_Toc14982"/>
      <w:bookmarkStart w:id="40" w:name="_Toc74320801"/>
      <w:r>
        <w:rPr>
          <w:rFonts w:hint="eastAsia" w:ascii="宋体" w:hAnsi="宋体" w:cs="宋体"/>
          <w:color w:val="auto"/>
          <w:highlight w:val="none"/>
        </w:rPr>
        <w:t>第二章 采购需求</w:t>
      </w:r>
      <w:bookmarkEnd w:id="39"/>
      <w:bookmarkEnd w:id="40"/>
    </w:p>
    <w:p w14:paraId="32B693B2">
      <w:pPr>
        <w:spacing w:line="380" w:lineRule="exact"/>
        <w:ind w:firstLine="422" w:firstLineChars="200"/>
        <w:jc w:val="left"/>
        <w:rPr>
          <w:rFonts w:ascii="宋体" w:hAnsi="宋体" w:cs="宋体"/>
          <w:b/>
          <w:color w:val="auto"/>
          <w:highlight w:val="none"/>
        </w:rPr>
      </w:pPr>
      <w:bookmarkStart w:id="41" w:name="_Toc254970631"/>
      <w:bookmarkStart w:id="42" w:name="_Toc254970490"/>
      <w:r>
        <w:rPr>
          <w:rFonts w:hint="eastAsia" w:ascii="宋体" w:hAnsi="宋体" w:cs="宋体"/>
          <w:b/>
          <w:color w:val="auto"/>
          <w:highlight w:val="none"/>
        </w:rPr>
        <w:t>Ⅰ.说明：</w:t>
      </w:r>
    </w:p>
    <w:p w14:paraId="7A061AE7">
      <w:pPr>
        <w:spacing w:line="370" w:lineRule="exact"/>
        <w:ind w:firstLine="420" w:firstLineChars="200"/>
        <w:jc w:val="left"/>
        <w:rPr>
          <w:rFonts w:ascii="宋体" w:hAnsi="宋体" w:cs="宋体"/>
          <w:color w:val="auto"/>
          <w:highlight w:val="none"/>
        </w:rPr>
      </w:pPr>
      <w:r>
        <w:rPr>
          <w:rFonts w:hint="eastAsia" w:ascii="宋体" w:hAnsi="宋体" w:cs="宋体"/>
          <w:color w:val="auto"/>
          <w:highlight w:val="none"/>
        </w:rPr>
        <w:t>1.本项目专门面向小型、微型企业采购，供应商须满足《政府采购促进中小企业发展管理办法》(财库〔2020〕46号)第二条规定。</w:t>
      </w:r>
    </w:p>
    <w:p w14:paraId="59E8BF6D">
      <w:pPr>
        <w:spacing w:line="370" w:lineRule="exact"/>
        <w:ind w:firstLine="420" w:firstLineChars="200"/>
        <w:jc w:val="left"/>
        <w:rPr>
          <w:rFonts w:ascii="宋体" w:hAnsi="宋体" w:cs="宋体"/>
          <w:color w:val="auto"/>
          <w:highlight w:val="none"/>
        </w:rPr>
      </w:pPr>
      <w:r>
        <w:rPr>
          <w:rFonts w:hint="eastAsia" w:ascii="宋体" w:hAnsi="宋体" w:cs="宋体"/>
          <w:color w:val="auto"/>
          <w:highlight w:val="none"/>
        </w:rPr>
        <w:t>2.根据财政部、司法部关于政府采购支持监狱企业发展有关问题的通知（财库[2014]68号），监狱企业视同小型、微型企业。</w:t>
      </w:r>
    </w:p>
    <w:p w14:paraId="3F4DA08B">
      <w:pPr>
        <w:spacing w:line="370" w:lineRule="exact"/>
        <w:ind w:firstLine="420" w:firstLineChars="200"/>
        <w:jc w:val="left"/>
        <w:rPr>
          <w:rFonts w:ascii="宋体" w:hAnsi="宋体" w:cs="宋体"/>
          <w:color w:val="auto"/>
          <w:highlight w:val="none"/>
        </w:rPr>
      </w:pPr>
      <w:r>
        <w:rPr>
          <w:rFonts w:hint="eastAsia" w:ascii="宋体" w:hAnsi="宋体" w:cs="宋体"/>
          <w:color w:val="auto"/>
          <w:highlight w:val="none"/>
        </w:rPr>
        <w:t>3.按照《关于促进残疾人就业政府采购政策的通知》（财库〔2017〕141号）的规定，残疾人福利性单位视同小型、微型企业。</w:t>
      </w:r>
    </w:p>
    <w:p w14:paraId="2A36A1E5">
      <w:pPr>
        <w:spacing w:line="370" w:lineRule="exact"/>
        <w:ind w:firstLine="422" w:firstLineChars="200"/>
        <w:jc w:val="left"/>
        <w:rPr>
          <w:rFonts w:ascii="宋体" w:hAnsi="宋体" w:cs="宋体"/>
          <w:b/>
          <w:color w:val="auto"/>
          <w:highlight w:val="none"/>
        </w:rPr>
      </w:pPr>
      <w:bookmarkStart w:id="43" w:name="_Hlk65055179"/>
      <w:r>
        <w:rPr>
          <w:rFonts w:hint="eastAsia" w:ascii="宋体" w:hAnsi="宋体" w:cs="宋体"/>
          <w:b/>
          <w:color w:val="auto"/>
          <w:highlight w:val="none"/>
        </w:rPr>
        <w:t>2.“实质性要求”是指招标文件中已经指明不满足则投标无效的条款，或者不能负偏离的条款，或者采购需求中带“▲”的条款。投标人不满足实质性要求的，按投标无效处理。</w:t>
      </w:r>
    </w:p>
    <w:p w14:paraId="410E08AD">
      <w:pPr>
        <w:spacing w:line="370" w:lineRule="exact"/>
        <w:ind w:firstLine="420" w:firstLineChars="200"/>
        <w:jc w:val="left"/>
        <w:rPr>
          <w:rFonts w:ascii="宋体" w:hAnsi="宋体" w:cs="宋体"/>
          <w:color w:val="auto"/>
          <w:highlight w:val="none"/>
        </w:rPr>
      </w:pPr>
      <w:r>
        <w:rPr>
          <w:rFonts w:hint="eastAsia" w:ascii="宋体" w:hAnsi="宋体" w:cs="宋体"/>
          <w:color w:val="auto"/>
          <w:highlight w:val="none"/>
        </w:rPr>
        <w:t>3.采购需求中出现的品牌、型号或者生产厂家仅起参考作用，不属于指定品牌、型号或者生产厂家的情形。投标人可参照或者选用其他相当的品牌、型号或者生产厂家替代，但选用的投标产品参数性能必须满足实质性要求。</w:t>
      </w:r>
      <w:bookmarkEnd w:id="43"/>
    </w:p>
    <w:p w14:paraId="5F3A4B5C">
      <w:pPr>
        <w:spacing w:line="370" w:lineRule="exact"/>
        <w:ind w:firstLine="420" w:firstLineChars="200"/>
        <w:jc w:val="left"/>
        <w:rPr>
          <w:rFonts w:ascii="宋体" w:hAnsi="宋体" w:cs="宋体"/>
          <w:color w:val="auto"/>
          <w:highlight w:val="none"/>
        </w:rPr>
      </w:pPr>
      <w:r>
        <w:rPr>
          <w:rFonts w:hint="eastAsia" w:ascii="宋体" w:hAnsi="宋体" w:cs="宋体"/>
          <w:color w:val="auto"/>
          <w:highlight w:val="none"/>
        </w:rPr>
        <w:t>4.投标人应根据自身实际情况如实响应招标文件，对招标文件提出的要求和条件作出明确响应。对于招标文件中要求服务内容及要求应当在投标文件中提供技术支持资料的，技术支持资料以招标文件中规定的形式为准，否则将视为无效技术支持资料。</w:t>
      </w:r>
    </w:p>
    <w:p w14:paraId="7DE99E21">
      <w:pPr>
        <w:spacing w:line="370" w:lineRule="exact"/>
        <w:ind w:firstLine="420" w:firstLineChars="200"/>
        <w:jc w:val="left"/>
        <w:rPr>
          <w:rFonts w:ascii="宋体" w:hAnsi="宋体" w:cs="宋体"/>
          <w:color w:val="auto"/>
          <w:highlight w:val="none"/>
        </w:rPr>
      </w:pPr>
      <w:r>
        <w:rPr>
          <w:rFonts w:hint="eastAsia" w:ascii="宋体" w:hAnsi="宋体" w:cs="宋体"/>
          <w:color w:val="auto"/>
          <w:highlight w:val="none"/>
        </w:rPr>
        <w:t>5.投标人必须自行为其投标产品侵犯他人的知识产权或者专利成果的行为承担相应法律责任。</w:t>
      </w:r>
    </w:p>
    <w:p w14:paraId="7AEE5176">
      <w:pPr>
        <w:spacing w:line="380" w:lineRule="exact"/>
        <w:ind w:firstLine="310" w:firstLineChars="147"/>
        <w:jc w:val="left"/>
        <w:rPr>
          <w:rFonts w:ascii="宋体" w:hAnsi="宋体" w:cs="宋体"/>
          <w:b/>
          <w:color w:val="auto"/>
          <w:highlight w:val="none"/>
        </w:rPr>
      </w:pPr>
      <w:r>
        <w:rPr>
          <w:rFonts w:hint="eastAsia" w:ascii="宋体" w:hAnsi="宋体" w:cs="宋体"/>
          <w:b/>
          <w:color w:val="auto"/>
          <w:highlight w:val="none"/>
        </w:rPr>
        <w:t>Ⅱ.采购需求一览表</w:t>
      </w:r>
    </w:p>
    <w:bookmarkEnd w:id="41"/>
    <w:bookmarkEnd w:id="42"/>
    <w:tbl>
      <w:tblPr>
        <w:tblStyle w:val="48"/>
        <w:tblW w:w="527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44"/>
        <w:gridCol w:w="849"/>
        <w:gridCol w:w="712"/>
        <w:gridCol w:w="801"/>
        <w:gridCol w:w="4799"/>
      </w:tblGrid>
      <w:tr w14:paraId="592BD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2" w:hRule="atLeast"/>
          <w:jc w:val="center"/>
        </w:trPr>
        <w:tc>
          <w:tcPr>
            <w:tcW w:w="5000" w:type="pct"/>
            <w:gridSpan w:val="5"/>
            <w:vAlign w:val="center"/>
          </w:tcPr>
          <w:p w14:paraId="7CC36D36">
            <w:pPr>
              <w:tabs>
                <w:tab w:val="left" w:pos="180"/>
                <w:tab w:val="left" w:pos="1620"/>
              </w:tabs>
              <w:adjustRightInd w:val="0"/>
              <w:snapToGrid w:val="0"/>
              <w:spacing w:line="360" w:lineRule="exact"/>
              <w:rPr>
                <w:rFonts w:ascii="宋体" w:hAnsi="宋体" w:cs="宋体"/>
                <w:color w:val="auto"/>
                <w:szCs w:val="21"/>
                <w:highlight w:val="none"/>
              </w:rPr>
            </w:pPr>
            <w:r>
              <w:rPr>
                <w:rFonts w:hint="eastAsia" w:ascii="宋体" w:hAnsi="宋体" w:cs="宋体"/>
                <w:b/>
                <w:color w:val="auto"/>
                <w:szCs w:val="21"/>
                <w:highlight w:val="none"/>
              </w:rPr>
              <w:t>一、采购标的及服务内容及要求</w:t>
            </w:r>
          </w:p>
        </w:tc>
      </w:tr>
      <w:tr w14:paraId="344B2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1110" w:type="pct"/>
            <w:tcBorders>
              <w:right w:val="single" w:color="auto" w:sz="4" w:space="0"/>
            </w:tcBorders>
            <w:vAlign w:val="center"/>
          </w:tcPr>
          <w:p w14:paraId="1568798E">
            <w:pPr>
              <w:tabs>
                <w:tab w:val="left" w:pos="180"/>
                <w:tab w:val="left" w:pos="1620"/>
              </w:tabs>
              <w:adjustRightInd w:val="0"/>
              <w:snapToGrid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标的名称</w:t>
            </w:r>
          </w:p>
        </w:tc>
        <w:tc>
          <w:tcPr>
            <w:tcW w:w="461" w:type="pct"/>
            <w:tcBorders>
              <w:left w:val="single" w:color="auto" w:sz="4" w:space="0"/>
            </w:tcBorders>
            <w:vAlign w:val="center"/>
          </w:tcPr>
          <w:p w14:paraId="112F6ADA">
            <w:pPr>
              <w:tabs>
                <w:tab w:val="left" w:pos="180"/>
                <w:tab w:val="left" w:pos="1620"/>
              </w:tabs>
              <w:adjustRightInd w:val="0"/>
              <w:snapToGrid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386" w:type="pct"/>
            <w:vAlign w:val="center"/>
          </w:tcPr>
          <w:p w14:paraId="2EC27C12">
            <w:pPr>
              <w:tabs>
                <w:tab w:val="left" w:pos="180"/>
                <w:tab w:val="left" w:pos="1620"/>
              </w:tabs>
              <w:adjustRightInd w:val="0"/>
              <w:snapToGrid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435" w:type="pct"/>
            <w:vAlign w:val="center"/>
          </w:tcPr>
          <w:p w14:paraId="65FD3628">
            <w:pPr>
              <w:tabs>
                <w:tab w:val="left" w:pos="180"/>
                <w:tab w:val="left" w:pos="1620"/>
              </w:tabs>
              <w:adjustRightInd w:val="0"/>
              <w:snapToGrid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所属行业</w:t>
            </w:r>
          </w:p>
        </w:tc>
        <w:tc>
          <w:tcPr>
            <w:tcW w:w="2606" w:type="pct"/>
            <w:vAlign w:val="center"/>
          </w:tcPr>
          <w:p w14:paraId="38E151E6">
            <w:pPr>
              <w:tabs>
                <w:tab w:val="left" w:pos="180"/>
                <w:tab w:val="left" w:pos="1620"/>
              </w:tabs>
              <w:adjustRightInd w:val="0"/>
              <w:snapToGrid w:val="0"/>
              <w:spacing w:line="360" w:lineRule="exact"/>
              <w:jc w:val="center"/>
              <w:rPr>
                <w:rFonts w:ascii="宋体" w:hAnsi="宋体" w:cs="宋体"/>
                <w:color w:val="auto"/>
                <w:szCs w:val="21"/>
                <w:highlight w:val="none"/>
              </w:rPr>
            </w:pPr>
            <w:r>
              <w:rPr>
                <w:rFonts w:hint="eastAsia" w:ascii="宋体" w:hAnsi="宋体" w:cs="宋体"/>
                <w:b/>
                <w:color w:val="auto"/>
                <w:szCs w:val="21"/>
                <w:highlight w:val="none"/>
              </w:rPr>
              <w:t>服务内容及要求</w:t>
            </w:r>
          </w:p>
        </w:tc>
      </w:tr>
      <w:tr w14:paraId="15CADA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10" w:type="pct"/>
            <w:tcBorders>
              <w:bottom w:val="single" w:color="auto" w:sz="4" w:space="0"/>
              <w:right w:val="single" w:color="auto" w:sz="4" w:space="0"/>
            </w:tcBorders>
            <w:vAlign w:val="center"/>
          </w:tcPr>
          <w:p w14:paraId="5A9CA77D">
            <w:pPr>
              <w:tabs>
                <w:tab w:val="left" w:pos="180"/>
                <w:tab w:val="left" w:pos="1620"/>
              </w:tabs>
              <w:adjustRightInd w:val="0"/>
              <w:snapToGrid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南溪山医院后勤物资供应链服务项目</w:t>
            </w:r>
          </w:p>
        </w:tc>
        <w:tc>
          <w:tcPr>
            <w:tcW w:w="461" w:type="pct"/>
            <w:tcBorders>
              <w:left w:val="single" w:color="auto" w:sz="4" w:space="0"/>
            </w:tcBorders>
            <w:vAlign w:val="center"/>
          </w:tcPr>
          <w:p w14:paraId="578189CF">
            <w:pPr>
              <w:tabs>
                <w:tab w:val="left" w:pos="180"/>
                <w:tab w:val="left" w:pos="1620"/>
              </w:tabs>
              <w:adjustRightInd w:val="0"/>
              <w:snapToGrid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 xml:space="preserve">1 </w:t>
            </w:r>
          </w:p>
        </w:tc>
        <w:tc>
          <w:tcPr>
            <w:tcW w:w="386" w:type="pct"/>
            <w:vAlign w:val="center"/>
          </w:tcPr>
          <w:p w14:paraId="606DE381">
            <w:pPr>
              <w:tabs>
                <w:tab w:val="left" w:pos="180"/>
                <w:tab w:val="left" w:pos="1620"/>
              </w:tabs>
              <w:adjustRightInd w:val="0"/>
              <w:snapToGrid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项</w:t>
            </w:r>
          </w:p>
        </w:tc>
        <w:tc>
          <w:tcPr>
            <w:tcW w:w="435" w:type="pct"/>
            <w:tcBorders>
              <w:bottom w:val="single" w:color="auto" w:sz="4" w:space="0"/>
            </w:tcBorders>
            <w:vAlign w:val="center"/>
          </w:tcPr>
          <w:p w14:paraId="762B4B67">
            <w:pPr>
              <w:tabs>
                <w:tab w:val="left" w:pos="180"/>
                <w:tab w:val="left" w:pos="1620"/>
              </w:tabs>
              <w:adjustRightInd w:val="0"/>
              <w:snapToGrid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零售业</w:t>
            </w:r>
          </w:p>
        </w:tc>
        <w:tc>
          <w:tcPr>
            <w:tcW w:w="2606" w:type="pct"/>
            <w:vAlign w:val="center"/>
          </w:tcPr>
          <w:p w14:paraId="612BA4C3">
            <w:pPr>
              <w:spacing w:line="360" w:lineRule="exact"/>
              <w:jc w:val="left"/>
              <w:rPr>
                <w:rFonts w:ascii="宋体" w:hAnsi="宋体" w:cs="宋体"/>
                <w:b/>
                <w:color w:val="auto"/>
                <w:szCs w:val="21"/>
                <w:highlight w:val="none"/>
              </w:rPr>
            </w:pPr>
            <w:r>
              <w:rPr>
                <w:rFonts w:hint="eastAsia" w:ascii="宋体" w:hAnsi="宋体" w:cs="宋体"/>
                <w:b/>
                <w:color w:val="auto"/>
                <w:szCs w:val="21"/>
                <w:highlight w:val="none"/>
              </w:rPr>
              <w:t>▲（一）总体要求</w:t>
            </w:r>
          </w:p>
          <w:p w14:paraId="7957938C">
            <w:pPr>
              <w:spacing w:line="360" w:lineRule="exact"/>
              <w:jc w:val="left"/>
              <w:rPr>
                <w:rFonts w:ascii="宋体" w:hAnsi="宋体" w:cs="宋体"/>
                <w:b/>
                <w:color w:val="auto"/>
                <w:szCs w:val="21"/>
                <w:highlight w:val="none"/>
              </w:rPr>
            </w:pPr>
            <w:r>
              <w:rPr>
                <w:rFonts w:hint="eastAsia" w:ascii="宋体" w:hAnsi="宋体" w:cs="宋体"/>
                <w:b/>
                <w:color w:val="auto"/>
                <w:szCs w:val="21"/>
                <w:highlight w:val="none"/>
              </w:rPr>
              <w:t>1.物资供应要求：</w:t>
            </w:r>
          </w:p>
          <w:p w14:paraId="3A04CE1D">
            <w:pPr>
              <w:spacing w:line="360" w:lineRule="exact"/>
              <w:jc w:val="left"/>
              <w:rPr>
                <w:rFonts w:ascii="宋体" w:hAnsi="宋体" w:cs="宋体"/>
                <w:b/>
                <w:color w:val="auto"/>
                <w:szCs w:val="21"/>
                <w:highlight w:val="none"/>
              </w:rPr>
            </w:pPr>
            <w:r>
              <w:rPr>
                <w:rFonts w:hint="eastAsia" w:ascii="宋体" w:hAnsi="宋体" w:cs="宋体"/>
                <w:b/>
                <w:color w:val="auto"/>
                <w:szCs w:val="21"/>
                <w:highlight w:val="none"/>
              </w:rPr>
              <w:t>（1）采购产品属于政府强制采购节能产品范围的，供货时投标人必须按“节能产品政府采购清单”提供节能产品，否则将被拒绝；采购产品同时列入“环境标志产品政府采购清单”的，优先采购列入该清单的产品。提供的水嘴、便器、淋浴器、净水机等四类用水器具要求达到2级以上水效标准（投标人于供货时向采购人提供所供水嘴、便器、淋浴器、净水机等四类用水器的节能产品认证证书复印件）。</w:t>
            </w:r>
          </w:p>
          <w:p w14:paraId="58921577">
            <w:pPr>
              <w:spacing w:line="360" w:lineRule="exact"/>
              <w:jc w:val="left"/>
              <w:rPr>
                <w:rFonts w:ascii="宋体" w:hAnsi="宋体" w:cs="宋体"/>
                <w:b/>
                <w:color w:val="auto"/>
                <w:szCs w:val="21"/>
                <w:highlight w:val="none"/>
              </w:rPr>
            </w:pPr>
            <w:r>
              <w:rPr>
                <w:rFonts w:hint="eastAsia" w:ascii="宋体" w:hAnsi="宋体" w:cs="宋体"/>
                <w:b/>
                <w:color w:val="auto"/>
                <w:szCs w:val="21"/>
                <w:highlight w:val="none"/>
              </w:rPr>
              <w:t>（2）如有定制印刷品应从印刷服务定点采购供应商或经采购人审核的供应商中进行采购。</w:t>
            </w:r>
          </w:p>
          <w:p w14:paraId="1ED1D067">
            <w:pPr>
              <w:spacing w:line="360" w:lineRule="exact"/>
              <w:jc w:val="left"/>
              <w:rPr>
                <w:rFonts w:ascii="宋体" w:hAnsi="宋体" w:cs="宋体"/>
                <w:b/>
                <w:color w:val="auto"/>
                <w:szCs w:val="21"/>
                <w:highlight w:val="none"/>
              </w:rPr>
            </w:pPr>
            <w:r>
              <w:rPr>
                <w:rFonts w:hint="eastAsia" w:ascii="宋体" w:hAnsi="宋体" w:cs="宋体"/>
                <w:b/>
                <w:color w:val="auto"/>
                <w:szCs w:val="21"/>
                <w:highlight w:val="none"/>
              </w:rPr>
              <w:t>（3）投入本次项目使用的医院后勤物资供应链管理系统：不限制站点，能在采购人所有科室安装使用，能够根据采购人的需要进行软件定制，满足个性化需求，服务期内负责维护更新。</w:t>
            </w:r>
          </w:p>
          <w:p w14:paraId="1C6CCB67">
            <w:pPr>
              <w:spacing w:line="360" w:lineRule="exact"/>
              <w:jc w:val="left"/>
              <w:rPr>
                <w:rFonts w:ascii="宋体" w:hAnsi="宋体" w:cs="宋体"/>
                <w:b/>
                <w:color w:val="auto"/>
                <w:highlight w:val="none"/>
              </w:rPr>
            </w:pPr>
            <w:r>
              <w:rPr>
                <w:rFonts w:hint="eastAsia" w:ascii="宋体" w:hAnsi="宋体" w:cs="宋体"/>
                <w:b/>
                <w:color w:val="auto"/>
                <w:szCs w:val="21"/>
                <w:highlight w:val="none"/>
              </w:rPr>
              <w:t>（4）医院后勤仓库现有的同类物资（不含近半年未使用的物资、待报废物资、不再使用或残破等影响使用的物资）清点后，由采购人运到投标人指定的仓库，交由投标人进行为期三年的托管服务。在托管期间，投标人将托管物资上架到系统中，在需要配送的时候由投标人配送人员实施配送直到该部分物资发放完毕。同类物资应优先发放医院托管的库存物资，待该部分物资发放完成后才能重新采</w:t>
            </w:r>
            <w:r>
              <w:rPr>
                <w:rFonts w:hint="eastAsia" w:ascii="宋体" w:hAnsi="宋体" w:cs="宋体"/>
                <w:b/>
                <w:color w:val="auto"/>
                <w:highlight w:val="none"/>
              </w:rPr>
              <w:t>购上架并在投标人的仓库中存储。</w:t>
            </w:r>
          </w:p>
          <w:p w14:paraId="7737E867">
            <w:pPr>
              <w:spacing w:line="360" w:lineRule="exact"/>
              <w:jc w:val="left"/>
              <w:rPr>
                <w:rFonts w:ascii="宋体" w:hAnsi="宋体" w:cs="宋体"/>
                <w:b/>
                <w:color w:val="auto"/>
                <w:highlight w:val="none"/>
              </w:rPr>
            </w:pPr>
            <w:r>
              <w:rPr>
                <w:rFonts w:hint="eastAsia" w:ascii="宋体" w:hAnsi="宋体" w:cs="宋体"/>
                <w:b/>
                <w:color w:val="auto"/>
                <w:highlight w:val="none"/>
              </w:rPr>
              <w:t>（5）投标人必须依据“后勤物资清单”（详见附表）于投标文件中作出相应的“后勤物资清单报价明细表（详见第六章 投标文件格式）”，并应当按其投标文件承诺就所投品牌、规格型号提供商品。</w:t>
            </w:r>
          </w:p>
          <w:p w14:paraId="1726BFD0">
            <w:pPr>
              <w:spacing w:line="360" w:lineRule="exact"/>
              <w:jc w:val="left"/>
              <w:rPr>
                <w:rFonts w:ascii="宋体" w:hAnsi="宋体" w:cs="宋体"/>
                <w:b/>
                <w:color w:val="auto"/>
                <w:szCs w:val="21"/>
                <w:highlight w:val="none"/>
              </w:rPr>
            </w:pPr>
            <w:r>
              <w:rPr>
                <w:rFonts w:hint="eastAsia" w:ascii="宋体" w:hAnsi="宋体" w:cs="宋体"/>
                <w:b/>
                <w:color w:val="auto"/>
                <w:highlight w:val="none"/>
              </w:rPr>
              <w:t>（</w:t>
            </w:r>
            <w:r>
              <w:rPr>
                <w:rFonts w:hint="eastAsia" w:ascii="宋体" w:hAnsi="宋体" w:cs="宋体"/>
                <w:b/>
                <w:color w:val="auto"/>
                <w:szCs w:val="21"/>
                <w:highlight w:val="none"/>
              </w:rPr>
              <w:t>6）投标人须保证签订合同前具备广西政府采购云平台电子卖场（https://www.zcygov.cn/）供应商资格。</w:t>
            </w:r>
          </w:p>
          <w:p w14:paraId="627A3676">
            <w:pPr>
              <w:spacing w:line="360" w:lineRule="exact"/>
              <w:jc w:val="left"/>
              <w:rPr>
                <w:rFonts w:ascii="宋体" w:hAnsi="宋体" w:cs="宋体"/>
                <w:bCs/>
                <w:color w:val="auto"/>
                <w:highlight w:val="none"/>
              </w:rPr>
            </w:pPr>
            <w:r>
              <w:rPr>
                <w:rFonts w:hint="eastAsia" w:ascii="宋体" w:hAnsi="宋体" w:cs="宋体"/>
                <w:b/>
                <w:color w:val="auto"/>
                <w:highlight w:val="none"/>
              </w:rPr>
              <w:t>（二）医院后勤物资供应链服务，具体要求如下：</w:t>
            </w:r>
          </w:p>
          <w:p w14:paraId="48452922">
            <w:pPr>
              <w:spacing w:line="360" w:lineRule="exact"/>
              <w:jc w:val="left"/>
              <w:rPr>
                <w:rFonts w:ascii="宋体" w:hAnsi="宋体" w:cs="宋体"/>
                <w:bCs/>
                <w:color w:val="auto"/>
                <w:highlight w:val="none"/>
              </w:rPr>
            </w:pPr>
            <w:r>
              <w:rPr>
                <w:rFonts w:hint="eastAsia" w:ascii="宋体" w:hAnsi="宋体" w:cs="宋体"/>
                <w:bCs/>
                <w:color w:val="auto"/>
                <w:highlight w:val="none"/>
              </w:rPr>
              <w:t>1.投标人中标后需具备在桂林市区内配送网络以及多仓储覆盖，医院取消原有后勤物资管理仓库及资金囤积；投标人可在桂林市区周边地区迅速调拨，多仓协同配送，中心仓库地址路线与崇信院区距离小于20公里，仓库位置满足采购人应急物资仓储和紧急配送要求，雁山院区根据实际订货需求72小时内配送到位。中心仓库建立安全库存，通过安全库存的上下限管理等策略在不缺货的前提下，进行多频次及时配送，自动补货；减少物流节点，提高物流效率。</w:t>
            </w:r>
          </w:p>
          <w:p w14:paraId="4A2DC23C">
            <w:pPr>
              <w:spacing w:line="360" w:lineRule="exact"/>
              <w:jc w:val="left"/>
              <w:rPr>
                <w:rFonts w:ascii="宋体" w:hAnsi="宋体" w:cs="宋体"/>
                <w:bCs/>
                <w:color w:val="auto"/>
                <w:highlight w:val="none"/>
              </w:rPr>
            </w:pPr>
            <w:r>
              <w:rPr>
                <w:rFonts w:hint="eastAsia" w:ascii="宋体" w:hAnsi="宋体" w:cs="宋体"/>
                <w:bCs/>
                <w:color w:val="auto"/>
                <w:highlight w:val="none"/>
              </w:rPr>
              <w:t>2.医院后勤物资均由投标人进行供应，主要包括为采购人提供办公用品类、办公耗材类、日杂用品类、五金水电、劳保用品类、家用电器类、办公家具类等物资（详见附表“后勤物资清单”），“后勤物资清单”仅作为投标人报价时的数量依据，具体供货时采购人有权根据其需要增加或减少需要投标人供货的品目（价格按商务条款中“报价要求”的相关要求执行）。如国家或广西政府采购政策调整，采购人有权取消“后勤物资清单”内相关品目商品。签订合同后，投标人须按采购人的具体需求供货。对于物资供应，由采购人确定系统平台上架的厂家和品种，经过采购人审核过才允许在系统平台上架。</w:t>
            </w:r>
          </w:p>
          <w:p w14:paraId="7703E482">
            <w:pPr>
              <w:spacing w:line="360" w:lineRule="exact"/>
              <w:jc w:val="left"/>
              <w:rPr>
                <w:rFonts w:ascii="宋体" w:hAnsi="宋体" w:cs="宋体"/>
                <w:bCs/>
                <w:color w:val="auto"/>
                <w:highlight w:val="none"/>
              </w:rPr>
            </w:pPr>
            <w:r>
              <w:rPr>
                <w:rFonts w:hint="eastAsia" w:ascii="宋体" w:hAnsi="宋体" w:cs="宋体"/>
                <w:bCs/>
                <w:color w:val="auto"/>
                <w:highlight w:val="none"/>
              </w:rPr>
              <w:t>3.投标人针对此项目成立专门的供应链服务管理团队，提供供应、仓储、配送（点餐式送货）的全套服务。配送人员、采购人员、仓管人员、运营人员各1人，均由投标人聘任管理，配送人员在业务上接受采购人的指导和监督，并提供节假日值班服务，提供7×24小时值班服务和紧急配送服务，值班人员应为医院驻点专职人员，保障物资配送的正常运行。</w:t>
            </w:r>
          </w:p>
          <w:p w14:paraId="67ACAAFB">
            <w:pPr>
              <w:spacing w:line="360" w:lineRule="exact"/>
              <w:jc w:val="left"/>
              <w:rPr>
                <w:rFonts w:ascii="宋体" w:hAnsi="宋体" w:cs="宋体"/>
                <w:bCs/>
                <w:color w:val="auto"/>
                <w:highlight w:val="none"/>
              </w:rPr>
            </w:pPr>
            <w:r>
              <w:rPr>
                <w:rFonts w:hint="eastAsia" w:ascii="宋体" w:hAnsi="宋体" w:cs="宋体"/>
                <w:bCs/>
                <w:color w:val="auto"/>
                <w:highlight w:val="none"/>
              </w:rPr>
              <w:t>4.实施院内物流（点餐式送货）模式的核心思想是通过供应商管理库存，实现采购人物资零库存，科室签字验收领用物品后才视为采购人购买，减少采购人库存占用的资金，根据系统报表和科室签收的收货单，采购人每月度结算费用，同时减少整个供应链的信息不对称而造成的效率低下与浪费。</w:t>
            </w:r>
          </w:p>
          <w:p w14:paraId="376831A7">
            <w:pPr>
              <w:spacing w:line="360" w:lineRule="exact"/>
              <w:jc w:val="left"/>
              <w:rPr>
                <w:rFonts w:ascii="宋体" w:hAnsi="宋体" w:cs="宋体"/>
                <w:b/>
                <w:color w:val="auto"/>
                <w:highlight w:val="none"/>
              </w:rPr>
            </w:pPr>
            <w:r>
              <w:rPr>
                <w:rFonts w:hint="eastAsia" w:ascii="宋体" w:hAnsi="宋体" w:cs="宋体"/>
                <w:b/>
                <w:color w:val="auto"/>
                <w:highlight w:val="none"/>
              </w:rPr>
              <w:t>（三）医院后勤物资供应链管理系统软件要求</w:t>
            </w:r>
          </w:p>
          <w:p w14:paraId="7B537D4D">
            <w:pPr>
              <w:spacing w:line="360" w:lineRule="exact"/>
              <w:jc w:val="left"/>
              <w:rPr>
                <w:rFonts w:ascii="宋体" w:hAnsi="宋体" w:cs="宋体"/>
                <w:b/>
                <w:color w:val="auto"/>
                <w:highlight w:val="none"/>
              </w:rPr>
            </w:pPr>
            <w:r>
              <w:rPr>
                <w:rFonts w:hint="eastAsia" w:ascii="宋体" w:hAnsi="宋体" w:cs="宋体"/>
                <w:b/>
                <w:color w:val="auto"/>
                <w:highlight w:val="none"/>
              </w:rPr>
              <w:t>▲1.总体要求</w:t>
            </w:r>
          </w:p>
          <w:p w14:paraId="117D17D9">
            <w:pPr>
              <w:spacing w:line="360" w:lineRule="exact"/>
              <w:jc w:val="left"/>
              <w:rPr>
                <w:rFonts w:ascii="宋体" w:hAnsi="宋体" w:cs="宋体"/>
                <w:b/>
                <w:color w:val="auto"/>
                <w:highlight w:val="none"/>
              </w:rPr>
            </w:pPr>
            <w:r>
              <w:rPr>
                <w:rFonts w:hint="eastAsia" w:ascii="宋体" w:hAnsi="宋体" w:cs="宋体"/>
                <w:b/>
                <w:color w:val="auto"/>
                <w:highlight w:val="none"/>
              </w:rPr>
              <w:t>（1）投标人为采购人提供一套医院后勤物资供应链管理系统，该费用包含在本次投标报价中，投标人负责后期系统服务器内的维护及升级，实现后勤物资供应链管理全程可视与可追踪，实现移动端、PC端物资申领、申购和审批，物流作业精细化、可视化，减少物流节点，提高物流效率。软件功能要求具有上架审批、调价审批功能，且支持多环节审批，审批过程及结果支持查询、打印、可视化，并能将物资领用数据（随时）导入采购人物资系统。开放接口：提供的软件能按采购人集成平台总线要求开发接口，完成与院内HIS系统对接（自签订合同之日起3个月内完成），并且可根据定制化要求开发接口，其中，投标人承担与采购人业务系统数据交互中自身系统端口的接口费用及研发费用,采购人承担自有系统端口的接口费用及研发费用。可随时按采购人管理、评审要求导出数据。</w:t>
            </w:r>
          </w:p>
          <w:p w14:paraId="7717A61F">
            <w:pPr>
              <w:spacing w:line="360" w:lineRule="exact"/>
              <w:jc w:val="left"/>
              <w:rPr>
                <w:rFonts w:ascii="宋体" w:hAnsi="宋体" w:cs="宋体"/>
                <w:b/>
                <w:color w:val="auto"/>
                <w:highlight w:val="none"/>
              </w:rPr>
            </w:pPr>
            <w:r>
              <w:rPr>
                <w:rFonts w:hint="eastAsia" w:ascii="宋体" w:hAnsi="宋体" w:cs="宋体"/>
                <w:b/>
                <w:color w:val="auto"/>
                <w:highlight w:val="none"/>
              </w:rPr>
              <w:t>（2）对接使用到的接口服务器操作系统、数据库或使用到的第三方软件，须提供正版授权，导致版权纠纷的由投标人负责，对接产生费用自行承担。</w:t>
            </w:r>
          </w:p>
          <w:p w14:paraId="2B25914C">
            <w:pPr>
              <w:spacing w:line="360" w:lineRule="exact"/>
              <w:jc w:val="left"/>
              <w:rPr>
                <w:rFonts w:ascii="宋体" w:hAnsi="宋体" w:cs="宋体"/>
                <w:b/>
                <w:color w:val="auto"/>
                <w:highlight w:val="none"/>
              </w:rPr>
            </w:pPr>
            <w:r>
              <w:rPr>
                <w:rFonts w:hint="eastAsia" w:ascii="宋体" w:hAnsi="宋体" w:cs="宋体"/>
                <w:b/>
                <w:color w:val="auto"/>
                <w:highlight w:val="none"/>
              </w:rPr>
              <w:t>2.建设要求及技术要求</w:t>
            </w:r>
          </w:p>
          <w:p w14:paraId="6A2906E2">
            <w:pPr>
              <w:spacing w:line="360" w:lineRule="exact"/>
              <w:jc w:val="left"/>
              <w:rPr>
                <w:rFonts w:ascii="宋体" w:hAnsi="宋体" w:cs="宋体"/>
                <w:b/>
                <w:color w:val="auto"/>
                <w:highlight w:val="none"/>
                <w:lang w:val="zh-CN"/>
              </w:rPr>
            </w:pPr>
            <w:r>
              <w:rPr>
                <w:rFonts w:hint="eastAsia" w:ascii="宋体" w:hAnsi="宋体" w:cs="宋体"/>
                <w:b/>
                <w:color w:val="auto"/>
                <w:highlight w:val="none"/>
              </w:rPr>
              <w:t>▲（1）系统实施周期：自签订合同之日起60天内完成建设。</w:t>
            </w:r>
          </w:p>
          <w:p w14:paraId="4C82BE17">
            <w:pPr>
              <w:spacing w:line="360" w:lineRule="exact"/>
              <w:jc w:val="left"/>
              <w:rPr>
                <w:rFonts w:ascii="宋体" w:hAnsi="宋体" w:cs="宋体"/>
                <w:bCs/>
                <w:color w:val="auto"/>
                <w:highlight w:val="none"/>
              </w:rPr>
            </w:pPr>
            <w:r>
              <w:rPr>
                <w:rFonts w:hint="eastAsia" w:ascii="宋体" w:hAnsi="宋体" w:cs="宋体"/>
                <w:bCs/>
                <w:color w:val="auto"/>
                <w:highlight w:val="none"/>
              </w:rPr>
              <w:t>（2）系统概况</w:t>
            </w:r>
          </w:p>
          <w:p w14:paraId="13E360B0">
            <w:pPr>
              <w:spacing w:line="360" w:lineRule="exact"/>
              <w:jc w:val="left"/>
              <w:rPr>
                <w:rFonts w:ascii="宋体" w:hAnsi="宋体" w:cs="宋体"/>
                <w:bCs/>
                <w:color w:val="auto"/>
                <w:highlight w:val="none"/>
              </w:rPr>
            </w:pPr>
            <w:r>
              <w:rPr>
                <w:rFonts w:hint="eastAsia" w:ascii="宋体" w:hAnsi="宋体" w:cs="宋体"/>
                <w:bCs/>
                <w:color w:val="auto"/>
                <w:highlight w:val="none"/>
              </w:rPr>
              <w:t>物资管理系统是为满足采购人的物资申请、物资管控、物资配送、财务核算等业务而研发的智能化、集成化的管理软件。旨在管控采购人物资的整体流动，提供可视化、透明化的管理效果，改变老、旧的仓库物资管理概念，实现物资管控由粗放型向技术集约型转变，从传统手工登记向信息化手段管控转变，提升人员的工作效率。</w:t>
            </w:r>
          </w:p>
          <w:p w14:paraId="5F68C012">
            <w:pPr>
              <w:spacing w:line="360" w:lineRule="exact"/>
              <w:jc w:val="left"/>
              <w:rPr>
                <w:rFonts w:ascii="宋体" w:hAnsi="宋体" w:cs="宋体"/>
                <w:bCs/>
                <w:color w:val="auto"/>
                <w:highlight w:val="none"/>
              </w:rPr>
            </w:pPr>
            <w:r>
              <w:rPr>
                <w:rFonts w:hint="eastAsia" w:ascii="宋体" w:hAnsi="宋体" w:cs="宋体"/>
                <w:bCs/>
                <w:color w:val="auto"/>
                <w:highlight w:val="none"/>
              </w:rPr>
              <w:t>（3）建设目标</w:t>
            </w:r>
          </w:p>
          <w:p w14:paraId="202F5801">
            <w:pPr>
              <w:spacing w:line="360" w:lineRule="exact"/>
              <w:jc w:val="left"/>
              <w:rPr>
                <w:rFonts w:ascii="宋体" w:hAnsi="宋体" w:cs="宋体"/>
                <w:bCs/>
                <w:color w:val="auto"/>
                <w:highlight w:val="none"/>
              </w:rPr>
            </w:pPr>
            <w:r>
              <w:rPr>
                <w:rFonts w:hint="eastAsia" w:ascii="宋体" w:hAnsi="宋体" w:cs="宋体"/>
                <w:bCs/>
                <w:color w:val="auto"/>
                <w:highlight w:val="none"/>
              </w:rPr>
              <w:t>①“点餐式”物资申领。</w:t>
            </w:r>
          </w:p>
          <w:p w14:paraId="1E33B476">
            <w:pPr>
              <w:spacing w:line="360" w:lineRule="exact"/>
              <w:jc w:val="left"/>
              <w:rPr>
                <w:rFonts w:ascii="宋体" w:hAnsi="宋体" w:cs="宋体"/>
                <w:bCs/>
                <w:color w:val="auto"/>
                <w:highlight w:val="none"/>
              </w:rPr>
            </w:pPr>
            <w:r>
              <w:rPr>
                <w:rFonts w:hint="eastAsia" w:ascii="宋体" w:hAnsi="宋体" w:cs="宋体"/>
                <w:bCs/>
                <w:color w:val="auto"/>
                <w:highlight w:val="none"/>
              </w:rPr>
              <w:t>②通过物资配送解决方案，实现在手机小程序端/PC端根据仓库中物资照片、类型、物资库存数量等信息，进行物资申领。</w:t>
            </w:r>
          </w:p>
          <w:p w14:paraId="58E37977">
            <w:pPr>
              <w:spacing w:line="360" w:lineRule="exact"/>
              <w:jc w:val="left"/>
              <w:rPr>
                <w:rFonts w:ascii="宋体" w:hAnsi="宋体" w:cs="宋体"/>
                <w:bCs/>
                <w:color w:val="auto"/>
                <w:highlight w:val="none"/>
              </w:rPr>
            </w:pPr>
            <w:r>
              <w:rPr>
                <w:rFonts w:hint="eastAsia" w:ascii="宋体" w:hAnsi="宋体" w:cs="宋体"/>
                <w:bCs/>
                <w:color w:val="auto"/>
                <w:highlight w:val="none"/>
              </w:rPr>
              <w:t>③物资管理全流程的可视化、透明化和可追溯。实现申请科室和管理部门在手机小程序端/PC端实时查询申购或申领物资的状态，便于精细化管理。</w:t>
            </w:r>
          </w:p>
          <w:p w14:paraId="6A1E2BA4">
            <w:pPr>
              <w:spacing w:line="360" w:lineRule="exact"/>
              <w:jc w:val="left"/>
              <w:rPr>
                <w:rFonts w:ascii="宋体" w:hAnsi="宋体" w:cs="宋体"/>
                <w:bCs/>
                <w:color w:val="auto"/>
                <w:highlight w:val="none"/>
              </w:rPr>
            </w:pPr>
            <w:r>
              <w:rPr>
                <w:rFonts w:hint="eastAsia" w:ascii="宋体" w:hAnsi="宋体" w:cs="宋体"/>
                <w:bCs/>
                <w:color w:val="auto"/>
                <w:highlight w:val="none"/>
              </w:rPr>
              <w:t>④实现申领或申购物资在手机小程序端/PC端审批，解放人力，提高工作效率。</w:t>
            </w:r>
          </w:p>
          <w:p w14:paraId="537194ED">
            <w:pPr>
              <w:spacing w:line="360" w:lineRule="exact"/>
              <w:jc w:val="left"/>
              <w:rPr>
                <w:rFonts w:ascii="宋体" w:hAnsi="宋体" w:cs="宋体"/>
                <w:bCs/>
                <w:color w:val="auto"/>
                <w:highlight w:val="none"/>
              </w:rPr>
            </w:pPr>
            <w:r>
              <w:rPr>
                <w:rFonts w:hint="eastAsia" w:ascii="宋体" w:hAnsi="宋体" w:cs="宋体"/>
                <w:bCs/>
                <w:color w:val="auto"/>
                <w:highlight w:val="none"/>
              </w:rPr>
              <w:t>（4）项目范围，本次项目的建设范围包括：</w:t>
            </w:r>
          </w:p>
          <w:p w14:paraId="44C9A68F">
            <w:pPr>
              <w:spacing w:line="360" w:lineRule="exact"/>
              <w:jc w:val="left"/>
              <w:rPr>
                <w:rFonts w:ascii="宋体" w:hAnsi="宋体" w:cs="宋体"/>
                <w:bCs/>
                <w:color w:val="auto"/>
                <w:highlight w:val="none"/>
              </w:rPr>
            </w:pPr>
            <w:r>
              <w:rPr>
                <w:rFonts w:hint="eastAsia" w:ascii="宋体" w:hAnsi="宋体" w:cs="宋体"/>
                <w:bCs/>
                <w:color w:val="auto"/>
                <w:highlight w:val="none"/>
              </w:rPr>
              <w:t>①覆盖业务单元：物资申请、物资审批、物资审计、物资采购、物资仓储、配送、结算。</w:t>
            </w:r>
          </w:p>
          <w:p w14:paraId="56FEC771">
            <w:pPr>
              <w:spacing w:line="360" w:lineRule="exact"/>
              <w:jc w:val="left"/>
              <w:rPr>
                <w:rFonts w:ascii="宋体" w:hAnsi="宋体" w:cs="宋体"/>
                <w:bCs/>
                <w:color w:val="auto"/>
                <w:highlight w:val="none"/>
              </w:rPr>
            </w:pPr>
            <w:r>
              <w:rPr>
                <w:rFonts w:hint="eastAsia" w:ascii="宋体" w:hAnsi="宋体" w:cs="宋体"/>
                <w:bCs/>
                <w:color w:val="auto"/>
                <w:highlight w:val="none"/>
              </w:rPr>
              <w:t>②覆盖管理单元：后勤部门、审计部门、后勤仓库、物资申请科室。</w:t>
            </w:r>
          </w:p>
          <w:p w14:paraId="432352BA">
            <w:pPr>
              <w:spacing w:line="360" w:lineRule="exact"/>
              <w:jc w:val="left"/>
              <w:rPr>
                <w:rFonts w:ascii="宋体" w:hAnsi="宋体" w:cs="宋体"/>
                <w:bCs/>
                <w:color w:val="auto"/>
                <w:highlight w:val="none"/>
              </w:rPr>
            </w:pPr>
            <w:r>
              <w:rPr>
                <w:rFonts w:hint="eastAsia" w:ascii="宋体" w:hAnsi="宋体" w:cs="宋体"/>
                <w:bCs/>
                <w:color w:val="auto"/>
                <w:highlight w:val="none"/>
              </w:rPr>
              <w:t>（5）建设原则</w:t>
            </w:r>
          </w:p>
          <w:p w14:paraId="11EAACF4">
            <w:pPr>
              <w:spacing w:line="360" w:lineRule="exact"/>
              <w:jc w:val="left"/>
              <w:rPr>
                <w:rFonts w:ascii="宋体" w:hAnsi="宋体" w:cs="宋体"/>
                <w:bCs/>
                <w:color w:val="auto"/>
                <w:highlight w:val="none"/>
              </w:rPr>
            </w:pPr>
            <w:r>
              <w:rPr>
                <w:rFonts w:hint="eastAsia" w:ascii="宋体" w:hAnsi="宋体" w:cs="宋体"/>
                <w:bCs/>
                <w:color w:val="auto"/>
                <w:highlight w:val="none"/>
              </w:rPr>
              <w:t>①可行性和适应性</w:t>
            </w:r>
          </w:p>
          <w:p w14:paraId="6243E3DB">
            <w:pPr>
              <w:spacing w:line="360" w:lineRule="exact"/>
              <w:jc w:val="left"/>
              <w:rPr>
                <w:rFonts w:ascii="宋体" w:hAnsi="宋体" w:cs="宋体"/>
                <w:bCs/>
                <w:color w:val="auto"/>
                <w:highlight w:val="none"/>
              </w:rPr>
            </w:pPr>
            <w:r>
              <w:rPr>
                <w:rFonts w:hint="eastAsia" w:ascii="宋体" w:hAnsi="宋体" w:cs="宋体"/>
                <w:bCs/>
                <w:color w:val="auto"/>
                <w:highlight w:val="none"/>
              </w:rPr>
              <w:t>本项目要保证技术上的可行性，适合实际需求，满足主要业务要求，并要有对于医院运营环境变化的适应性。</w:t>
            </w:r>
          </w:p>
          <w:p w14:paraId="5DDB85FD">
            <w:pPr>
              <w:spacing w:line="360" w:lineRule="exact"/>
              <w:jc w:val="left"/>
              <w:rPr>
                <w:rFonts w:ascii="宋体" w:hAnsi="宋体" w:cs="宋体"/>
                <w:bCs/>
                <w:color w:val="auto"/>
                <w:highlight w:val="none"/>
              </w:rPr>
            </w:pPr>
            <w:r>
              <w:rPr>
                <w:rFonts w:hint="eastAsia" w:ascii="宋体" w:hAnsi="宋体" w:cs="宋体"/>
                <w:bCs/>
                <w:color w:val="auto"/>
                <w:highlight w:val="none"/>
              </w:rPr>
              <w:t>②可靠性和稳定性</w:t>
            </w:r>
          </w:p>
          <w:p w14:paraId="768BDF3F">
            <w:pPr>
              <w:spacing w:line="360" w:lineRule="exact"/>
              <w:jc w:val="left"/>
              <w:rPr>
                <w:rFonts w:ascii="宋体" w:hAnsi="宋体" w:cs="宋体"/>
                <w:bCs/>
                <w:color w:val="auto"/>
                <w:highlight w:val="none"/>
              </w:rPr>
            </w:pPr>
            <w:r>
              <w:rPr>
                <w:rFonts w:hint="eastAsia" w:ascii="宋体" w:hAnsi="宋体" w:cs="宋体"/>
                <w:bCs/>
                <w:color w:val="auto"/>
                <w:highlight w:val="none"/>
              </w:rPr>
              <w:t>在考虑技术先进性和开放性的同时，还应从系统结构、技术措施、设备性能、系统管理、厂商技术支持及维修能力等方面着手，确保系统运行的可靠性和稳定性，达到最大的平均无故障时间。</w:t>
            </w:r>
          </w:p>
          <w:p w14:paraId="0D227767">
            <w:pPr>
              <w:spacing w:line="360" w:lineRule="exact"/>
              <w:jc w:val="left"/>
              <w:rPr>
                <w:rFonts w:ascii="宋体" w:hAnsi="宋体" w:cs="宋体"/>
                <w:bCs/>
                <w:color w:val="auto"/>
                <w:highlight w:val="none"/>
              </w:rPr>
            </w:pPr>
            <w:r>
              <w:rPr>
                <w:rFonts w:hint="eastAsia" w:ascii="宋体" w:hAnsi="宋体" w:cs="宋体"/>
                <w:bCs/>
                <w:color w:val="auto"/>
                <w:highlight w:val="none"/>
              </w:rPr>
              <w:t>③安全性和保密性</w:t>
            </w:r>
          </w:p>
          <w:p w14:paraId="2831E79D">
            <w:pPr>
              <w:spacing w:line="360" w:lineRule="exact"/>
              <w:jc w:val="left"/>
              <w:rPr>
                <w:rFonts w:ascii="宋体" w:hAnsi="宋体" w:cs="宋体"/>
                <w:bCs/>
                <w:color w:val="auto"/>
                <w:highlight w:val="none"/>
              </w:rPr>
            </w:pPr>
            <w:r>
              <w:rPr>
                <w:rFonts w:hint="eastAsia" w:ascii="宋体" w:hAnsi="宋体" w:cs="宋体"/>
                <w:bCs/>
                <w:color w:val="auto"/>
                <w:highlight w:val="none"/>
              </w:rPr>
              <w:t>既考虑信息资源的充分共享，更要注意信息的保护和隔离，因此系统应分别针对不同的应用和不同的网络通信环境，采取不同的措施，包括系统安全机制、数据存取的权限控制等，以确保系统和信息的安全。</w:t>
            </w:r>
          </w:p>
          <w:p w14:paraId="5A9AEB39">
            <w:pPr>
              <w:spacing w:line="360" w:lineRule="exact"/>
              <w:jc w:val="left"/>
              <w:rPr>
                <w:rFonts w:ascii="宋体" w:hAnsi="宋体" w:cs="宋体"/>
                <w:bCs/>
                <w:color w:val="auto"/>
                <w:highlight w:val="none"/>
              </w:rPr>
            </w:pPr>
            <w:r>
              <w:rPr>
                <w:rFonts w:hint="eastAsia" w:ascii="宋体" w:hAnsi="宋体" w:cs="宋体"/>
                <w:bCs/>
                <w:color w:val="auto"/>
                <w:highlight w:val="none"/>
              </w:rPr>
              <w:t>④系统价值</w:t>
            </w:r>
          </w:p>
          <w:p w14:paraId="085F17F9">
            <w:pPr>
              <w:spacing w:line="360" w:lineRule="exact"/>
              <w:jc w:val="left"/>
              <w:rPr>
                <w:rFonts w:ascii="宋体" w:hAnsi="宋体" w:cs="宋体"/>
                <w:bCs/>
                <w:color w:val="auto"/>
                <w:highlight w:val="none"/>
              </w:rPr>
            </w:pPr>
            <w:r>
              <w:rPr>
                <w:rFonts w:hint="eastAsia" w:ascii="宋体" w:hAnsi="宋体" w:cs="宋体"/>
                <w:bCs/>
                <w:color w:val="auto"/>
                <w:highlight w:val="none"/>
              </w:rPr>
              <w:t>功能模块操作界面简洁、易用，可操作性好，操作效率高，数据规范、清晰。</w:t>
            </w:r>
          </w:p>
          <w:p w14:paraId="559B4C09">
            <w:pPr>
              <w:spacing w:line="360" w:lineRule="exact"/>
              <w:jc w:val="left"/>
              <w:rPr>
                <w:rFonts w:ascii="宋体" w:hAnsi="宋体" w:cs="宋体"/>
                <w:bCs/>
                <w:color w:val="auto"/>
                <w:highlight w:val="none"/>
              </w:rPr>
            </w:pPr>
            <w:r>
              <w:rPr>
                <w:rFonts w:hint="eastAsia" w:ascii="宋体" w:hAnsi="宋体" w:cs="宋体"/>
                <w:bCs/>
                <w:color w:val="auto"/>
                <w:highlight w:val="none"/>
              </w:rPr>
              <w:t>⑤移动办公、流程清晰</w:t>
            </w:r>
          </w:p>
          <w:p w14:paraId="721A090B">
            <w:pPr>
              <w:spacing w:line="360" w:lineRule="exact"/>
              <w:jc w:val="left"/>
              <w:rPr>
                <w:rFonts w:ascii="宋体" w:hAnsi="宋体" w:cs="宋体"/>
                <w:bCs/>
                <w:color w:val="auto"/>
                <w:highlight w:val="none"/>
              </w:rPr>
            </w:pPr>
            <w:r>
              <w:rPr>
                <w:rFonts w:hint="eastAsia" w:ascii="宋体" w:hAnsi="宋体" w:cs="宋体"/>
                <w:bCs/>
                <w:color w:val="auto"/>
                <w:highlight w:val="none"/>
              </w:rPr>
              <w:t>实现手机小程序端/PC端进行物资申领、申请和审批。单据可实时追溯查看，全流程透明，进度节点清晰可见。</w:t>
            </w:r>
          </w:p>
          <w:p w14:paraId="4DEE7F3E">
            <w:pPr>
              <w:spacing w:line="360" w:lineRule="exact"/>
              <w:jc w:val="left"/>
              <w:rPr>
                <w:rFonts w:ascii="宋体" w:hAnsi="宋体" w:cs="宋体"/>
                <w:bCs/>
                <w:color w:val="auto"/>
                <w:highlight w:val="none"/>
              </w:rPr>
            </w:pPr>
            <w:r>
              <w:rPr>
                <w:rFonts w:hint="eastAsia" w:ascii="宋体" w:hAnsi="宋体" w:cs="宋体"/>
                <w:bCs/>
                <w:color w:val="auto"/>
                <w:highlight w:val="none"/>
              </w:rPr>
              <w:t>⑥数据汇总统计完整、准确，数据查询方便、智能</w:t>
            </w:r>
          </w:p>
          <w:p w14:paraId="42D73D32">
            <w:pPr>
              <w:spacing w:line="360" w:lineRule="exact"/>
              <w:jc w:val="left"/>
              <w:rPr>
                <w:rFonts w:ascii="宋体" w:hAnsi="宋体" w:cs="宋体"/>
                <w:bCs/>
                <w:color w:val="auto"/>
                <w:highlight w:val="none"/>
              </w:rPr>
            </w:pPr>
            <w:r>
              <w:rPr>
                <w:rFonts w:hint="eastAsia" w:ascii="宋体" w:hAnsi="宋体" w:cs="宋体"/>
                <w:bCs/>
                <w:color w:val="auto"/>
                <w:highlight w:val="none"/>
              </w:rPr>
              <w:t>各类物资汇总、查询和各类表单制作，按采购人的需求定制，实现数据完整、准确，操作方便、智能。</w:t>
            </w:r>
          </w:p>
          <w:p w14:paraId="676698E1">
            <w:pPr>
              <w:spacing w:line="360" w:lineRule="exact"/>
              <w:jc w:val="left"/>
              <w:rPr>
                <w:rFonts w:ascii="宋体" w:hAnsi="宋体" w:cs="宋体"/>
                <w:bCs/>
                <w:color w:val="auto"/>
                <w:highlight w:val="none"/>
              </w:rPr>
            </w:pPr>
            <w:r>
              <w:rPr>
                <w:rFonts w:hint="eastAsia" w:ascii="宋体" w:hAnsi="宋体" w:cs="宋体"/>
                <w:bCs/>
                <w:color w:val="auto"/>
                <w:highlight w:val="none"/>
              </w:rPr>
              <w:t>（6）流程设计要求</w:t>
            </w:r>
          </w:p>
          <w:p w14:paraId="7393796B">
            <w:pPr>
              <w:spacing w:line="360" w:lineRule="exact"/>
              <w:jc w:val="left"/>
              <w:rPr>
                <w:rFonts w:ascii="宋体" w:hAnsi="宋体" w:cs="宋体"/>
                <w:bCs/>
                <w:color w:val="auto"/>
                <w:highlight w:val="none"/>
              </w:rPr>
            </w:pPr>
            <w:r>
              <w:rPr>
                <w:rFonts w:hint="eastAsia" w:ascii="宋体" w:hAnsi="宋体" w:cs="宋体"/>
                <w:bCs/>
                <w:color w:val="auto"/>
                <w:highlight w:val="none"/>
              </w:rPr>
              <w:t>①科室在手机小程序端或者PC端下单提交物资申请。</w:t>
            </w:r>
          </w:p>
          <w:p w14:paraId="793EA130">
            <w:pPr>
              <w:spacing w:line="360" w:lineRule="exact"/>
              <w:jc w:val="left"/>
              <w:rPr>
                <w:rFonts w:ascii="宋体" w:hAnsi="宋体" w:cs="宋体"/>
                <w:bCs/>
                <w:color w:val="auto"/>
                <w:highlight w:val="none"/>
              </w:rPr>
            </w:pPr>
            <w:r>
              <w:rPr>
                <w:rFonts w:hint="eastAsia" w:ascii="宋体" w:hAnsi="宋体" w:cs="宋体"/>
                <w:bCs/>
                <w:color w:val="auto"/>
                <w:highlight w:val="none"/>
              </w:rPr>
              <w:t>②科室领导及相关管理科室人员在后勤物资管理平台系统上审批，同意后系统下发物资配送订单。</w:t>
            </w:r>
          </w:p>
          <w:p w14:paraId="4B4BC3A7">
            <w:pPr>
              <w:spacing w:line="360" w:lineRule="exact"/>
              <w:jc w:val="left"/>
              <w:rPr>
                <w:rFonts w:ascii="宋体" w:hAnsi="宋体" w:cs="宋体"/>
                <w:bCs/>
                <w:color w:val="auto"/>
                <w:highlight w:val="none"/>
              </w:rPr>
            </w:pPr>
            <w:r>
              <w:rPr>
                <w:rFonts w:hint="eastAsia" w:ascii="宋体" w:hAnsi="宋体" w:cs="宋体"/>
                <w:bCs/>
                <w:color w:val="auto"/>
                <w:highlight w:val="none"/>
              </w:rPr>
              <w:t>③后勤物资系统供应商收到消息提示，到仓库核对物资，进行拣货分类，开始配送到各科室。</w:t>
            </w:r>
          </w:p>
          <w:p w14:paraId="26BBA12A">
            <w:pPr>
              <w:spacing w:line="360" w:lineRule="exact"/>
              <w:jc w:val="left"/>
              <w:rPr>
                <w:rFonts w:ascii="宋体" w:hAnsi="宋体" w:cs="宋体"/>
                <w:bCs/>
                <w:color w:val="auto"/>
                <w:highlight w:val="none"/>
              </w:rPr>
            </w:pPr>
            <w:r>
              <w:rPr>
                <w:rFonts w:hint="eastAsia" w:ascii="宋体" w:hAnsi="宋体" w:cs="宋体"/>
                <w:bCs/>
                <w:color w:val="auto"/>
                <w:highlight w:val="none"/>
              </w:rPr>
              <w:t>④科室根据销售单核对物资信息，签收物资，并且进行评价，若不评价，系统在配送完成后第五天自动评价满意。</w:t>
            </w:r>
          </w:p>
          <w:p w14:paraId="6B127BC7">
            <w:pPr>
              <w:spacing w:line="360" w:lineRule="exact"/>
              <w:jc w:val="left"/>
              <w:rPr>
                <w:rFonts w:ascii="宋体" w:hAnsi="宋体" w:cs="宋体"/>
                <w:bCs/>
                <w:color w:val="auto"/>
                <w:highlight w:val="none"/>
              </w:rPr>
            </w:pPr>
            <w:r>
              <w:rPr>
                <w:rFonts w:hint="eastAsia" w:ascii="宋体" w:hAnsi="宋体" w:cs="宋体"/>
                <w:bCs/>
                <w:color w:val="auto"/>
                <w:highlight w:val="none"/>
              </w:rPr>
              <w:t>⑤后勤物资系统供应商根据收回签收销售单上传到软件系统，完成各类签收订单，汇总出具月度报表及销售明细表，与采购人方管理科室核对物资，进行验收、入库。</w:t>
            </w:r>
          </w:p>
          <w:p w14:paraId="049D8ECB">
            <w:pPr>
              <w:spacing w:line="360" w:lineRule="exact"/>
              <w:jc w:val="left"/>
              <w:rPr>
                <w:rFonts w:ascii="宋体" w:hAnsi="宋体" w:cs="宋体"/>
                <w:bCs/>
                <w:color w:val="auto"/>
                <w:highlight w:val="none"/>
              </w:rPr>
            </w:pPr>
            <w:r>
              <w:rPr>
                <w:rFonts w:hint="eastAsia" w:ascii="宋体" w:hAnsi="宋体" w:cs="宋体"/>
                <w:bCs/>
                <w:color w:val="auto"/>
                <w:highlight w:val="none"/>
              </w:rPr>
              <w:t>（7）使用场景</w:t>
            </w:r>
          </w:p>
          <w:p w14:paraId="450315EB">
            <w:pPr>
              <w:spacing w:line="360" w:lineRule="exact"/>
              <w:jc w:val="left"/>
              <w:rPr>
                <w:rFonts w:ascii="宋体" w:hAnsi="宋体" w:cs="宋体"/>
                <w:bCs/>
                <w:color w:val="auto"/>
                <w:highlight w:val="none"/>
              </w:rPr>
            </w:pPr>
            <w:r>
              <w:rPr>
                <w:rFonts w:hint="eastAsia" w:ascii="宋体" w:hAnsi="宋体" w:cs="宋体"/>
                <w:bCs/>
                <w:color w:val="auto"/>
                <w:highlight w:val="none"/>
              </w:rPr>
              <w:t>物资申请：物资申请有两种方式：微信小程序端物资申请、PC端物资申请。科室人员可以在电脑端对本科室常用申请物资进行配置。如果未设置，则物资清单中，所有物资为非常用物资。具体要求如下：</w:t>
            </w:r>
          </w:p>
          <w:p w14:paraId="20128D84">
            <w:pPr>
              <w:spacing w:line="360" w:lineRule="exact"/>
              <w:jc w:val="left"/>
              <w:rPr>
                <w:rFonts w:ascii="宋体" w:hAnsi="宋体" w:cs="宋体"/>
                <w:bCs/>
                <w:color w:val="auto"/>
                <w:highlight w:val="none"/>
              </w:rPr>
            </w:pPr>
            <w:r>
              <w:rPr>
                <w:rFonts w:hint="eastAsia" w:ascii="宋体" w:hAnsi="宋体" w:cs="宋体"/>
                <w:bCs/>
                <w:color w:val="auto"/>
                <w:highlight w:val="none"/>
              </w:rPr>
              <w:t>①微信小程序端物资申请</w:t>
            </w:r>
          </w:p>
          <w:p w14:paraId="2ACE2B0E">
            <w:pPr>
              <w:spacing w:line="360" w:lineRule="exact"/>
              <w:jc w:val="left"/>
              <w:rPr>
                <w:rFonts w:ascii="宋体" w:hAnsi="宋体" w:cs="宋体"/>
                <w:bCs/>
                <w:color w:val="auto"/>
                <w:highlight w:val="none"/>
              </w:rPr>
            </w:pPr>
            <w:r>
              <w:rPr>
                <w:rFonts w:hint="eastAsia" w:ascii="宋体" w:hAnsi="宋体" w:cs="宋体"/>
                <w:bCs/>
                <w:color w:val="auto"/>
                <w:highlight w:val="none"/>
              </w:rPr>
              <w:t>1.1物资选择，提交</w:t>
            </w:r>
          </w:p>
          <w:p w14:paraId="70627DEC">
            <w:pPr>
              <w:spacing w:line="360" w:lineRule="exact"/>
              <w:jc w:val="left"/>
              <w:rPr>
                <w:rFonts w:ascii="宋体" w:hAnsi="宋体" w:cs="宋体"/>
                <w:bCs/>
                <w:color w:val="auto"/>
                <w:highlight w:val="none"/>
              </w:rPr>
            </w:pPr>
            <w:r>
              <w:rPr>
                <w:rFonts w:hint="eastAsia" w:ascii="宋体" w:hAnsi="宋体" w:cs="宋体"/>
                <w:bCs/>
                <w:color w:val="auto"/>
                <w:highlight w:val="none"/>
              </w:rPr>
              <w:t>1.2登录手机微信小程序。</w:t>
            </w:r>
          </w:p>
          <w:p w14:paraId="679DB2E1">
            <w:pPr>
              <w:spacing w:line="360" w:lineRule="exact"/>
              <w:jc w:val="left"/>
              <w:rPr>
                <w:rFonts w:ascii="宋体" w:hAnsi="宋体" w:cs="宋体"/>
                <w:bCs/>
                <w:color w:val="auto"/>
                <w:highlight w:val="none"/>
              </w:rPr>
            </w:pPr>
            <w:r>
              <w:rPr>
                <w:rFonts w:hint="eastAsia" w:ascii="宋体" w:hAnsi="宋体" w:cs="宋体"/>
                <w:bCs/>
                <w:color w:val="auto"/>
                <w:highlight w:val="none"/>
              </w:rPr>
              <w:t>1.3根据手机上显示的物资照片，物资名称，型号，规格选择物资。</w:t>
            </w:r>
          </w:p>
          <w:p w14:paraId="1B8C6253">
            <w:pPr>
              <w:spacing w:line="360" w:lineRule="exact"/>
              <w:jc w:val="left"/>
              <w:rPr>
                <w:rFonts w:ascii="宋体" w:hAnsi="宋体" w:cs="宋体"/>
                <w:bCs/>
                <w:color w:val="auto"/>
                <w:highlight w:val="none"/>
              </w:rPr>
            </w:pPr>
            <w:r>
              <w:rPr>
                <w:rFonts w:hint="eastAsia" w:ascii="宋体" w:hAnsi="宋体" w:cs="宋体"/>
                <w:bCs/>
                <w:color w:val="auto"/>
                <w:highlight w:val="none"/>
              </w:rPr>
              <w:t>1.4录入需要申请的物资数量，形成物资申领列表。</w:t>
            </w:r>
          </w:p>
          <w:p w14:paraId="0F7351F7">
            <w:pPr>
              <w:spacing w:line="360" w:lineRule="exact"/>
              <w:jc w:val="left"/>
              <w:rPr>
                <w:rFonts w:ascii="宋体" w:hAnsi="宋体" w:cs="宋体"/>
                <w:bCs/>
                <w:color w:val="auto"/>
                <w:highlight w:val="none"/>
              </w:rPr>
            </w:pPr>
            <w:r>
              <w:rPr>
                <w:rFonts w:hint="eastAsia" w:ascii="宋体" w:hAnsi="宋体" w:cs="宋体"/>
                <w:bCs/>
                <w:color w:val="auto"/>
                <w:highlight w:val="none"/>
              </w:rPr>
              <w:t>1.5确认需求物资名称，申领数量，提交物资申领表。</w:t>
            </w:r>
          </w:p>
          <w:p w14:paraId="498D207E">
            <w:pPr>
              <w:spacing w:line="360" w:lineRule="exact"/>
              <w:jc w:val="left"/>
              <w:rPr>
                <w:rFonts w:ascii="宋体" w:hAnsi="宋体" w:cs="宋体"/>
                <w:bCs/>
                <w:color w:val="auto"/>
                <w:highlight w:val="none"/>
              </w:rPr>
            </w:pPr>
            <w:r>
              <w:rPr>
                <w:rFonts w:hint="eastAsia" w:ascii="宋体" w:hAnsi="宋体" w:cs="宋体"/>
                <w:bCs/>
                <w:color w:val="auto"/>
                <w:highlight w:val="none"/>
              </w:rPr>
              <w:t>②PC端物资申请</w:t>
            </w:r>
          </w:p>
          <w:p w14:paraId="088C4004">
            <w:pPr>
              <w:spacing w:line="360" w:lineRule="exact"/>
              <w:jc w:val="left"/>
              <w:rPr>
                <w:rFonts w:ascii="宋体" w:hAnsi="宋体" w:cs="宋体"/>
                <w:bCs/>
                <w:color w:val="auto"/>
                <w:highlight w:val="none"/>
              </w:rPr>
            </w:pPr>
            <w:r>
              <w:rPr>
                <w:rFonts w:hint="eastAsia" w:ascii="宋体" w:hAnsi="宋体" w:cs="宋体"/>
                <w:bCs/>
                <w:color w:val="auto"/>
                <w:highlight w:val="none"/>
              </w:rPr>
              <w:t>2.1登录行政后勤物资综合管理平台。</w:t>
            </w:r>
          </w:p>
          <w:p w14:paraId="0B8A9843">
            <w:pPr>
              <w:spacing w:line="360" w:lineRule="exact"/>
              <w:jc w:val="left"/>
              <w:rPr>
                <w:rFonts w:ascii="宋体" w:hAnsi="宋体" w:cs="宋体"/>
                <w:bCs/>
                <w:color w:val="auto"/>
                <w:highlight w:val="none"/>
              </w:rPr>
            </w:pPr>
            <w:r>
              <w:rPr>
                <w:rFonts w:hint="eastAsia" w:ascii="宋体" w:hAnsi="宋体" w:cs="宋体"/>
                <w:bCs/>
                <w:color w:val="auto"/>
                <w:highlight w:val="none"/>
              </w:rPr>
              <w:t>2.2根据电脑上显示的物资照片，物资名称，型号，物资规格选择物资。</w:t>
            </w:r>
          </w:p>
          <w:p w14:paraId="4FAA66B1">
            <w:pPr>
              <w:spacing w:line="360" w:lineRule="exact"/>
              <w:jc w:val="left"/>
              <w:rPr>
                <w:rFonts w:ascii="宋体" w:hAnsi="宋体" w:cs="宋体"/>
                <w:bCs/>
                <w:color w:val="auto"/>
                <w:highlight w:val="none"/>
              </w:rPr>
            </w:pPr>
            <w:r>
              <w:rPr>
                <w:rFonts w:hint="eastAsia" w:ascii="宋体" w:hAnsi="宋体" w:cs="宋体"/>
                <w:bCs/>
                <w:color w:val="auto"/>
                <w:highlight w:val="none"/>
              </w:rPr>
              <w:t>2.3录入需要申请的物资数量，形成物资申领列表。</w:t>
            </w:r>
          </w:p>
          <w:p w14:paraId="056279BF">
            <w:pPr>
              <w:spacing w:line="360" w:lineRule="exact"/>
              <w:jc w:val="left"/>
              <w:rPr>
                <w:rFonts w:ascii="宋体" w:hAnsi="宋体" w:cs="宋体"/>
                <w:bCs/>
                <w:color w:val="auto"/>
                <w:highlight w:val="none"/>
              </w:rPr>
            </w:pPr>
            <w:r>
              <w:rPr>
                <w:rFonts w:hint="eastAsia" w:ascii="宋体" w:hAnsi="宋体" w:cs="宋体"/>
                <w:bCs/>
                <w:color w:val="auto"/>
                <w:highlight w:val="none"/>
              </w:rPr>
              <w:t>2.4确认需求物资名称，产品型号，申领数量，提交物资申领表。</w:t>
            </w:r>
          </w:p>
          <w:p w14:paraId="2DD0F982">
            <w:pPr>
              <w:spacing w:line="360" w:lineRule="exact"/>
              <w:jc w:val="left"/>
              <w:rPr>
                <w:rFonts w:ascii="宋体" w:hAnsi="宋体" w:cs="宋体"/>
                <w:bCs/>
                <w:color w:val="auto"/>
                <w:highlight w:val="none"/>
              </w:rPr>
            </w:pPr>
            <w:r>
              <w:rPr>
                <w:rFonts w:hint="eastAsia" w:ascii="宋体" w:hAnsi="宋体" w:cs="宋体"/>
                <w:bCs/>
                <w:color w:val="auto"/>
                <w:highlight w:val="none"/>
              </w:rPr>
              <w:t>（8）任务派工功能说明</w:t>
            </w:r>
          </w:p>
          <w:p w14:paraId="3EFC93EA">
            <w:pPr>
              <w:spacing w:line="360" w:lineRule="exact"/>
              <w:jc w:val="left"/>
              <w:rPr>
                <w:rFonts w:ascii="宋体" w:hAnsi="宋体" w:cs="宋体"/>
                <w:bCs/>
                <w:color w:val="auto"/>
                <w:highlight w:val="none"/>
              </w:rPr>
            </w:pPr>
            <w:r>
              <w:rPr>
                <w:rFonts w:hint="eastAsia" w:ascii="宋体" w:hAnsi="宋体" w:cs="宋体"/>
                <w:bCs/>
                <w:color w:val="auto"/>
                <w:highlight w:val="none"/>
              </w:rPr>
              <w:t>①科室的物资申请在满足库存条件后变为物资领用单。</w:t>
            </w:r>
          </w:p>
          <w:p w14:paraId="09E44DDE">
            <w:pPr>
              <w:spacing w:line="360" w:lineRule="exact"/>
              <w:jc w:val="left"/>
              <w:rPr>
                <w:rFonts w:ascii="宋体" w:hAnsi="宋体" w:cs="宋体"/>
                <w:bCs/>
                <w:color w:val="auto"/>
                <w:highlight w:val="none"/>
              </w:rPr>
            </w:pPr>
            <w:r>
              <w:rPr>
                <w:rFonts w:hint="eastAsia" w:ascii="宋体" w:hAnsi="宋体" w:cs="宋体"/>
                <w:bCs/>
                <w:color w:val="auto"/>
                <w:highlight w:val="none"/>
              </w:rPr>
              <w:t>②供应商库管员根据领用单进行出库，并将出库单按科室汇总生成配送单。</w:t>
            </w:r>
          </w:p>
          <w:p w14:paraId="71AF181F">
            <w:pPr>
              <w:spacing w:line="360" w:lineRule="exact"/>
              <w:jc w:val="left"/>
              <w:rPr>
                <w:rFonts w:ascii="宋体" w:hAnsi="宋体" w:cs="宋体"/>
                <w:bCs/>
                <w:color w:val="auto"/>
                <w:highlight w:val="none"/>
              </w:rPr>
            </w:pPr>
            <w:r>
              <w:rPr>
                <w:rFonts w:hint="eastAsia" w:ascii="宋体" w:hAnsi="宋体" w:cs="宋体"/>
                <w:bCs/>
                <w:color w:val="auto"/>
                <w:highlight w:val="none"/>
              </w:rPr>
              <w:t>③配送单指派给配送人员，配送人员能够在小程序端看到需要配送的任务和材料明细。</w:t>
            </w:r>
          </w:p>
          <w:p w14:paraId="36656542">
            <w:pPr>
              <w:spacing w:line="360" w:lineRule="exact"/>
              <w:jc w:val="left"/>
              <w:rPr>
                <w:rFonts w:ascii="宋体" w:hAnsi="宋体" w:cs="宋体"/>
                <w:bCs/>
                <w:color w:val="auto"/>
                <w:highlight w:val="none"/>
              </w:rPr>
            </w:pPr>
            <w:r>
              <w:rPr>
                <w:rFonts w:hint="eastAsia" w:ascii="宋体" w:hAnsi="宋体" w:cs="宋体"/>
                <w:bCs/>
                <w:color w:val="auto"/>
                <w:highlight w:val="none"/>
              </w:rPr>
              <w:t>（9）科室签收功能说明：</w:t>
            </w:r>
          </w:p>
          <w:p w14:paraId="12049034">
            <w:pPr>
              <w:spacing w:line="360" w:lineRule="exact"/>
              <w:jc w:val="left"/>
              <w:rPr>
                <w:rFonts w:ascii="宋体" w:hAnsi="宋体" w:cs="宋体"/>
                <w:bCs/>
                <w:color w:val="auto"/>
                <w:highlight w:val="none"/>
              </w:rPr>
            </w:pPr>
            <w:r>
              <w:rPr>
                <w:rFonts w:hint="eastAsia" w:ascii="宋体" w:hAnsi="宋体" w:cs="宋体"/>
                <w:bCs/>
                <w:color w:val="auto"/>
                <w:highlight w:val="none"/>
              </w:rPr>
              <w:t>①配送员根据配送单运送物资至科室。</w:t>
            </w:r>
          </w:p>
          <w:p w14:paraId="001E196E">
            <w:pPr>
              <w:spacing w:line="360" w:lineRule="exact"/>
              <w:jc w:val="left"/>
              <w:rPr>
                <w:rFonts w:ascii="宋体" w:hAnsi="宋体" w:cs="宋体"/>
                <w:bCs/>
                <w:color w:val="auto"/>
                <w:highlight w:val="none"/>
              </w:rPr>
            </w:pPr>
            <w:r>
              <w:rPr>
                <w:rFonts w:hint="eastAsia" w:ascii="宋体" w:hAnsi="宋体" w:cs="宋体"/>
                <w:bCs/>
                <w:color w:val="auto"/>
                <w:highlight w:val="none"/>
              </w:rPr>
              <w:t>②科室员工根据配送单核对物资信息。</w:t>
            </w:r>
          </w:p>
          <w:p w14:paraId="7E990EF5">
            <w:pPr>
              <w:spacing w:line="360" w:lineRule="exact"/>
              <w:jc w:val="left"/>
              <w:rPr>
                <w:rFonts w:ascii="宋体" w:hAnsi="宋体" w:cs="宋体"/>
                <w:bCs/>
                <w:color w:val="auto"/>
                <w:highlight w:val="none"/>
              </w:rPr>
            </w:pPr>
            <w:r>
              <w:rPr>
                <w:rFonts w:hint="eastAsia" w:ascii="宋体" w:hAnsi="宋体" w:cs="宋体"/>
                <w:bCs/>
                <w:color w:val="auto"/>
                <w:highlight w:val="none"/>
              </w:rPr>
              <w:t>③核对无误，科室人员进行单据签字确认。如果核对物资结果不合格，则要求物资配送员找回物资，重新核对物资。</w:t>
            </w:r>
          </w:p>
          <w:p w14:paraId="0954F898">
            <w:pPr>
              <w:spacing w:line="360" w:lineRule="exact"/>
              <w:jc w:val="left"/>
              <w:rPr>
                <w:rFonts w:ascii="宋体" w:hAnsi="宋体" w:cs="宋体"/>
                <w:bCs/>
                <w:color w:val="auto"/>
                <w:highlight w:val="none"/>
              </w:rPr>
            </w:pPr>
            <w:r>
              <w:rPr>
                <w:rFonts w:hint="eastAsia" w:ascii="宋体" w:hAnsi="宋体" w:cs="宋体"/>
                <w:bCs/>
                <w:color w:val="auto"/>
                <w:highlight w:val="none"/>
              </w:rPr>
              <w:t>（10）科室评价：手机端小程序端评价PC在线端评价。</w:t>
            </w:r>
          </w:p>
          <w:p w14:paraId="4AD1B225">
            <w:pPr>
              <w:spacing w:line="360" w:lineRule="exact"/>
              <w:jc w:val="left"/>
              <w:rPr>
                <w:rFonts w:ascii="宋体" w:hAnsi="宋体" w:cs="宋体"/>
                <w:bCs/>
                <w:color w:val="auto"/>
                <w:highlight w:val="none"/>
              </w:rPr>
            </w:pPr>
            <w:r>
              <w:rPr>
                <w:rFonts w:hint="eastAsia" w:ascii="宋体" w:hAnsi="宋体" w:cs="宋体"/>
                <w:bCs/>
                <w:color w:val="auto"/>
                <w:highlight w:val="none"/>
              </w:rPr>
              <w:t>①科室人员登录手机小程序或电脑端，查看本科室的配送任务,选择任务状态为待评价的配送任务；</w:t>
            </w:r>
          </w:p>
          <w:p w14:paraId="008E7E38">
            <w:pPr>
              <w:spacing w:line="360" w:lineRule="exact"/>
              <w:jc w:val="left"/>
              <w:rPr>
                <w:rFonts w:ascii="宋体" w:hAnsi="宋体" w:cs="宋体"/>
                <w:bCs/>
                <w:color w:val="auto"/>
                <w:highlight w:val="none"/>
              </w:rPr>
            </w:pPr>
            <w:r>
              <w:rPr>
                <w:rFonts w:hint="eastAsia" w:ascii="宋体" w:hAnsi="宋体" w:cs="宋体"/>
                <w:bCs/>
                <w:color w:val="auto"/>
                <w:highlight w:val="none"/>
              </w:rPr>
              <w:t>②选择满意度（可分为5个等级），录入评价内容。</w:t>
            </w:r>
          </w:p>
          <w:p w14:paraId="1F625B02">
            <w:pPr>
              <w:spacing w:line="360" w:lineRule="exact"/>
              <w:jc w:val="left"/>
              <w:rPr>
                <w:rFonts w:ascii="宋体" w:hAnsi="宋体" w:cs="宋体"/>
                <w:bCs/>
                <w:color w:val="auto"/>
                <w:highlight w:val="none"/>
              </w:rPr>
            </w:pPr>
            <w:r>
              <w:rPr>
                <w:rFonts w:hint="eastAsia" w:ascii="宋体" w:hAnsi="宋体" w:cs="宋体"/>
                <w:bCs/>
                <w:color w:val="auto"/>
                <w:highlight w:val="none"/>
              </w:rPr>
              <w:t>③异常情况：科室人员对配送任务不进行评价。</w:t>
            </w:r>
          </w:p>
          <w:p w14:paraId="0AFA3431">
            <w:pPr>
              <w:spacing w:line="360" w:lineRule="exact"/>
              <w:jc w:val="left"/>
              <w:rPr>
                <w:rFonts w:ascii="宋体" w:hAnsi="宋体" w:cs="宋体"/>
                <w:bCs/>
                <w:color w:val="auto"/>
                <w:highlight w:val="none"/>
              </w:rPr>
            </w:pPr>
            <w:r>
              <w:rPr>
                <w:rFonts w:hint="eastAsia" w:ascii="宋体" w:hAnsi="宋体" w:cs="宋体"/>
                <w:bCs/>
                <w:color w:val="auto"/>
                <w:highlight w:val="none"/>
              </w:rPr>
              <w:t>④处理方式：当配送任务经科室签收后，24小时后仍未进行评价，系统默认评价为满意。</w:t>
            </w:r>
          </w:p>
          <w:p w14:paraId="1A69911F">
            <w:pPr>
              <w:spacing w:line="360" w:lineRule="exact"/>
              <w:jc w:val="left"/>
              <w:rPr>
                <w:rFonts w:ascii="宋体" w:hAnsi="宋体" w:cs="宋体"/>
                <w:bCs/>
                <w:color w:val="auto"/>
                <w:highlight w:val="none"/>
              </w:rPr>
            </w:pPr>
            <w:r>
              <w:rPr>
                <w:rFonts w:hint="eastAsia" w:ascii="宋体" w:hAnsi="宋体" w:cs="宋体"/>
                <w:bCs/>
                <w:color w:val="auto"/>
                <w:highlight w:val="none"/>
              </w:rPr>
              <w:t>（11）科室电脑端评价场景功能说明</w:t>
            </w:r>
          </w:p>
          <w:p w14:paraId="52337EB8">
            <w:pPr>
              <w:spacing w:line="360" w:lineRule="exact"/>
              <w:jc w:val="left"/>
              <w:rPr>
                <w:rFonts w:ascii="宋体" w:hAnsi="宋体" w:cs="宋体"/>
                <w:bCs/>
                <w:color w:val="auto"/>
                <w:highlight w:val="none"/>
              </w:rPr>
            </w:pPr>
            <w:r>
              <w:rPr>
                <w:rFonts w:hint="eastAsia" w:ascii="宋体" w:hAnsi="宋体" w:cs="宋体"/>
                <w:bCs/>
                <w:color w:val="auto"/>
                <w:highlight w:val="none"/>
              </w:rPr>
              <w:t>①科室人员登录系统，查看系统中本科室待评价的配送任务。</w:t>
            </w:r>
          </w:p>
          <w:p w14:paraId="780EE6F1">
            <w:pPr>
              <w:spacing w:line="360" w:lineRule="exact"/>
              <w:jc w:val="left"/>
              <w:rPr>
                <w:rFonts w:ascii="宋体" w:hAnsi="宋体" w:cs="宋体"/>
                <w:bCs/>
                <w:color w:val="auto"/>
                <w:highlight w:val="none"/>
              </w:rPr>
            </w:pPr>
            <w:r>
              <w:rPr>
                <w:rFonts w:hint="eastAsia" w:ascii="宋体" w:hAnsi="宋体" w:cs="宋体"/>
                <w:bCs/>
                <w:color w:val="auto"/>
                <w:highlight w:val="none"/>
              </w:rPr>
              <w:t>②选择满意度，录入评价内容。</w:t>
            </w:r>
          </w:p>
          <w:p w14:paraId="12364872">
            <w:pPr>
              <w:spacing w:line="360" w:lineRule="exact"/>
              <w:jc w:val="left"/>
              <w:rPr>
                <w:rFonts w:ascii="宋体" w:hAnsi="宋体" w:cs="宋体"/>
                <w:bCs/>
                <w:color w:val="auto"/>
                <w:highlight w:val="none"/>
              </w:rPr>
            </w:pPr>
            <w:r>
              <w:rPr>
                <w:rFonts w:hint="eastAsia" w:ascii="宋体" w:hAnsi="宋体" w:cs="宋体"/>
                <w:bCs/>
                <w:color w:val="auto"/>
                <w:highlight w:val="none"/>
              </w:rPr>
              <w:t>③异常情况：科室人员对配送任务不进行评价。</w:t>
            </w:r>
          </w:p>
          <w:p w14:paraId="099D9BB6">
            <w:pPr>
              <w:spacing w:line="360" w:lineRule="exact"/>
              <w:jc w:val="left"/>
              <w:rPr>
                <w:rFonts w:ascii="宋体" w:hAnsi="宋体" w:cs="宋体"/>
                <w:bCs/>
                <w:color w:val="auto"/>
                <w:highlight w:val="none"/>
              </w:rPr>
            </w:pPr>
            <w:r>
              <w:rPr>
                <w:rFonts w:hint="eastAsia" w:ascii="宋体" w:hAnsi="宋体" w:cs="宋体"/>
                <w:bCs/>
                <w:color w:val="auto"/>
                <w:highlight w:val="none"/>
              </w:rPr>
              <w:t>④处理方式：当配送任务经科室签收后，24小时后仍未进行评价，系统默认评价为满意。</w:t>
            </w:r>
          </w:p>
          <w:p w14:paraId="5B8C6A12">
            <w:pPr>
              <w:spacing w:line="360" w:lineRule="exact"/>
              <w:jc w:val="left"/>
              <w:rPr>
                <w:rFonts w:ascii="宋体" w:hAnsi="宋体" w:cs="宋体"/>
                <w:bCs/>
                <w:color w:val="auto"/>
                <w:highlight w:val="none"/>
              </w:rPr>
            </w:pPr>
            <w:r>
              <w:rPr>
                <w:rFonts w:hint="eastAsia" w:ascii="宋体" w:hAnsi="宋体" w:cs="宋体"/>
                <w:bCs/>
                <w:color w:val="auto"/>
                <w:highlight w:val="none"/>
              </w:rPr>
              <w:t>（12）匹配库存物资</w:t>
            </w:r>
          </w:p>
          <w:p w14:paraId="58B5B7A9">
            <w:pPr>
              <w:spacing w:line="360" w:lineRule="exact"/>
              <w:jc w:val="left"/>
              <w:rPr>
                <w:rFonts w:ascii="宋体" w:hAnsi="宋体" w:cs="宋体"/>
                <w:bCs/>
                <w:color w:val="auto"/>
                <w:highlight w:val="none"/>
              </w:rPr>
            </w:pPr>
            <w:r>
              <w:rPr>
                <w:rFonts w:hint="eastAsia" w:ascii="宋体" w:hAnsi="宋体" w:cs="宋体"/>
                <w:bCs/>
                <w:color w:val="auto"/>
                <w:highlight w:val="none"/>
              </w:rPr>
              <w:t>①仓库匹配物资时，是针对科室申请单中的物资逐个去进行匹配的，如果一种物资足够，就形成这种物资的科室领用单。再去匹配第二种物资。</w:t>
            </w:r>
          </w:p>
          <w:p w14:paraId="62F456C2">
            <w:pPr>
              <w:spacing w:line="360" w:lineRule="exact"/>
              <w:jc w:val="left"/>
              <w:rPr>
                <w:rFonts w:ascii="宋体" w:hAnsi="宋体" w:cs="宋体"/>
                <w:bCs/>
                <w:color w:val="auto"/>
                <w:highlight w:val="none"/>
              </w:rPr>
            </w:pPr>
            <w:r>
              <w:rPr>
                <w:rFonts w:hint="eastAsia" w:ascii="宋体" w:hAnsi="宋体" w:cs="宋体"/>
                <w:bCs/>
                <w:color w:val="auto"/>
                <w:highlight w:val="none"/>
              </w:rPr>
              <w:t>②科室提交的物资，如果数量不够，进入采购流程的，在库存补足物资后，会按照物资申请时间先后顺序进行库存物资匹配，物资申请数量满足时，下发给科室。</w:t>
            </w:r>
          </w:p>
          <w:p w14:paraId="23E19CAA">
            <w:pPr>
              <w:spacing w:line="360" w:lineRule="exact"/>
              <w:jc w:val="left"/>
              <w:rPr>
                <w:rFonts w:ascii="宋体" w:hAnsi="宋体" w:cs="宋体"/>
                <w:bCs/>
                <w:color w:val="auto"/>
                <w:highlight w:val="none"/>
              </w:rPr>
            </w:pPr>
            <w:r>
              <w:rPr>
                <w:rFonts w:hint="eastAsia" w:ascii="宋体" w:hAnsi="宋体" w:cs="宋体"/>
                <w:bCs/>
                <w:color w:val="auto"/>
                <w:highlight w:val="none"/>
              </w:rPr>
              <w:t>③科室在上一批物资未下发之前，又申请同种物资，视为科室又有新需求，仓库会按照两次的物资申请，先后配送物资。</w:t>
            </w:r>
          </w:p>
          <w:p w14:paraId="3AA0CA75">
            <w:pPr>
              <w:spacing w:line="360" w:lineRule="exact"/>
              <w:jc w:val="left"/>
              <w:rPr>
                <w:rFonts w:ascii="宋体" w:hAnsi="宋体" w:cs="宋体"/>
                <w:bCs/>
                <w:color w:val="auto"/>
                <w:highlight w:val="none"/>
              </w:rPr>
            </w:pPr>
            <w:r>
              <w:rPr>
                <w:rFonts w:hint="eastAsia" w:ascii="宋体" w:hAnsi="宋体" w:cs="宋体"/>
                <w:bCs/>
                <w:color w:val="auto"/>
                <w:highlight w:val="none"/>
              </w:rPr>
              <w:t>④系统自动根据仓库库存量进行判断，是否满足科室的申请。仓库的库存量不是一直不变的，在科室的申请审批通过时，仓库的库存量应该进行锁定，剩余真实库存量==现有库存量—预约量。用系统的剩余可支配库存量，再对所有物资申请进行匹配判断。</w:t>
            </w:r>
          </w:p>
          <w:p w14:paraId="7F0EDFF4">
            <w:pPr>
              <w:spacing w:line="360" w:lineRule="exact"/>
              <w:jc w:val="left"/>
              <w:rPr>
                <w:rFonts w:ascii="宋体" w:hAnsi="宋体" w:cs="宋体"/>
                <w:bCs/>
                <w:color w:val="auto"/>
                <w:highlight w:val="none"/>
              </w:rPr>
            </w:pPr>
            <w:r>
              <w:rPr>
                <w:rFonts w:hint="eastAsia" w:ascii="宋体" w:hAnsi="宋体" w:cs="宋体"/>
                <w:bCs/>
                <w:color w:val="auto"/>
                <w:highlight w:val="none"/>
              </w:rPr>
              <w:t>（13）场景功能说明：</w:t>
            </w:r>
          </w:p>
          <w:p w14:paraId="17A724BD">
            <w:pPr>
              <w:spacing w:line="360" w:lineRule="exact"/>
              <w:jc w:val="left"/>
              <w:rPr>
                <w:rFonts w:ascii="宋体" w:hAnsi="宋体" w:cs="宋体"/>
                <w:bCs/>
                <w:color w:val="auto"/>
                <w:highlight w:val="none"/>
              </w:rPr>
            </w:pPr>
            <w:r>
              <w:rPr>
                <w:rFonts w:hint="eastAsia" w:ascii="宋体" w:hAnsi="宋体" w:cs="宋体"/>
                <w:bCs/>
                <w:color w:val="auto"/>
                <w:highlight w:val="none"/>
              </w:rPr>
              <w:t>①条件：库存物资数量足够</w:t>
            </w:r>
          </w:p>
          <w:p w14:paraId="0A843272">
            <w:pPr>
              <w:spacing w:line="360" w:lineRule="exact"/>
              <w:jc w:val="left"/>
              <w:rPr>
                <w:rFonts w:ascii="宋体" w:hAnsi="宋体" w:cs="宋体"/>
                <w:bCs/>
                <w:color w:val="auto"/>
                <w:highlight w:val="none"/>
              </w:rPr>
            </w:pPr>
            <w:r>
              <w:rPr>
                <w:rFonts w:hint="eastAsia" w:ascii="宋体" w:hAnsi="宋体" w:cs="宋体"/>
                <w:bCs/>
                <w:color w:val="auto"/>
                <w:highlight w:val="none"/>
              </w:rPr>
              <w:t>1.1科室物资申请经过领导审核。</w:t>
            </w:r>
          </w:p>
          <w:p w14:paraId="41522C48">
            <w:pPr>
              <w:spacing w:line="360" w:lineRule="exact"/>
              <w:jc w:val="left"/>
              <w:rPr>
                <w:rFonts w:ascii="宋体" w:hAnsi="宋体" w:cs="宋体"/>
                <w:bCs/>
                <w:color w:val="auto"/>
                <w:highlight w:val="none"/>
              </w:rPr>
            </w:pPr>
            <w:r>
              <w:rPr>
                <w:rFonts w:hint="eastAsia" w:ascii="宋体" w:hAnsi="宋体" w:cs="宋体"/>
                <w:bCs/>
                <w:color w:val="auto"/>
                <w:highlight w:val="none"/>
              </w:rPr>
              <w:t>1.2系统将科室物资申请单进行拆分，逐个判断每种物资库存物资数量。针对每种物资均形成一个科室领用单。</w:t>
            </w:r>
          </w:p>
          <w:p w14:paraId="1FBFBF18">
            <w:pPr>
              <w:spacing w:line="360" w:lineRule="exact"/>
              <w:jc w:val="left"/>
              <w:rPr>
                <w:rFonts w:ascii="宋体" w:hAnsi="宋体" w:cs="宋体"/>
                <w:bCs/>
                <w:color w:val="auto"/>
                <w:highlight w:val="none"/>
              </w:rPr>
            </w:pPr>
            <w:r>
              <w:rPr>
                <w:rFonts w:hint="eastAsia" w:ascii="宋体" w:hAnsi="宋体" w:cs="宋体"/>
                <w:bCs/>
                <w:color w:val="auto"/>
                <w:highlight w:val="none"/>
              </w:rPr>
              <w:t>1.3投标人仓库管理员针对领用单进行出库。</w:t>
            </w:r>
          </w:p>
          <w:p w14:paraId="70CC7E63">
            <w:pPr>
              <w:spacing w:line="360" w:lineRule="exact"/>
              <w:jc w:val="left"/>
              <w:rPr>
                <w:rFonts w:ascii="宋体" w:hAnsi="宋体" w:cs="宋体"/>
                <w:bCs/>
                <w:color w:val="auto"/>
                <w:highlight w:val="none"/>
              </w:rPr>
            </w:pPr>
            <w:r>
              <w:rPr>
                <w:rFonts w:hint="eastAsia" w:ascii="宋体" w:hAnsi="宋体" w:cs="宋体"/>
                <w:bCs/>
                <w:color w:val="auto"/>
                <w:highlight w:val="none"/>
              </w:rPr>
              <w:t>1.4投标人仓库管理员对按科室汇总后的出库物资生成配送任务，选择配送人员，进行任务派工。</w:t>
            </w:r>
          </w:p>
          <w:p w14:paraId="453C8610">
            <w:pPr>
              <w:spacing w:line="360" w:lineRule="exact"/>
              <w:jc w:val="left"/>
              <w:rPr>
                <w:rFonts w:ascii="宋体" w:hAnsi="宋体" w:cs="宋体"/>
                <w:bCs/>
                <w:color w:val="auto"/>
                <w:highlight w:val="none"/>
              </w:rPr>
            </w:pPr>
            <w:r>
              <w:rPr>
                <w:rFonts w:hint="eastAsia" w:ascii="宋体" w:hAnsi="宋体" w:cs="宋体"/>
                <w:bCs/>
                <w:color w:val="auto"/>
                <w:highlight w:val="none"/>
              </w:rPr>
              <w:t>1.5科室人员可通过小程序端或PC在线查看物资申请及配送进度情况。</w:t>
            </w:r>
          </w:p>
          <w:p w14:paraId="35554D69">
            <w:pPr>
              <w:spacing w:line="360" w:lineRule="exact"/>
              <w:jc w:val="left"/>
              <w:rPr>
                <w:rFonts w:ascii="宋体" w:hAnsi="宋体" w:cs="宋体"/>
                <w:bCs/>
                <w:color w:val="auto"/>
                <w:highlight w:val="none"/>
              </w:rPr>
            </w:pPr>
            <w:r>
              <w:rPr>
                <w:rFonts w:hint="eastAsia" w:ascii="宋体" w:hAnsi="宋体" w:cs="宋体"/>
                <w:bCs/>
                <w:color w:val="auto"/>
                <w:highlight w:val="none"/>
              </w:rPr>
              <w:t>②条件：库存物资数量不够，且库存量大于0</w:t>
            </w:r>
          </w:p>
          <w:p w14:paraId="5595BFC9">
            <w:pPr>
              <w:spacing w:line="360" w:lineRule="exact"/>
              <w:jc w:val="left"/>
              <w:rPr>
                <w:rFonts w:ascii="宋体" w:hAnsi="宋体" w:cs="宋体"/>
                <w:bCs/>
                <w:color w:val="auto"/>
                <w:highlight w:val="none"/>
              </w:rPr>
            </w:pPr>
            <w:r>
              <w:rPr>
                <w:rFonts w:hint="eastAsia" w:ascii="宋体" w:hAnsi="宋体" w:cs="宋体"/>
                <w:bCs/>
                <w:color w:val="auto"/>
                <w:highlight w:val="none"/>
              </w:rPr>
              <w:t>2.1科室物资申请经过领导审核。</w:t>
            </w:r>
          </w:p>
          <w:p w14:paraId="4391592C">
            <w:pPr>
              <w:spacing w:line="360" w:lineRule="exact"/>
              <w:jc w:val="left"/>
              <w:rPr>
                <w:rFonts w:ascii="宋体" w:hAnsi="宋体" w:cs="宋体"/>
                <w:bCs/>
                <w:color w:val="auto"/>
                <w:highlight w:val="none"/>
              </w:rPr>
            </w:pPr>
            <w:r>
              <w:rPr>
                <w:rFonts w:hint="eastAsia" w:ascii="宋体" w:hAnsi="宋体" w:cs="宋体"/>
                <w:bCs/>
                <w:color w:val="auto"/>
                <w:highlight w:val="none"/>
              </w:rPr>
              <w:t>2.2系统将科室物资申请单进行拆分，逐个判断每种物资库存物资数量。</w:t>
            </w:r>
          </w:p>
          <w:p w14:paraId="1A21AE24">
            <w:pPr>
              <w:spacing w:line="360" w:lineRule="exact"/>
              <w:jc w:val="left"/>
              <w:rPr>
                <w:rFonts w:ascii="宋体" w:hAnsi="宋体" w:cs="宋体"/>
                <w:bCs/>
                <w:color w:val="auto"/>
                <w:highlight w:val="none"/>
              </w:rPr>
            </w:pPr>
            <w:r>
              <w:rPr>
                <w:rFonts w:hint="eastAsia" w:ascii="宋体" w:hAnsi="宋体" w:cs="宋体"/>
                <w:bCs/>
                <w:color w:val="auto"/>
                <w:highlight w:val="none"/>
              </w:rPr>
              <w:t>2.3如果库存中有，但是数量不够，科室的针对这种物资的申请会拆分成两条申请，满足的物资申请生成一条领用单（领用单中的物资数量为库存量），不满足的物资申请生成一条采购计划。</w:t>
            </w:r>
          </w:p>
          <w:p w14:paraId="6B41D705">
            <w:pPr>
              <w:spacing w:line="360" w:lineRule="exact"/>
              <w:jc w:val="left"/>
              <w:rPr>
                <w:rFonts w:ascii="宋体" w:hAnsi="宋体" w:cs="宋体"/>
                <w:bCs/>
                <w:color w:val="auto"/>
                <w:highlight w:val="none"/>
              </w:rPr>
            </w:pPr>
            <w:r>
              <w:rPr>
                <w:rFonts w:hint="eastAsia" w:ascii="宋体" w:hAnsi="宋体" w:cs="宋体"/>
                <w:bCs/>
                <w:color w:val="auto"/>
                <w:highlight w:val="none"/>
              </w:rPr>
              <w:t>2.4投标人仓库管理员针对领用单进行出库。</w:t>
            </w:r>
          </w:p>
          <w:p w14:paraId="356021F2">
            <w:pPr>
              <w:spacing w:line="360" w:lineRule="exact"/>
              <w:jc w:val="left"/>
              <w:rPr>
                <w:rFonts w:ascii="宋体" w:hAnsi="宋体" w:cs="宋体"/>
                <w:bCs/>
                <w:color w:val="auto"/>
                <w:highlight w:val="none"/>
              </w:rPr>
            </w:pPr>
            <w:r>
              <w:rPr>
                <w:rFonts w:hint="eastAsia" w:ascii="宋体" w:hAnsi="宋体" w:cs="宋体"/>
                <w:bCs/>
                <w:color w:val="auto"/>
                <w:highlight w:val="none"/>
              </w:rPr>
              <w:t>2.5投标人仓库管理员对按科室汇总后的出库物资生成配送任务，选择配送人员，进行任务派工。</w:t>
            </w:r>
          </w:p>
          <w:p w14:paraId="4EDA89ED">
            <w:pPr>
              <w:spacing w:line="360" w:lineRule="exact"/>
              <w:jc w:val="left"/>
              <w:rPr>
                <w:rFonts w:ascii="宋体" w:hAnsi="宋体" w:cs="宋体"/>
                <w:bCs/>
                <w:color w:val="auto"/>
                <w:highlight w:val="none"/>
              </w:rPr>
            </w:pPr>
            <w:r>
              <w:rPr>
                <w:rFonts w:hint="eastAsia" w:ascii="宋体" w:hAnsi="宋体" w:cs="宋体"/>
                <w:bCs/>
                <w:color w:val="auto"/>
                <w:highlight w:val="none"/>
              </w:rPr>
              <w:t>2.6科室人员可通过小程序端或PC在线查看物资申请及配送进度情况。</w:t>
            </w:r>
          </w:p>
          <w:p w14:paraId="0460CAB7">
            <w:pPr>
              <w:spacing w:line="360" w:lineRule="exact"/>
              <w:jc w:val="left"/>
              <w:rPr>
                <w:rFonts w:ascii="宋体" w:hAnsi="宋体" w:cs="宋体"/>
                <w:bCs/>
                <w:color w:val="auto"/>
                <w:highlight w:val="none"/>
              </w:rPr>
            </w:pPr>
            <w:r>
              <w:rPr>
                <w:rFonts w:hint="eastAsia" w:ascii="宋体" w:hAnsi="宋体" w:cs="宋体"/>
                <w:bCs/>
                <w:color w:val="auto"/>
                <w:highlight w:val="none"/>
              </w:rPr>
              <w:t>③条件：库存物资数量不够，且库存量等于0</w:t>
            </w:r>
          </w:p>
          <w:p w14:paraId="1840EB25">
            <w:pPr>
              <w:spacing w:line="360" w:lineRule="exact"/>
              <w:jc w:val="left"/>
              <w:rPr>
                <w:rFonts w:ascii="宋体" w:hAnsi="宋体" w:cs="宋体"/>
                <w:bCs/>
                <w:color w:val="auto"/>
                <w:highlight w:val="none"/>
              </w:rPr>
            </w:pPr>
            <w:r>
              <w:rPr>
                <w:rFonts w:hint="eastAsia" w:ascii="宋体" w:hAnsi="宋体" w:cs="宋体"/>
                <w:bCs/>
                <w:color w:val="auto"/>
                <w:highlight w:val="none"/>
              </w:rPr>
              <w:t>3.1科室物资申请经过领导审核。</w:t>
            </w:r>
          </w:p>
          <w:p w14:paraId="78B2BA19">
            <w:pPr>
              <w:spacing w:line="360" w:lineRule="exact"/>
              <w:jc w:val="left"/>
              <w:rPr>
                <w:rFonts w:ascii="宋体" w:hAnsi="宋体" w:cs="宋体"/>
                <w:bCs/>
                <w:color w:val="auto"/>
                <w:highlight w:val="none"/>
              </w:rPr>
            </w:pPr>
            <w:r>
              <w:rPr>
                <w:rFonts w:hint="eastAsia" w:ascii="宋体" w:hAnsi="宋体" w:cs="宋体"/>
                <w:bCs/>
                <w:color w:val="auto"/>
                <w:highlight w:val="none"/>
              </w:rPr>
              <w:t>3.2系统将科室物资申请单进行拆分，逐个判断每种物资库存物资数量。</w:t>
            </w:r>
          </w:p>
          <w:p w14:paraId="1CE86BEA">
            <w:pPr>
              <w:spacing w:line="360" w:lineRule="exact"/>
              <w:jc w:val="left"/>
              <w:rPr>
                <w:rFonts w:ascii="宋体" w:hAnsi="宋体" w:cs="宋体"/>
                <w:bCs/>
                <w:color w:val="auto"/>
                <w:highlight w:val="none"/>
              </w:rPr>
            </w:pPr>
            <w:r>
              <w:rPr>
                <w:rFonts w:hint="eastAsia" w:ascii="宋体" w:hAnsi="宋体" w:cs="宋体"/>
                <w:bCs/>
                <w:color w:val="auto"/>
                <w:highlight w:val="none"/>
              </w:rPr>
              <w:t>3.3如果仓库库存量等于0，形成采购计划，其中申请数量为：科室申请数量。</w:t>
            </w:r>
          </w:p>
          <w:p w14:paraId="3084F84B">
            <w:pPr>
              <w:spacing w:line="360" w:lineRule="exact"/>
              <w:jc w:val="left"/>
              <w:rPr>
                <w:rFonts w:ascii="宋体" w:hAnsi="宋体" w:cs="宋体"/>
                <w:bCs/>
                <w:color w:val="auto"/>
                <w:highlight w:val="none"/>
              </w:rPr>
            </w:pPr>
            <w:r>
              <w:rPr>
                <w:rFonts w:hint="eastAsia" w:ascii="宋体" w:hAnsi="宋体" w:cs="宋体"/>
                <w:bCs/>
                <w:color w:val="auto"/>
                <w:highlight w:val="none"/>
              </w:rPr>
              <w:t>3.4科室人员可通过小程序端或PC在线查看物资申请及配送进度情况。</w:t>
            </w:r>
          </w:p>
          <w:p w14:paraId="597552A1">
            <w:pPr>
              <w:spacing w:line="360" w:lineRule="exact"/>
              <w:jc w:val="left"/>
              <w:rPr>
                <w:rFonts w:ascii="宋体" w:hAnsi="宋体" w:cs="宋体"/>
                <w:bCs/>
                <w:color w:val="auto"/>
                <w:highlight w:val="none"/>
              </w:rPr>
            </w:pPr>
            <w:r>
              <w:rPr>
                <w:rFonts w:hint="eastAsia" w:ascii="宋体" w:hAnsi="宋体" w:cs="宋体"/>
                <w:bCs/>
                <w:color w:val="auto"/>
                <w:highlight w:val="none"/>
              </w:rPr>
              <w:t>（12）采购订单功能说明</w:t>
            </w:r>
          </w:p>
          <w:p w14:paraId="13574A64">
            <w:pPr>
              <w:spacing w:line="360" w:lineRule="exact"/>
              <w:jc w:val="left"/>
              <w:rPr>
                <w:rFonts w:ascii="宋体" w:hAnsi="宋体" w:cs="宋体"/>
                <w:bCs/>
                <w:color w:val="auto"/>
                <w:highlight w:val="none"/>
              </w:rPr>
            </w:pPr>
            <w:r>
              <w:rPr>
                <w:rFonts w:hint="eastAsia" w:ascii="宋体" w:hAnsi="宋体" w:cs="宋体"/>
                <w:bCs/>
                <w:color w:val="auto"/>
                <w:highlight w:val="none"/>
              </w:rPr>
              <w:t>①采购员新增采购订单并且已经是领导审批过的采购计划。</w:t>
            </w:r>
          </w:p>
          <w:p w14:paraId="471D3DBE">
            <w:pPr>
              <w:spacing w:line="360" w:lineRule="exact"/>
              <w:jc w:val="left"/>
              <w:rPr>
                <w:rFonts w:ascii="宋体" w:hAnsi="宋体" w:cs="宋体"/>
                <w:bCs/>
                <w:color w:val="auto"/>
                <w:highlight w:val="none"/>
              </w:rPr>
            </w:pPr>
            <w:r>
              <w:rPr>
                <w:rFonts w:hint="eastAsia" w:ascii="宋体" w:hAnsi="宋体" w:cs="宋体"/>
                <w:bCs/>
                <w:color w:val="auto"/>
                <w:highlight w:val="none"/>
              </w:rPr>
              <w:t>②补充采购供应商、交货日期等信息，点击确定，形成采购订单。</w:t>
            </w:r>
          </w:p>
          <w:p w14:paraId="564A1868">
            <w:pPr>
              <w:spacing w:line="360" w:lineRule="exact"/>
              <w:jc w:val="left"/>
              <w:rPr>
                <w:rFonts w:ascii="宋体" w:hAnsi="宋体" w:cs="宋体"/>
                <w:bCs/>
                <w:color w:val="auto"/>
                <w:highlight w:val="none"/>
              </w:rPr>
            </w:pPr>
            <w:r>
              <w:rPr>
                <w:rFonts w:hint="eastAsia" w:ascii="宋体" w:hAnsi="宋体" w:cs="宋体"/>
                <w:bCs/>
                <w:color w:val="auto"/>
                <w:highlight w:val="none"/>
              </w:rPr>
              <w:t>③确定最终采购订单。</w:t>
            </w:r>
          </w:p>
          <w:p w14:paraId="08960EE3">
            <w:pPr>
              <w:spacing w:line="360" w:lineRule="exact"/>
              <w:jc w:val="left"/>
              <w:rPr>
                <w:rFonts w:ascii="宋体" w:hAnsi="宋体" w:cs="宋体"/>
                <w:bCs/>
                <w:color w:val="auto"/>
                <w:highlight w:val="none"/>
              </w:rPr>
            </w:pPr>
            <w:r>
              <w:rPr>
                <w:rFonts w:hint="eastAsia" w:ascii="宋体" w:hAnsi="宋体" w:cs="宋体"/>
                <w:bCs/>
                <w:color w:val="auto"/>
                <w:highlight w:val="none"/>
              </w:rPr>
              <w:t>④异常情况1：采购计划选择错误，形成了采购订单。</w:t>
            </w:r>
          </w:p>
          <w:p w14:paraId="600B5DE1">
            <w:pPr>
              <w:spacing w:line="360" w:lineRule="exact"/>
              <w:jc w:val="left"/>
              <w:rPr>
                <w:rFonts w:ascii="宋体" w:hAnsi="宋体" w:cs="宋体"/>
                <w:bCs/>
                <w:color w:val="auto"/>
                <w:highlight w:val="none"/>
              </w:rPr>
            </w:pPr>
            <w:r>
              <w:rPr>
                <w:rFonts w:hint="eastAsia" w:ascii="宋体" w:hAnsi="宋体" w:cs="宋体"/>
                <w:bCs/>
                <w:color w:val="auto"/>
                <w:highlight w:val="none"/>
              </w:rPr>
              <w:t>⑤处理方法：采购订单在未确定情况下，可以进行修改，删除。</w:t>
            </w:r>
          </w:p>
          <w:p w14:paraId="1F0F219B">
            <w:pPr>
              <w:spacing w:line="360" w:lineRule="exact"/>
              <w:jc w:val="left"/>
              <w:rPr>
                <w:rFonts w:ascii="宋体" w:hAnsi="宋体" w:cs="宋体"/>
                <w:bCs/>
                <w:color w:val="auto"/>
                <w:highlight w:val="none"/>
              </w:rPr>
            </w:pPr>
            <w:r>
              <w:rPr>
                <w:rFonts w:hint="eastAsia" w:ascii="宋体" w:hAnsi="宋体" w:cs="宋体"/>
                <w:bCs/>
                <w:color w:val="auto"/>
                <w:highlight w:val="none"/>
              </w:rPr>
              <w:t>⑥异常情况2：已经确定的采购订单需要进行调整。</w:t>
            </w:r>
          </w:p>
          <w:p w14:paraId="0B008F12">
            <w:pPr>
              <w:spacing w:line="360" w:lineRule="exact"/>
              <w:jc w:val="left"/>
              <w:rPr>
                <w:rFonts w:ascii="宋体" w:hAnsi="宋体" w:cs="宋体"/>
                <w:bCs/>
                <w:color w:val="auto"/>
                <w:highlight w:val="none"/>
              </w:rPr>
            </w:pPr>
            <w:r>
              <w:rPr>
                <w:rFonts w:hint="eastAsia" w:ascii="宋体" w:hAnsi="宋体" w:cs="宋体"/>
                <w:bCs/>
                <w:color w:val="auto"/>
                <w:highlight w:val="none"/>
              </w:rPr>
              <w:t>⑦处理方法：撤销采购订单确认，修改采购订单中具体采购计划，重新组成采购订单，并做确定。</w:t>
            </w:r>
          </w:p>
          <w:p w14:paraId="11A5A0DC">
            <w:pPr>
              <w:spacing w:line="360" w:lineRule="exact"/>
              <w:jc w:val="left"/>
              <w:rPr>
                <w:rFonts w:ascii="宋体" w:hAnsi="宋体" w:cs="宋体"/>
                <w:bCs/>
                <w:color w:val="auto"/>
                <w:highlight w:val="none"/>
              </w:rPr>
            </w:pPr>
            <w:r>
              <w:rPr>
                <w:rFonts w:hint="eastAsia" w:ascii="宋体" w:hAnsi="宋体" w:cs="宋体"/>
                <w:bCs/>
                <w:color w:val="auto"/>
                <w:highlight w:val="none"/>
              </w:rPr>
              <w:t>（14）基础档案管理</w:t>
            </w:r>
          </w:p>
          <w:p w14:paraId="649349F5">
            <w:pPr>
              <w:spacing w:line="360" w:lineRule="exact"/>
              <w:jc w:val="left"/>
              <w:rPr>
                <w:rFonts w:ascii="宋体" w:hAnsi="宋体" w:cs="宋体"/>
                <w:bCs/>
                <w:color w:val="auto"/>
                <w:highlight w:val="none"/>
              </w:rPr>
            </w:pPr>
            <w:r>
              <w:rPr>
                <w:rFonts w:hint="eastAsia" w:ascii="宋体" w:hAnsi="宋体" w:cs="宋体"/>
                <w:bCs/>
                <w:color w:val="auto"/>
                <w:highlight w:val="none"/>
              </w:rPr>
              <w:t>①系统档案对医院信息进行建模，以便对物资配送系统的使用提供基础支撑。</w:t>
            </w:r>
          </w:p>
          <w:p w14:paraId="36338C42">
            <w:pPr>
              <w:spacing w:line="360" w:lineRule="exact"/>
              <w:jc w:val="left"/>
              <w:rPr>
                <w:rFonts w:ascii="宋体" w:hAnsi="宋体" w:cs="宋体"/>
                <w:bCs/>
                <w:color w:val="auto"/>
                <w:highlight w:val="none"/>
              </w:rPr>
            </w:pPr>
            <w:r>
              <w:rPr>
                <w:rFonts w:hint="eastAsia" w:ascii="宋体" w:hAnsi="宋体" w:cs="宋体"/>
                <w:bCs/>
                <w:color w:val="auto"/>
                <w:highlight w:val="none"/>
              </w:rPr>
              <w:t>②物资基本信息管理：维护医院用到的物资大类及物资基本信息，包括物资名称、物资规格、计量单位、单价等，每个物资信息系统都会自动生成一个唯一的编码，方便系统跟踪。</w:t>
            </w:r>
          </w:p>
          <w:p w14:paraId="2F1E3890">
            <w:pPr>
              <w:spacing w:line="360" w:lineRule="exact"/>
              <w:jc w:val="left"/>
              <w:rPr>
                <w:rFonts w:ascii="宋体" w:hAnsi="宋体" w:cs="宋体"/>
                <w:bCs/>
                <w:color w:val="auto"/>
                <w:highlight w:val="none"/>
              </w:rPr>
            </w:pPr>
            <w:r>
              <w:rPr>
                <w:rFonts w:hint="eastAsia" w:ascii="宋体" w:hAnsi="宋体" w:cs="宋体"/>
                <w:bCs/>
                <w:color w:val="auto"/>
                <w:highlight w:val="none"/>
              </w:rPr>
              <w:t>③供应商信息管理：维护医院行政后勤物资采购供应商、服务供应商的基本信息，具体内容包括：供应商名称、工商注册号、联系地址、联系人等。</w:t>
            </w:r>
          </w:p>
          <w:p w14:paraId="68D98788">
            <w:pPr>
              <w:spacing w:line="360" w:lineRule="exact"/>
              <w:jc w:val="left"/>
              <w:rPr>
                <w:rFonts w:ascii="宋体" w:hAnsi="宋体" w:cs="宋体"/>
                <w:bCs/>
                <w:color w:val="auto"/>
                <w:highlight w:val="none"/>
              </w:rPr>
            </w:pPr>
            <w:r>
              <w:rPr>
                <w:rFonts w:hint="eastAsia" w:ascii="宋体" w:hAnsi="宋体" w:cs="宋体"/>
                <w:bCs/>
                <w:color w:val="auto"/>
                <w:highlight w:val="none"/>
              </w:rPr>
              <w:t>（15）科室计划管理</w:t>
            </w:r>
          </w:p>
          <w:p w14:paraId="14F76747">
            <w:pPr>
              <w:spacing w:line="360" w:lineRule="exact"/>
              <w:jc w:val="left"/>
              <w:rPr>
                <w:rFonts w:ascii="宋体" w:hAnsi="宋体" w:cs="宋体"/>
                <w:bCs/>
                <w:color w:val="auto"/>
                <w:highlight w:val="none"/>
              </w:rPr>
            </w:pPr>
            <w:r>
              <w:rPr>
                <w:rFonts w:hint="eastAsia" w:ascii="宋体" w:hAnsi="宋体" w:cs="宋体"/>
                <w:bCs/>
                <w:color w:val="auto"/>
                <w:highlight w:val="none"/>
              </w:rPr>
              <w:t>科室申请管理：各科室按时间节点申请本科室的物资计划，包含物资的名称、物资型号、物资数量等信息。</w:t>
            </w:r>
          </w:p>
          <w:p w14:paraId="1B1308CD">
            <w:pPr>
              <w:spacing w:line="360" w:lineRule="exact"/>
              <w:jc w:val="left"/>
              <w:rPr>
                <w:rFonts w:ascii="宋体" w:hAnsi="宋体" w:cs="宋体"/>
                <w:bCs/>
                <w:color w:val="auto"/>
                <w:highlight w:val="none"/>
              </w:rPr>
            </w:pPr>
            <w:r>
              <w:rPr>
                <w:rFonts w:hint="eastAsia" w:ascii="宋体" w:hAnsi="宋体" w:cs="宋体"/>
                <w:bCs/>
                <w:color w:val="auto"/>
                <w:highlight w:val="none"/>
              </w:rPr>
              <w:t>（16）库存配送管理</w:t>
            </w:r>
          </w:p>
          <w:p w14:paraId="79D7F2EF">
            <w:pPr>
              <w:spacing w:line="360" w:lineRule="exact"/>
              <w:jc w:val="left"/>
              <w:rPr>
                <w:rFonts w:ascii="宋体" w:hAnsi="宋体" w:cs="宋体"/>
                <w:bCs/>
                <w:color w:val="auto"/>
                <w:highlight w:val="none"/>
              </w:rPr>
            </w:pPr>
            <w:r>
              <w:rPr>
                <w:rFonts w:hint="eastAsia" w:ascii="宋体" w:hAnsi="宋体" w:cs="宋体"/>
                <w:bCs/>
                <w:color w:val="auto"/>
                <w:highlight w:val="none"/>
              </w:rPr>
              <w:t>①投标人根据采购订单送货到仓库，投标人仓库管理员依据采购订单进行验收，对合格品进行入库操作。科室申请采购入库后，系统自动会将科室的申请转化成领用单。投标人仓库管理员根据科室的要求交货期生成出库单，然后按科室将出库单汇总成配送单，分配给配送员配送。配送员根据配送单到仓库取配送物资，然后进行配送，科室收货后进行签字确认，配送员在小程序端完成配送任务。投标人仓库管理员同时进行日常的调拨、报废、盘库等操作。</w:t>
            </w:r>
          </w:p>
          <w:p w14:paraId="4885B257">
            <w:pPr>
              <w:spacing w:line="360" w:lineRule="exact"/>
              <w:jc w:val="left"/>
              <w:rPr>
                <w:rFonts w:ascii="宋体" w:hAnsi="宋体" w:cs="宋体"/>
                <w:bCs/>
                <w:color w:val="auto"/>
                <w:highlight w:val="none"/>
              </w:rPr>
            </w:pPr>
            <w:r>
              <w:rPr>
                <w:rFonts w:hint="eastAsia" w:ascii="宋体" w:hAnsi="宋体" w:cs="宋体"/>
                <w:bCs/>
                <w:color w:val="auto"/>
                <w:highlight w:val="none"/>
              </w:rPr>
              <w:t>②存量管理：系统中实时查询库存各物资的存量情况，对于低于最低库存量的物资，系统自动标黄显示。系统也有“预警情况”查询条件，方便查询所有预警物资。</w:t>
            </w:r>
          </w:p>
          <w:p w14:paraId="051D4523">
            <w:pPr>
              <w:spacing w:line="360" w:lineRule="exact"/>
              <w:jc w:val="left"/>
              <w:rPr>
                <w:rFonts w:ascii="宋体" w:hAnsi="宋体" w:cs="宋体"/>
                <w:bCs/>
                <w:color w:val="auto"/>
                <w:highlight w:val="none"/>
              </w:rPr>
            </w:pPr>
            <w:r>
              <w:rPr>
                <w:rFonts w:hint="eastAsia" w:ascii="宋体" w:hAnsi="宋体" w:cs="宋体"/>
                <w:bCs/>
                <w:color w:val="auto"/>
                <w:highlight w:val="none"/>
              </w:rPr>
              <w:t>③配送管理：系统生成的出库单，可按照科室汇总成配送单。配送人员可手机小程序接收任务、完成任务。科室人员可小程序端进行任务评价。</w:t>
            </w:r>
          </w:p>
          <w:p w14:paraId="2356AFFB">
            <w:pPr>
              <w:spacing w:line="360" w:lineRule="exact"/>
              <w:jc w:val="left"/>
              <w:rPr>
                <w:rFonts w:ascii="宋体" w:hAnsi="宋体" w:cs="宋体"/>
                <w:bCs/>
                <w:color w:val="auto"/>
                <w:highlight w:val="none"/>
              </w:rPr>
            </w:pPr>
            <w:r>
              <w:rPr>
                <w:rFonts w:hint="eastAsia" w:ascii="宋体" w:hAnsi="宋体" w:cs="宋体"/>
                <w:bCs/>
                <w:color w:val="auto"/>
                <w:highlight w:val="none"/>
              </w:rPr>
              <w:t>（17）发票结算管理</w:t>
            </w:r>
          </w:p>
          <w:p w14:paraId="084DB300">
            <w:pPr>
              <w:spacing w:line="360" w:lineRule="exact"/>
              <w:jc w:val="left"/>
              <w:rPr>
                <w:rFonts w:ascii="宋体" w:hAnsi="宋体" w:cs="宋体"/>
                <w:bCs/>
                <w:color w:val="auto"/>
                <w:highlight w:val="none"/>
              </w:rPr>
            </w:pPr>
            <w:r>
              <w:rPr>
                <w:rFonts w:hint="eastAsia" w:ascii="宋体" w:hAnsi="宋体" w:cs="宋体"/>
                <w:bCs/>
                <w:color w:val="auto"/>
                <w:highlight w:val="none"/>
              </w:rPr>
              <w:t>①投标人与医院按月进行对账结算，每月6日提交上月账单。</w:t>
            </w:r>
          </w:p>
          <w:p w14:paraId="18DA61A5">
            <w:pPr>
              <w:spacing w:line="360" w:lineRule="exact"/>
              <w:jc w:val="left"/>
              <w:rPr>
                <w:rFonts w:ascii="宋体" w:hAnsi="宋体" w:cs="宋体"/>
                <w:color w:val="auto"/>
                <w:highlight w:val="none"/>
              </w:rPr>
            </w:pPr>
            <w:r>
              <w:rPr>
                <w:rFonts w:hint="eastAsia" w:ascii="宋体" w:hAnsi="宋体" w:cs="宋体"/>
                <w:bCs/>
                <w:color w:val="auto"/>
                <w:highlight w:val="none"/>
              </w:rPr>
              <w:t>②总务科核对账单无误后，递交审计科审核，审计科出具审计报告确认账单金额，投标人根据医院审核后的数量金额开具发票进行请款。</w:t>
            </w:r>
          </w:p>
        </w:tc>
      </w:tr>
      <w:tr w14:paraId="2BE767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5"/>
            <w:tcBorders>
              <w:top w:val="single" w:color="auto" w:sz="4" w:space="0"/>
              <w:left w:val="single" w:color="auto" w:sz="4" w:space="0"/>
              <w:bottom w:val="single" w:color="auto" w:sz="4" w:space="0"/>
              <w:right w:val="single" w:color="auto" w:sz="4" w:space="0"/>
            </w:tcBorders>
          </w:tcPr>
          <w:p w14:paraId="4FAD309D">
            <w:pPr>
              <w:adjustRightInd w:val="0"/>
              <w:snapToGrid w:val="0"/>
              <w:spacing w:line="400" w:lineRule="exact"/>
              <w:rPr>
                <w:rFonts w:ascii="宋体" w:hAnsi="宋体" w:cs="宋体"/>
                <w:b/>
                <w:color w:val="auto"/>
                <w:szCs w:val="21"/>
                <w:highlight w:val="none"/>
              </w:rPr>
            </w:pPr>
            <w:r>
              <w:rPr>
                <w:rFonts w:hint="eastAsia" w:ascii="宋体" w:hAnsi="宋体" w:cs="宋体"/>
                <w:b/>
                <w:color w:val="auto"/>
                <w:szCs w:val="21"/>
                <w:highlight w:val="none"/>
              </w:rPr>
              <w:t>▲二、商务要求</w:t>
            </w:r>
          </w:p>
        </w:tc>
      </w:tr>
      <w:tr w14:paraId="6FB970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958" w:type="pct"/>
            <w:gridSpan w:val="3"/>
            <w:tcBorders>
              <w:top w:val="single" w:color="auto" w:sz="4" w:space="0"/>
              <w:left w:val="single" w:color="auto" w:sz="4" w:space="0"/>
              <w:bottom w:val="single" w:color="auto" w:sz="4" w:space="0"/>
              <w:right w:val="single" w:color="auto" w:sz="4" w:space="0"/>
            </w:tcBorders>
            <w:vAlign w:val="center"/>
          </w:tcPr>
          <w:p w14:paraId="7CD889CE">
            <w:pPr>
              <w:adjustRightInd w:val="0"/>
              <w:snapToGrid w:val="0"/>
              <w:spacing w:line="360" w:lineRule="exact"/>
              <w:jc w:val="center"/>
              <w:rPr>
                <w:rFonts w:ascii="宋体" w:hAnsi="宋体" w:cs="宋体"/>
                <w:b/>
                <w:color w:val="auto"/>
                <w:szCs w:val="21"/>
                <w:highlight w:val="none"/>
              </w:rPr>
            </w:pPr>
            <w:r>
              <w:rPr>
                <w:rFonts w:hint="eastAsia" w:ascii="宋体" w:hAnsi="宋体" w:cs="宋体"/>
                <w:b/>
                <w:color w:val="auto"/>
                <w:szCs w:val="21"/>
                <w:highlight w:val="none"/>
              </w:rPr>
              <w:t>（一）售后及服务要求</w:t>
            </w:r>
          </w:p>
        </w:tc>
        <w:tc>
          <w:tcPr>
            <w:tcW w:w="3041" w:type="pct"/>
            <w:gridSpan w:val="2"/>
            <w:tcBorders>
              <w:top w:val="single" w:color="auto" w:sz="4" w:space="0"/>
              <w:left w:val="single" w:color="auto" w:sz="4" w:space="0"/>
              <w:bottom w:val="single" w:color="auto" w:sz="4" w:space="0"/>
              <w:right w:val="single" w:color="auto" w:sz="4" w:space="0"/>
            </w:tcBorders>
            <w:vAlign w:val="center"/>
          </w:tcPr>
          <w:p w14:paraId="365A1644">
            <w:pPr>
              <w:adjustRightInd w:val="0"/>
              <w:snapToGrid w:val="0"/>
              <w:spacing w:line="360" w:lineRule="exact"/>
              <w:rPr>
                <w:rFonts w:ascii="宋体" w:hAnsi="宋体" w:cs="宋体"/>
                <w:b/>
                <w:color w:val="auto"/>
                <w:szCs w:val="21"/>
                <w:highlight w:val="none"/>
              </w:rPr>
            </w:pPr>
            <w:r>
              <w:rPr>
                <w:rFonts w:hint="eastAsia" w:ascii="宋体" w:hAnsi="宋体" w:cs="宋体"/>
                <w:b/>
                <w:color w:val="auto"/>
                <w:szCs w:val="21"/>
                <w:highlight w:val="none"/>
              </w:rPr>
              <w:t>1.服务期限：自合同签订之日起三年。</w:t>
            </w:r>
          </w:p>
          <w:p w14:paraId="6DD76A03">
            <w:pPr>
              <w:adjustRightInd w:val="0"/>
              <w:snapToGrid w:val="0"/>
              <w:spacing w:line="360" w:lineRule="exact"/>
              <w:rPr>
                <w:rFonts w:ascii="宋体" w:hAnsi="宋体" w:cs="宋体"/>
                <w:b/>
                <w:color w:val="auto"/>
                <w:szCs w:val="21"/>
                <w:highlight w:val="none"/>
              </w:rPr>
            </w:pPr>
            <w:r>
              <w:rPr>
                <w:rFonts w:hint="eastAsia" w:ascii="宋体" w:hAnsi="宋体" w:cs="宋体"/>
                <w:b/>
                <w:color w:val="auto"/>
                <w:szCs w:val="21"/>
                <w:highlight w:val="none"/>
              </w:rPr>
              <w:t>2.物资供应：符合国家质量及行业标准，产品包装完整，品牌产地标注明确，满足采购人对质量、规格和性能要求，对由于设计、工艺或材料的缺陷而产生的质量问题负责。如出现所供商品不符合相关要求，采购人有权拒收或退货，由此产生的一切责任和后果由中标供应商承担，产品质保期不得低于国家标准及产品自身标注的质保期。对由于质量问题出现的退、换货，需要在2小时内响应，并在8小时内处理完毕，情况特殊的处置时间不能超过2天。</w:t>
            </w:r>
          </w:p>
          <w:p w14:paraId="3ACF5F79">
            <w:pPr>
              <w:adjustRightInd w:val="0"/>
              <w:snapToGrid w:val="0"/>
              <w:spacing w:line="360" w:lineRule="exact"/>
              <w:rPr>
                <w:rFonts w:ascii="宋体" w:hAnsi="宋体" w:cs="宋体"/>
                <w:b/>
                <w:color w:val="auto"/>
                <w:szCs w:val="21"/>
                <w:highlight w:val="none"/>
              </w:rPr>
            </w:pPr>
            <w:r>
              <w:rPr>
                <w:rFonts w:hint="eastAsia" w:ascii="宋体" w:hAnsi="宋体" w:cs="宋体"/>
                <w:b/>
                <w:color w:val="auto"/>
                <w:szCs w:val="21"/>
                <w:highlight w:val="none"/>
              </w:rPr>
              <w:t>3.医院后勤物资供应链管理系统软件：服务期内中标供应商须对系统进行维护更新并承担因此产生的全部有关费用，软件版本为厂家最新版本。中标供应商为采购人提供系统集成服务的规划、实施、维护，并且制定相应的应急方案，由于中心机房的硬件设备或软件出现的原因导致采购人业务中断，中标供应商必须在规定时间内响应和到达现场处理故障（服务第一至第三个月，0.5小时内响应，2小时内到达现场处理故障；服务第四个月开始，0.5小时内响应，1小时内到达现场处理故障），配合采购人启动应急方案，及时派技术人员现场处理，在1天之内解决问题（确因其他供应商供应的硬件原因引起的故障，中标供应商有义务协助解决）。</w:t>
            </w:r>
          </w:p>
          <w:p w14:paraId="60F38C28">
            <w:pPr>
              <w:adjustRightInd w:val="0"/>
              <w:snapToGrid w:val="0"/>
              <w:spacing w:line="360" w:lineRule="exact"/>
              <w:rPr>
                <w:rFonts w:ascii="宋体" w:hAnsi="宋体" w:cs="宋体"/>
                <w:b/>
                <w:color w:val="auto"/>
                <w:szCs w:val="21"/>
                <w:highlight w:val="none"/>
              </w:rPr>
            </w:pPr>
            <w:r>
              <w:rPr>
                <w:rFonts w:hint="eastAsia" w:ascii="宋体" w:hAnsi="宋体" w:cs="宋体"/>
                <w:b/>
                <w:color w:val="auto"/>
                <w:szCs w:val="21"/>
                <w:highlight w:val="none"/>
              </w:rPr>
              <w:t>③</w:t>
            </w:r>
            <w:bookmarkStart w:id="44" w:name="_Hlk2839983"/>
            <w:r>
              <w:rPr>
                <w:rFonts w:hint="eastAsia" w:ascii="宋体" w:hAnsi="宋体" w:cs="宋体"/>
                <w:b/>
                <w:color w:val="auto"/>
                <w:szCs w:val="21"/>
                <w:highlight w:val="none"/>
              </w:rPr>
              <w:t>单次事件经采购人通知后，中标供应商未按承诺时间到场提供服务，采购人有权根据违约次数对中标供应商予以警告或处罚（服务第一至第三个月，次数达2次，采购人予以警告，次数达3次及以上违约即按1000元/次进行处罚</w:t>
            </w:r>
            <w:bookmarkEnd w:id="44"/>
            <w:r>
              <w:rPr>
                <w:rFonts w:hint="eastAsia" w:ascii="宋体" w:hAnsi="宋体" w:cs="宋体"/>
                <w:b/>
                <w:color w:val="auto"/>
                <w:szCs w:val="21"/>
                <w:highlight w:val="none"/>
              </w:rPr>
              <w:t>；服务第四个月开始，次数达2次，采购人即按500元/次，次数达3次及以上违约即按1000元/次进行处罚）（仅限商品配送以及因为商品质量出现的问题）。</w:t>
            </w:r>
          </w:p>
          <w:p w14:paraId="366C8307">
            <w:pPr>
              <w:adjustRightInd w:val="0"/>
              <w:snapToGrid w:val="0"/>
              <w:spacing w:line="360" w:lineRule="exact"/>
              <w:rPr>
                <w:rFonts w:ascii="宋体" w:hAnsi="宋体" w:cs="宋体"/>
                <w:b/>
                <w:color w:val="auto"/>
                <w:szCs w:val="21"/>
                <w:highlight w:val="none"/>
              </w:rPr>
            </w:pPr>
            <w:r>
              <w:rPr>
                <w:rFonts w:hint="eastAsia" w:ascii="宋体" w:hAnsi="宋体" w:cs="宋体"/>
                <w:b/>
                <w:color w:val="auto"/>
                <w:szCs w:val="21"/>
                <w:highlight w:val="none"/>
              </w:rPr>
              <w:t>4.采购方式：根据采购人要求的时间内分批采购，以采购人实际需求数量为准。</w:t>
            </w:r>
          </w:p>
          <w:p w14:paraId="62072F7C">
            <w:pPr>
              <w:adjustRightInd w:val="0"/>
              <w:snapToGrid w:val="0"/>
              <w:spacing w:line="360" w:lineRule="exact"/>
              <w:rPr>
                <w:rFonts w:ascii="宋体" w:hAnsi="宋体" w:cs="宋体"/>
                <w:b/>
                <w:color w:val="auto"/>
                <w:szCs w:val="21"/>
                <w:highlight w:val="none"/>
              </w:rPr>
            </w:pPr>
            <w:r>
              <w:rPr>
                <w:rFonts w:hint="eastAsia" w:ascii="宋体" w:hAnsi="宋体" w:cs="宋体"/>
                <w:b/>
                <w:color w:val="auto"/>
                <w:szCs w:val="21"/>
                <w:highlight w:val="none"/>
              </w:rPr>
              <w:t>5.配送服务：采用固定配送和紧急配送相结合的模式。配送地点包括崇信院区、雁山院区。服务第一个月每周配送两次，特殊情况下紧急物品每周提供两次紧急配送；第二个月开始每周配送两次，特殊情况下紧急物品可提供每个科室每月4次紧急配送，申领部门应做好日常物品领用计划，以免增加配送物流成本，中标供应商每月提供每个科室4次紧急配送，由此产生的全部有关费用由中标供应商承担，如超出前述次数的为有偿服务，每次按50元结算。中标供应商在节假日须安排人员值班，满足采购人物资的应急需求。</w:t>
            </w:r>
          </w:p>
        </w:tc>
      </w:tr>
      <w:tr w14:paraId="53AC7B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95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2D5AC06">
            <w:pPr>
              <w:adjustRightInd w:val="0"/>
              <w:snapToGrid w:val="0"/>
              <w:spacing w:line="360" w:lineRule="exact"/>
              <w:jc w:val="center"/>
              <w:rPr>
                <w:rFonts w:ascii="宋体" w:hAnsi="宋体" w:cs="宋体"/>
                <w:b/>
                <w:color w:val="auto"/>
                <w:szCs w:val="21"/>
                <w:highlight w:val="none"/>
              </w:rPr>
            </w:pPr>
            <w:r>
              <w:rPr>
                <w:rFonts w:hint="eastAsia" w:ascii="宋体" w:hAnsi="宋体" w:cs="宋体"/>
                <w:b/>
                <w:color w:val="auto"/>
                <w:szCs w:val="21"/>
                <w:highlight w:val="none"/>
              </w:rPr>
              <w:t>（二）报价要求</w:t>
            </w:r>
          </w:p>
        </w:tc>
        <w:tc>
          <w:tcPr>
            <w:tcW w:w="304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A042C95">
            <w:pPr>
              <w:tabs>
                <w:tab w:val="left" w:pos="1305"/>
              </w:tabs>
              <w:spacing w:line="350" w:lineRule="exact"/>
              <w:rPr>
                <w:rFonts w:ascii="宋体" w:hAnsi="宋体"/>
                <w:b/>
                <w:bCs/>
                <w:color w:val="auto"/>
                <w:szCs w:val="21"/>
                <w:highlight w:val="none"/>
              </w:rPr>
            </w:pPr>
            <w:r>
              <w:rPr>
                <w:rFonts w:hint="eastAsia" w:ascii="宋体" w:hAnsi="宋体"/>
                <w:b/>
                <w:bCs/>
                <w:color w:val="auto"/>
                <w:szCs w:val="21"/>
                <w:highlight w:val="none"/>
              </w:rPr>
              <w:t>1.本项目“后勤物资清单”中所公布的数量均为采购人1年的暂估数量，投标人须就“后勤物资清单”中的采购标的进行相应综合单价报价。综合单价报价应包含供应商完成本项目采购需求中所列所有服务内容产生的所有成本、保险费、人工费、配送运输费、交通费、拟投入的软件及服务期限内升级、接口费用、对接费用、项目验收、税金、利润等所有费用，投标人应综合考虑在报价中。</w:t>
            </w:r>
          </w:p>
          <w:p w14:paraId="1EB0183C">
            <w:pPr>
              <w:tabs>
                <w:tab w:val="left" w:pos="1305"/>
              </w:tabs>
              <w:spacing w:line="350" w:lineRule="exact"/>
              <w:rPr>
                <w:rFonts w:ascii="宋体" w:hAnsi="宋体"/>
                <w:b/>
                <w:bCs/>
                <w:color w:val="auto"/>
                <w:szCs w:val="21"/>
                <w:highlight w:val="none"/>
              </w:rPr>
            </w:pPr>
            <w:r>
              <w:rPr>
                <w:rFonts w:hint="eastAsia" w:ascii="宋体" w:hAnsi="宋体"/>
                <w:b/>
                <w:bCs/>
                <w:color w:val="auto"/>
                <w:szCs w:val="21"/>
                <w:highlight w:val="none"/>
              </w:rPr>
              <w:t>2.“开标一览表”中的投标报价为“后勤物资清单报价明细表”中3年报价的总金额，如每年投标报价合计金额与单项合计累计值不一致时，以单项合计累计值为准。</w:t>
            </w:r>
          </w:p>
          <w:p w14:paraId="7A870397">
            <w:pPr>
              <w:adjustRightInd w:val="0"/>
              <w:snapToGrid w:val="0"/>
              <w:spacing w:line="360" w:lineRule="exact"/>
              <w:rPr>
                <w:rFonts w:ascii="宋体" w:hAnsi="宋体" w:cs="宋体"/>
                <w:b/>
                <w:bCs/>
                <w:color w:val="auto"/>
                <w:szCs w:val="21"/>
                <w:highlight w:val="none"/>
              </w:rPr>
            </w:pPr>
            <w:r>
              <w:rPr>
                <w:rFonts w:hint="eastAsia" w:ascii="宋体" w:hAnsi="宋体"/>
                <w:b/>
                <w:bCs/>
                <w:color w:val="auto"/>
                <w:szCs w:val="21"/>
                <w:highlight w:val="none"/>
              </w:rPr>
              <w:t>3.实际结算金额：本项目实际履约过程中将根据“后勤物资清单”中采购物资实际发生的数量据实结算。</w:t>
            </w:r>
          </w:p>
          <w:p w14:paraId="745AEAEB">
            <w:pPr>
              <w:adjustRightInd w:val="0"/>
              <w:snapToGrid w:val="0"/>
              <w:spacing w:line="360" w:lineRule="exact"/>
              <w:rPr>
                <w:rFonts w:ascii="宋体" w:hAnsi="宋体" w:cs="宋体"/>
                <w:b/>
                <w:color w:val="auto"/>
                <w:szCs w:val="21"/>
                <w:highlight w:val="none"/>
              </w:rPr>
            </w:pPr>
            <w:r>
              <w:rPr>
                <w:rFonts w:hint="eastAsia" w:ascii="宋体" w:hAnsi="宋体" w:cs="宋体"/>
                <w:b/>
                <w:color w:val="auto"/>
                <w:szCs w:val="21"/>
                <w:highlight w:val="none"/>
              </w:rPr>
              <w:t>4.</w:t>
            </w:r>
            <w:r>
              <w:rPr>
                <w:rFonts w:hint="eastAsia" w:ascii="宋体" w:hAnsi="宋体" w:cs="宋体"/>
                <w:b/>
                <w:color w:val="auto"/>
                <w:highlight w:val="none"/>
              </w:rPr>
              <w:t>后勤物资清单中的商品</w:t>
            </w:r>
            <w:r>
              <w:rPr>
                <w:rFonts w:hint="eastAsia" w:ascii="宋体" w:hAnsi="宋体" w:cs="宋体"/>
                <w:b/>
                <w:color w:val="auto"/>
                <w:szCs w:val="21"/>
                <w:highlight w:val="none"/>
              </w:rPr>
              <w:t>如在京东自营店、厂家的京东旗舰店、天猫旗舰店电子卖场有售的，售价应以京东自营店、厂家的京东旗舰店、天猫旗舰店平台电子卖场上的最低价为准（促销活动价格除外）。</w:t>
            </w:r>
          </w:p>
          <w:p w14:paraId="61294482">
            <w:pPr>
              <w:adjustRightInd w:val="0"/>
              <w:snapToGrid w:val="0"/>
              <w:spacing w:line="360" w:lineRule="exact"/>
              <w:rPr>
                <w:rFonts w:ascii="宋体" w:hAnsi="宋体" w:cs="宋体"/>
                <w:b/>
                <w:color w:val="auto"/>
                <w:szCs w:val="21"/>
                <w:highlight w:val="none"/>
              </w:rPr>
            </w:pPr>
            <w:r>
              <w:rPr>
                <w:rFonts w:hint="eastAsia" w:ascii="宋体" w:hAnsi="宋体" w:cs="宋体"/>
                <w:b/>
                <w:color w:val="auto"/>
                <w:szCs w:val="21"/>
                <w:highlight w:val="none"/>
              </w:rPr>
              <w:t>5.非附件“后勤物资清单”内商品价格按以下方式确定：</w:t>
            </w:r>
          </w:p>
          <w:p w14:paraId="5F23A9B1">
            <w:pPr>
              <w:adjustRightInd w:val="0"/>
              <w:snapToGrid w:val="0"/>
              <w:spacing w:line="360" w:lineRule="exact"/>
              <w:rPr>
                <w:rFonts w:ascii="宋体" w:hAnsi="宋体" w:cs="宋体"/>
                <w:b/>
                <w:color w:val="auto"/>
                <w:szCs w:val="21"/>
                <w:highlight w:val="none"/>
              </w:rPr>
            </w:pPr>
            <w:r>
              <w:rPr>
                <w:rFonts w:hint="eastAsia" w:ascii="宋体" w:hAnsi="宋体" w:cs="宋体"/>
                <w:b/>
                <w:color w:val="auto"/>
                <w:szCs w:val="21"/>
                <w:highlight w:val="none"/>
              </w:rPr>
              <w:t>（1）商品在京东、天猫有售的，售价应不高于京东自营店、厂家京东旗舰店、天猫旗舰店平台上的（促销活动价格除外）三者中的最低价，无旗舰店的，以京东、天猫销量最大的店铺价格为参考。</w:t>
            </w:r>
          </w:p>
          <w:p w14:paraId="7A8607A5">
            <w:pPr>
              <w:adjustRightInd w:val="0"/>
              <w:snapToGrid w:val="0"/>
              <w:spacing w:line="360" w:lineRule="exact"/>
              <w:rPr>
                <w:rFonts w:ascii="宋体" w:hAnsi="宋体" w:cs="宋体"/>
                <w:b/>
                <w:color w:val="auto"/>
                <w:szCs w:val="21"/>
                <w:highlight w:val="none"/>
              </w:rPr>
            </w:pPr>
            <w:r>
              <w:rPr>
                <w:rFonts w:hint="eastAsia" w:ascii="宋体" w:hAnsi="宋体" w:cs="宋体"/>
                <w:b/>
                <w:color w:val="auto"/>
                <w:szCs w:val="21"/>
                <w:highlight w:val="none"/>
              </w:rPr>
              <w:t>（2）商品在京东自营店、厂家京东旗舰店、天猫旗舰店平台电子卖场没有销售，单价需经采购人采购部门和审计部门审核确定。</w:t>
            </w:r>
          </w:p>
          <w:p w14:paraId="43635199">
            <w:pPr>
              <w:adjustRightInd w:val="0"/>
              <w:snapToGrid w:val="0"/>
              <w:spacing w:line="360" w:lineRule="exact"/>
              <w:rPr>
                <w:rFonts w:ascii="宋体" w:hAnsi="宋体" w:cs="宋体"/>
                <w:b/>
                <w:color w:val="auto"/>
                <w:szCs w:val="21"/>
                <w:highlight w:val="none"/>
              </w:rPr>
            </w:pPr>
            <w:r>
              <w:rPr>
                <w:rFonts w:hint="eastAsia" w:ascii="宋体" w:hAnsi="宋体" w:cs="宋体"/>
                <w:b/>
                <w:color w:val="auto"/>
                <w:szCs w:val="21"/>
                <w:highlight w:val="none"/>
              </w:rPr>
              <w:t>（3）所有商品价格不高于广西政府采购云平台网上商城同品牌型号或同档次品牌产品最低价格（促销活动价格除外）。</w:t>
            </w:r>
          </w:p>
        </w:tc>
      </w:tr>
      <w:tr w14:paraId="1C6D66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1958" w:type="pct"/>
            <w:gridSpan w:val="3"/>
            <w:tcBorders>
              <w:top w:val="single" w:color="auto" w:sz="4" w:space="0"/>
              <w:left w:val="single" w:color="auto" w:sz="4" w:space="0"/>
              <w:bottom w:val="single" w:color="auto" w:sz="4" w:space="0"/>
              <w:right w:val="single" w:color="auto" w:sz="4" w:space="0"/>
            </w:tcBorders>
            <w:vAlign w:val="center"/>
          </w:tcPr>
          <w:p w14:paraId="760B2650">
            <w:pPr>
              <w:adjustRightInd w:val="0"/>
              <w:snapToGrid w:val="0"/>
              <w:spacing w:line="360" w:lineRule="exact"/>
              <w:jc w:val="center"/>
              <w:rPr>
                <w:rFonts w:ascii="宋体" w:hAnsi="宋体" w:cs="宋体"/>
                <w:b/>
                <w:color w:val="auto"/>
                <w:szCs w:val="21"/>
                <w:highlight w:val="none"/>
              </w:rPr>
            </w:pPr>
            <w:r>
              <w:rPr>
                <w:rFonts w:hint="eastAsia" w:ascii="宋体" w:hAnsi="宋体" w:cs="宋体"/>
                <w:b/>
                <w:color w:val="auto"/>
                <w:szCs w:val="21"/>
                <w:highlight w:val="none"/>
              </w:rPr>
              <w:t>（三）合同签订时间</w:t>
            </w:r>
          </w:p>
        </w:tc>
        <w:tc>
          <w:tcPr>
            <w:tcW w:w="3041" w:type="pct"/>
            <w:gridSpan w:val="2"/>
            <w:tcBorders>
              <w:top w:val="single" w:color="auto" w:sz="4" w:space="0"/>
              <w:left w:val="single" w:color="auto" w:sz="4" w:space="0"/>
              <w:bottom w:val="single" w:color="auto" w:sz="4" w:space="0"/>
              <w:right w:val="single" w:color="auto" w:sz="4" w:space="0"/>
            </w:tcBorders>
            <w:vAlign w:val="center"/>
          </w:tcPr>
          <w:p w14:paraId="7088F51B">
            <w:pPr>
              <w:adjustRightInd w:val="0"/>
              <w:snapToGrid w:val="0"/>
              <w:spacing w:line="360" w:lineRule="exact"/>
              <w:rPr>
                <w:rFonts w:ascii="宋体" w:hAnsi="宋体" w:cs="宋体"/>
                <w:b/>
                <w:color w:val="auto"/>
                <w:szCs w:val="21"/>
                <w:highlight w:val="none"/>
              </w:rPr>
            </w:pPr>
            <w:r>
              <w:rPr>
                <w:rFonts w:hint="eastAsia" w:ascii="宋体" w:hAnsi="宋体" w:cs="宋体"/>
                <w:b/>
                <w:color w:val="auto"/>
                <w:szCs w:val="21"/>
                <w:highlight w:val="none"/>
              </w:rPr>
              <w:t>自中标通知书发出之日起 25日内签订采购合同。</w:t>
            </w:r>
          </w:p>
        </w:tc>
      </w:tr>
      <w:tr w14:paraId="239D98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958" w:type="pct"/>
            <w:gridSpan w:val="3"/>
            <w:tcBorders>
              <w:top w:val="single" w:color="auto" w:sz="4" w:space="0"/>
              <w:left w:val="single" w:color="auto" w:sz="4" w:space="0"/>
              <w:bottom w:val="single" w:color="auto" w:sz="4" w:space="0"/>
              <w:right w:val="single" w:color="auto" w:sz="4" w:space="0"/>
            </w:tcBorders>
            <w:vAlign w:val="center"/>
          </w:tcPr>
          <w:p w14:paraId="68EE396A">
            <w:pPr>
              <w:adjustRightInd w:val="0"/>
              <w:snapToGrid w:val="0"/>
              <w:spacing w:line="360" w:lineRule="exact"/>
              <w:jc w:val="center"/>
              <w:rPr>
                <w:rFonts w:ascii="宋体" w:hAnsi="宋体" w:cs="宋体"/>
                <w:b/>
                <w:color w:val="auto"/>
                <w:szCs w:val="21"/>
                <w:highlight w:val="none"/>
              </w:rPr>
            </w:pPr>
            <w:r>
              <w:rPr>
                <w:rFonts w:hint="eastAsia" w:ascii="宋体" w:hAnsi="宋体" w:cs="宋体"/>
                <w:b/>
                <w:color w:val="auto"/>
                <w:szCs w:val="21"/>
                <w:highlight w:val="none"/>
              </w:rPr>
              <w:t>（四）付款方式</w:t>
            </w:r>
          </w:p>
        </w:tc>
        <w:tc>
          <w:tcPr>
            <w:tcW w:w="3041" w:type="pct"/>
            <w:gridSpan w:val="2"/>
            <w:tcBorders>
              <w:top w:val="single" w:color="auto" w:sz="4" w:space="0"/>
              <w:left w:val="single" w:color="auto" w:sz="4" w:space="0"/>
              <w:bottom w:val="single" w:color="auto" w:sz="4" w:space="0"/>
              <w:right w:val="single" w:color="auto" w:sz="4" w:space="0"/>
            </w:tcBorders>
            <w:vAlign w:val="center"/>
          </w:tcPr>
          <w:p w14:paraId="7CE6BB92">
            <w:pPr>
              <w:adjustRightInd w:val="0"/>
              <w:snapToGrid w:val="0"/>
              <w:spacing w:line="360" w:lineRule="exact"/>
              <w:rPr>
                <w:rFonts w:ascii="宋体" w:hAnsi="宋体" w:cs="宋体"/>
                <w:b/>
                <w:color w:val="auto"/>
                <w:szCs w:val="21"/>
                <w:highlight w:val="none"/>
              </w:rPr>
            </w:pPr>
            <w:r>
              <w:rPr>
                <w:rFonts w:hint="eastAsia" w:ascii="宋体" w:hAnsi="宋体" w:cs="宋体"/>
                <w:b/>
                <w:color w:val="auto"/>
                <w:szCs w:val="21"/>
                <w:highlight w:val="none"/>
              </w:rPr>
              <w:t>服务费按月进行结算，双方于次月10日前完成上月采购量的核对。采购人向中标供应商支付服务费用前，中标供应商应向采购人提供对应金额的合法有效的发票；双方确认无误后，采购人在60个日历日内将上月采购费用以银行转账或电汇方式支付给中标供应商（无息）。如未按期完成系统对接，采购人有权暂停支付货款。</w:t>
            </w:r>
          </w:p>
        </w:tc>
      </w:tr>
      <w:tr w14:paraId="040180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958" w:type="pct"/>
            <w:gridSpan w:val="3"/>
            <w:tcBorders>
              <w:top w:val="single" w:color="auto" w:sz="4" w:space="0"/>
              <w:left w:val="single" w:color="auto" w:sz="4" w:space="0"/>
              <w:bottom w:val="single" w:color="auto" w:sz="4" w:space="0"/>
              <w:right w:val="single" w:color="auto" w:sz="4" w:space="0"/>
            </w:tcBorders>
            <w:vAlign w:val="center"/>
          </w:tcPr>
          <w:p w14:paraId="7614AA1B">
            <w:pPr>
              <w:adjustRightInd w:val="0"/>
              <w:snapToGrid w:val="0"/>
              <w:spacing w:line="360" w:lineRule="exact"/>
              <w:jc w:val="center"/>
              <w:rPr>
                <w:rFonts w:ascii="宋体" w:hAnsi="宋体" w:cs="宋体"/>
                <w:b/>
                <w:bCs/>
                <w:color w:val="auto"/>
                <w:kern w:val="0"/>
                <w:szCs w:val="21"/>
                <w:highlight w:val="none"/>
              </w:rPr>
            </w:pPr>
            <w:r>
              <w:rPr>
                <w:rFonts w:hint="eastAsia" w:ascii="宋体" w:hAnsi="宋体" w:cs="宋体"/>
                <w:b/>
                <w:color w:val="auto"/>
                <w:szCs w:val="21"/>
                <w:highlight w:val="none"/>
              </w:rPr>
              <w:t>（五）保险</w:t>
            </w:r>
          </w:p>
        </w:tc>
        <w:tc>
          <w:tcPr>
            <w:tcW w:w="3041" w:type="pct"/>
            <w:gridSpan w:val="2"/>
            <w:tcBorders>
              <w:top w:val="single" w:color="auto" w:sz="4" w:space="0"/>
              <w:left w:val="single" w:color="auto" w:sz="4" w:space="0"/>
              <w:bottom w:val="single" w:color="auto" w:sz="4" w:space="0"/>
              <w:right w:val="single" w:color="auto" w:sz="4" w:space="0"/>
            </w:tcBorders>
            <w:vAlign w:val="center"/>
          </w:tcPr>
          <w:p w14:paraId="6B99BE4B">
            <w:pPr>
              <w:adjustRightInd w:val="0"/>
              <w:snapToGrid w:val="0"/>
              <w:spacing w:line="360" w:lineRule="exact"/>
              <w:rPr>
                <w:rFonts w:ascii="宋体" w:hAnsi="宋体" w:cs="宋体"/>
                <w:b/>
                <w:color w:val="auto"/>
                <w:szCs w:val="21"/>
                <w:highlight w:val="none"/>
              </w:rPr>
            </w:pPr>
            <w:r>
              <w:rPr>
                <w:rFonts w:hint="eastAsia" w:ascii="宋体" w:hAnsi="宋体" w:cs="宋体"/>
                <w:b/>
                <w:bCs/>
                <w:color w:val="auto"/>
                <w:kern w:val="0"/>
                <w:szCs w:val="21"/>
                <w:highlight w:val="none"/>
              </w:rPr>
              <w:t>若投标人为本项目标的及标的涉及的相关材料、设备、人员、运输等购买保险的，相关费用由投标人自行承担。</w:t>
            </w:r>
          </w:p>
        </w:tc>
      </w:tr>
      <w:tr w14:paraId="00A890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958" w:type="pct"/>
            <w:gridSpan w:val="3"/>
            <w:tcBorders>
              <w:top w:val="single" w:color="auto" w:sz="4" w:space="0"/>
              <w:left w:val="single" w:color="auto" w:sz="4" w:space="0"/>
              <w:bottom w:val="single" w:color="auto" w:sz="4" w:space="0"/>
              <w:right w:val="single" w:color="auto" w:sz="4" w:space="0"/>
            </w:tcBorders>
            <w:vAlign w:val="center"/>
          </w:tcPr>
          <w:p w14:paraId="737ED74D">
            <w:pPr>
              <w:widowControl/>
              <w:spacing w:line="360" w:lineRule="exact"/>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（六）验收标准</w:t>
            </w:r>
          </w:p>
        </w:tc>
        <w:tc>
          <w:tcPr>
            <w:tcW w:w="3041" w:type="pct"/>
            <w:gridSpan w:val="2"/>
            <w:tcBorders>
              <w:top w:val="single" w:color="auto" w:sz="4" w:space="0"/>
              <w:left w:val="single" w:color="auto" w:sz="4" w:space="0"/>
              <w:bottom w:val="single" w:color="auto" w:sz="4" w:space="0"/>
              <w:right w:val="single" w:color="auto" w:sz="4" w:space="0"/>
            </w:tcBorders>
            <w:vAlign w:val="center"/>
          </w:tcPr>
          <w:p w14:paraId="67CEB683">
            <w:pPr>
              <w:snapToGrid w:val="0"/>
              <w:spacing w:line="360" w:lineRule="exact"/>
              <w:rPr>
                <w:rFonts w:ascii="宋体" w:hAnsi="宋体" w:cs="宋体"/>
                <w:b/>
                <w:color w:val="auto"/>
                <w:szCs w:val="21"/>
                <w:highlight w:val="none"/>
              </w:rPr>
            </w:pPr>
            <w:r>
              <w:rPr>
                <w:rFonts w:hint="eastAsia" w:ascii="宋体" w:hAnsi="宋体" w:cs="宋体"/>
                <w:b/>
                <w:color w:val="auto"/>
                <w:szCs w:val="21"/>
                <w:highlight w:val="none"/>
              </w:rPr>
              <w:t>1.验收方法：采购人应当在每次到货后 7 个工作日内进行验收，逾期不验收的，中标供应商可视同验收合格。验收合格后由双方签署货物验收单并盖章确认，双方各执一份。</w:t>
            </w:r>
          </w:p>
          <w:p w14:paraId="151FE1F3">
            <w:pPr>
              <w:snapToGrid w:val="0"/>
              <w:spacing w:line="360" w:lineRule="exact"/>
              <w:rPr>
                <w:rFonts w:ascii="宋体" w:hAnsi="宋体" w:cs="宋体"/>
                <w:b/>
                <w:color w:val="auto"/>
                <w:szCs w:val="21"/>
                <w:highlight w:val="none"/>
              </w:rPr>
            </w:pPr>
            <w:r>
              <w:rPr>
                <w:rFonts w:hint="eastAsia" w:ascii="宋体" w:hAnsi="宋体" w:cs="宋体"/>
                <w:b/>
                <w:color w:val="auto"/>
                <w:szCs w:val="21"/>
                <w:highlight w:val="none"/>
              </w:rPr>
              <w:t>2.采购人对验收有异议的，在验收后5个工作日内以书面形式向中标供应商提出，中标供应商应自收到采购人书面异议后 5个工作日内及时予以解决。</w:t>
            </w:r>
          </w:p>
          <w:p w14:paraId="5F3FF9A9">
            <w:pPr>
              <w:snapToGrid w:val="0"/>
              <w:spacing w:line="360" w:lineRule="exact"/>
              <w:rPr>
                <w:rFonts w:ascii="宋体" w:hAnsi="宋体" w:cs="宋体"/>
                <w:b/>
                <w:color w:val="auto"/>
                <w:szCs w:val="21"/>
                <w:highlight w:val="none"/>
              </w:rPr>
            </w:pPr>
            <w:r>
              <w:rPr>
                <w:rFonts w:hint="eastAsia" w:ascii="宋体" w:hAnsi="宋体" w:cs="宋体"/>
                <w:b/>
                <w:color w:val="auto"/>
                <w:szCs w:val="21"/>
                <w:highlight w:val="none"/>
              </w:rPr>
              <w:t>3.其他事项：</w:t>
            </w:r>
          </w:p>
          <w:p w14:paraId="4C3493B2">
            <w:pPr>
              <w:snapToGrid w:val="0"/>
              <w:spacing w:line="360" w:lineRule="exact"/>
              <w:rPr>
                <w:rFonts w:ascii="宋体" w:hAnsi="宋体" w:cs="宋体"/>
                <w:b/>
                <w:color w:val="auto"/>
                <w:szCs w:val="21"/>
                <w:highlight w:val="none"/>
              </w:rPr>
            </w:pPr>
            <w:r>
              <w:rPr>
                <w:rFonts w:hint="eastAsia" w:ascii="宋体" w:hAnsi="宋体" w:cs="宋体"/>
                <w:b/>
                <w:color w:val="auto"/>
                <w:szCs w:val="21"/>
                <w:highlight w:val="none"/>
              </w:rPr>
              <w:t>（1）验收时，采购人与中标供应商双方应当派员在场，并对验收结果签署意见，否则视为其同意验收结果。</w:t>
            </w:r>
          </w:p>
          <w:p w14:paraId="393622BE">
            <w:pPr>
              <w:snapToGrid w:val="0"/>
              <w:spacing w:line="360" w:lineRule="exact"/>
              <w:rPr>
                <w:rFonts w:ascii="宋体" w:hAnsi="宋体" w:cs="宋体"/>
                <w:b/>
                <w:color w:val="auto"/>
                <w:szCs w:val="21"/>
                <w:highlight w:val="none"/>
              </w:rPr>
            </w:pPr>
            <w:r>
              <w:rPr>
                <w:rFonts w:hint="eastAsia" w:ascii="宋体" w:hAnsi="宋体" w:cs="宋体"/>
                <w:b/>
                <w:color w:val="auto"/>
                <w:szCs w:val="21"/>
                <w:highlight w:val="none"/>
              </w:rPr>
              <w:t>（2）由于中标供应商的原因造成采购人验收不合格、影响采购人正常使用的，由此造成的损失由中标供应商承担。交付验收不合格的，采购人有权终止合同并全部退货，同时报相关监督管理部门处理，由此造成采购人经济损失的由中标供应商负责承担全部赔偿责任。</w:t>
            </w:r>
          </w:p>
          <w:p w14:paraId="16504D2A">
            <w:pPr>
              <w:snapToGrid w:val="0"/>
              <w:spacing w:line="360" w:lineRule="exact"/>
              <w:rPr>
                <w:rFonts w:ascii="宋体" w:hAnsi="宋体" w:cs="宋体"/>
                <w:b/>
                <w:color w:val="auto"/>
                <w:szCs w:val="21"/>
                <w:highlight w:val="none"/>
              </w:rPr>
            </w:pPr>
            <w:r>
              <w:rPr>
                <w:rFonts w:hint="eastAsia" w:ascii="宋体" w:hAnsi="宋体" w:cs="宋体"/>
                <w:b/>
                <w:color w:val="auto"/>
                <w:szCs w:val="21"/>
                <w:highlight w:val="none"/>
              </w:rPr>
              <w:t>（3）对技术复杂的货物，采购人可请国家认可的专业检测机构参与初步验收及交付验收，并由其出具质量检测报告，费用由中标供应商承担。</w:t>
            </w:r>
          </w:p>
          <w:p w14:paraId="3E32A39A">
            <w:pPr>
              <w:snapToGrid w:val="0"/>
              <w:spacing w:line="360" w:lineRule="exact"/>
              <w:rPr>
                <w:rFonts w:ascii="宋体" w:hAnsi="宋体" w:cs="宋体"/>
                <w:b/>
                <w:color w:val="auto"/>
                <w:szCs w:val="21"/>
                <w:highlight w:val="none"/>
              </w:rPr>
            </w:pPr>
            <w:r>
              <w:rPr>
                <w:rFonts w:hint="eastAsia" w:ascii="宋体" w:hAnsi="宋体" w:cs="宋体"/>
                <w:b/>
                <w:color w:val="auto"/>
                <w:szCs w:val="21"/>
                <w:highlight w:val="none"/>
              </w:rPr>
              <w:t>（4）验收过程中所产生的一切费用均由中标供应商承担，投标人在投标报价时应综合考虑相关费用。</w:t>
            </w:r>
          </w:p>
          <w:p w14:paraId="2F1F9CC0">
            <w:pPr>
              <w:snapToGrid w:val="0"/>
              <w:spacing w:line="360" w:lineRule="exact"/>
              <w:rPr>
                <w:rFonts w:ascii="宋体" w:hAnsi="宋体" w:cs="宋体"/>
                <w:color w:val="auto"/>
                <w:szCs w:val="21"/>
                <w:highlight w:val="none"/>
              </w:rPr>
            </w:pPr>
            <w:r>
              <w:rPr>
                <w:rFonts w:hint="eastAsia" w:ascii="宋体" w:hAnsi="宋体" w:cs="宋体"/>
                <w:b/>
                <w:color w:val="auto"/>
                <w:szCs w:val="21"/>
                <w:highlight w:val="none"/>
              </w:rPr>
              <w:t>（5）采购人产品的验收不免除中标供应商的质量保证责任。</w:t>
            </w:r>
          </w:p>
        </w:tc>
      </w:tr>
      <w:tr w14:paraId="74F3AE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958" w:type="pct"/>
            <w:gridSpan w:val="3"/>
            <w:tcBorders>
              <w:top w:val="single" w:color="auto" w:sz="4" w:space="0"/>
              <w:left w:val="single" w:color="auto" w:sz="4" w:space="0"/>
              <w:bottom w:val="single" w:color="auto" w:sz="4" w:space="0"/>
              <w:right w:val="single" w:color="auto" w:sz="4" w:space="0"/>
            </w:tcBorders>
            <w:vAlign w:val="center"/>
          </w:tcPr>
          <w:p w14:paraId="36AD321A">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（七）知识产权</w:t>
            </w:r>
          </w:p>
        </w:tc>
        <w:tc>
          <w:tcPr>
            <w:tcW w:w="3041" w:type="pct"/>
            <w:gridSpan w:val="2"/>
            <w:tcBorders>
              <w:top w:val="single" w:color="auto" w:sz="4" w:space="0"/>
              <w:left w:val="single" w:color="auto" w:sz="4" w:space="0"/>
              <w:bottom w:val="single" w:color="auto" w:sz="4" w:space="0"/>
              <w:right w:val="single" w:color="auto" w:sz="4" w:space="0"/>
            </w:tcBorders>
          </w:tcPr>
          <w:p w14:paraId="0279DB07">
            <w:pPr>
              <w:snapToGrid w:val="0"/>
              <w:spacing w:line="360" w:lineRule="exact"/>
              <w:rPr>
                <w:rFonts w:ascii="宋体" w:hAnsi="宋体" w:cs="宋体"/>
                <w:b/>
                <w:color w:val="auto"/>
                <w:szCs w:val="21"/>
                <w:highlight w:val="none"/>
              </w:rPr>
            </w:pPr>
            <w:r>
              <w:rPr>
                <w:rFonts w:hint="eastAsia" w:ascii="宋体" w:hAnsi="宋体" w:cs="宋体"/>
                <w:b/>
                <w:color w:val="auto"/>
                <w:szCs w:val="21"/>
                <w:highlight w:val="none"/>
              </w:rPr>
              <w:t>1.采购人在履行合同过程中提供给中标人的全部文件和其他含有数据和信息的资料，其知识产权属于采购人。</w:t>
            </w:r>
          </w:p>
          <w:p w14:paraId="0C73147F">
            <w:pPr>
              <w:snapToGrid w:val="0"/>
              <w:spacing w:line="360" w:lineRule="exact"/>
              <w:rPr>
                <w:rFonts w:ascii="宋体" w:hAnsi="宋体" w:cs="宋体"/>
                <w:b/>
                <w:color w:val="auto"/>
                <w:szCs w:val="21"/>
                <w:highlight w:val="none"/>
              </w:rPr>
            </w:pPr>
            <w:r>
              <w:rPr>
                <w:rFonts w:hint="eastAsia" w:ascii="宋体" w:hAnsi="宋体" w:cs="宋体"/>
                <w:b/>
                <w:color w:val="auto"/>
                <w:szCs w:val="21"/>
                <w:highlight w:val="none"/>
              </w:rPr>
              <w:t>2.除招标文件采购需求另有约定外，采购人不因签署和履行合同而享有中标人在履行合同过程中提供给采购人的文件、配套软件、电子辅助程序和其他含有数据和信息的资料的知识产权。</w:t>
            </w:r>
          </w:p>
          <w:p w14:paraId="5EF34E69">
            <w:pPr>
              <w:spacing w:line="360" w:lineRule="exact"/>
              <w:jc w:val="left"/>
              <w:rPr>
                <w:rFonts w:ascii="宋体" w:hAnsi="宋体" w:cs="宋体"/>
                <w:color w:val="auto"/>
                <w:szCs w:val="21"/>
                <w:highlight w:val="none"/>
              </w:rPr>
            </w:pPr>
            <w:r>
              <w:rPr>
                <w:rFonts w:hint="eastAsia" w:ascii="宋体" w:hAnsi="宋体" w:cs="宋体"/>
                <w:b/>
                <w:color w:val="auto"/>
                <w:szCs w:val="21"/>
                <w:highlight w:val="none"/>
              </w:rPr>
              <w:t>3.中标供应商应保证所提供服务在使用时不会侵犯任何第三方的知识产权或者其他权利。如合同服务涉及知识产权，则中标供应商保证采购人在使用合同服务过程中免于受到第三方提出的有关知识产权侵权的主张、索赔或诉讼的伤害。</w:t>
            </w:r>
          </w:p>
        </w:tc>
      </w:tr>
      <w:tr w14:paraId="7FB9FD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958" w:type="pct"/>
            <w:gridSpan w:val="3"/>
            <w:tcBorders>
              <w:top w:val="single" w:color="auto" w:sz="4" w:space="0"/>
              <w:left w:val="single" w:color="auto" w:sz="4" w:space="0"/>
              <w:bottom w:val="single" w:color="auto" w:sz="4" w:space="0"/>
              <w:right w:val="single" w:color="auto" w:sz="4" w:space="0"/>
            </w:tcBorders>
            <w:vAlign w:val="center"/>
          </w:tcPr>
          <w:p w14:paraId="19F3E6D7">
            <w:pPr>
              <w:spacing w:line="340" w:lineRule="exact"/>
              <w:jc w:val="center"/>
              <w:rPr>
                <w:rFonts w:ascii="宋体" w:hAnsi="宋体" w:cs="宋体"/>
                <w:b/>
                <w:color w:val="auto"/>
                <w:szCs w:val="21"/>
                <w:highlight w:val="none"/>
              </w:rPr>
            </w:pPr>
            <w:r>
              <w:rPr>
                <w:rFonts w:hint="eastAsia" w:ascii="宋体" w:hAnsi="宋体" w:cs="宋体"/>
                <w:b/>
                <w:color w:val="auto"/>
                <w:szCs w:val="21"/>
                <w:highlight w:val="none"/>
              </w:rPr>
              <w:t>（八）违约责任</w:t>
            </w:r>
          </w:p>
        </w:tc>
        <w:tc>
          <w:tcPr>
            <w:tcW w:w="3041" w:type="pct"/>
            <w:gridSpan w:val="2"/>
            <w:tcBorders>
              <w:top w:val="single" w:color="auto" w:sz="4" w:space="0"/>
              <w:left w:val="single" w:color="auto" w:sz="4" w:space="0"/>
              <w:bottom w:val="single" w:color="auto" w:sz="4" w:space="0"/>
              <w:right w:val="single" w:color="auto" w:sz="4" w:space="0"/>
            </w:tcBorders>
          </w:tcPr>
          <w:p w14:paraId="5EC8A01D">
            <w:pPr>
              <w:spacing w:line="360" w:lineRule="exact"/>
              <w:rPr>
                <w:rFonts w:ascii="宋体" w:hAnsi="宋体" w:cs="宋体"/>
                <w:b/>
                <w:color w:val="auto"/>
                <w:szCs w:val="21"/>
                <w:highlight w:val="none"/>
              </w:rPr>
            </w:pPr>
            <w:r>
              <w:rPr>
                <w:rFonts w:hint="eastAsia" w:ascii="宋体" w:hAnsi="宋体" w:cs="宋体"/>
                <w:b/>
                <w:color w:val="auto"/>
                <w:szCs w:val="21"/>
                <w:highlight w:val="none"/>
              </w:rPr>
              <w:t>1.中标供应商应按双方约定的时间、地点及时送货，如不能按时送货，每逾期一日按物品金额的千分之三向采购人支付逾期损失。物品逾期超10日（定制类物品双方另行协商送货时间），采购人有权单方解除合同，且无需承担任何责任。因自然灾害或不可抗力等意外因素影响，供货期顺延。</w:t>
            </w:r>
          </w:p>
          <w:p w14:paraId="43BDDF96">
            <w:pPr>
              <w:spacing w:line="360" w:lineRule="exact"/>
              <w:rPr>
                <w:rFonts w:ascii="宋体" w:hAnsi="宋体" w:cs="宋体"/>
                <w:b/>
                <w:color w:val="auto"/>
                <w:szCs w:val="21"/>
                <w:highlight w:val="none"/>
              </w:rPr>
            </w:pPr>
            <w:r>
              <w:rPr>
                <w:rFonts w:hint="eastAsia" w:ascii="宋体" w:hAnsi="宋体" w:cs="宋体"/>
                <w:b/>
                <w:color w:val="auto"/>
                <w:szCs w:val="21"/>
                <w:highlight w:val="none"/>
              </w:rPr>
              <w:t>2.合同期内，如中标供应商所供物品质量达不到国家或行业质量标准，中标供应商须无条件退换。</w:t>
            </w:r>
          </w:p>
          <w:p w14:paraId="376A5DBB">
            <w:pPr>
              <w:spacing w:line="360" w:lineRule="exact"/>
              <w:rPr>
                <w:color w:val="auto"/>
                <w:highlight w:val="none"/>
              </w:rPr>
            </w:pPr>
            <w:r>
              <w:rPr>
                <w:rFonts w:hint="eastAsia" w:ascii="宋体" w:hAnsi="宋体" w:cs="宋体"/>
                <w:b/>
                <w:color w:val="auto"/>
                <w:szCs w:val="21"/>
                <w:highlight w:val="none"/>
              </w:rPr>
              <w:t>3.单次事件经采购人通知后，中标供应商未按承诺时间到场提供服务，采购人有权根据违约次数对中标供应商予以警告或处罚。具体如下：</w:t>
            </w:r>
          </w:p>
          <w:p w14:paraId="153928E2">
            <w:pPr>
              <w:spacing w:line="360" w:lineRule="exact"/>
              <w:rPr>
                <w:rFonts w:ascii="宋体" w:hAnsi="宋体" w:cs="宋体"/>
                <w:b/>
                <w:color w:val="auto"/>
                <w:szCs w:val="21"/>
                <w:highlight w:val="none"/>
              </w:rPr>
            </w:pPr>
            <w:r>
              <w:rPr>
                <w:rFonts w:hint="eastAsia" w:ascii="宋体" w:hAnsi="宋体" w:cs="宋体"/>
                <w:b/>
                <w:color w:val="auto"/>
                <w:szCs w:val="21"/>
                <w:highlight w:val="none"/>
              </w:rPr>
              <w:t>服务第一至第三个月，次数达2次，采购人予以警告，次数达3次及以上违约即按1000元/次进行处罚；服务第四个月开始，次数达2次，采购人即按500元/次，次数达3次及以上违约即按1000元/次进行处罚（仅限商品配送以及因为商品质量出现的问题）。中标供应商未按承诺时间到场提供服务的，采购人有权通过其他渠道采购相关产品，因此多支出的费用由中标供应商承担。中标供应商每月累计超6次未按承诺时间到场提供服务的，采购人有权单方解除合同，且无需承担任何责任，所造成的一切不利后果，由中标供应商自行承担。</w:t>
            </w:r>
          </w:p>
          <w:p w14:paraId="5EDB10D2">
            <w:pPr>
              <w:spacing w:line="360" w:lineRule="exact"/>
              <w:rPr>
                <w:rFonts w:ascii="宋体" w:hAnsi="宋体" w:cs="宋体"/>
                <w:b/>
                <w:color w:val="auto"/>
                <w:szCs w:val="21"/>
                <w:highlight w:val="none"/>
              </w:rPr>
            </w:pPr>
            <w:r>
              <w:rPr>
                <w:rFonts w:hint="eastAsia" w:ascii="宋体" w:hAnsi="宋体" w:cs="宋体"/>
                <w:b/>
                <w:color w:val="auto"/>
                <w:szCs w:val="21"/>
                <w:highlight w:val="none"/>
              </w:rPr>
              <w:t>4.采购人与中标供应商双方应于次月 6日前完成上月采购量的核对。采购人无正当理由超出5天未确认核对上月相对应的品牌、型号、规格、数量、单价，视为确认。因中标供应商原因导致双方未能在约定时间内完成采购量核对的，采购人有权拒绝支付该部分商品的采购费用，由此产生的后果由中标供应商负责。</w:t>
            </w:r>
          </w:p>
        </w:tc>
      </w:tr>
      <w:tr w14:paraId="7C2D18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958" w:type="pct"/>
            <w:gridSpan w:val="3"/>
            <w:tcBorders>
              <w:top w:val="single" w:color="auto" w:sz="4" w:space="0"/>
              <w:left w:val="single" w:color="auto" w:sz="4" w:space="0"/>
              <w:bottom w:val="single" w:color="auto" w:sz="4" w:space="0"/>
              <w:right w:val="single" w:color="auto" w:sz="4" w:space="0"/>
            </w:tcBorders>
            <w:vAlign w:val="center"/>
          </w:tcPr>
          <w:p w14:paraId="2188119C">
            <w:pPr>
              <w:adjustRightInd w:val="0"/>
              <w:snapToGrid w:val="0"/>
              <w:spacing w:line="360" w:lineRule="exact"/>
              <w:jc w:val="center"/>
              <w:rPr>
                <w:rFonts w:ascii="宋体" w:hAnsi="宋体" w:cs="宋体"/>
                <w:b/>
                <w:color w:val="auto"/>
                <w:szCs w:val="21"/>
                <w:highlight w:val="none"/>
              </w:rPr>
            </w:pPr>
            <w:r>
              <w:rPr>
                <w:rFonts w:hint="eastAsia" w:ascii="宋体" w:hAnsi="宋体" w:cs="宋体"/>
                <w:b/>
                <w:color w:val="auto"/>
                <w:szCs w:val="21"/>
                <w:highlight w:val="none"/>
              </w:rPr>
              <w:t>（九）采购预算及最高限价</w:t>
            </w:r>
          </w:p>
        </w:tc>
        <w:tc>
          <w:tcPr>
            <w:tcW w:w="3041" w:type="pct"/>
            <w:gridSpan w:val="2"/>
            <w:tcBorders>
              <w:top w:val="single" w:color="auto" w:sz="4" w:space="0"/>
              <w:left w:val="single" w:color="auto" w:sz="4" w:space="0"/>
              <w:bottom w:val="single" w:color="auto" w:sz="4" w:space="0"/>
              <w:right w:val="single" w:color="auto" w:sz="4" w:space="0"/>
            </w:tcBorders>
          </w:tcPr>
          <w:p w14:paraId="7728B36F">
            <w:pPr>
              <w:spacing w:line="360" w:lineRule="exact"/>
              <w:rPr>
                <w:rFonts w:ascii="宋体" w:hAnsi="宋体" w:cs="宋体"/>
                <w:b/>
                <w:color w:val="auto"/>
                <w:szCs w:val="21"/>
                <w:highlight w:val="none"/>
              </w:rPr>
            </w:pPr>
            <w:r>
              <w:rPr>
                <w:rFonts w:hint="eastAsia" w:ascii="宋体" w:hAnsi="宋体" w:cs="宋体"/>
                <w:b/>
                <w:color w:val="auto"/>
                <w:szCs w:val="21"/>
                <w:highlight w:val="none"/>
              </w:rPr>
              <w:t>本项目采购预算为陆佰陆拾万元整（¥6600000.00），最高限价为伍佰陆拾伍万陆仟伍佰柒拾壹元伍角贰分（¥5656571.52），投标人投标报价超最高限价的或就“附表 后勤物资清单”所报的综合单价报价超出单价最高限价的，投标文件按无效处理。</w:t>
            </w:r>
          </w:p>
        </w:tc>
      </w:tr>
      <w:tr w14:paraId="0C8C14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5"/>
            <w:tcBorders>
              <w:top w:val="single" w:color="auto" w:sz="4" w:space="0"/>
              <w:left w:val="single" w:color="auto" w:sz="4" w:space="0"/>
              <w:bottom w:val="single" w:color="auto" w:sz="4" w:space="0"/>
              <w:right w:val="single" w:color="auto" w:sz="4" w:space="0"/>
            </w:tcBorders>
          </w:tcPr>
          <w:p w14:paraId="62417FB4">
            <w:pPr>
              <w:adjustRightInd w:val="0"/>
              <w:snapToGrid w:val="0"/>
              <w:spacing w:line="360" w:lineRule="exact"/>
              <w:rPr>
                <w:rFonts w:ascii="宋体" w:hAnsi="宋体" w:cs="宋体"/>
                <w:b/>
                <w:color w:val="auto"/>
                <w:szCs w:val="21"/>
                <w:highlight w:val="none"/>
              </w:rPr>
            </w:pPr>
            <w:r>
              <w:rPr>
                <w:rFonts w:hint="eastAsia" w:ascii="宋体" w:hAnsi="宋体" w:cs="宋体"/>
                <w:b/>
                <w:bCs/>
                <w:color w:val="auto"/>
                <w:szCs w:val="21"/>
                <w:highlight w:val="none"/>
              </w:rPr>
              <w:t>五、与实现项目目标相关的其他要求</w:t>
            </w:r>
          </w:p>
        </w:tc>
      </w:tr>
      <w:tr w14:paraId="1791A6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958" w:type="pct"/>
            <w:gridSpan w:val="3"/>
            <w:tcBorders>
              <w:top w:val="single" w:color="auto" w:sz="4" w:space="0"/>
              <w:left w:val="single" w:color="auto" w:sz="4" w:space="0"/>
              <w:bottom w:val="single" w:color="auto" w:sz="4" w:space="0"/>
              <w:right w:val="single" w:color="auto" w:sz="4" w:space="0"/>
            </w:tcBorders>
            <w:vAlign w:val="center"/>
          </w:tcPr>
          <w:p w14:paraId="37781B8F">
            <w:pPr>
              <w:adjustRightInd w:val="0"/>
              <w:snapToGrid w:val="0"/>
              <w:spacing w:line="300" w:lineRule="exact"/>
              <w:jc w:val="center"/>
              <w:rPr>
                <w:rFonts w:ascii="宋体" w:hAnsi="宋体" w:cs="宋体"/>
                <w:bCs/>
                <w:color w:val="auto"/>
                <w:szCs w:val="21"/>
                <w:highlight w:val="none"/>
              </w:rPr>
            </w:pPr>
            <w:r>
              <w:rPr>
                <w:rFonts w:hint="eastAsia" w:ascii="宋体" w:hAnsi="宋体" w:cs="宋体"/>
                <w:bCs/>
                <w:color w:val="auto"/>
                <w:szCs w:val="21"/>
                <w:highlight w:val="none"/>
              </w:rPr>
              <w:t>（一）技术方案</w:t>
            </w:r>
          </w:p>
        </w:tc>
        <w:tc>
          <w:tcPr>
            <w:tcW w:w="3041" w:type="pct"/>
            <w:gridSpan w:val="2"/>
            <w:tcBorders>
              <w:top w:val="single" w:color="auto" w:sz="4" w:space="0"/>
              <w:left w:val="single" w:color="auto" w:sz="4" w:space="0"/>
              <w:bottom w:val="single" w:color="auto" w:sz="4" w:space="0"/>
              <w:right w:val="single" w:color="auto" w:sz="4" w:space="0"/>
            </w:tcBorders>
            <w:vAlign w:val="center"/>
          </w:tcPr>
          <w:p w14:paraId="64608CDD">
            <w:pPr>
              <w:adjustRightInd w:val="0"/>
              <w:snapToGrid w:val="0"/>
              <w:spacing w:line="360" w:lineRule="exact"/>
              <w:rPr>
                <w:rFonts w:ascii="宋体" w:hAnsi="宋体" w:cs="宋体"/>
                <w:bCs/>
                <w:color w:val="auto"/>
                <w:szCs w:val="21"/>
                <w:highlight w:val="none"/>
              </w:rPr>
            </w:pPr>
            <w:r>
              <w:rPr>
                <w:rFonts w:hint="eastAsia" w:ascii="宋体" w:hAnsi="宋体" w:cs="宋体"/>
                <w:color w:val="auto"/>
                <w:szCs w:val="21"/>
                <w:highlight w:val="none"/>
              </w:rPr>
              <w:t>投标人根据项目要求和自身情况，可于投标文件中提供</w:t>
            </w:r>
            <w:r>
              <w:rPr>
                <w:rFonts w:hint="eastAsia" w:ascii="宋体" w:hAnsi="宋体" w:cs="宋体"/>
                <w:bCs/>
                <w:color w:val="auto"/>
                <w:szCs w:val="21"/>
                <w:highlight w:val="none"/>
              </w:rPr>
              <w:t>技术方</w:t>
            </w:r>
            <w:r>
              <w:rPr>
                <w:rFonts w:hint="eastAsia" w:ascii="宋体" w:hAnsi="宋体" w:cs="宋体"/>
                <w:color w:val="auto"/>
                <w:szCs w:val="21"/>
                <w:highlight w:val="none"/>
              </w:rPr>
              <w:t>案，包含但不限于：①项目实施方案（包括但不限于：系统建设、人员分配、内部管控、用户培训计划、软件故障响应时间等方面）；②配送服务方案；③拟投入软件方案（包括软件系统的扩展性及性能）；④拟投入人员配备；⑤售后服务方案</w:t>
            </w:r>
            <w:r>
              <w:rPr>
                <w:rFonts w:hint="eastAsia" w:ascii="宋体" w:hAnsi="宋体" w:cs="宋体"/>
                <w:bCs/>
                <w:color w:val="auto"/>
                <w:szCs w:val="21"/>
                <w:highlight w:val="none"/>
              </w:rPr>
              <w:t>（</w:t>
            </w:r>
            <w:r>
              <w:rPr>
                <w:rFonts w:hint="eastAsia" w:ascii="宋体" w:hAnsi="宋体" w:cs="宋体"/>
                <w:color w:val="auto"/>
                <w:szCs w:val="21"/>
                <w:highlight w:val="none"/>
              </w:rPr>
              <w:t>包括但不限于：售后服务方案，到达质量问题现场时间、质量问题出现解决方案、</w:t>
            </w:r>
            <w:r>
              <w:rPr>
                <w:rFonts w:hint="eastAsia" w:hAnsi="宋体" w:cs="宋体"/>
                <w:color w:val="auto"/>
                <w:szCs w:val="21"/>
                <w:highlight w:val="none"/>
              </w:rPr>
              <w:t>物资</w:t>
            </w:r>
            <w:r>
              <w:rPr>
                <w:rFonts w:hint="eastAsia" w:ascii="宋体" w:hAnsi="宋体" w:cs="宋体"/>
                <w:color w:val="auto"/>
                <w:szCs w:val="21"/>
                <w:highlight w:val="none"/>
              </w:rPr>
              <w:t>质保期、本地化售后服务措施、其他优惠措施等方面</w:t>
            </w:r>
            <w:r>
              <w:rPr>
                <w:rFonts w:hint="eastAsia" w:ascii="宋体" w:hAnsi="宋体" w:cs="宋体"/>
                <w:bCs/>
                <w:color w:val="auto"/>
                <w:szCs w:val="21"/>
                <w:highlight w:val="none"/>
              </w:rPr>
              <w:t>）</w:t>
            </w:r>
            <w:r>
              <w:rPr>
                <w:rFonts w:hint="eastAsia" w:ascii="宋体" w:hAnsi="宋体" w:cs="宋体"/>
                <w:color w:val="auto"/>
                <w:szCs w:val="21"/>
                <w:highlight w:val="none"/>
              </w:rPr>
              <w:t>。</w:t>
            </w:r>
          </w:p>
          <w:p w14:paraId="5AA2E0EA">
            <w:pPr>
              <w:adjustRightInd w:val="0"/>
              <w:snapToGrid w:val="0"/>
              <w:spacing w:line="360" w:lineRule="exact"/>
              <w:rPr>
                <w:rFonts w:ascii="宋体" w:hAnsi="宋体" w:cs="宋体"/>
                <w:b/>
                <w:i/>
                <w:color w:val="auto"/>
                <w:szCs w:val="21"/>
                <w:highlight w:val="none"/>
              </w:rPr>
            </w:pPr>
            <w:r>
              <w:rPr>
                <w:rFonts w:hint="eastAsia" w:ascii="宋体" w:hAnsi="宋体" w:cs="宋体"/>
                <w:b/>
                <w:bCs/>
                <w:color w:val="auto"/>
                <w:highlight w:val="none"/>
              </w:rPr>
              <w:t>注：上述</w:t>
            </w:r>
            <w:r>
              <w:rPr>
                <w:rFonts w:hint="eastAsia" w:ascii="宋体" w:hAnsi="宋体" w:cs="宋体"/>
                <w:b/>
                <w:color w:val="auto"/>
                <w:spacing w:val="-4"/>
                <w:szCs w:val="21"/>
                <w:highlight w:val="none"/>
              </w:rPr>
              <w:t>具体详见“第四章评标方法及评标标准”。</w:t>
            </w:r>
          </w:p>
        </w:tc>
      </w:tr>
      <w:tr w14:paraId="657F93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958" w:type="pct"/>
            <w:gridSpan w:val="3"/>
            <w:tcBorders>
              <w:top w:val="single" w:color="auto" w:sz="4" w:space="0"/>
              <w:left w:val="single" w:color="auto" w:sz="4" w:space="0"/>
              <w:bottom w:val="single" w:color="auto" w:sz="4" w:space="0"/>
              <w:right w:val="single" w:color="auto" w:sz="4" w:space="0"/>
            </w:tcBorders>
            <w:vAlign w:val="center"/>
          </w:tcPr>
          <w:p w14:paraId="5F03DFD3">
            <w:pPr>
              <w:adjustRightInd w:val="0"/>
              <w:snapToGrid w:val="0"/>
              <w:spacing w:line="360" w:lineRule="exact"/>
              <w:jc w:val="center"/>
              <w:rPr>
                <w:rFonts w:ascii="宋体" w:hAnsi="宋体" w:cs="宋体"/>
                <w:i/>
                <w:color w:val="auto"/>
                <w:szCs w:val="21"/>
                <w:highlight w:val="none"/>
              </w:rPr>
            </w:pPr>
            <w:r>
              <w:rPr>
                <w:rFonts w:hint="eastAsia" w:ascii="宋体" w:hAnsi="宋体" w:cs="宋体"/>
                <w:color w:val="auto"/>
                <w:szCs w:val="21"/>
                <w:highlight w:val="none"/>
              </w:rPr>
              <w:t>（二）履约能力要求</w:t>
            </w:r>
          </w:p>
        </w:tc>
        <w:tc>
          <w:tcPr>
            <w:tcW w:w="3041" w:type="pct"/>
            <w:gridSpan w:val="2"/>
            <w:tcBorders>
              <w:top w:val="single" w:color="auto" w:sz="4" w:space="0"/>
              <w:left w:val="single" w:color="auto" w:sz="4" w:space="0"/>
              <w:bottom w:val="single" w:color="auto" w:sz="4" w:space="0"/>
              <w:right w:val="single" w:color="auto" w:sz="4" w:space="0"/>
            </w:tcBorders>
            <w:vAlign w:val="center"/>
          </w:tcPr>
          <w:p w14:paraId="6E589706">
            <w:pPr>
              <w:spacing w:line="360" w:lineRule="exact"/>
              <w:rPr>
                <w:rFonts w:ascii="宋体" w:hAnsi="宋体" w:cs="宋体"/>
                <w:color w:val="auto"/>
                <w:szCs w:val="21"/>
                <w:highlight w:val="none"/>
              </w:rPr>
            </w:pPr>
            <w:r>
              <w:rPr>
                <w:rFonts w:hint="eastAsia" w:ascii="宋体" w:hAnsi="宋体" w:cs="宋体"/>
                <w:color w:val="auto"/>
                <w:szCs w:val="21"/>
                <w:highlight w:val="none"/>
              </w:rPr>
              <w:t>1.投标人或投标人拟投入本项目的软件系统生产厂家通过了ISO9001质量管理体系认证、环境管理体系认证（认证范围包含医院管理软件）、职业健康安全管理体系认证（认证范围包含医院管理软件）且有效的。</w:t>
            </w:r>
          </w:p>
          <w:p w14:paraId="1B6CC336">
            <w:pPr>
              <w:spacing w:line="360" w:lineRule="exact"/>
              <w:rPr>
                <w:rFonts w:ascii="宋体" w:hAnsi="宋体" w:cs="宋体"/>
                <w:color w:val="auto"/>
                <w:szCs w:val="21"/>
                <w:highlight w:val="none"/>
              </w:rPr>
            </w:pPr>
            <w:r>
              <w:rPr>
                <w:rFonts w:hint="eastAsia" w:ascii="宋体" w:hAnsi="宋体" w:cs="宋体"/>
                <w:color w:val="auto"/>
                <w:szCs w:val="21"/>
                <w:highlight w:val="none"/>
              </w:rPr>
              <w:t>2.投标人通过了医院后勤物资供应管理服务相关认证的。</w:t>
            </w:r>
          </w:p>
          <w:p w14:paraId="69A0DFF4">
            <w:pPr>
              <w:spacing w:line="360" w:lineRule="exact"/>
              <w:rPr>
                <w:rFonts w:ascii="宋体" w:hAnsi="宋体" w:cs="宋体"/>
                <w:color w:val="auto"/>
                <w:highlight w:val="none"/>
              </w:rPr>
            </w:pPr>
            <w:r>
              <w:rPr>
                <w:rFonts w:hint="eastAsia" w:ascii="宋体" w:hAnsi="宋体" w:cs="宋体"/>
                <w:color w:val="auto"/>
                <w:szCs w:val="21"/>
                <w:highlight w:val="none"/>
              </w:rPr>
              <w:t>3.供应商2023年以来具有同类后勤物资供应链项目业绩</w:t>
            </w:r>
            <w:r>
              <w:rPr>
                <w:rFonts w:hint="eastAsia" w:ascii="宋体" w:hAnsi="宋体" w:cs="宋体"/>
                <w:color w:val="auto"/>
                <w:highlight w:val="none"/>
              </w:rPr>
              <w:t>的。</w:t>
            </w:r>
          </w:p>
          <w:p w14:paraId="77A978EE">
            <w:pPr>
              <w:adjustRightInd w:val="0"/>
              <w:snapToGrid w:val="0"/>
              <w:spacing w:line="360" w:lineRule="exact"/>
              <w:rPr>
                <w:rFonts w:ascii="宋体" w:hAnsi="宋体" w:cs="宋体"/>
                <w:b/>
                <w:i/>
                <w:color w:val="auto"/>
                <w:szCs w:val="21"/>
                <w:highlight w:val="none"/>
              </w:rPr>
            </w:pPr>
            <w:r>
              <w:rPr>
                <w:rFonts w:hint="eastAsia" w:ascii="宋体" w:hAnsi="宋体" w:cs="宋体"/>
                <w:b/>
                <w:bCs/>
                <w:color w:val="auto"/>
                <w:highlight w:val="none"/>
              </w:rPr>
              <w:t>注：上述履约能力加分详见“第四章评标办法及评标标准”。</w:t>
            </w:r>
          </w:p>
        </w:tc>
      </w:tr>
    </w:tbl>
    <w:p w14:paraId="1B0C4BF6">
      <w:pPr>
        <w:pStyle w:val="18"/>
        <w:rPr>
          <w:rFonts w:ascii="宋体" w:hAnsi="宋体" w:cs="宋体"/>
          <w:color w:val="auto"/>
          <w:highlight w:val="none"/>
        </w:rPr>
      </w:pPr>
    </w:p>
    <w:p w14:paraId="5F663C30">
      <w:pPr>
        <w:spacing w:line="428" w:lineRule="exact"/>
        <w:ind w:left="119"/>
        <w:rPr>
          <w:rFonts w:ascii="宋体" w:hAnsi="宋体" w:cs="宋体"/>
          <w:color w:val="auto"/>
          <w:sz w:val="32"/>
          <w:szCs w:val="32"/>
          <w:highlight w:val="none"/>
        </w:rPr>
      </w:pPr>
      <w:bookmarkStart w:id="45" w:name="_Toc74320802"/>
      <w:r>
        <w:rPr>
          <w:rFonts w:hint="eastAsia" w:ascii="宋体" w:hAnsi="宋体" w:cs="宋体"/>
          <w:color w:val="auto"/>
          <w:sz w:val="32"/>
          <w:szCs w:val="32"/>
          <w:highlight w:val="none"/>
        </w:rPr>
        <w:t>附表：             后勤物资清单</w:t>
      </w:r>
    </w:p>
    <w:p w14:paraId="22FBD80D">
      <w:pPr>
        <w:spacing w:line="428" w:lineRule="exact"/>
        <w:ind w:left="119"/>
        <w:rPr>
          <w:rFonts w:ascii="宋体" w:hAnsi="宋体" w:cs="宋体"/>
          <w:color w:val="auto"/>
          <w:sz w:val="32"/>
          <w:szCs w:val="32"/>
          <w:highlight w:val="none"/>
        </w:rPr>
      </w:pPr>
      <w:r>
        <w:rPr>
          <w:rFonts w:hint="eastAsia" w:ascii="宋体" w:hAnsi="宋体" w:cs="宋体"/>
          <w:color w:val="auto"/>
          <w:sz w:val="32"/>
          <w:szCs w:val="32"/>
          <w:highlight w:val="none"/>
        </w:rPr>
        <w:t>（</w:t>
      </w:r>
      <w:r>
        <w:rPr>
          <w:rFonts w:hint="eastAsia" w:ascii="宋体" w:hAnsi="宋体"/>
          <w:color w:val="auto"/>
          <w:szCs w:val="21"/>
          <w:highlight w:val="none"/>
        </w:rPr>
        <w:t>该清单中所公布的数量均为采购人1年的暂估数量</w:t>
      </w:r>
      <w:r>
        <w:rPr>
          <w:rFonts w:hint="eastAsia" w:ascii="宋体" w:hAnsi="宋体" w:cs="宋体"/>
          <w:color w:val="auto"/>
          <w:sz w:val="32"/>
          <w:szCs w:val="32"/>
          <w:highlight w:val="none"/>
        </w:rPr>
        <w:t>）</w:t>
      </w:r>
    </w:p>
    <w:tbl>
      <w:tblPr>
        <w:tblStyle w:val="48"/>
        <w:tblW w:w="9189" w:type="dxa"/>
        <w:tblInd w:w="-244" w:type="dxa"/>
        <w:tblLayout w:type="fixed"/>
        <w:tblCellMar>
          <w:top w:w="0" w:type="dxa"/>
          <w:left w:w="108" w:type="dxa"/>
          <w:bottom w:w="0" w:type="dxa"/>
          <w:right w:w="108" w:type="dxa"/>
        </w:tblCellMar>
      </w:tblPr>
      <w:tblGrid>
        <w:gridCol w:w="1203"/>
        <w:gridCol w:w="2797"/>
        <w:gridCol w:w="1838"/>
        <w:gridCol w:w="730"/>
        <w:gridCol w:w="1081"/>
        <w:gridCol w:w="1540"/>
      </w:tblGrid>
      <w:tr w14:paraId="3DDBBADE">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0D87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序号</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7B58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物资名称</w:t>
            </w:r>
          </w:p>
        </w:tc>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5920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参考品牌、型号（可用同级别替代，报价时需要列明品牌、型号）</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BDD6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单位</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E6CF6">
            <w:pPr>
              <w:widowControl/>
              <w:jc w:val="center"/>
              <w:textAlignment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数量</w:t>
            </w:r>
          </w:p>
          <w:p w14:paraId="12F5F3A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（估算）</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347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单价最高限价（元）</w:t>
            </w:r>
          </w:p>
        </w:tc>
      </w:tr>
      <w:tr w14:paraId="34B7743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FD6B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EE29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GR-009中性芯0.5(黑色)(20支/小盒)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6072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真彩或同等及以上档次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870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F90F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60CE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0.49</w:t>
            </w:r>
          </w:p>
        </w:tc>
      </w:tr>
      <w:tr w14:paraId="2B7B113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2960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0369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双头记号笔MG2130黑</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1E2C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8D5C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2CAB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3817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0EF5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1.88</w:t>
            </w:r>
          </w:p>
        </w:tc>
      </w:tr>
      <w:tr w14:paraId="6107F03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D015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5777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双头记号笔MG2130红</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F83B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54B0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DA74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522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9C14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1.88</w:t>
            </w:r>
          </w:p>
        </w:tc>
      </w:tr>
      <w:tr w14:paraId="2785A40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97C6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5130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大双头记号笔M05（APMY1801）黑</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C384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68AB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D50A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2773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1.69</w:t>
            </w:r>
          </w:p>
        </w:tc>
      </w:tr>
      <w:tr w14:paraId="0FD9360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6246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71EC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中性笔微笑服务台笔AGP16103黑0.5</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E3AE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675D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2E4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4B50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w:t>
            </w:r>
          </w:p>
        </w:tc>
      </w:tr>
      <w:tr w14:paraId="209D6E8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293D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B447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S558油漆笔(白色)(支)</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872C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A21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912F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E46A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3.38</w:t>
            </w:r>
          </w:p>
        </w:tc>
      </w:tr>
      <w:tr w14:paraId="5C9D1A7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A5B7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578F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6496学生彩铅12色(筒)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3EC2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45A3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D326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343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12.68</w:t>
            </w:r>
          </w:p>
        </w:tc>
      </w:tr>
      <w:tr w14:paraId="578A478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C952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76DC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S555或同等及以上档次大双头记号笔(黑色)(支)</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5F9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06AB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ADEA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E8A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1.99</w:t>
            </w:r>
          </w:p>
        </w:tc>
      </w:tr>
      <w:tr w14:paraId="06FEBBD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3B83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3E00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6916中性芯0.5(黑色)思达(20支/小盒)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92C8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6511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11C3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87C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0.56</w:t>
            </w:r>
          </w:p>
        </w:tc>
      </w:tr>
      <w:tr w14:paraId="21A5EBD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249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7DAD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S324自动铅笔_0.5(支)</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4FDF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8BD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E34E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E2E2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1.25</w:t>
            </w:r>
          </w:p>
        </w:tc>
      </w:tr>
      <w:tr w14:paraId="662D0B4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A00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F56E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6600中性笔0.5(黑色)思达(支)</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009D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DA34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7EB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1952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4338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0.88</w:t>
            </w:r>
          </w:p>
        </w:tc>
      </w:tr>
      <w:tr w14:paraId="7A4F7CA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3BF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7D87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1588中性芯(黑色)(20支/小盒)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E8CF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真彩或同等及以上档次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F868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93CA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413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4233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0.66</w:t>
            </w:r>
          </w:p>
        </w:tc>
      </w:tr>
      <w:tr w14:paraId="6DC54E3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DC7B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C95F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301009白板笔(黑色)(支)</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DD85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真彩或同等及以上档次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8A4F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48D2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571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D3C9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0.94</w:t>
            </w:r>
          </w:p>
        </w:tc>
      </w:tr>
      <w:tr w14:paraId="791EEFC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E67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265D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GR-009中性芯0.5(墨蓝)(20支/小盒)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4C9C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真彩或同等及以上档次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AADE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D37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603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552E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0.47</w:t>
            </w:r>
          </w:p>
        </w:tc>
      </w:tr>
      <w:tr w14:paraId="11F6351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943E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918E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A47按动中性笔0.5(黑色)君豪(支)</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BF17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真彩或同等及以上档次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7851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682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1754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A15D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1.66</w:t>
            </w:r>
          </w:p>
        </w:tc>
      </w:tr>
      <w:tr w14:paraId="1593D25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120A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C210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A47按动中性笔0.5(红色)君豪(支)</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17E6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真彩或同等及以上档次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4C33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26E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1164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64B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1.66</w:t>
            </w:r>
          </w:p>
        </w:tc>
      </w:tr>
      <w:tr w14:paraId="7D0602C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031F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0BAE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1588中性芯(红色)(20支/小盒)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E13F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真彩或同等及以上档次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431D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450E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783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5923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0.66</w:t>
            </w:r>
          </w:p>
        </w:tc>
      </w:tr>
      <w:tr w14:paraId="01E0ADD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CC73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CF98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AK-60中性笔0.5(墨兰)医生专用(支)</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5BC9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现代美或同等及以上档次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F5D4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C1E6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5113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3759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1.13</w:t>
            </w:r>
          </w:p>
        </w:tc>
      </w:tr>
      <w:tr w14:paraId="2646BCB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404E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3F5F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860台笔商务(支)</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517D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现代美或同等及以上档次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88EA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3185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74D6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w:t>
            </w:r>
          </w:p>
        </w:tc>
      </w:tr>
      <w:tr w14:paraId="6A08E0D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03D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A31A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AK-8按动中性笔芯0.7(20支/小盒)黑色</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349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现代美或同等及以上档次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BCB7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113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505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F5E2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0.66</w:t>
            </w:r>
          </w:p>
        </w:tc>
      </w:tr>
      <w:tr w14:paraId="2442782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AD00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08F5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74500白板笔(黑色)(支)</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13C8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爱好或同等及以上档次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D855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D5BD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73F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0.85</w:t>
            </w:r>
          </w:p>
        </w:tc>
      </w:tr>
      <w:tr w14:paraId="66F6518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D9E7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0498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3171双头记号笔（蓝色）（支）</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2C78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爱好或同等及以上档次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3400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8866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C9E1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1.88</w:t>
            </w:r>
          </w:p>
        </w:tc>
      </w:tr>
      <w:tr w14:paraId="69F54B4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CF5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593A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圆珠笔AH-505</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719F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爱好或同等及以上档次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58CE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D6A4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728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12D5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0.47</w:t>
            </w:r>
          </w:p>
        </w:tc>
      </w:tr>
      <w:tr w14:paraId="3B9A10BE">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EB79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E1BC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PS2230按动中性笔芯（蓝黑）（20支/小盒）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CBE0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宝克或同等及以上档次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B396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4C84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7873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7840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0.56</w:t>
            </w:r>
          </w:p>
        </w:tc>
      </w:tr>
      <w:tr w14:paraId="33D03CEC">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FE1C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1929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99(105/106)圆珠笔芯(蓝色)通用定位(小盒)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F05C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飞雪或同等及以上档次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EE70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4B3F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1781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DFE1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0.28</w:t>
            </w:r>
          </w:p>
        </w:tc>
      </w:tr>
      <w:tr w14:paraId="4BCAB34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E57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F43C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圆珠笔盒装（32支/盒）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B040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飞雪-105或同等及以上档次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DA56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EFE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7272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0.94</w:t>
            </w:r>
          </w:p>
        </w:tc>
      </w:tr>
      <w:tr w14:paraId="21ACBBF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C9B2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8FF7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投影翻页笔荧光笔激光笔100米遥控</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7911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倍思或同等及以上档次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47CB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231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BD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46.91</w:t>
            </w:r>
          </w:p>
        </w:tc>
      </w:tr>
      <w:tr w14:paraId="460628C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6965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3FC2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6151皮头铅笔12支/盒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EA8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中华或同等及以上档次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BCC5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E2BD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66E0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0.6</w:t>
            </w:r>
          </w:p>
        </w:tc>
      </w:tr>
      <w:tr w14:paraId="143BA19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BA01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1691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中性笔芯黑0.7mm（20支/盒）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FFA2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爱好10126或同等及以上档次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AB02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27EA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302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0.9</w:t>
            </w:r>
          </w:p>
        </w:tc>
      </w:tr>
      <w:tr w14:paraId="2A10758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A1C9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EBB6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五色三角抽杆夹10mmADM95183</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640D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DCF2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D9B2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39F0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1.03</w:t>
            </w:r>
          </w:p>
        </w:tc>
      </w:tr>
      <w:tr w14:paraId="1A71A5A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8788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681D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A4牛皮纸档案袋APYRA60900</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26E6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24D2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F1A8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384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5FD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1.06</w:t>
            </w:r>
          </w:p>
        </w:tc>
      </w:tr>
      <w:tr w14:paraId="6B28595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2722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721F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四联文件框(蓝)ADM94740B</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CFD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B474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80F6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B0F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22.37</w:t>
            </w:r>
          </w:p>
        </w:tc>
      </w:tr>
      <w:tr w14:paraId="6E455B4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7D6C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34DC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透明板夹ADM94563</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60B5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4B85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84D5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1C9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11.28</w:t>
            </w:r>
          </w:p>
        </w:tc>
      </w:tr>
      <w:tr w14:paraId="21A3479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8733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C330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方格纽扣袋ADM94516</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E50A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B7D0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14B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B1A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w:t>
            </w:r>
          </w:p>
        </w:tc>
      </w:tr>
      <w:tr w14:paraId="552B549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1F80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2262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三层文件盘(蓝)ADM94743B</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809B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5AF2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8A81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F47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23.5</w:t>
            </w:r>
          </w:p>
        </w:tc>
      </w:tr>
      <w:tr w14:paraId="3959B4B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09FC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DC3E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A4新锐长押+板夹文件夹蓝ADM95089</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3CAF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1657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CB92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8CB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9.87</w:t>
            </w:r>
          </w:p>
        </w:tc>
      </w:tr>
      <w:tr w14:paraId="687462E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17F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0F65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经济型55mm档案盒（蓝）ADM94814</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FAD3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F73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35FF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07AC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8.1</w:t>
            </w:r>
          </w:p>
        </w:tc>
      </w:tr>
      <w:tr w14:paraId="1BD30F3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6AF0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9D35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30页新锐派资料册蓝ADM95096</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7C1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19A9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670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28A7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7.9</w:t>
            </w:r>
          </w:p>
        </w:tc>
      </w:tr>
      <w:tr w14:paraId="145ED45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B4F9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D523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9248板夹A4压板夹PP(个)</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F25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7563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93C2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F855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5.17</w:t>
            </w:r>
          </w:p>
        </w:tc>
      </w:tr>
      <w:tr w14:paraId="6703FF2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8153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B616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5654拉链袋A4网格(个)</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B8FA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3D50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98E5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292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D76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w:t>
            </w:r>
          </w:p>
        </w:tc>
      </w:tr>
      <w:tr w14:paraId="27472E1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1F2F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5830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5952档案袋厚牛皮纸(10个/包)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FB49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F601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3487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CCD9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1.32</w:t>
            </w:r>
          </w:p>
        </w:tc>
      </w:tr>
      <w:tr w14:paraId="706A3F0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21A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256B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9775文件柜五层透明(个)</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09DF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BAB8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446C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FD9E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88.4</w:t>
            </w:r>
          </w:p>
        </w:tc>
      </w:tr>
      <w:tr w14:paraId="39E061C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EC8D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5164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9242书写板夹-双侧直尺A5</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0115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1C64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86D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CECF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8.37</w:t>
            </w:r>
          </w:p>
        </w:tc>
      </w:tr>
      <w:tr w14:paraId="5CC46D3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58A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467D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RB3302抽杆夹透明杆(10个/包)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6E2E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三木或同等及以上档次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8C7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8E95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28FD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1.13</w:t>
            </w:r>
          </w:p>
        </w:tc>
      </w:tr>
      <w:tr w14:paraId="2CA225D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B835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73EC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HC35-1档案盒3.5公分(天蓝)(个)</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68D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三木或同等及以上档次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DAF4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113D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576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8.46</w:t>
            </w:r>
          </w:p>
        </w:tc>
      </w:tr>
      <w:tr w14:paraId="77B9359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3EA1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32C9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HC75-1档案盒7.5公分(天蓝)(个)</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8E8E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三木或同等及以上档次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3BF3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A351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A00F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10.72</w:t>
            </w:r>
          </w:p>
        </w:tc>
      </w:tr>
      <w:tr w14:paraId="15C2756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D9AA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3813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资料册A4（本）40页</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243F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三木或同等及以上档次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F39A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F2E9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DA64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8.37</w:t>
            </w:r>
          </w:p>
        </w:tc>
      </w:tr>
      <w:tr w14:paraId="3504880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719C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FB58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资料册A4（本）60页</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756E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三木或同等及以上档次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8395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65FF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C148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w:t>
            </w:r>
          </w:p>
        </w:tc>
      </w:tr>
      <w:tr w14:paraId="0D0FCF0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C983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B7E0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资料册A4（本）80页</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77E9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三木或同等及以上档次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50A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D9E2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4BF5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17.77</w:t>
            </w:r>
          </w:p>
        </w:tc>
      </w:tr>
      <w:tr w14:paraId="24BD81A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039F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1A9B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AB80AC资料册80页(本)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1CA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高尚或同等及以上档次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39AF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5B28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675D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9.31</w:t>
            </w:r>
          </w:p>
        </w:tc>
      </w:tr>
      <w:tr w14:paraId="2DCE901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09B3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81DD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5601文件夹单夹(本)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4364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华杰或同等及以上档次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2F1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00C3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1B0E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3.76</w:t>
            </w:r>
          </w:p>
        </w:tc>
      </w:tr>
      <w:tr w14:paraId="1CF9DF0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344E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C410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9838文件栏五格(混色)(个)</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DEB9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4F71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B669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8AF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23.59</w:t>
            </w:r>
          </w:p>
        </w:tc>
      </w:tr>
      <w:tr w14:paraId="0D7668C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7C5A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1E60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9307杂志架标准型(个)</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F072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D69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7708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E0F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122.39</w:t>
            </w:r>
          </w:p>
        </w:tc>
      </w:tr>
      <w:tr w14:paraId="235C64A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A3CA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E607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B-1223文件袋按扣(个)</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6D5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百利文或同等及以上档次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B050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271A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835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1D41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1.32</w:t>
            </w:r>
          </w:p>
        </w:tc>
      </w:tr>
      <w:tr w14:paraId="70DC426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8C3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9B58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文件盒7CM/带夹A800</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A120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创利兴或同等及以上档次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918F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07CD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AA4A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18.71</w:t>
            </w:r>
          </w:p>
        </w:tc>
      </w:tr>
      <w:tr w14:paraId="5D5C3C7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0EAE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1232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3801横款铝合金证件卡套+夹子</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AD87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致诚或同等及以上档次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E703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9F3B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1226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575D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5.55</w:t>
            </w:r>
          </w:p>
        </w:tc>
      </w:tr>
      <w:tr w14:paraId="297FB46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C53A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31B5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5333挂式文件夹</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947F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173D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8775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36E2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9.31</w:t>
            </w:r>
          </w:p>
        </w:tc>
      </w:tr>
      <w:tr w14:paraId="3F13883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9442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DCD1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无酸纸档案盒5cm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3FEF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博振或同等及以上档次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9A7B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A3CF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7AD4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w:t>
            </w:r>
          </w:p>
        </w:tc>
      </w:tr>
      <w:tr w14:paraId="37A162B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7D5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6B03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无酸纸档案盒6cm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FD4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博振或同等及以上档次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C30D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4FDB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633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3.12</w:t>
            </w:r>
          </w:p>
        </w:tc>
      </w:tr>
      <w:tr w14:paraId="178AEF4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12FF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3B6D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小夹板A6185×120mm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14F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创易或同等及以上档次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70CB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83DD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341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514A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2.82</w:t>
            </w:r>
          </w:p>
        </w:tc>
      </w:tr>
      <w:tr w14:paraId="16AD729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F36B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16CC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21格A4分类卡</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F957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富得快或同等及以上档次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0CDD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6989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3D23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8.93</w:t>
            </w:r>
          </w:p>
        </w:tc>
      </w:tr>
      <w:tr w14:paraId="39E685A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1BA4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63D2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横式A4文件夹2个装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430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创易8361或同等及以上档次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FBC1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A41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6762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14.95</w:t>
            </w:r>
          </w:p>
        </w:tc>
      </w:tr>
      <w:tr w14:paraId="5893305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E71D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F53C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意见箱带锁250×120×330</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A69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德辉隆或同等及以上档次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5ACF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0C39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7519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46.43</w:t>
            </w:r>
          </w:p>
        </w:tc>
      </w:tr>
      <w:tr w14:paraId="50D4490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9DC4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A1D8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6042铝合金卡套（带挂绳）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F90A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优和或同等及以上档次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E7C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10E6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E7B2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7.52</w:t>
            </w:r>
          </w:p>
        </w:tc>
      </w:tr>
      <w:tr w14:paraId="3A854A9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435B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5970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带磁吸白板擦ASC99364</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27A4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F27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5E5A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872B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3.62</w:t>
            </w:r>
          </w:p>
        </w:tc>
      </w:tr>
      <w:tr w14:paraId="3006994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C38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35BA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磁粒ASC99366</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9DB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D216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板</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F341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E0C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3.48</w:t>
            </w:r>
          </w:p>
        </w:tc>
      </w:tr>
      <w:tr w14:paraId="08DC758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2AAE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1393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白板50×35cm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9A2F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至尚或同等及以上档次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FF63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A0AB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8459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12.23</w:t>
            </w:r>
          </w:p>
        </w:tc>
      </w:tr>
      <w:tr w14:paraId="69870DF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059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9EE4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T777/WT-071/802白板擦磁性(个)</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A48C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宝格或同等及以上档次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EAC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4ABC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2882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3.29</w:t>
            </w:r>
          </w:p>
        </w:tc>
      </w:tr>
      <w:tr w14:paraId="7B2D620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EA1E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5A65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T-051白板擦全棕羊毛(个)</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B25A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宝格或同等及以上档次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9E4D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9CC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8C7C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3.29</w:t>
            </w:r>
          </w:p>
        </w:tc>
      </w:tr>
      <w:tr w14:paraId="20D0AD8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DDB6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F5A5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100G3U盘高速128G</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508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金士顿或同等及以上档次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C939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4E5B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44AE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99</w:t>
            </w:r>
          </w:p>
        </w:tc>
      </w:tr>
      <w:tr w14:paraId="253963D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92FA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1466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镀锌白板1×1.5米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A81A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金贤智或同等及以上档次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325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C59E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91A6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116</w:t>
            </w:r>
          </w:p>
        </w:tc>
      </w:tr>
      <w:tr w14:paraId="7BFD245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835A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5601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V-1000有线鼠标</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2438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E元素或同等及以上档次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BC94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38E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4548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26.32</w:t>
            </w:r>
          </w:p>
        </w:tc>
      </w:tr>
      <w:tr w14:paraId="1497257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78E7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96A2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SDCZ5D-032U盘32G</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5DF3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金士顿或同等及以上档次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4C14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4DEA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0589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33.84</w:t>
            </w:r>
          </w:p>
        </w:tc>
      </w:tr>
      <w:tr w14:paraId="1A08BBD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AD79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430C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键盘USB插口</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D51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双飞燕或同等及以上档次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06D7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E34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2950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42.3</w:t>
            </w:r>
          </w:p>
        </w:tc>
      </w:tr>
      <w:tr w14:paraId="03CBE82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46F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E495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鼠标垫</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6AE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E元素或同等及以上档次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B2F2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1EBE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BCD0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w:t>
            </w:r>
          </w:p>
        </w:tc>
      </w:tr>
      <w:tr w14:paraId="557BAD8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6C41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AF38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圆头鼠标</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4D57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E元素或同等及以上档次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862A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EC4C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241B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25.89</w:t>
            </w:r>
          </w:p>
        </w:tc>
      </w:tr>
      <w:tr w14:paraId="63D068E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77D2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74F0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键盘usb接口</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5D4B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凯迪威或同等及以上档次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599B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2DDC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B29F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28.2</w:t>
            </w:r>
          </w:p>
        </w:tc>
      </w:tr>
      <w:tr w14:paraId="556C291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A5D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6FB8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WD移动硬盘1TB</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A6A1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西部数据或同等及以上档次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A2B2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D4E6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2B2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346.86</w:t>
            </w:r>
          </w:p>
        </w:tc>
      </w:tr>
      <w:tr w14:paraId="2496509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CA6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E32F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网线线卡固定器50个装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1914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绿联或同等及以上档次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3BF0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444F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8A7A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15.09</w:t>
            </w:r>
          </w:p>
        </w:tc>
      </w:tr>
      <w:tr w14:paraId="3093E85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F91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4B04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A4塑封膜8丝（100套）</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04B1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霞光或同等及以上档次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1647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B638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8127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37.5</w:t>
            </w:r>
          </w:p>
        </w:tc>
      </w:tr>
      <w:tr w14:paraId="0D44DFB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102D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58DE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A4塑封膜10丝（100套）</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8BF9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霞光或同等及以上档次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91F0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094C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65B8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42.86</w:t>
            </w:r>
          </w:p>
        </w:tc>
      </w:tr>
      <w:tr w14:paraId="5D93617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8C3B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8B02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挂钟</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F1A1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北极星或同等及以上档次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568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F2BC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4A69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83.66</w:t>
            </w:r>
          </w:p>
        </w:tc>
      </w:tr>
      <w:tr w14:paraId="4F67DA3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DC33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833F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音响电脑小音响低音炮</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366D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派仕盾或同等及以上档次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11F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9070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08A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124.12</w:t>
            </w:r>
          </w:p>
        </w:tc>
      </w:tr>
      <w:tr w14:paraId="049A5E3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2BEE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3812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电子计时器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C42A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得信或同等及以上档次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D161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D43F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B892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23.5</w:t>
            </w:r>
          </w:p>
        </w:tc>
      </w:tr>
      <w:tr w14:paraId="70A1229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7793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30BC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A234折叠椅/会议椅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2D6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建佐或同等及以上档次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5218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C294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20C0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53.58</w:t>
            </w:r>
          </w:p>
        </w:tc>
      </w:tr>
      <w:tr w14:paraId="70A4F02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7065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45F9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T7192移动简约不锈钢医用屏风（5页）</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5E99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佑森或同等及以上档次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C2C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6B98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8EF5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312.55</w:t>
            </w:r>
          </w:p>
        </w:tc>
      </w:tr>
      <w:tr w14:paraId="418D8A4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A60D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9E72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198吧台高凳升降椅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030F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童曲星或同等及以上档次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670A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FF9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E696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147.34</w:t>
            </w:r>
          </w:p>
        </w:tc>
      </w:tr>
      <w:tr w14:paraId="61318E66">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2283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635D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Z122-Z240折叠桌椅套装（1.5米桌子+6张折叠凳）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2903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海娄或同等及以上档次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DC8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AC2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E4F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418.81</w:t>
            </w:r>
          </w:p>
        </w:tc>
      </w:tr>
      <w:tr w14:paraId="2087707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413A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B70B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小蜜蜂扩音器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0947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索爱-588或同等及以上档次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B1BE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61AA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FBB0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93.76</w:t>
            </w:r>
          </w:p>
        </w:tc>
      </w:tr>
      <w:tr w14:paraId="6578CE6A">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3BFA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31AD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MiniUSB数据线T型口电源连接线2米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A5E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优越者或同等及以上档次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482B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8F9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5D1B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17.77</w:t>
            </w:r>
          </w:p>
        </w:tc>
      </w:tr>
      <w:tr w14:paraId="5D7E6DB9">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7A97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59AD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JZ02电脑显示器增高架50×19.5×13.5cm(双层）</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7A2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穗匠或同等及以上档次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2EBD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A8B8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4087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23.5</w:t>
            </w:r>
          </w:p>
        </w:tc>
      </w:tr>
      <w:tr w14:paraId="7D73C2F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8B68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3C50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治疗仪电源适配器DC-15V3A（3000MA）</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D42D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百鼎或同等及以上档次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9FB7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9C49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C7F5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28.57</w:t>
            </w:r>
          </w:p>
        </w:tc>
      </w:tr>
      <w:tr w14:paraId="0C6D683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E89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A3D5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白板笔墨水36ml黑色</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B87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E43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F34D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6FDD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4.23</w:t>
            </w:r>
          </w:p>
        </w:tc>
      </w:tr>
      <w:tr w14:paraId="3E85B35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7CD3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9C50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ZT-410蜡基碳带90mm×300m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FC89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斑马或同等及以上档次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59D4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2317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87FA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46.91</w:t>
            </w:r>
          </w:p>
        </w:tc>
      </w:tr>
      <w:tr w14:paraId="524D5E6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6E9E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ECB9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热敏收银纸80×80mm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B24D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辉嘉纸业或同等及以上档次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1F1D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0A84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1901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A673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4.32</w:t>
            </w:r>
          </w:p>
        </w:tc>
      </w:tr>
      <w:tr w14:paraId="59D38B2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28F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71EA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定制三防热敏纸80×80×500mm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140C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上悦或同等及以上档次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B446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611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632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4174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23.41</w:t>
            </w:r>
          </w:p>
        </w:tc>
      </w:tr>
      <w:tr w14:paraId="2848C31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10E1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4B1E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750收银纸57×50mm（2卷装）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F571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华杰或同等及以上档次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25C3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E63D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E50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3.76</w:t>
            </w:r>
          </w:p>
        </w:tc>
      </w:tr>
      <w:tr w14:paraId="1074A0D7">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90B4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22F3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9097档案财务装订机铆管塑料胶管6×500mm（100根装）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B14C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三木或同等及以上档次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973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A6A5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0805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92.12</w:t>
            </w:r>
          </w:p>
        </w:tc>
      </w:tr>
      <w:tr w14:paraId="03CDEF82">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FF9A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CF01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定制款电脑打印纸三联二等分彩色不撕边220×228mm(220×9寸）</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A5A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巧会计或同等及以上档次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1714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DFFA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8C1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78.02</w:t>
            </w:r>
          </w:p>
        </w:tc>
      </w:tr>
      <w:tr w14:paraId="423D58B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9FC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1AE9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A5100皮本96页雅致办公黑APYE8361</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507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6456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43CB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E0AE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11.94</w:t>
            </w:r>
          </w:p>
        </w:tc>
      </w:tr>
      <w:tr w14:paraId="2F4E6F99">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D7D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1666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A5无线装订本80页商务必备APYJU411尺寸148×210mm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D897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A2C4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D809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D3D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3.06</w:t>
            </w:r>
          </w:p>
        </w:tc>
      </w:tr>
      <w:tr w14:paraId="77652AE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4ABA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6703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12120会议记录本A4_120页(本)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4040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博文或同等及以上档次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969D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A52A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196A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19.93</w:t>
            </w:r>
          </w:p>
        </w:tc>
      </w:tr>
      <w:tr w14:paraId="42CFF32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2BF1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3578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25120会议记录本A5_120页(本)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2EF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博文或同等及以上档次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69C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C172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A03F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8.46</w:t>
            </w:r>
          </w:p>
        </w:tc>
      </w:tr>
      <w:tr w14:paraId="580B5DC3">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64A6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50F6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53-1715-C4信封235AY_9号牛皮无线(100个/包)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E421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新艺或同等及以上档次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36C5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E3D6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440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8A06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0.28</w:t>
            </w:r>
          </w:p>
        </w:tc>
      </w:tr>
      <w:tr w14:paraId="608FB364">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004D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7624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53-1715-C5信封290AY_7号牛皮无线(100个/包)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C74B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新艺或同等及以上档次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3F78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9F64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EA02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0.19</w:t>
            </w:r>
          </w:p>
        </w:tc>
      </w:tr>
      <w:tr w14:paraId="0AA9340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7AE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1747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32150办公硬抄32K</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F688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玛丽或同等及以上档次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46D8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3FC4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F8E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6.11</w:t>
            </w:r>
          </w:p>
        </w:tc>
      </w:tr>
      <w:tr w14:paraId="139C152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9144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4C49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1630信笺16K单线(3本/包)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4AFE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玛丽或同等及以上档次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E89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97F7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8358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1.41</w:t>
            </w:r>
          </w:p>
        </w:tc>
      </w:tr>
      <w:tr w14:paraId="5134D02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575F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AB9E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-A480软抄本A4大小</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91B9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玛丽或同等及以上档次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ACD3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CCD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AA73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w:t>
            </w:r>
          </w:p>
        </w:tc>
      </w:tr>
      <w:tr w14:paraId="226AFCA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EEE0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8A3A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M180-326名片册180名商务(本)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73F8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喜通或同等及以上档次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4549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2D7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B5B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17.86</w:t>
            </w:r>
          </w:p>
        </w:tc>
      </w:tr>
      <w:tr w14:paraId="6FA985E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FCF8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BB59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16100复写纸APYVE608</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7779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00B5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14A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FCA8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9.37</w:t>
            </w:r>
          </w:p>
        </w:tc>
      </w:tr>
      <w:tr w14:paraId="17F2E14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41F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7096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光多功能复印纸70gA4-APYVQ959A</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51F5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2BA5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146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1664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928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21.62</w:t>
            </w:r>
          </w:p>
        </w:tc>
      </w:tr>
      <w:tr w14:paraId="0F41E375">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50E5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94E0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复印纸A3复印纸70克纸办公打印纸加厚标准纸</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30E4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D00A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A15A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AD35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49</w:t>
            </w:r>
          </w:p>
        </w:tc>
      </w:tr>
      <w:tr w14:paraId="2467268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D5CB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483E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9374复写纸32K薄型(盒)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19A8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0D81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8A2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5DD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5.45</w:t>
            </w:r>
          </w:p>
        </w:tc>
      </w:tr>
      <w:tr w14:paraId="5D19080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7621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3A3B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7547/7545绿柏复印纸A4_70g163AY(包)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C30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D9E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B159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3410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24.02</w:t>
            </w:r>
          </w:p>
        </w:tc>
      </w:tr>
      <w:tr w14:paraId="5C4BDC8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5695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7D98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白板60×80cm(块)</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932E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至尚或同等及以上档次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A0D4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5C8C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F163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w:t>
            </w:r>
          </w:p>
        </w:tc>
      </w:tr>
      <w:tr w14:paraId="29ACD02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4C5A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D4DD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白板80×100cm(块)</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CED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至尚或同等及以上档次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F308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4D9F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C40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55.36</w:t>
            </w:r>
          </w:p>
        </w:tc>
      </w:tr>
      <w:tr w14:paraId="643C300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574B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010F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彩色复印纸A4_80g100页(浅红/粉红)(包)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CBB3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玛丽或同等及以上档次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9F1A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9BB0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28E5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9.31</w:t>
            </w:r>
          </w:p>
        </w:tc>
      </w:tr>
      <w:tr w14:paraId="23BD969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D25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2965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彩色复印纸A4_80g100页(淡黄)(包)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893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玛丽或同等及以上档次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1A8E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7D9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775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9.31</w:t>
            </w:r>
          </w:p>
        </w:tc>
      </w:tr>
      <w:tr w14:paraId="7E96114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F7CE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6A83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彩色复印纸A4_80g100页(淡绿)(包)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37B2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玛丽或同等及以上档次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F7C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C8E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4E01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9.31</w:t>
            </w:r>
          </w:p>
        </w:tc>
      </w:tr>
      <w:tr w14:paraId="2B3FFB6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4B9B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5281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彩色复印纸A4_80g100页(淡蓝)(包)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8566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玛丽或同等及以上档次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7030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21EB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ABF5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9.31</w:t>
            </w:r>
          </w:p>
        </w:tc>
      </w:tr>
      <w:tr w14:paraId="347B379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CEA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68EA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N0002S工作手册A6_45页卡面(本)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3A4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莱特或同等及以上档次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951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C15B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534C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1.41</w:t>
            </w:r>
          </w:p>
        </w:tc>
      </w:tr>
      <w:tr w14:paraId="5B74AD7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BCA3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63D6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复印纸A4-70g500页120AY(包）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ED8A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晨鸣星际战舰或同等及以上档次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99FC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8B02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556A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16.52</w:t>
            </w:r>
          </w:p>
        </w:tc>
      </w:tr>
      <w:tr w14:paraId="373BF45E">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1AE6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F55F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电脑打印纸二联一等分不撕边241mm×279.4mm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F9D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巧会计或同等及以上档次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547A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86B3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F9AD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58.28</w:t>
            </w:r>
          </w:p>
        </w:tc>
      </w:tr>
      <w:tr w14:paraId="76939C2D">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8F6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45CB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电脑打印纸三联一等分不撕边241mm×279.4mm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2831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巧会计或同等及以上档次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2AFA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8415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695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61.1</w:t>
            </w:r>
          </w:p>
        </w:tc>
      </w:tr>
      <w:tr w14:paraId="439EDB1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F5CB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7B7B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打印纸80g</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A056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897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3F28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1321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10D4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26.9</w:t>
            </w:r>
          </w:p>
        </w:tc>
      </w:tr>
      <w:tr w14:paraId="27508F0E">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0407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55DF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电脑打印纸四联二等分不撕边241mm×279.4mm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F248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巧会计或同等及以上档次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6A9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4440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B68E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74.26</w:t>
            </w:r>
          </w:p>
        </w:tc>
      </w:tr>
      <w:tr w14:paraId="1F12E02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DB64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1326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A5复印纸70g 210×148mm 500张/包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A1ED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岳阳楼或同等及以上档次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997B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8A23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860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2B13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14.1</w:t>
            </w:r>
          </w:p>
        </w:tc>
      </w:tr>
      <w:tr w14:paraId="4BDD2022">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DEEA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9C69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Photo彩色喷墨专用纸照片打印纸130ga/210×297mm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A32C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艺格或同等及以上档次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28A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763D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F321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17.77</w:t>
            </w:r>
          </w:p>
        </w:tc>
      </w:tr>
      <w:tr w14:paraId="7F38317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C04A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DBE6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A4粉红色打印纸80g(500张）</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B26C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集典或同等及以上档次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AD13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E82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0559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28.2</w:t>
            </w:r>
          </w:p>
        </w:tc>
      </w:tr>
      <w:tr w14:paraId="593CCBD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17C4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6B47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18k普惠皮面记事本120页APYD1K78</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77BE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6D2B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26A4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14AB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16.45</w:t>
            </w:r>
          </w:p>
        </w:tc>
      </w:tr>
      <w:tr w14:paraId="484C6ED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0BBB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2D02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A5无线装订本30页商务必备APYJV411</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6943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3612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9783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568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DAAD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1.88</w:t>
            </w:r>
          </w:p>
        </w:tc>
      </w:tr>
      <w:tr w14:paraId="0A0687B6">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1A20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0F52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电脑打印纸三联二等分不撕边241mm×279.4mm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C2B2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巧会计或同等及以上档次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0C4E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箱</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B6C8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6617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71.35</w:t>
            </w:r>
          </w:p>
        </w:tc>
      </w:tr>
      <w:tr w14:paraId="43506F0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59C1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01F9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复写纸16K</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85C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上海222或同等及以上档次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4E92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1A20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55D9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7.59</w:t>
            </w:r>
          </w:p>
        </w:tc>
      </w:tr>
      <w:tr w14:paraId="41F5059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F8CA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5A56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照片打印纸A5（皮肤科定制）</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84EB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艺格或同等及以上档次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A171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730A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92CB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14.01</w:t>
            </w:r>
          </w:p>
        </w:tc>
      </w:tr>
      <w:tr w14:paraId="1872012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644B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06F9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53-1715-B6信封250AY牛皮(100个/包)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98AB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新艺或同等及以上档次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809D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8F3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403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0.09</w:t>
            </w:r>
          </w:p>
        </w:tc>
      </w:tr>
      <w:tr w14:paraId="72457CF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6460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0A66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3X4优事贴100页YS-04</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F626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3C92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D695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B822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w:t>
            </w:r>
          </w:p>
        </w:tc>
      </w:tr>
      <w:tr w14:paraId="6AD9A92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3DCD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7DD7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9082便利贴76×76_100张4色彩色系列(包)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537E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9BC1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4877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1795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2.35</w:t>
            </w:r>
          </w:p>
        </w:tc>
      </w:tr>
      <w:tr w14:paraId="04A1A54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0C14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764D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卷笔刀米菲单孔双料FPS91201</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5F65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F505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397A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42A2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1.78</w:t>
            </w:r>
          </w:p>
        </w:tc>
      </w:tr>
      <w:tr w14:paraId="62DF425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85D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CD33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回形针糖果筒装彩色ABS92824</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F97C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0E2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08A1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5A08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5.35</w:t>
            </w:r>
          </w:p>
        </w:tc>
      </w:tr>
      <w:tr w14:paraId="5530217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0C00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CE7C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省力型厚层订书机50页ABS92897</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BBFA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97D3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818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D2E6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30.08</w:t>
            </w:r>
          </w:p>
        </w:tc>
      </w:tr>
      <w:tr w14:paraId="6DCBD7E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C0C6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09DA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12#订书机经典办公ABS91632</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7BCD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16BA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4D3D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E69A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14.1</w:t>
            </w:r>
          </w:p>
        </w:tc>
      </w:tr>
      <w:tr w14:paraId="696141B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2D7A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D244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12号订书钉ABS92616</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7A74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F43B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EEC1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F54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1.41</w:t>
            </w:r>
          </w:p>
        </w:tc>
      </w:tr>
      <w:tr w14:paraId="696ED62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EF7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FBC9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24/8厚层订书钉ABS92629</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FCA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92A4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53C5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116D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3.29</w:t>
            </w:r>
          </w:p>
        </w:tc>
      </w:tr>
      <w:tr w14:paraId="5C32BDB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F2B0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1E97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液体胶高透125mlAWG97049</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2C78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CB1F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D88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1CA0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3.76</w:t>
            </w:r>
          </w:p>
        </w:tc>
      </w:tr>
      <w:tr w14:paraId="3059202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0E5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DFCB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50A2B橡皮AXP96448黄</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D808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9ED6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9552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D55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0.38</w:t>
            </w:r>
          </w:p>
        </w:tc>
      </w:tr>
      <w:tr w14:paraId="68E071B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DB21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6513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Eplus彩色长尾夹25mm（筒装）ABS92741</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70C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2BE3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EC54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27F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11.28</w:t>
            </w:r>
          </w:p>
        </w:tc>
      </w:tr>
      <w:tr w14:paraId="4A2AD14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8E6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9C1B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Eplus黑色长尾夹25mm（筒装）ABS92735</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03BC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DD2B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A6B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845F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9.31</w:t>
            </w:r>
          </w:p>
        </w:tc>
      </w:tr>
      <w:tr w14:paraId="2F33966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14EB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63C7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Eplus彩色长尾夹19mm（筒装）ABS92742</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0E27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47C9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CAD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3B02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6.11</w:t>
            </w:r>
          </w:p>
        </w:tc>
      </w:tr>
      <w:tr w14:paraId="0ABD9AD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7BF9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BC1F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25mm长尾夹彩色ABS91609</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DFCA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3E8F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1934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ED3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18.69</w:t>
            </w:r>
          </w:p>
        </w:tc>
      </w:tr>
      <w:tr w14:paraId="1BA7C77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9762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0566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计算器语音型ADG98101</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2874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220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4733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A05E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w:t>
            </w:r>
          </w:p>
        </w:tc>
      </w:tr>
      <w:tr w14:paraId="343321C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1C6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304B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订书机省力重型100页ABS92816</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6C48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9AC8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149C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CE23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88.36</w:t>
            </w:r>
          </w:p>
        </w:tc>
      </w:tr>
      <w:tr w14:paraId="3E7ECE6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2D04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9B6F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液体胶高透50mlAWG97048</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29ED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A8C3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24B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EFA6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2.16</w:t>
            </w:r>
          </w:p>
        </w:tc>
      </w:tr>
      <w:tr w14:paraId="159A827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12B9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818B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23/10厚层订书针ABS92625</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9EC5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EB28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C7D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3374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2.33</w:t>
            </w:r>
          </w:p>
        </w:tc>
      </w:tr>
      <w:tr w14:paraId="053A14C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C22B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52D0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ABS92743Eplus彩色长尾夹15mm(筒装）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C8C1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B0F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DB1E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E82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11.28</w:t>
            </w:r>
          </w:p>
        </w:tc>
      </w:tr>
      <w:tr w14:paraId="33D8BD1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56A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F899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0231起钉器12#(个)</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4B43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42E0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814B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8418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1.88</w:t>
            </w:r>
          </w:p>
        </w:tc>
      </w:tr>
      <w:tr w14:paraId="4099FCF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F501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F6E1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30247封口胶48×60(卷)</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1FF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7FB0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518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056A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3.83</w:t>
            </w:r>
          </w:p>
        </w:tc>
      </w:tr>
      <w:tr w14:paraId="28CDBBB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D6B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D573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30415双面胶36mm×10y×80um(8卷/筒)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0E97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C78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0A1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2C9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2.63</w:t>
            </w:r>
          </w:p>
        </w:tc>
      </w:tr>
      <w:tr w14:paraId="3441429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491A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6992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30402双面胶18mm×9.1m×10y(16卷/筒)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0B77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43AC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5D67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329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1.32</w:t>
            </w:r>
          </w:p>
        </w:tc>
      </w:tr>
      <w:tr w14:paraId="61C7F8E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D18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20AC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30401双面胶12mm×9.1m×10y(24卷/筒)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33A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C5A9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8488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515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E80E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0.83</w:t>
            </w:r>
          </w:p>
        </w:tc>
      </w:tr>
      <w:tr w14:paraId="556C806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8B85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BB8D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7103固体胶36g(支)</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D620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364A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1B26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015D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1.32</w:t>
            </w:r>
          </w:p>
        </w:tc>
      </w:tr>
      <w:tr w14:paraId="22046D0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E373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5DA4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2044美工刀(把)</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1FD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DF10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B34F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5653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7.52</w:t>
            </w:r>
          </w:p>
        </w:tc>
      </w:tr>
      <w:tr w14:paraId="5F520C3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31F7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0949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0018回形针(10小盒/条)</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4F7F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3DFA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2DAF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774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2155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1.13</w:t>
            </w:r>
          </w:p>
        </w:tc>
      </w:tr>
      <w:tr w14:paraId="3B3308D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4ADF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B631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0015订书钉23/10(10小盒/条)</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836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6399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0366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BA40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1.25</w:t>
            </w:r>
          </w:p>
        </w:tc>
      </w:tr>
      <w:tr w14:paraId="4199D4F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00DA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8BB3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9533票夹3#山形铁(袋)</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B360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0CAE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袋</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575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7C1A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7.33</w:t>
            </w:r>
          </w:p>
        </w:tc>
      </w:tr>
      <w:tr w14:paraId="3379254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0E5D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30B7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9147笔筒多功能(个)</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DF12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CA9C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FEBD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D57F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7.14</w:t>
            </w:r>
          </w:p>
        </w:tc>
      </w:tr>
      <w:tr w14:paraId="5DFF4CA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2D55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B0C3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7283学生修正液(12瓶/大盒)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D154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B5B7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C27C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9CC6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2.16</w:t>
            </w:r>
          </w:p>
        </w:tc>
      </w:tr>
      <w:tr w14:paraId="397C2A5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D462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B37A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30173封口胶45×60（6卷/筒）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A180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0564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5E79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0FD5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4.23</w:t>
            </w:r>
          </w:p>
        </w:tc>
      </w:tr>
      <w:tr w14:paraId="7BFC7DC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259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20D1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TSP306卷笔刀双孔(个)</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8095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东洋或同等及以上档次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26E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8DD8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3178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2.07</w:t>
            </w:r>
          </w:p>
        </w:tc>
      </w:tr>
      <w:tr w14:paraId="7192B12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B3DB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544B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TSP270A卷笔刀(个)</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40F0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东洋或同等及以上档次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429D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9530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E13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1.25</w:t>
            </w:r>
          </w:p>
        </w:tc>
      </w:tr>
      <w:tr w14:paraId="392614A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A61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C8A0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8130钢尺30cm(把)</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06F9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小鱼儿或同等及以上档次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6D39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025F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470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1.97</w:t>
            </w:r>
          </w:p>
        </w:tc>
      </w:tr>
      <w:tr w14:paraId="54C24FF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6A8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5399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H-099笔筒金属网(个)</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D187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华杰或同等及以上档次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5DA5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991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6827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3.76</w:t>
            </w:r>
          </w:p>
        </w:tc>
      </w:tr>
      <w:tr w14:paraId="59978A1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58D5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14FD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121图钉</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0317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翰宏或同等及以上档次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7A13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912A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BCBD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0.8</w:t>
            </w:r>
          </w:p>
        </w:tc>
      </w:tr>
      <w:tr w14:paraId="283EF31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1E84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F2C0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0223长尾夹3#32mm彩色(24个/筒)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2A78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翰宏或同等及以上档次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A371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ECBA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3B6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5.55</w:t>
            </w:r>
          </w:p>
        </w:tc>
      </w:tr>
      <w:tr w14:paraId="1B69732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7024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9A06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7016-80橡皮小号钢擦(80粒/大盒)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F531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德国辉柏或同等及以上档次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4C47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494B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2E2D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0.8</w:t>
            </w:r>
          </w:p>
        </w:tc>
      </w:tr>
      <w:tr w14:paraId="58744A0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67FC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B6D1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7016-40橡皮大钢擦(40粒/大盒)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878C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德国辉柏或同等及以上档次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2256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9291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6C57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1.33</w:t>
            </w:r>
          </w:p>
        </w:tc>
      </w:tr>
      <w:tr w14:paraId="2CC6764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1C9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F6E9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9026软尺20cm(把)</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71E0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小鱼儿</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68BA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031D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A5D5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0.94</w:t>
            </w:r>
          </w:p>
        </w:tc>
      </w:tr>
      <w:tr w14:paraId="05A6C53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0E2E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0ABE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601书立345AY(副)</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9607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翰宏或同等及以上档次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8C92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636E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BF5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7.61</w:t>
            </w:r>
          </w:p>
        </w:tc>
      </w:tr>
      <w:tr w14:paraId="7FE287F3">
        <w:tblPrEx>
          <w:tblCellMar>
            <w:top w:w="0" w:type="dxa"/>
            <w:left w:w="108" w:type="dxa"/>
            <w:bottom w:w="0" w:type="dxa"/>
            <w:right w:w="108" w:type="dxa"/>
          </w:tblCellMar>
        </w:tblPrEx>
        <w:trPr>
          <w:trHeight w:val="9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CBED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0CE6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8015胶水合成1000ml(桶)</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CE48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鸿腾或同等及以上档次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B4A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18DF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889D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12.69</w:t>
            </w:r>
          </w:p>
        </w:tc>
      </w:tr>
      <w:tr w14:paraId="52B3E81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5511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B0D7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MH-12-BK/MH-12-WE计算器(台)</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CB28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卡西欧或同等及以上档次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DA1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2195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D084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35.72</w:t>
            </w:r>
          </w:p>
        </w:tc>
      </w:tr>
      <w:tr w14:paraId="429A3AA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F589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8B05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8200订书钉10#(10小盒/条)</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4FB7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三木或同等及以上档次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6C6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DF2F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FD6B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0.56</w:t>
            </w:r>
          </w:p>
        </w:tc>
      </w:tr>
      <w:tr w14:paraId="7847CA6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0D9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635C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380格打码纸单码直径＜5.2cm(白色)(筒)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1FEE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鸿腾或同等及以上档次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2910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0547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4977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0.75</w:t>
            </w:r>
          </w:p>
        </w:tc>
      </w:tr>
      <w:tr w14:paraId="531D521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C919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F748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订书机0221</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F840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DDC1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57B8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14E0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8.22</w:t>
            </w:r>
          </w:p>
        </w:tc>
      </w:tr>
      <w:tr w14:paraId="57BEF27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6C6A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3438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30065文具透明胶</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8E2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6A44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BEC9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5D3B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w:t>
            </w:r>
          </w:p>
        </w:tc>
      </w:tr>
      <w:tr w14:paraId="28B71A9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B29E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6B89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电动订书机EH-70F专用钉NO.70FE</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70BF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美克司或同等及以上档次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DCCE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D917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74F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95.55</w:t>
            </w:r>
          </w:p>
        </w:tc>
      </w:tr>
      <w:tr w14:paraId="5224828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51FA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D85B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长尾夹8556ES燕尾夹15mm60只</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C548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B2E2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CE9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9498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9.31</w:t>
            </w:r>
          </w:p>
        </w:tc>
      </w:tr>
      <w:tr w14:paraId="3ED89C0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6D5B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15F7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0289创易或同等及以上档次夹板A5（粉红色）</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EBF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创易或同等及以上档次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813A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DAD1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1A80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8.37</w:t>
            </w:r>
          </w:p>
        </w:tc>
      </w:tr>
      <w:tr w14:paraId="4AB82CC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388E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55A1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8#金尼画笔浆糊刷1cm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1059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华生或同等及以上档次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B543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948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0A1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1.78</w:t>
            </w:r>
          </w:p>
        </w:tc>
      </w:tr>
      <w:tr w14:paraId="2B23D7A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1A9B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1177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12#金尼画笔浆糊刷2cm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6163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华生或同等及以上档次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BFF1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31BD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3227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2.35</w:t>
            </w:r>
          </w:p>
        </w:tc>
      </w:tr>
      <w:tr w14:paraId="26105FE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0793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7160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Eplus彩色长尾夹50mm（筒装）ABS92738</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346C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B03C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5255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91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11.28</w:t>
            </w:r>
          </w:p>
        </w:tc>
      </w:tr>
      <w:tr w14:paraId="272A3C8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191D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3FCF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双面泡棉胶带36mm×5y（单卷）AJD97391</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F08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D996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3663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2F58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3.98</w:t>
            </w:r>
          </w:p>
        </w:tc>
      </w:tr>
      <w:tr w14:paraId="6F1A6C8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E96E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5011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文具胶带18mm×14y(8卷)AJD97321</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8980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9D78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3B6F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D442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0.66</w:t>
            </w:r>
          </w:p>
        </w:tc>
      </w:tr>
      <w:tr w14:paraId="0253B70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F5B7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CE01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D山形夹5号-厚长15cm(个)</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F55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6796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059B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D012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2.35</w:t>
            </w:r>
          </w:p>
        </w:tc>
      </w:tr>
      <w:tr w14:paraId="5775E31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9BDA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D22E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学生事务剪JD-S003</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76E4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C3F2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641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C0A5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4.23</w:t>
            </w:r>
          </w:p>
        </w:tc>
      </w:tr>
      <w:tr w14:paraId="3924A48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0D81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FBA2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别针500个/盒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F4E4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HUDIE或同等及以上档次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666D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04A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3968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23.5</w:t>
            </w:r>
          </w:p>
        </w:tc>
      </w:tr>
      <w:tr w14:paraId="2A57BF1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098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D718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橡皮筋38mm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D492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鑫胶或同等及以上档次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9B39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BD10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70A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17.86</w:t>
            </w:r>
          </w:p>
        </w:tc>
      </w:tr>
      <w:tr w14:paraId="1767E56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8ECB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86D9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66709荧光标签纸/指示贴/便签纸</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69B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爱好或同等及以上档次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F6A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EB5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EB6F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4.23</w:t>
            </w:r>
          </w:p>
        </w:tc>
      </w:tr>
      <w:tr w14:paraId="27C8BD1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085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696C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竖式展会证+挂绳/工作/胸</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0372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科记或同等及以上档次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0557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0645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0E0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2.82</w:t>
            </w:r>
          </w:p>
        </w:tc>
      </w:tr>
      <w:tr w14:paraId="53B3DCC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58EA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E20D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刻度量杯2000ml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74FA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恒芝或同等及以上档次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6008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4A34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5BAE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14.1</w:t>
            </w:r>
          </w:p>
        </w:tc>
      </w:tr>
      <w:tr w14:paraId="55A45BC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800C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4B69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香糊250g</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A82D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晶宝或同等及以上档次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CE4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D86E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F425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2.35</w:t>
            </w:r>
          </w:p>
        </w:tc>
      </w:tr>
      <w:tr w14:paraId="140FA1D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484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B858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重型加厚刀片-大18mm10片/盒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985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老耐刀或同等及以上档次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4181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9829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D94A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3.76</w:t>
            </w:r>
          </w:p>
        </w:tc>
      </w:tr>
      <w:tr w14:paraId="6654987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1C20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7B75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魔术贴绑带扎线带黄色</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6950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硕果或同等及以上档次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B7CA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EA81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091F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7.43</w:t>
            </w:r>
          </w:p>
        </w:tc>
      </w:tr>
      <w:tr w14:paraId="12AD929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692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2EC5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002褶皱纸胶带</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7C73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铭隆或同等及以上档次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46A4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C31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5DFB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1.88</w:t>
            </w:r>
          </w:p>
        </w:tc>
      </w:tr>
      <w:tr w14:paraId="55C8C85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14D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5BC1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双面胶贴强力粘胶带3米/卷2cm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94D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3M或同等及以上档次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90B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5F14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221D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16.45</w:t>
            </w:r>
          </w:p>
        </w:tc>
      </w:tr>
      <w:tr w14:paraId="6516371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A123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7FAE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K-022科记双面台卡（10×15cm)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7A62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科记或同等及以上档次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AA81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D1CB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796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8.18</w:t>
            </w:r>
          </w:p>
        </w:tc>
      </w:tr>
      <w:tr w14:paraId="11DA0A4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66A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D18B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手摇小国旗7号30×20cm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9F8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斯图或同等及以上档次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660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CDEF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6847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0.67</w:t>
            </w:r>
          </w:p>
        </w:tc>
      </w:tr>
      <w:tr w14:paraId="0DC31C7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606E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B0EC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8974中性笔黑色0.7mm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B01D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爱好或同等及以上档次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CE56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3681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773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27E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2.35</w:t>
            </w:r>
          </w:p>
        </w:tc>
      </w:tr>
      <w:tr w14:paraId="3F6875F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460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F447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高级原子印油(红)AYZ97508A</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A911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7523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E0C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D4C7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3.29</w:t>
            </w:r>
          </w:p>
        </w:tc>
      </w:tr>
      <w:tr w14:paraId="69123F1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0581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B56A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7521号码机油墨40ml(瓶)</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9F9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7EB0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A90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52B1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3.21</w:t>
            </w:r>
          </w:p>
        </w:tc>
      </w:tr>
      <w:tr w14:paraId="522B8D1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8553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EAFB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9864印台(红色)快干(个)</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723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6A69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B6F2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D81B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7.14</w:t>
            </w:r>
          </w:p>
        </w:tc>
      </w:tr>
      <w:tr w14:paraId="5E267FD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2F65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C627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9874印油(红色)快干清洁(瓶)</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BA3B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19BF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C0F5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FFF1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3.29</w:t>
            </w:r>
          </w:p>
        </w:tc>
      </w:tr>
      <w:tr w14:paraId="5DE8F7B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4F61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E833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2194验钞机B级(台)</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117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9E0D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13B6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679F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732.26</w:t>
            </w:r>
          </w:p>
        </w:tc>
      </w:tr>
      <w:tr w14:paraId="017C574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58BC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EC22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8451海绵缸(个)</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57A8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爱华或同等及以上档次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5D2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7148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33F3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1.25</w:t>
            </w:r>
          </w:p>
        </w:tc>
      </w:tr>
      <w:tr w14:paraId="77E0B4B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B6F2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31BB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W-23/023印章垫圆形(块)</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50F2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亚信或同等及以上档次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7368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3EE0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3B1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2.54</w:t>
            </w:r>
          </w:p>
        </w:tc>
      </w:tr>
      <w:tr w14:paraId="7A0F189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879F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3681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078光敏印油(红色)(瓶)</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9CF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亚信或同等及以上档次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DE2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891F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D3FF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7.05</w:t>
            </w:r>
          </w:p>
        </w:tc>
      </w:tr>
      <w:tr w14:paraId="6370F9E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6D31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91C2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8309自动号码机9位</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473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三木或同等及以上档次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3B4B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AAE0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2789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71.44</w:t>
            </w:r>
          </w:p>
        </w:tc>
      </w:tr>
      <w:tr w14:paraId="5F08AE4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7E90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C155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横式32K收支簿13.5×19cm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997A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程发或同等及以上档次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D41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FA57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00F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16.88</w:t>
            </w:r>
          </w:p>
        </w:tc>
      </w:tr>
      <w:tr w14:paraId="3FBBC2C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F09C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26B3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A4打印纸</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A0A7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天阳或同等及以上档次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4056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4AE0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6600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182D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17.39</w:t>
            </w:r>
          </w:p>
        </w:tc>
      </w:tr>
      <w:tr w14:paraId="0D9AC65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C984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5705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1拖3电话</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C2D4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飞利浦或同等及以上档次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6E5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2DE8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9A9C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616</w:t>
            </w:r>
          </w:p>
        </w:tc>
      </w:tr>
      <w:tr w14:paraId="340F6E2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77D2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F5B6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2B橡皮擦</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4685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4518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5096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9755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r>
      <w:tr w14:paraId="50BE829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EAEA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FF13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数字无绳电话一拖二子母机</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995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飞利浦或同等及以上档次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43EE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部</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12C2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54BD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474</w:t>
            </w:r>
          </w:p>
        </w:tc>
      </w:tr>
      <w:tr w14:paraId="40FFBDE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AD98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BE3C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数字无绳电话一拖一子母机</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37B3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飞利浦或同等及以上档次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BEC1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部</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2C2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867D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269</w:t>
            </w:r>
          </w:p>
        </w:tc>
      </w:tr>
      <w:tr w14:paraId="712DAA0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A7E2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C6D2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X1800S无线键鼠套装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930E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雷柏或同等及以上档次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C26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361E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16A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69</w:t>
            </w:r>
          </w:p>
        </w:tc>
      </w:tr>
      <w:tr w14:paraId="0284A88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2678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D3E5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12K荣誉证书50张</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76A3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7CF9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AB9A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A96D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w:t>
            </w:r>
          </w:p>
        </w:tc>
      </w:tr>
      <w:tr w14:paraId="6F8D700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34A2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AFB7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7011印油</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84D5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卓达或同等及以上档次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4EE1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AB84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FA07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20.5</w:t>
            </w:r>
          </w:p>
        </w:tc>
      </w:tr>
      <w:tr w14:paraId="795228B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4085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4A3E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档案盒100mm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FD95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D485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7FB5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5FF4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16.8</w:t>
            </w:r>
          </w:p>
        </w:tc>
      </w:tr>
      <w:tr w14:paraId="30391DE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CD99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F324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absA4病历夹</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BB97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雅芝宜或同等及以上档次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A7E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0BA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6E85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12.16</w:t>
            </w:r>
          </w:p>
        </w:tc>
      </w:tr>
      <w:tr w14:paraId="0D274E9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2763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814B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推夹器夹纸40+58夹子</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FAD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1D6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35F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B838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8.9</w:t>
            </w:r>
          </w:p>
        </w:tc>
      </w:tr>
      <w:tr w14:paraId="5FCD3D7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7E37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5031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定制A5笔记本套装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56D5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4D6D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43F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052F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38.5</w:t>
            </w:r>
          </w:p>
        </w:tc>
      </w:tr>
      <w:tr w14:paraId="430EB22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D173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06F5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2.5升大瓶液体胶水</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FB88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沪花或同等及以上档次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838D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66FB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17C9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36.66</w:t>
            </w:r>
          </w:p>
        </w:tc>
      </w:tr>
      <w:tr w14:paraId="6EC4597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50BC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FB4D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磁吸团徽</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5F21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德仕通或同等及以上档次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390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401F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1AF1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w:t>
            </w:r>
          </w:p>
        </w:tc>
      </w:tr>
      <w:tr w14:paraId="166C2C2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2BBA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1A22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磁吸党徽</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4624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德仕通或同等及以上档次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392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2E47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620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0CAB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w:t>
            </w:r>
          </w:p>
        </w:tc>
      </w:tr>
      <w:tr w14:paraId="1516859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6721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5416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挂式磁性白板90×60cm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2CA8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易博或同等及以上档次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2744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6DE5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B95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71.9</w:t>
            </w:r>
          </w:p>
        </w:tc>
      </w:tr>
      <w:tr w14:paraId="225996F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3F7F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29F5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555或同等及以上档次5商务风琴包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7EAF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1779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3666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ADF9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w:t>
            </w:r>
          </w:p>
        </w:tc>
      </w:tr>
      <w:tr w14:paraId="22467D7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6B9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62F3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计算器ADG98718</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A1F3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BBDD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9393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04C9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43.9</w:t>
            </w:r>
          </w:p>
        </w:tc>
      </w:tr>
      <w:tr w14:paraId="13172DD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A51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21F5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定制逐梦之翼奖杯</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B35F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鸿立</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B238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9DB5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5663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103</w:t>
            </w:r>
          </w:p>
        </w:tc>
      </w:tr>
      <w:tr w14:paraId="23D8D0B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BC7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0047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042电话机</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F21A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飞利浦或同等及以上档次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E576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F654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2A75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89</w:t>
            </w:r>
          </w:p>
        </w:tc>
      </w:tr>
      <w:tr w14:paraId="009B446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AD67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7EDE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23型4g全网通插卡电话机</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D1CD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盈信或同等及以上档次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989F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A116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DFD6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199</w:t>
            </w:r>
          </w:p>
        </w:tc>
      </w:tr>
      <w:tr w14:paraId="038E8229">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9700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F41D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金属推夹器补充金属夹子超大号30个（1盒）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A426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5AB2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CAE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3943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7.1</w:t>
            </w:r>
          </w:p>
        </w:tc>
      </w:tr>
      <w:tr w14:paraId="7508F00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89C9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A8ED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金属推夹器超大号透明白1个+8枚补充夹</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73B2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6E8B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28E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4922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6.9</w:t>
            </w:r>
          </w:p>
        </w:tc>
      </w:tr>
      <w:tr w14:paraId="184F98A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5C3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E6C9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345321考勤机</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B93B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84FE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B0E9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9499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339</w:t>
            </w:r>
          </w:p>
        </w:tc>
      </w:tr>
      <w:tr w14:paraId="4AE8892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88B0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3F29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7506号码机</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439F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5597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57B2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D07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49</w:t>
            </w:r>
          </w:p>
        </w:tc>
      </w:tr>
      <w:tr w14:paraId="609D105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A88E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9391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DVD-R光盘</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C7F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联想或同等及以上档次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DE3D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AC5B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CD57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97</w:t>
            </w:r>
          </w:p>
        </w:tc>
      </w:tr>
      <w:tr w14:paraId="4A3893F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2982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1F5A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A4快劳夹文件册75mm背宽/3英寸</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A5ED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3473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97FB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33D2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16.5</w:t>
            </w:r>
          </w:p>
        </w:tc>
      </w:tr>
      <w:tr w14:paraId="7886B41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6A8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1898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光面11孔资料内页袋100只</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E55E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4F0E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BC7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C2A3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18.8</w:t>
            </w:r>
          </w:p>
        </w:tc>
      </w:tr>
      <w:tr w14:paraId="4870B53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6275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91E7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创意数字挂钟21×58cm-全日历红光</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E13E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虹泰或同等及以上档次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4ECB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753F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6944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207.1</w:t>
            </w:r>
          </w:p>
        </w:tc>
      </w:tr>
      <w:tr w14:paraId="27F17A2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202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829F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6/4638回墨印台</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AE0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卓达或同等及以上档次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FC79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512A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B4FA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26.6</w:t>
            </w:r>
          </w:p>
        </w:tc>
      </w:tr>
      <w:tr w14:paraId="0A1681A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4AAF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A00A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南韩8000拉线蜡笔</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0DF1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AC65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B9E1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0E0E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11.5</w:t>
            </w:r>
          </w:p>
        </w:tc>
      </w:tr>
      <w:tr w14:paraId="33FE3CA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B89F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CE0D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DVD+R光盘</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3B2A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啄木鸟或同等及以上档次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0F3D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CFA6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00B8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67.5</w:t>
            </w:r>
          </w:p>
        </w:tc>
      </w:tr>
      <w:tr w14:paraId="055FD83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1461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EEEF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T08儿童头戴式耳机</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13CC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纽曼或同等及以上档次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592B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5036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9AEB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130.5</w:t>
            </w:r>
          </w:p>
        </w:tc>
      </w:tr>
      <w:tr w14:paraId="762D9FB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0A08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526D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20页双电源电动订书机0489</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6177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3BD8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0C21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D4C2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156.32</w:t>
            </w:r>
          </w:p>
        </w:tc>
      </w:tr>
      <w:tr w14:paraId="7990CB0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FCD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CBD6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定制文件柜850×360×400mm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50D7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林顺或同等及以上档次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6A3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节</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4D06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51C8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126.9</w:t>
            </w:r>
          </w:p>
        </w:tc>
      </w:tr>
      <w:tr w14:paraId="23FC4FB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41AB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0EA7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0010订书针10#</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2DE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E681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D1D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1039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4EF6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0.56</w:t>
            </w:r>
          </w:p>
        </w:tc>
      </w:tr>
      <w:tr w14:paraId="2721CB1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9790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F713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索引标贴25905</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9BD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A8A8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2ACA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AF19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4.23</w:t>
            </w:r>
          </w:p>
        </w:tc>
      </w:tr>
      <w:tr w14:paraId="390B0F5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463A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929C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C301电话机办公座机</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52F4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中诺或同等及以上档次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25A8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8809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B420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82.72</w:t>
            </w:r>
          </w:p>
        </w:tc>
      </w:tr>
      <w:tr w14:paraId="3C22054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1AFB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63DB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通用彩印数码铜版纸250g</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ED89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D360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AE5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C06F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47.32</w:t>
            </w:r>
          </w:p>
        </w:tc>
      </w:tr>
      <w:tr w14:paraId="154C9FD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C717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2F76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6261荧光笔</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A291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爱好或同等及以上档次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0CC0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959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B3D5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1.69</w:t>
            </w:r>
          </w:p>
        </w:tc>
      </w:tr>
      <w:tr w14:paraId="1AC5311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9BD9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CE33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四芯4p4c35米电话线白色1.8米曲线20cm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769F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富尔泰或同等及以上档次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38A2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根</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7AB5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A969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7.05</w:t>
            </w:r>
          </w:p>
        </w:tc>
      </w:tr>
      <w:tr w14:paraId="6722F84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72A1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AEBD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2芯水晶头（100颗/包）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625A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绿联或同等及以上档次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98C1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0E03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ACF6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42.11</w:t>
            </w:r>
          </w:p>
        </w:tc>
      </w:tr>
      <w:tr w14:paraId="14B1485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D51E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9AE6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固定电话线带水晶头3米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0820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富尔泰或同等及以上档次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0531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9717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486D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7.99</w:t>
            </w:r>
          </w:p>
        </w:tc>
      </w:tr>
      <w:tr w14:paraId="6E072BE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62E4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5F5C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艺格或同等及以上档次A4照片打印纸220g</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1E03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真彩或同等及以上档次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BAC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BF4C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016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10.34</w:t>
            </w:r>
          </w:p>
        </w:tc>
      </w:tr>
      <w:tr w14:paraId="7A0A0C5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C769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D67D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1243钢制切纸刀B4</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288A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三木或同等及以上档次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18AE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3842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AC25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98.23</w:t>
            </w:r>
          </w:p>
        </w:tc>
      </w:tr>
      <w:tr w14:paraId="2132DB6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6E0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695D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印材多功能印章盒子</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DBB8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亿联或同等及以上档次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F5F0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9A07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2A66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19.64</w:t>
            </w:r>
          </w:p>
        </w:tc>
      </w:tr>
      <w:tr w14:paraId="6A2685A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A58E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F69B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BF-898对讲机（2只装）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0A18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宝锋或同等及以上档次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03BE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A5AB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8615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196.46</w:t>
            </w:r>
          </w:p>
        </w:tc>
      </w:tr>
      <w:tr w14:paraId="57557A1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E125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F163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智能录音笔</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B04F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科大讯飞或同等及以上档次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8336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6DD7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638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356.3</w:t>
            </w:r>
          </w:p>
        </w:tc>
      </w:tr>
      <w:tr w14:paraId="4396DEF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7323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F788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装订夹条5mm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664B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41E6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4A36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6C38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46.43</w:t>
            </w:r>
          </w:p>
        </w:tc>
      </w:tr>
      <w:tr w14:paraId="46955ED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F431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0EA5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装订夹条7.5mm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9B17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509B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0B1B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4594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53.58</w:t>
            </w:r>
          </w:p>
        </w:tc>
      </w:tr>
      <w:tr w14:paraId="4889AEA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972B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78AD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装订夹条10mm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6356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5D51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AEA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6098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57.15</w:t>
            </w:r>
          </w:p>
        </w:tc>
      </w:tr>
      <w:tr w14:paraId="3C4A4A8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9755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E811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定制不干胶打印纸</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8957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宇鑫或同等及以上档次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AFC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BF27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44C7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23.5</w:t>
            </w:r>
          </w:p>
        </w:tc>
      </w:tr>
      <w:tr w14:paraId="44B59E4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C7E4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4E20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A4透明不干胶打印纸</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B20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力武或同等及以上档次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CC5B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BF31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DCE0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40.18</w:t>
            </w:r>
          </w:p>
        </w:tc>
      </w:tr>
      <w:tr w14:paraId="6BB58E7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EFC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270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5B27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宜拉缪带胶带2.5cm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2AC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3M或同等及以上档次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E70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9A18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3D7C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45.12</w:t>
            </w:r>
          </w:p>
        </w:tc>
      </w:tr>
      <w:tr w14:paraId="4C2810A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287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271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68FE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磁性奖状框相框A3</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7BB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利格或同等及以上档次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F7FB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B39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62A1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8.39</w:t>
            </w:r>
          </w:p>
        </w:tc>
      </w:tr>
      <w:tr w14:paraId="053BCB1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C2E4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272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1CA9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写字机</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E72B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金千或同等及以上档次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40E8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7D9A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C05D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1382.36</w:t>
            </w:r>
          </w:p>
        </w:tc>
      </w:tr>
      <w:tr w14:paraId="736C160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B745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273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888D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通用电脑主机托架</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6A79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骎锋或同等及以上档次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CAC2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B65E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AC77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w:t>
            </w:r>
          </w:p>
        </w:tc>
      </w:tr>
      <w:tr w14:paraId="744B722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BA50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274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68A7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医用折叠式擦手纸230mm×225mm200抽包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4873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利康或同等及以上档次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E87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6BE5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7661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AF25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9.21</w:t>
            </w:r>
          </w:p>
        </w:tc>
      </w:tr>
      <w:tr w14:paraId="5D398E1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B7B8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275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B08B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卫生湿巾</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8895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点而康或同等及以上档次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9244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AE5F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988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431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32.9</w:t>
            </w:r>
          </w:p>
        </w:tc>
      </w:tr>
      <w:tr w14:paraId="29790D0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D574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276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04BA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原木3层270段</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7E32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清风或同等及以上档次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8FF6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提</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CCD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348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443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23.5</w:t>
            </w:r>
          </w:p>
        </w:tc>
      </w:tr>
      <w:tr w14:paraId="49A583D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58C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277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BFE3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B913AC擦手纸/折叠抽纸200张/包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EC21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清风或同等及以上档次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EA83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1BD1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17085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DEA3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6.58</w:t>
            </w:r>
          </w:p>
        </w:tc>
      </w:tr>
      <w:tr w14:paraId="5886822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BFAB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278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214D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纯蔗渣纸</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FCED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沛博纸业或同等及以上档次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8E2B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FA3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339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8317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27.26</w:t>
            </w:r>
          </w:p>
        </w:tc>
      </w:tr>
      <w:tr w14:paraId="0324052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6FAF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279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1663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皱纹卫生纸150g规格600mm×260mm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834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榴花或同等及以上档次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8C9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5F91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1018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825E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3.29</w:t>
            </w:r>
          </w:p>
        </w:tc>
      </w:tr>
      <w:tr w14:paraId="6635319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61AA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4E38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纯蔗渣纸卫生纸三等分10斤23×15cm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3F65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沛博纸业或同等及以上档次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D18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BDBE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B9F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27.26</w:t>
            </w:r>
          </w:p>
        </w:tc>
      </w:tr>
      <w:tr w14:paraId="7EE32FA0">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614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06C6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DT24150原生木经典无香餐巾纸/抽纸/纸巾/面巾纸3+1包装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9C7A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心相印或同等及以上档次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56FE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提</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6F48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412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41E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12.41</w:t>
            </w:r>
          </w:p>
        </w:tc>
      </w:tr>
      <w:tr w14:paraId="178D191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7F16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B2C2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可湿水软抽纸/面巾纸/纸巾6包装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1388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洁柔或同等及以上档次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77A4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提</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8DD5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2592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82E0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15.79</w:t>
            </w:r>
          </w:p>
        </w:tc>
      </w:tr>
      <w:tr w14:paraId="0BCC7A41">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20A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7B7D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BT910心柔系列有芯卷纸/卫生纸/纸巾/卷筒纸10卷装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758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心相印或同等及以上档次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D63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提</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3240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1130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9340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23.12</w:t>
            </w:r>
          </w:p>
        </w:tc>
      </w:tr>
      <w:tr w14:paraId="791009F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69D8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637F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原木抽纸BR38SC1面巾纸/抽纸200抽</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CEB5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清风或同等及以上档次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53C8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提</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4EF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95B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10.81</w:t>
            </w:r>
          </w:p>
        </w:tc>
      </w:tr>
      <w:tr w14:paraId="0C3461B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7B4F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B613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可湿水软抽纸/面巾纸/纸巾8包装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B6B7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洁柔或同等及以上档次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F2A4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提</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DE43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4896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20.27</w:t>
            </w:r>
          </w:p>
        </w:tc>
      </w:tr>
      <w:tr w14:paraId="34B64F1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4FDE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66ED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洗手液500g芦荟世家</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242A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蓝月亮或同等及以上档次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0B45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4F04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4ED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5.35</w:t>
            </w:r>
          </w:p>
        </w:tc>
      </w:tr>
      <w:tr w14:paraId="2371E04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67A9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AA29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洗涤精立白500g</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A15E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立白或同等及以上档次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B8C3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11A6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177E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5.27</w:t>
            </w:r>
          </w:p>
        </w:tc>
      </w:tr>
      <w:tr w14:paraId="02A614C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B273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5905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黄色医疗垃圾袋76cm×90cm，50条/扎</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07A2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7087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扎</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126F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175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26.32</w:t>
            </w:r>
          </w:p>
        </w:tc>
      </w:tr>
      <w:tr w14:paraId="300CAA9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8B8E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C614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时尚卫生桶5.5L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358F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中平或同等及以上档次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950E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82C0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3E13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27.17</w:t>
            </w:r>
          </w:p>
        </w:tc>
      </w:tr>
      <w:tr w14:paraId="0C0439B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F6F1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290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D13A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欧式纸篓</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ADB1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中平或同等及以上档次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958E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8A0B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8A50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12.5</w:t>
            </w:r>
          </w:p>
        </w:tc>
      </w:tr>
      <w:tr w14:paraId="76F07A5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05DC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291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316A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欧式马桶刷</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56BA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伟鸿或同等及以上档次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2E88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F64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E301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10.45</w:t>
            </w:r>
          </w:p>
        </w:tc>
      </w:tr>
      <w:tr w14:paraId="1FC3215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EFE8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292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910A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JJZ-433旋转魔力海绵扫</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3E0F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伟鸿或同等及以上档次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CD25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B357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8EAD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16.25</w:t>
            </w:r>
          </w:p>
        </w:tc>
      </w:tr>
      <w:tr w14:paraId="733FE4C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66B4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293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0FDC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海绵百洁布（5块装）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1876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普业或同等及以上档次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75A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BEA7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F78E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4.73</w:t>
            </w:r>
          </w:p>
        </w:tc>
      </w:tr>
      <w:tr w14:paraId="0AB92D9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193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294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0E72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伸缩洗杯刷</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9582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普业或同等及以上档次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B0EB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FC40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9BBB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6.78</w:t>
            </w:r>
          </w:p>
        </w:tc>
      </w:tr>
      <w:tr w14:paraId="2D3BC57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B442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295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CA63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熊猫组合套扫W-9797</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A7F9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伟鸿或同等及以上档次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AD7D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3E15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B531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15.09</w:t>
            </w:r>
          </w:p>
        </w:tc>
      </w:tr>
      <w:tr w14:paraId="4D5AA47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9F6D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296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4FAA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不锈钢洗刷球</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E5FE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普业或同等及以上档次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125D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CF0A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261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1.52</w:t>
            </w:r>
          </w:p>
        </w:tc>
      </w:tr>
      <w:tr w14:paraId="2517D08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4B1B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297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E440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洁厕剂500g</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86FD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威猛先生或同等及以上档次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F90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53BB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E5A1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11.28</w:t>
            </w:r>
          </w:p>
        </w:tc>
      </w:tr>
      <w:tr w14:paraId="04BDB00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C84B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298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0861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空气清新剂高洁70g</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4B8C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高洁或同等及以上档次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6896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44E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3C8D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6.16</w:t>
            </w:r>
          </w:p>
        </w:tc>
      </w:tr>
      <w:tr w14:paraId="5203811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0CD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299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7DAC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洗手液3.8L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63FD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超宝或同等及以上档次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5A42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C862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23CB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30.08</w:t>
            </w:r>
          </w:p>
        </w:tc>
      </w:tr>
      <w:tr w14:paraId="7F3382B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9B45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2150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洗手液500ml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99BD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馥佩或同等及以上档次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D0F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D058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12798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2CBF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7.14</w:t>
            </w:r>
          </w:p>
        </w:tc>
      </w:tr>
      <w:tr w14:paraId="3453D50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7BE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1054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利器盒2L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8612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聚宏或同等及以上档次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CB95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368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832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3.29</w:t>
            </w:r>
          </w:p>
        </w:tc>
      </w:tr>
      <w:tr w14:paraId="4F5B87B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FD10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CE44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利器盒3L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E42D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聚宏或同等及以上档次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319E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9BD7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1050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F79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4.23</w:t>
            </w:r>
          </w:p>
        </w:tc>
      </w:tr>
      <w:tr w14:paraId="5222CC7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8A5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FD13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利器盒4L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8D54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聚宏或同等及以上档次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44B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5701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569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508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5.17</w:t>
            </w:r>
          </w:p>
        </w:tc>
      </w:tr>
      <w:tr w14:paraId="767106C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784D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3EDF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利器盒5L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3782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聚宏或同等及以上档次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3D53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5427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1724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868A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5.55</w:t>
            </w:r>
          </w:p>
        </w:tc>
      </w:tr>
      <w:tr w14:paraId="52E48B5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16B9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F2C5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利器盒6L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6066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聚宏或同等及以上档次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4363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DF5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4959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0A52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7.05</w:t>
            </w:r>
          </w:p>
        </w:tc>
      </w:tr>
      <w:tr w14:paraId="19D041C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4308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B332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利器盒8L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452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聚宏或同等及以上档次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1AB4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497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3867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B0E0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7.99</w:t>
            </w:r>
          </w:p>
        </w:tc>
      </w:tr>
      <w:tr w14:paraId="0C7ECB8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4638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F87F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利器盒15L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26BB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聚宏或同等及以上档次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5739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AEC6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5380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8BB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9.4</w:t>
            </w:r>
          </w:p>
        </w:tc>
      </w:tr>
      <w:tr w14:paraId="59A4E2B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472C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B071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黄色垃圾桶(脚踏)15L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09D4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聚宏或同等及以上档次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FB20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633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FB1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44.65</w:t>
            </w:r>
          </w:p>
        </w:tc>
      </w:tr>
      <w:tr w14:paraId="486DBA2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9FF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1E15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黄色垃圾桶(脚踏)20L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8010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聚宏或同等及以上档次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5CB7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ABE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AF51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55.84</w:t>
            </w:r>
          </w:p>
        </w:tc>
      </w:tr>
      <w:tr w14:paraId="7BC99F8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122A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0751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黄色垃圾桶(脚踏)30L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0373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聚宏或同等及以上档次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5E6E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27BA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33C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66.93</w:t>
            </w:r>
          </w:p>
        </w:tc>
      </w:tr>
      <w:tr w14:paraId="39AF8F9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3387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3D6F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黄色垃圾桶(脚踏)40L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6B75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聚宏或同等及以上档次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421B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04C7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F741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89.3</w:t>
            </w:r>
          </w:p>
        </w:tc>
      </w:tr>
      <w:tr w14:paraId="5B55EEF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533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FD71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黄色垃圾桶(脚踏)50L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6D3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聚宏或同等及以上档次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9B61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B721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BCFD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111.67</w:t>
            </w:r>
          </w:p>
        </w:tc>
      </w:tr>
      <w:tr w14:paraId="6BD3CF5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6D95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D8A9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黄色垃圾桶(脚踏)60L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16C8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聚宏或同等及以上档次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77A4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39A8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4FF4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133.95</w:t>
            </w:r>
          </w:p>
        </w:tc>
      </w:tr>
      <w:tr w14:paraId="78740F9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E7B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E65C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黑塑料袋70×90cm×3.5/50个/包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3A8B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326A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扎</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398F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1786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20.59</w:t>
            </w:r>
          </w:p>
        </w:tc>
      </w:tr>
      <w:tr w14:paraId="4D74400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6061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58EF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黑塑料袋80×100cm×3/50个/包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D60D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4632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扎</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829C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20F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23.22</w:t>
            </w:r>
          </w:p>
        </w:tc>
      </w:tr>
      <w:tr w14:paraId="0F2818F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D1EE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D1FE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黄塑料袋45×50cm×2/100个/包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16A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D2C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扎</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55BD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48B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22.37</w:t>
            </w:r>
          </w:p>
        </w:tc>
      </w:tr>
      <w:tr w14:paraId="10159B1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5E7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73CE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黄塑料袋50×60cm×3/100个/包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E972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4E2D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扎</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D1F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D9F9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25.36</w:t>
            </w:r>
          </w:p>
        </w:tc>
      </w:tr>
      <w:tr w14:paraId="0B53CEA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E911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6B60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黄塑料袋90×100cm×5/50个/包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8EC9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4242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23D2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E526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37.24</w:t>
            </w:r>
          </w:p>
        </w:tc>
      </w:tr>
      <w:tr w14:paraId="0454712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D677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DFA1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W-9765点断垃圾袋4卷80只装45×50cm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1B3E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伟鸿或同等及以上档次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7DC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B695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70AD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9.31</w:t>
            </w:r>
          </w:p>
        </w:tc>
      </w:tr>
      <w:tr w14:paraId="14E7E9A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FAD8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7FFA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DM-525清洁厕刷/马桶刷</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756A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顶美或同等及以上档次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90BC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DF80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A1D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4.14</w:t>
            </w:r>
          </w:p>
        </w:tc>
      </w:tr>
      <w:tr w14:paraId="5192227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3F5E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4A90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柔润肤皂液1000ML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E4D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洁芙或同等及以上档次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598E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E905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6531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31.25</w:t>
            </w:r>
          </w:p>
        </w:tc>
      </w:tr>
      <w:tr w14:paraId="4AC9CD9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4AF0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65A5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生活垃圾桶脚踏式15L（加厚款方形）</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80DE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聚宏或同等及以上档次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8E59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3C6E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EEDF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47.32</w:t>
            </w:r>
          </w:p>
        </w:tc>
      </w:tr>
      <w:tr w14:paraId="574F5C3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D2ED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C4A6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拖把</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F999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福鸿或同等及以上档次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70B5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D6F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39F1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8.03</w:t>
            </w:r>
          </w:p>
        </w:tc>
      </w:tr>
      <w:tr w14:paraId="50312E3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6F6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2614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2398平板拖把拖布48×18cm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E65B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家洁或同等及以上档次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F63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16BB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612C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17.77</w:t>
            </w:r>
          </w:p>
        </w:tc>
      </w:tr>
      <w:tr w14:paraId="6E6997D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60B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8CBD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2398平板拖把48cm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DA9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家洁或同等及以上档次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A22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E704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78F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56.4</w:t>
            </w:r>
          </w:p>
        </w:tc>
      </w:tr>
      <w:tr w14:paraId="2FE67FA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6494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0984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垃圾桶100L白色Φ50×H53cm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C08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A91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0D4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6E5A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51.7</w:t>
            </w:r>
          </w:p>
        </w:tc>
      </w:tr>
      <w:tr w14:paraId="39B06C8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2FE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B309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垃圾桶盖子46×32×18cm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CC3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3E69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3EB9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FA1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44.56</w:t>
            </w:r>
          </w:p>
        </w:tc>
      </w:tr>
      <w:tr w14:paraId="5C11077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3AD6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C759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白色塑料袋37×45</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69B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121E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扎</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DAF1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A9FA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2.35</w:t>
            </w:r>
          </w:p>
        </w:tc>
      </w:tr>
      <w:tr w14:paraId="05463FA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EF1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A578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白色塑料袋24×35</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9789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88A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扎</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E4C1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6520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2.07</w:t>
            </w:r>
          </w:p>
        </w:tc>
      </w:tr>
      <w:tr w14:paraId="4924FCD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976E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330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0318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红色塑料袋36×55cm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2029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F33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扎</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6E8E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E77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6.49</w:t>
            </w:r>
          </w:p>
        </w:tc>
      </w:tr>
      <w:tr w14:paraId="5599807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6DDB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331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1A09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黑色垃圾袋36×55</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90FF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323C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扎</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6C2C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884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6.49</w:t>
            </w:r>
          </w:p>
        </w:tc>
      </w:tr>
      <w:tr w14:paraId="640BF47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7EC3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332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DE35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加厚连卷袋断点式40×60cm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C9C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39A8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4CB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FE80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28.11</w:t>
            </w:r>
          </w:p>
        </w:tc>
      </w:tr>
      <w:tr w14:paraId="57D7042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F507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333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DA26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利器盒1L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19F9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聚宏或同等及以上档次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9CD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023E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627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ECB8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2.35</w:t>
            </w:r>
          </w:p>
        </w:tc>
      </w:tr>
      <w:tr w14:paraId="453F855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A645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334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E98B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铁扫斗</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1FD2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奕趣</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8C40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17B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0BA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9.31</w:t>
            </w:r>
          </w:p>
        </w:tc>
      </w:tr>
      <w:tr w14:paraId="6A980A3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E162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335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8EB6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灰色垃圾桶(脚踏)40L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6A0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聚宏或同等及以上档次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F7DF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E5B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830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89.3</w:t>
            </w:r>
          </w:p>
        </w:tc>
      </w:tr>
      <w:tr w14:paraId="724461A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0B0C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336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CD9D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海绵吸水拖把（38CM)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1E67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好媳妇或同等及以上档次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AA8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00E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26F6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56.31</w:t>
            </w:r>
          </w:p>
        </w:tc>
      </w:tr>
      <w:tr w14:paraId="5AAE8FA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2166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337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6962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金桔洗洁精1.12kg</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461C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立白或同等及以上档次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5A6C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8F2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805F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11.19</w:t>
            </w:r>
          </w:p>
        </w:tc>
      </w:tr>
      <w:tr w14:paraId="4824DD0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DCEA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338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A5B5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洗衣液1KG（薰衣草香）</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5C5D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蓝月亮或同等及以上档次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D365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F00F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4E61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16.92</w:t>
            </w:r>
          </w:p>
        </w:tc>
      </w:tr>
      <w:tr w14:paraId="576E283F">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90A9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339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1E57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定制款特厚5S医疗垃圾袋/塑料袋黄色70×80cm（100个装）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B148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CCE3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4829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F09C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61.1</w:t>
            </w:r>
          </w:p>
        </w:tc>
      </w:tr>
      <w:tr w14:paraId="3FADC46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A08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340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E80F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速溶快洁无磷洗衣粉928g</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45A9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雕牌或同等及以上档次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04B0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FBC8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2E35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10.25</w:t>
            </w:r>
          </w:p>
        </w:tc>
      </w:tr>
      <w:tr w14:paraId="068A7FD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41E8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341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BE76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冰爽三重薄荷牙膏180g</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62EE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高露洁或同等及以上档次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C2E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7535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1F68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9.4</w:t>
            </w:r>
          </w:p>
        </w:tc>
      </w:tr>
      <w:tr w14:paraId="4398561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FB1C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342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67DB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K-003塑料垃圾桶18L（圆形）</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57B4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永昇或同等及以上档次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056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0213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E665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55.46</w:t>
            </w:r>
          </w:p>
        </w:tc>
      </w:tr>
      <w:tr w14:paraId="299AD82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A61D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343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D551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翻盖垃圾桶60L长宽高46×32×75cm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A0A9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聚宏或同等及以上档次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9C03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02FF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270E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62.42</w:t>
            </w:r>
          </w:p>
        </w:tc>
      </w:tr>
      <w:tr w14:paraId="7D6BC41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4DA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344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EC56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黄色医疗垃圾袋手提式70×80cm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0322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C105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扎</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6012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FBCC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44.65</w:t>
            </w:r>
          </w:p>
        </w:tc>
      </w:tr>
      <w:tr w14:paraId="71E2FCD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6B89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345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7F2D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无盖方形垃圾桶15L(31×20.5×31cm)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6B09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ABEPC或同等及以上档次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112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D36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32DC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25.89</w:t>
            </w:r>
          </w:p>
        </w:tc>
      </w:tr>
      <w:tr w14:paraId="10AE195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66DD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346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EA07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无盖方形垃圾桶40L（42×30×45cm)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3087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ABEPC或同等及以上档次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9CC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221A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6B6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49.11</w:t>
            </w:r>
          </w:p>
        </w:tc>
      </w:tr>
      <w:tr w14:paraId="4A0F6A4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74C5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347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F970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无盖方形垃圾桶60L（44×31×59cm）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EB89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ABEPC或同等及以上档次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5E7B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72C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690C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70.54</w:t>
            </w:r>
          </w:p>
        </w:tc>
      </w:tr>
      <w:tr w14:paraId="6C4E246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DD0A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348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475C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扫把</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7303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福源或同等及以上档次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D3A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AC5C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CFFB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4.23</w:t>
            </w:r>
          </w:p>
        </w:tc>
      </w:tr>
      <w:tr w14:paraId="271BA06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1DA2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349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2DFD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雕净爽青柠透明皂190g×2块</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4BE9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雕牌或同等及以上档次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2EB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组</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9937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0B6F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7.24</w:t>
            </w:r>
          </w:p>
        </w:tc>
      </w:tr>
      <w:tr w14:paraId="44127B8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EB8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ABB2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卧床洗头盆孕妇瘫痪病人用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3CB1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佳琦乐或同等及以上档次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F93C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439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716B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37.5</w:t>
            </w:r>
          </w:p>
        </w:tc>
      </w:tr>
      <w:tr w14:paraId="2BEA1B9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EE7B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7F8B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钢丝球</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A9C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可飞或同等及以上档次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632F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59A2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7470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1.13</w:t>
            </w:r>
          </w:p>
        </w:tc>
      </w:tr>
      <w:tr w14:paraId="6911687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DD7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37C3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YLG-8003易丽洁削皮刀</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2BAA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顶美或同等及以上档次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0F3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9845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0EE8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3.65</w:t>
            </w:r>
          </w:p>
        </w:tc>
      </w:tr>
      <w:tr w14:paraId="34539C1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9EFF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E39E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ZP-5950长方形四层鞋架66×30×79cm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019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中平或同等及以上档次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0221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5815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38A4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119.21</w:t>
            </w:r>
          </w:p>
        </w:tc>
      </w:tr>
      <w:tr w14:paraId="6F55BC4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F639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D1EC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ZP-5273中号双色凳31.5×21.5×30cm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E534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中平或同等及以上档次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2CBA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A6A6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549B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22.5</w:t>
            </w:r>
          </w:p>
        </w:tc>
      </w:tr>
      <w:tr w14:paraId="1F9B566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467D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E6D8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ZP-5852三角形迷你二层储物架</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CCAF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中平或同等及以上档次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D114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BD15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FB3D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10.08</w:t>
            </w:r>
          </w:p>
        </w:tc>
      </w:tr>
      <w:tr w14:paraId="03B2087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311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13DD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5970透明整理24L长宽高40×28×28cm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F474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中平或同等及以上档次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EC3B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5258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803E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34.82</w:t>
            </w:r>
          </w:p>
        </w:tc>
      </w:tr>
      <w:tr w14:paraId="34B1227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D9CB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2A23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Y1045浴镜</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4F42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雅胜丽或同等及以上档次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31EC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0194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C558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17.14</w:t>
            </w:r>
          </w:p>
        </w:tc>
      </w:tr>
      <w:tr w14:paraId="62D022F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1E7B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7301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Y1063花圆镜</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061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雅胜丽或同等及以上档次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C55E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FF76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FFB9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11.87</w:t>
            </w:r>
          </w:p>
        </w:tc>
      </w:tr>
      <w:tr w14:paraId="74BFB5A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E116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411D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不锈钢口杯9CM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3143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惠优选或同等及以上档次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29EC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A713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3B86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6.33</w:t>
            </w:r>
          </w:p>
        </w:tc>
      </w:tr>
      <w:tr w14:paraId="75CC3757">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219C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360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B8CB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室外地垫/胶垫/垫子（出入平安）66×46.5cm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EDAB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惠优选或同等及以上档次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70FD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3F11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3CFD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17.77</w:t>
            </w:r>
          </w:p>
        </w:tc>
      </w:tr>
      <w:tr w14:paraId="393A8D4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F520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361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45FF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庆润QR915/916立体数字闹钟</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719F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惠优选或同等及以上档次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9DFC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D02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D1AD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8.56</w:t>
            </w:r>
          </w:p>
        </w:tc>
      </w:tr>
      <w:tr w14:paraId="240DCFB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5F94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362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2269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一次性筷子（30双装）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FFD4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惠优选或同等及以上档次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BD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F399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4ECA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4.37</w:t>
            </w:r>
          </w:p>
        </w:tc>
      </w:tr>
      <w:tr w14:paraId="04FDE41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D32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363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ADDD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6557折叠晒架1只装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AE21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好美丽或同等及以上档次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91E9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5250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D6ED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7.77</w:t>
            </w:r>
          </w:p>
        </w:tc>
      </w:tr>
      <w:tr w14:paraId="1594CB4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5B71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364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B031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6405不锈钢衣夹（12只装）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ABA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好美丽或同等及以上档次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91BB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E0FC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A5E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6.43</w:t>
            </w:r>
          </w:p>
        </w:tc>
      </w:tr>
      <w:tr w14:paraId="1D76977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2CA1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365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AF76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雅致24夹梅花形晒架8907</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975E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恒溢或同等及以上档次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3549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13B4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CB5F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12.41</w:t>
            </w:r>
          </w:p>
        </w:tc>
      </w:tr>
      <w:tr w14:paraId="51FD680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8673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366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6DC6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Y-2豪华喷塑衣叉1.5米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8CA3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弘龙或同等及以上档次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F06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根</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659E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443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4.23</w:t>
            </w:r>
          </w:p>
        </w:tc>
      </w:tr>
      <w:tr w14:paraId="6B34C05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D192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367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8EAD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922中号螺形杂物篓</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B710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弘龙或同等及以上档次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C358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D3D3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0C5B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6.02</w:t>
            </w:r>
          </w:p>
        </w:tc>
      </w:tr>
      <w:tr w14:paraId="4BBFF72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AFE4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368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5140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203欢乐居桶</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84ED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弘龙或同等及以上档次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83D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4065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1161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14.64</w:t>
            </w:r>
          </w:p>
        </w:tc>
      </w:tr>
      <w:tr w14:paraId="3B428C5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E38E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369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39A9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JJZ-056一次性鞋套40只/包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FB4E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伟鸿或同等及以上档次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770A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8B42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7F7F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7.14</w:t>
            </w:r>
          </w:p>
        </w:tc>
      </w:tr>
      <w:tr w14:paraId="6130A47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6E6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A8EA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W-9806圆弧衣刷</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C51A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伟鸿或同等及以上档次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9A52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7499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B05B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3.21</w:t>
            </w:r>
          </w:p>
        </w:tc>
      </w:tr>
      <w:tr w14:paraId="3B9BAAE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AC20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35C3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JJZ-367竹签20cm（80支装）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6045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伟鸿或同等及以上档次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F952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6CC6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F3E3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3.3</w:t>
            </w:r>
          </w:p>
        </w:tc>
      </w:tr>
      <w:tr w14:paraId="0BD4722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5068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ACEA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JJZ-359一次性纸浆碗Φ13.5cm10枚</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92F0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伟鸿或同等及以上档次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FA9C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D9B4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5A9D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6.51</w:t>
            </w:r>
          </w:p>
        </w:tc>
      </w:tr>
      <w:tr w14:paraId="5F93D38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5741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6A31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PY-1218正方形保鲜盒600ml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39C7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普业或同等及以上档次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5E1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F229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86D7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8.3</w:t>
            </w:r>
          </w:p>
        </w:tc>
      </w:tr>
      <w:tr w14:paraId="1EA7718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988B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490C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PY-1216长方形保鲜盒280ml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3EAA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普业或同等及以上档次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5765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EA14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2F8A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6.25</w:t>
            </w:r>
          </w:p>
        </w:tc>
      </w:tr>
      <w:tr w14:paraId="398266CE">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3F8E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BB04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薇薇安PY-1508滑轮整理箱60L（长宽高56×36×35cm）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6E8D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普业或同等及以上档次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3FC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9A0A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1D2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50.98</w:t>
            </w:r>
          </w:p>
        </w:tc>
      </w:tr>
      <w:tr w14:paraId="430CB18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3272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83AF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WWA-1012薇薇安深型脸盆/塑料盆36CM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B25F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普业或同等及以上档次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CEF1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A5BF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9F6B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9.19</w:t>
            </w:r>
          </w:p>
        </w:tc>
      </w:tr>
      <w:tr w14:paraId="0929A30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76D9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98BE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WWA-1013薇薇安深型脸盆40CM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9DD2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普业或同等及以上档次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212E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070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CF46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11.56</w:t>
            </w:r>
          </w:p>
        </w:tc>
      </w:tr>
      <w:tr w14:paraId="67EA0D2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62B5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CEF5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薇薇安31CM脸盆（31×12.5）WWA-1015</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F2BD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普业或同等及以上档次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8584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6129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BDFE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6.86</w:t>
            </w:r>
          </w:p>
        </w:tc>
      </w:tr>
      <w:tr w14:paraId="17347A1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6103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428B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WWA-1206薇薇安双层长方形果筛</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1DF4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普业或同等及以上档次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388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D317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0F83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11.07</w:t>
            </w:r>
          </w:p>
        </w:tc>
      </w:tr>
      <w:tr w14:paraId="2328B26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8B9F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380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74BF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手提电子弹簧秤</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011F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香山或同等及以上档次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FB20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FFE7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65CE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26.7</w:t>
            </w:r>
          </w:p>
        </w:tc>
      </w:tr>
      <w:tr w14:paraId="6258274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CC2D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381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617D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ZP-5072大号冷水壶/塑料壶2000ml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1ECB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中平或同等及以上档次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BF86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F79D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938F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8.66</w:t>
            </w:r>
          </w:p>
        </w:tc>
      </w:tr>
      <w:tr w14:paraId="638D6E5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3F18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382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DF27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ZP-5991时尚杯托（10个装）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3336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中平或同等及以上档次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AC16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05A0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AA94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r>
      <w:tr w14:paraId="25F67E3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D5E8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383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AD30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ZP-2018魔力吸盘挂钩/粘钩（2只装）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8324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中平或同等及以上档次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2DFD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板</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AE0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0F1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3.75</w:t>
            </w:r>
          </w:p>
        </w:tc>
      </w:tr>
      <w:tr w14:paraId="63F356C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0C79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384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E2FF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ZP-220强力粘钩/挂钩（3只装）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3116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中平或同等及以上档次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C44F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板</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42BF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C17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2.05</w:t>
            </w:r>
          </w:p>
        </w:tc>
      </w:tr>
      <w:tr w14:paraId="65953A6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4A72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385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A330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ZP-3017挂壁式收纳篮</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F54A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中平或同等及以上档次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77D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D85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434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6.51</w:t>
            </w:r>
          </w:p>
        </w:tc>
      </w:tr>
      <w:tr w14:paraId="1D69CBA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D09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386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FB0B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ZP-5779藤条纹理方凳26×29×45cm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74AD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中平或同等及以上档次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7CF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838D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2B69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30.8</w:t>
            </w:r>
          </w:p>
        </w:tc>
      </w:tr>
      <w:tr w14:paraId="537065D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D030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387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F5FA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ZP-5759医药收纳箱30×24×22cm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021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中平或同等及以上档次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91FF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47AA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83A6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30.8</w:t>
            </w:r>
          </w:p>
        </w:tc>
      </w:tr>
      <w:tr w14:paraId="268FEC9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A6B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388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A3B6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C-802厨房多用刨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2859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4B9B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F4F1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E309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3.39</w:t>
            </w:r>
          </w:p>
        </w:tc>
      </w:tr>
      <w:tr w14:paraId="0AD1B48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311F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389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5B46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8111实惠航空杯40只装180ml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E219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井甜或同等及以上档次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F034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0E74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FBB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3.39</w:t>
            </w:r>
          </w:p>
        </w:tc>
      </w:tr>
      <w:tr w14:paraId="3E65A7B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1FED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390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A014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冷热纸杯40只装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7DFE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井甜或同等及以上档次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D111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F2A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2750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C584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5.17</w:t>
            </w:r>
          </w:p>
        </w:tc>
      </w:tr>
      <w:tr w14:paraId="3A5F48E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B51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391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A050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Y1258缝纫线</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94D2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雅胜丽</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9B8A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C78E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788F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5.44</w:t>
            </w:r>
          </w:p>
        </w:tc>
      </w:tr>
      <w:tr w14:paraId="3657019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1B23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392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723B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1830晒衣夹子（衣夹12只+晒衣绳5米）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1E2F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恒溢或同等及以上档次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80CB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38A6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23C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7.61</w:t>
            </w:r>
          </w:p>
        </w:tc>
      </w:tr>
      <w:tr w14:paraId="79AA349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DDA8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393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1D28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PY-1206正方形保鲜盒800ml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F464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普业或同等及以上档次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BFD7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5FB7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9DF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8.93</w:t>
            </w:r>
          </w:p>
        </w:tc>
      </w:tr>
      <w:tr w14:paraId="41DA5D2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0088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394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13F9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0800一次性弯头吸管80支/包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5B06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鑫峰或同等及以上档次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A955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7FD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620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5.17</w:t>
            </w:r>
          </w:p>
        </w:tc>
      </w:tr>
      <w:tr w14:paraId="0C1BC09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09C7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395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9FC5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ML-0072立体纸巾盒8.5×3.5×10cm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F2E6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美乐奇果屋或同等及以上档次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34A9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5860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46EF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7.59</w:t>
            </w:r>
          </w:p>
        </w:tc>
      </w:tr>
      <w:tr w14:paraId="4558AE0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820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396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952B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P337大托盘</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CC3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万善美耐美好新世界或同等及以上档次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082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CF0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7E64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26.07</w:t>
            </w:r>
          </w:p>
        </w:tc>
      </w:tr>
      <w:tr w14:paraId="31629F1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4922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397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2311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HHJ-04高级合金剪</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1010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十八子作或同等及以上档次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FCDA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A8CE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C23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37.05</w:t>
            </w:r>
          </w:p>
        </w:tc>
      </w:tr>
      <w:tr w14:paraId="6120C21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3B71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398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A932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雨伞8骨单人</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44A9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晴沐或同等及以上档次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36F1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1878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4B85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18.75</w:t>
            </w:r>
          </w:p>
        </w:tc>
      </w:tr>
      <w:tr w14:paraId="15BDA72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14EB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399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7D96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KXN-2604乐居保温壶/水壶1300ML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2555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卡西诺或同等及以上档次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3E2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F95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6CA1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45.36</w:t>
            </w:r>
          </w:p>
        </w:tc>
      </w:tr>
      <w:tr w14:paraId="5C4966E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5751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F636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3001皂盒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65C2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金冠或同等及以上档次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BD0C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6CF6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D67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1.87</w:t>
            </w:r>
          </w:p>
        </w:tc>
      </w:tr>
      <w:tr w14:paraId="463AA59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F161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9759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18CM单底经典汤锅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3093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AA08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EEB4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7A99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17.59</w:t>
            </w:r>
          </w:p>
        </w:tc>
      </w:tr>
      <w:tr w14:paraId="2874107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3AB8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3500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矿泉水380ML（24瓶装）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04E6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农夫山泉或同等及以上档次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6519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24B0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80B3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25.38</w:t>
            </w:r>
          </w:p>
        </w:tc>
      </w:tr>
      <w:tr w14:paraId="01C7D46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7F7B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FE22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三品升降可旋转圆凳实验凳子</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25D1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0FA4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FAAD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F7EA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106.26</w:t>
            </w:r>
          </w:p>
        </w:tc>
      </w:tr>
      <w:tr w14:paraId="100997A3">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6D9D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BC94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方筐方筛长方形筐收纳筐收纳篮长宽高42×33×12cm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09A2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佳琦乐或同等及以上档次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9A4F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8764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A86B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17.86</w:t>
            </w:r>
          </w:p>
        </w:tc>
      </w:tr>
      <w:tr w14:paraId="0DA6F28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3971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5411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滚轮式收纳箱整理箱46×32×26cm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F9CB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佳琦乐或同等及以上档次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0DA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9C8B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909C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26.13</w:t>
            </w:r>
          </w:p>
        </w:tc>
      </w:tr>
      <w:tr w14:paraId="78C86FC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45D5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8097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方筛方框收纳筐30×22×7cm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312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佳琦乐或同等及以上档次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59AC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993B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A29A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6.49</w:t>
            </w:r>
          </w:p>
        </w:tc>
      </w:tr>
      <w:tr w14:paraId="0E95CF0D">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BFC3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E9ED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安全挂钩便利挂钩旋转挂钩2个装（承重3KG）</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0734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融厚或同等及以上档次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191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板</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0A3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53A9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5.35</w:t>
            </w:r>
          </w:p>
        </w:tc>
      </w:tr>
      <w:tr w14:paraId="17A4887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D3A5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B96F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不锈钢保温瓶暖水瓶2L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F3A6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五江牌或同等及以上档次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CB4F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A0C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3EA8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55.46</w:t>
            </w:r>
          </w:p>
        </w:tc>
      </w:tr>
      <w:tr w14:paraId="4C5B5E3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88C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ABFE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方筛方框收纳筐39×30×10cm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5C0B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佳琦乐或同等及以上档次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A17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BF59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7EF0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8.37</w:t>
            </w:r>
          </w:p>
        </w:tc>
      </w:tr>
      <w:tr w14:paraId="5E90664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3A29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410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6A09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方筛方框收纳筐36×27×10cm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094A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佳琦乐或同等及以上档次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6BC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5E02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28B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7.43</w:t>
            </w:r>
          </w:p>
        </w:tc>
      </w:tr>
      <w:tr w14:paraId="4214033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DCDD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411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06A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1044高级食用盒29×20×10cm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094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炬业或同等及以上档次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D417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D27F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106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12.41</w:t>
            </w:r>
          </w:p>
        </w:tc>
      </w:tr>
      <w:tr w14:paraId="7A7F915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80A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412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F628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食品级PE保鲜膜10cm宽300米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FE4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凤妃或同等及以上档次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FFD6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59AE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186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9.37</w:t>
            </w:r>
          </w:p>
        </w:tc>
      </w:tr>
      <w:tr w14:paraId="3EBF5FB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893A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413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173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LS202数字电子温湿度计</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EFEC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朗迪信或同等及以上档次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7F28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8C95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324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51.7</w:t>
            </w:r>
          </w:p>
        </w:tc>
      </w:tr>
      <w:tr w14:paraId="7DAB4FB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173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414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57B0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蒸馏水400ml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8720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屈臣氏或同等及以上档次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E2F1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43A1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443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053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2.82</w:t>
            </w:r>
          </w:p>
        </w:tc>
      </w:tr>
      <w:tr w14:paraId="53FE716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EB11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415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6CE6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HX690冰箱温度计（针式）</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38F6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杭新或同等及以上档次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EC02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BE9F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2BBC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8.84</w:t>
            </w:r>
          </w:p>
        </w:tc>
      </w:tr>
      <w:tr w14:paraId="2A1E2AE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DA27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416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BE7D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D18股吸水棉绳抽绳10米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98B5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迈利达或同等及以上档次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13E8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A90F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909D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8.84</w:t>
            </w:r>
          </w:p>
        </w:tc>
      </w:tr>
      <w:tr w14:paraId="5785537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4CFB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417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9939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超厚伸缩空调挡板（冷暖两用）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088B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萨夫百德或同等及以上档次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15F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61C4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5A21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28.11</w:t>
            </w:r>
          </w:p>
        </w:tc>
      </w:tr>
      <w:tr w14:paraId="2EBBA4C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CD63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418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B6C9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指甲剪7cm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3F88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强人或同等及以上档次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CC4A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1B2D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A8E1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w:t>
            </w:r>
          </w:p>
        </w:tc>
      </w:tr>
      <w:tr w14:paraId="6CC3C0F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D72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419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E2CF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食品级PE保鲜膜25cm宽300米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C93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凤妃或同等及以上档次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5EE6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1527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B195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25.38</w:t>
            </w:r>
          </w:p>
        </w:tc>
      </w:tr>
      <w:tr w14:paraId="7781439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BE7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59D3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加厚保鲜实万用袋保鲜袋30×40cm200个装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C79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百惠或同等及以上档次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481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61F5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8E66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11.28</w:t>
            </w:r>
          </w:p>
        </w:tc>
      </w:tr>
      <w:tr w14:paraId="3497E68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D863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1641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长柄雨伞(10骨)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8881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雨邦或同等及以上档次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A341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F055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73C4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32.14</w:t>
            </w:r>
          </w:p>
        </w:tc>
      </w:tr>
      <w:tr w14:paraId="118CFC3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001D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86DC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黑胶三折伞33597E</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677D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天堂或同等及以上档次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6983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0B44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6D16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31.25</w:t>
            </w:r>
          </w:p>
        </w:tc>
      </w:tr>
      <w:tr w14:paraId="037E536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15D5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9831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挂钟30cm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4967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富达或同等及以上档次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0682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BC01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DC4F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58.04</w:t>
            </w:r>
          </w:p>
        </w:tc>
      </w:tr>
      <w:tr w14:paraId="1929663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96B8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0BBA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带盖塑料小桶4L口径25×21cm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37F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佳琦乐或同等及以上档次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9C8E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3946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35B0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9.31</w:t>
            </w:r>
          </w:p>
        </w:tc>
      </w:tr>
      <w:tr w14:paraId="7613EA7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C7E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9C7B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方筛方框收纳筐25×16.5×6.5cm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C93F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佳琦乐或同等及以上档次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32F3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0C83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E985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3.57</w:t>
            </w:r>
          </w:p>
        </w:tc>
      </w:tr>
      <w:tr w14:paraId="0DBF7CC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D743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A13A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密封袋5×7CM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350C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红苹果艺或同等及以上档次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75F2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A9B5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C19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3.75</w:t>
            </w:r>
          </w:p>
        </w:tc>
      </w:tr>
      <w:tr w14:paraId="5EEB3E1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C3D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8EA6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无线遥控门铃</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00C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澳莱亚或同等及以上档次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0C0A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4CD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527E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26.88</w:t>
            </w:r>
          </w:p>
        </w:tc>
      </w:tr>
      <w:tr w14:paraId="4746B8D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6A6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586B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F5570挂壁式遥控器收纳盒24×11×6cm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660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双妞或同等及以上档次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04BC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7DB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E611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9.31</w:t>
            </w:r>
          </w:p>
        </w:tc>
      </w:tr>
      <w:tr w14:paraId="003240B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20F6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301D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加厚塑料盒6号21.3×16.3×6.8cm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21D8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佳琦乐或同等及以上档次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A8B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632A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E480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4.28</w:t>
            </w:r>
          </w:p>
        </w:tc>
      </w:tr>
      <w:tr w14:paraId="2C24EE6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36DC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430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D11B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便携折叠小拉车购物车</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65D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05F3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F454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286B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79.9</w:t>
            </w:r>
          </w:p>
        </w:tc>
      </w:tr>
      <w:tr w14:paraId="0256A58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DCBF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431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921D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塑料暖手袋</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1258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荣新或同等及以上档次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B0A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2386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45FB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35.63</w:t>
            </w:r>
          </w:p>
        </w:tc>
      </w:tr>
      <w:tr w14:paraId="3FD2B20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81FF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432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BC3F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粘鼠板（2片装）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80F4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31C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1F68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7A2F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8.27</w:t>
            </w:r>
          </w:p>
        </w:tc>
      </w:tr>
      <w:tr w14:paraId="3476291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C5A7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433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8CD2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纽扣/扣子绿色18m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3A3B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鹏辰或同等及以上档次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F79B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CBFA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832A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0.35</w:t>
            </w:r>
          </w:p>
        </w:tc>
      </w:tr>
      <w:tr w14:paraId="2D0C92C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876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434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CA35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滚轮式收纳箱整理箱49×35×29cm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93E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佳琦乐或同等及以上档次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971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E8F3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A442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37.51</w:t>
            </w:r>
          </w:p>
        </w:tc>
      </w:tr>
      <w:tr w14:paraId="3D19196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7A59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435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E15F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滚轮式收纳箱整理箱43×30×24cm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0A9B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佳琦乐或同等及以上档次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7D3E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479B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DD03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28.01</w:t>
            </w:r>
          </w:p>
        </w:tc>
      </w:tr>
      <w:tr w14:paraId="54A5E89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70C9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436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7DF1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塑料尖嘴喷壶500ml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4F4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呈意或同等及以上档次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8646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43BB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5BC7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6.49</w:t>
            </w:r>
          </w:p>
        </w:tc>
      </w:tr>
      <w:tr w14:paraId="24BF988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C0D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437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8063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双面透明包装袋12×22cm(100个装）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145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57E1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59F2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EBE4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24.02</w:t>
            </w:r>
          </w:p>
        </w:tc>
      </w:tr>
      <w:tr w14:paraId="31CF950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E35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438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A904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玻璃贴膜/窗户贴纸60×200cm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D06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比瑞或同等及以上档次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BACF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82A0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ACDF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23.5</w:t>
            </w:r>
          </w:p>
        </w:tc>
      </w:tr>
      <w:tr w14:paraId="0EEC6B9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276B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439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200F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折叠纸巾盒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5F57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北奥或同等及以上档次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686B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33AC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C759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32.9</w:t>
            </w:r>
          </w:p>
        </w:tc>
      </w:tr>
      <w:tr w14:paraId="29F2E94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A169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440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06E3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PVC透明膜0.6M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B203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伊丝绮或同等及以上档次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256A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米</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5477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0E01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32.9</w:t>
            </w:r>
          </w:p>
        </w:tc>
      </w:tr>
      <w:tr w14:paraId="369F9F7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B395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441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0965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美纸杯50ml2000个/批</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6EEC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清清或同等及以上档次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97F9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批</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A28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C82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93.06</w:t>
            </w:r>
          </w:p>
        </w:tc>
      </w:tr>
      <w:tr w14:paraId="479C33F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8367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442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77AD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普通塑料衣架10个/扎</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6794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净齐雅或同等及以上档次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9707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扎</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104C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4259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8.27</w:t>
            </w:r>
          </w:p>
        </w:tc>
      </w:tr>
      <w:tr w14:paraId="28403F2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8E8B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443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7594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暖水瓶2L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0623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创发或同等及以上档次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D9D5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ED16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8322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36.66</w:t>
            </w:r>
          </w:p>
        </w:tc>
      </w:tr>
      <w:tr w14:paraId="13737D5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A65D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444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B07E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遥控器YBOFB2YBOF</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DCCF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品盛或同等及以上档次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320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F244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D9CE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11.52</w:t>
            </w:r>
          </w:p>
        </w:tc>
      </w:tr>
      <w:tr w14:paraId="491F94E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0BAF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445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9453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遥控器YAPOF</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BBA3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品盛或同等及以上档次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56F9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D967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0285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15.89</w:t>
            </w:r>
          </w:p>
        </w:tc>
      </w:tr>
      <w:tr w14:paraId="2EA3944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0873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446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FA98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塑料桶直径33×高32</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D121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佳琦乐或同等及以上档次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42E7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B3D6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C6D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20.68</w:t>
            </w:r>
          </w:p>
        </w:tc>
      </w:tr>
      <w:tr w14:paraId="3FACEC1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E30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447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F966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遥控器RN51F</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53CD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品盛或同等及以上档次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28A2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40C0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4626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13.39</w:t>
            </w:r>
          </w:p>
        </w:tc>
      </w:tr>
      <w:tr w14:paraId="09B1DAC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A895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448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4825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抽屉隔板</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3D41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臣义或同等及以上档次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A05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7C83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40A3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19.64</w:t>
            </w:r>
          </w:p>
        </w:tc>
      </w:tr>
      <w:tr w14:paraId="213BF78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8A15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449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FB4A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不锈钢挂钩8钩</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8FF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雍淇或同等及以上档次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C817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68DC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30DE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18.71</w:t>
            </w:r>
          </w:p>
        </w:tc>
      </w:tr>
      <w:tr w14:paraId="164AC0D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B009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450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359F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密封袋10×13cm100个/袋</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693F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红苹果艺或同等及以上档次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7350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FFB6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F649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9.4</w:t>
            </w:r>
          </w:p>
        </w:tc>
      </w:tr>
      <w:tr w14:paraId="0D4037F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CBD5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451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6370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挂钩粘钩24个/套（有图案）</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3139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千式或同等及以上档次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974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5A08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03DD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22.32</w:t>
            </w:r>
          </w:p>
        </w:tc>
      </w:tr>
      <w:tr w14:paraId="6234373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5B8F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452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B9F9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婴儿袜</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7B82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智贝婴或同等及以上档次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13D1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双</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F05D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AC62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6.16</w:t>
            </w:r>
          </w:p>
        </w:tc>
      </w:tr>
      <w:tr w14:paraId="10C54E3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BC26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453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F4EC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家居遥控器收纳盒2格</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3A0F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真顺或同等及以上档次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C59E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AA60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87CF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20.45</w:t>
            </w:r>
          </w:p>
        </w:tc>
      </w:tr>
      <w:tr w14:paraId="4D9A8A8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5918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454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D78B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全身镜43×158</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35FF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晟浩或同等及以上档次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8A1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E084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7272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112.51</w:t>
            </w:r>
          </w:p>
        </w:tc>
      </w:tr>
      <w:tr w14:paraId="231FFA3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59B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455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9D17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挂钩粘钩16个/套（透明无图案）</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392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千式或同等及以上档次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2BE1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D8F7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32F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14.1</w:t>
            </w:r>
          </w:p>
        </w:tc>
      </w:tr>
      <w:tr w14:paraId="226541F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E87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456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A073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实面高凳长宽高42×36×47cm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8647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同享或同等及以上档次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7BA9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A4C3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495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4393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31.02</w:t>
            </w:r>
          </w:p>
        </w:tc>
      </w:tr>
      <w:tr w14:paraId="584BB16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A65C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457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348A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白色蜡烛15×17mm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A7E7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德进或同等及以上档次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387F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9F0D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8633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9.31</w:t>
            </w:r>
          </w:p>
        </w:tc>
      </w:tr>
      <w:tr w14:paraId="7AA20B1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D495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458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8475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一次性眼罩黑涤纶材质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CA80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显铭或同等及以上档次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029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CE6D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BCC8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w:t>
            </w:r>
          </w:p>
        </w:tc>
      </w:tr>
      <w:tr w14:paraId="319A3E3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61CF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459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C577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充电式小型电子秤7kg/1g</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D484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龙蓓或同等及以上档次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DAD3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3B9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FBF5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35.63</w:t>
            </w:r>
          </w:p>
        </w:tc>
      </w:tr>
      <w:tr w14:paraId="37B1257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0ECE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5B55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冰垫水垫坐垫水袋45×45cm（可注水）</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5F8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71D4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653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A4C3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23.5</w:t>
            </w:r>
          </w:p>
        </w:tc>
      </w:tr>
      <w:tr w14:paraId="2389179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3C3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1521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5磅暖水瓶塞木塞</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05D2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63FC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2AC6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3559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0.94</w:t>
            </w:r>
          </w:p>
        </w:tc>
      </w:tr>
      <w:tr w14:paraId="6C68CD5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4860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E1A0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家居裁缝裁剪软尺1.5m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EC81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汉秦或同等及以上档次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CD24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3A7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C267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1.79</w:t>
            </w:r>
          </w:p>
        </w:tc>
      </w:tr>
      <w:tr w14:paraId="3D0CA23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F3A1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D7B1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广西广电电视机顶盒遥控器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C8C2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8540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F627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F6F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14.1</w:t>
            </w:r>
          </w:p>
        </w:tc>
      </w:tr>
      <w:tr w14:paraId="29EC62A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C62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0E85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德无纺布中药过滤袋14×21cm100个/包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69A6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鸿盛或同等及以上档次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1639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4AD9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2354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1ABE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0.27</w:t>
            </w:r>
          </w:p>
        </w:tc>
      </w:tr>
      <w:tr w14:paraId="7E3BB75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E12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D955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透明收纳箱5#大号56×41×34CM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A048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佳琦乐或同等及以上档次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DCA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9565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1099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42.3</w:t>
            </w:r>
          </w:p>
        </w:tc>
      </w:tr>
      <w:tr w14:paraId="4782E36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F47E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90BD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透明收纳箱3#大号67×40×42CM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3CB4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佳琦乐或同等及以上档次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97F8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ECA8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618C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70.5</w:t>
            </w:r>
          </w:p>
        </w:tc>
      </w:tr>
      <w:tr w14:paraId="56906A3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163B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0B97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剪刀K26A</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D72A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金达日美或同等及以上档次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D86B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E910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A01F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11.28</w:t>
            </w:r>
          </w:p>
        </w:tc>
      </w:tr>
      <w:tr w14:paraId="618F6ED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7BC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7C29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088杂物收纳筐27×18×14cm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0B99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乐服或同等及以上档次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E542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621F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17F3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11.6</w:t>
            </w:r>
          </w:p>
        </w:tc>
      </w:tr>
      <w:tr w14:paraId="4E280D6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0C7D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26E8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多功能充电器数据线一拖三</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3C2C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C8B7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DA8B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277A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36.66</w:t>
            </w:r>
          </w:p>
        </w:tc>
      </w:tr>
      <w:tr w14:paraId="667196D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F7A5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04CB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周转箱资料箱文件框400×300×146mm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C78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富立卡或同等及以上档次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691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9E0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63A7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25.89</w:t>
            </w:r>
          </w:p>
        </w:tc>
      </w:tr>
      <w:tr w14:paraId="005A321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B4D3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C8D2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手提篮收纳篮长宽高40×31×26cm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5464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佳琦乐或同等及以上档次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ABE5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7C48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DD3E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28.11</w:t>
            </w:r>
          </w:p>
        </w:tc>
      </w:tr>
      <w:tr w14:paraId="2F54CF4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20D3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2E3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水垫坐垫（免注水）43×37cm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EADD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创美或同等及以上档次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95DA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D3DA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967D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36.66</w:t>
            </w:r>
          </w:p>
        </w:tc>
      </w:tr>
      <w:tr w14:paraId="241534F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FF1E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8A29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一次性泡脚足浴袋加厚65×55cm80个/包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D27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安迪或同等及以上档次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A522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16A0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49BF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8.37</w:t>
            </w:r>
          </w:p>
        </w:tc>
      </w:tr>
      <w:tr w14:paraId="53436AD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954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A8F9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电视遥控器RC260JCI1</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E46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TCL或同等及以上档次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775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9CE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F7D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10.63</w:t>
            </w:r>
          </w:p>
        </w:tc>
      </w:tr>
      <w:tr w14:paraId="263DE87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6D6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85C1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D4430抽屉式塑料收纳箱36.8×25.7×13.7cm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138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稻草熊或同等及以上档次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C547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F0C3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CA2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31.25</w:t>
            </w:r>
          </w:p>
        </w:tc>
      </w:tr>
      <w:tr w14:paraId="7DBB0A7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07AA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D5FE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保鲜自封袋14×20cm(100个装）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0296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红苹果艺或同等及以上档次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FA69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7A77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772D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14.28</w:t>
            </w:r>
          </w:p>
        </w:tc>
      </w:tr>
      <w:tr w14:paraId="1F50339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1F8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F33F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A101塑料带盖小桶210×190mm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8FC9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佳琦乐或同等及以上档次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DA6A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E547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6BFB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8.46</w:t>
            </w:r>
          </w:p>
        </w:tc>
      </w:tr>
      <w:tr w14:paraId="509F979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B43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DEF5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A105塑料带盖小桶29×28CM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BA16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佳琦乐或同等及以上档次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7912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95EA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DA2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14.1</w:t>
            </w:r>
          </w:p>
        </w:tc>
      </w:tr>
      <w:tr w14:paraId="75A0C29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E7F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C01C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方形收纳篮15×15×5.5cm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A6CC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佳琦乐或同等及以上档次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F6AA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30E5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8BA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1.41</w:t>
            </w:r>
          </w:p>
        </w:tc>
      </w:tr>
      <w:tr w14:paraId="5E5DEEE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F797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480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18DF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抽屉式桌面收纳盒中号3层17×24×29.8cm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844E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雅典时尚或同等及以上档次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284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0B22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F5BA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23.03</w:t>
            </w:r>
          </w:p>
        </w:tc>
      </w:tr>
      <w:tr w14:paraId="10F687A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5FF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481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DCD4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抽屉式桌面收纳盒小号5层15.5×22×31cm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8A3B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雅典时尚或同等及以上档次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F97B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EF1F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1C09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23.66</w:t>
            </w:r>
          </w:p>
        </w:tc>
      </w:tr>
      <w:tr w14:paraId="51D80037">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154A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482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5A04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6号抽屉组合式收纳盒15个/组378×245×372mm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6273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征东或同等及以上档次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D09F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组</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3643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1DD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129.48</w:t>
            </w:r>
          </w:p>
        </w:tc>
      </w:tr>
      <w:tr w14:paraId="28507E66">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226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483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E897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8号抽屉组合式收纳盒12个/组545×290×440mm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F35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征东或同等及以上档次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2887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1B89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97C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200.92</w:t>
            </w:r>
          </w:p>
        </w:tc>
      </w:tr>
      <w:tr w14:paraId="41420C1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DDC2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484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ACB5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冰箱分隔收纳盒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E6E5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亿庭或同等及以上档次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DC0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0290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56A5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24.91</w:t>
            </w:r>
          </w:p>
        </w:tc>
      </w:tr>
      <w:tr w14:paraId="50CCE8E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2F16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485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563D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定制加高款置物架打印机收纳架</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6F1C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诗情画意或同等及以上档次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AF8F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62E9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C8A7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79.9</w:t>
            </w:r>
          </w:p>
        </w:tc>
      </w:tr>
      <w:tr w14:paraId="79876D76">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6A4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486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1C74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TLXD-A电线收纳扣魔术贴电线整理绑带（40条装）14.5×2cm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62F7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必优美或同等及以上档次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3DCB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514F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315D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28.11</w:t>
            </w:r>
          </w:p>
        </w:tc>
      </w:tr>
      <w:tr w14:paraId="1B1027B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856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487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DC92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抽屉式桌面收纳盒中号5层24×17×49.2cm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6A90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雅典时尚或同等及以上档次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9499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A39C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C8AC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43.75</w:t>
            </w:r>
          </w:p>
        </w:tc>
      </w:tr>
      <w:tr w14:paraId="32BBC30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E5D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488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62D2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不锈钢晾衣架20夹（圆形）</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FC67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贝野家居或同等及以上档次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BDA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5DAE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2FCA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22.32</w:t>
            </w:r>
          </w:p>
        </w:tc>
      </w:tr>
      <w:tr w14:paraId="69D233B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FF59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489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9CB6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电蚊拍</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D30D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承友或同等及以上档次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C3B9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37FE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DAD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36.66</w:t>
            </w:r>
          </w:p>
        </w:tc>
      </w:tr>
      <w:tr w14:paraId="5A57E63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B1EA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490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92EF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2500活性炭包简装500g(5包装）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89DF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果奇或同等及以上档次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968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BE08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C72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25.89</w:t>
            </w:r>
          </w:p>
        </w:tc>
      </w:tr>
      <w:tr w14:paraId="6AC4ADE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ABF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491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8EB3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ZP-3313简色经典挂钩（3只装）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F76C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中平或同等及以上档次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5618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板</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D84C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6A6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3.29</w:t>
            </w:r>
          </w:p>
        </w:tc>
      </w:tr>
      <w:tr w14:paraId="6D7AB5F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2125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492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7C4D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棉线50米/扎</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609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强力或同等及以上档次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FBC1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扎</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E72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8A38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2.59</w:t>
            </w:r>
          </w:p>
        </w:tc>
      </w:tr>
      <w:tr w14:paraId="0CB7F57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034B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493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AC40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风尚吸铁门帘80×200cm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940D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虹源或同等及以上档次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E420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F8C8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5EAA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29.46</w:t>
            </w:r>
          </w:p>
        </w:tc>
      </w:tr>
      <w:tr w14:paraId="7D0D9B8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DB25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494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E100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加厚连卷袋20×30cm（定制款）</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812B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215E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F5DE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EC5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28.11</w:t>
            </w:r>
          </w:p>
        </w:tc>
      </w:tr>
      <w:tr w14:paraId="0D48E10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0DA6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495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9718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加厚塑料喷壶1000ml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E29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备能或同等及以上档次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75C0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14CA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3086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9.31</w:t>
            </w:r>
          </w:p>
        </w:tc>
      </w:tr>
      <w:tr w14:paraId="03D9864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78E7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496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1CE3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定制PVC透明膜/桌胶/胶垫1.2M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7F24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1F41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米</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AC7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1FCE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56.4</w:t>
            </w:r>
          </w:p>
        </w:tc>
      </w:tr>
      <w:tr w14:paraId="5C961FB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9C28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497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6AFA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定制PVC透明膜/桌胶/胶垫0.7M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1BCA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伊丝绮或同等及以上档次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34E6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米</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8093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7031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42.3</w:t>
            </w:r>
          </w:p>
        </w:tc>
      </w:tr>
      <w:tr w14:paraId="4BE5174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43A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498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0008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定制PVC透明膜/桌胶/胶垫0.8M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9F1B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1E6B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米</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FA0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2A4B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w:t>
            </w:r>
          </w:p>
        </w:tc>
      </w:tr>
      <w:tr w14:paraId="0152128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261D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499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6662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定制PVC透明膜/桌胶/胶垫1M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A318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7BFB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米</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67C5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DF4C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51.7</w:t>
            </w:r>
          </w:p>
        </w:tc>
      </w:tr>
      <w:tr w14:paraId="650C26A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50C6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2784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玻璃窗户贴纸0.45×2米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16A5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比瑞或同等及以上档次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2F8B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E063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881D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6.16</w:t>
            </w:r>
          </w:p>
        </w:tc>
      </w:tr>
      <w:tr w14:paraId="009CADD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7998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501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7B3C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定制布艺门帘宽高100×150cm分片式</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CE9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晚缘家纺或同等及以上档次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3C9C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3E6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FB7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52.68</w:t>
            </w:r>
          </w:p>
        </w:tc>
      </w:tr>
      <w:tr w14:paraId="7DA0D0DA">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0598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502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A638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PVC警示胶带斑马线地标贴地标线60mm33米/卷（5卷装）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95CA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B33E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70FC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68A3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46.06</w:t>
            </w:r>
          </w:p>
        </w:tc>
      </w:tr>
      <w:tr w14:paraId="6B7691E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126B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503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2BA9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拖把40×25cm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F4EA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福鸿或同等及以上档次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62ED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E890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275A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17.86</w:t>
            </w:r>
          </w:p>
        </w:tc>
      </w:tr>
      <w:tr w14:paraId="056EF73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844C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504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F94B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特厚型精品鞋套（100只装）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9F73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家隆鑫或同等及以上档次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D961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58BB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2D5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15.04</w:t>
            </w:r>
          </w:p>
        </w:tc>
      </w:tr>
      <w:tr w14:paraId="5CBC98A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796F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505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6B99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10骨防水套长柄雨伞</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E5B1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雨丝梦或同等及以上档次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F287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01D6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8FF7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30.08</w:t>
            </w:r>
          </w:p>
        </w:tc>
      </w:tr>
      <w:tr w14:paraId="1F263D4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19D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506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053A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绣虎雕龙便携针线盒JJZ-540</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624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伟鸿或同等及以上档次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75C0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B893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EBD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7.05</w:t>
            </w:r>
          </w:p>
        </w:tc>
      </w:tr>
      <w:tr w14:paraId="54D125E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CCF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507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0000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190L加厚型带盖塑料水桶（蓝色）65×82cm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D361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乔丰或同等及以上档次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DDD3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DF5B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A78D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156.27</w:t>
            </w:r>
          </w:p>
        </w:tc>
      </w:tr>
      <w:tr w14:paraId="2939B89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3ECB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508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81F9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气压式加厚塑料喷壶2000ml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0946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备能园艺或同等及以上档次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A25C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DB7B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8EE3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14.28</w:t>
            </w:r>
          </w:p>
        </w:tc>
      </w:tr>
      <w:tr w14:paraId="31F8506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5BA4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509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7FA6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气压式加厚塑料喷壶800ml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6EEF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备能园艺或同等及以上档次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5C6A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A42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42FB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12.5</w:t>
            </w:r>
          </w:p>
        </w:tc>
      </w:tr>
      <w:tr w14:paraId="47F11EF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2FCF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510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FF1F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气压式加厚塑料喷壶1800ml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509B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备能园艺或同等及以上档次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FB9D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681A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036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14.28</w:t>
            </w:r>
          </w:p>
        </w:tc>
      </w:tr>
      <w:tr w14:paraId="58719E6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171B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511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0E7F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22L塑料带盖红桶35×32cm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35D3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天祥或同等及以上档次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B39F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397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1BDB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22.32</w:t>
            </w:r>
          </w:p>
        </w:tc>
      </w:tr>
      <w:tr w14:paraId="245762F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4C4A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512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F35E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保鲜自封袋10×15cm(100个装）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E36D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红苹果艺或同等及以上档次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327A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EB3C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186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14.1</w:t>
            </w:r>
          </w:p>
        </w:tc>
      </w:tr>
      <w:tr w14:paraId="02E0C83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289B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513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1559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保鲜自封袋18×26cm(100个装）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3812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红苹果艺或同等及以上档次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20CC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BE23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821C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23.5</w:t>
            </w:r>
          </w:p>
        </w:tc>
      </w:tr>
      <w:tr w14:paraId="47E7409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F25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514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227A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塑料量杯（1000ml）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F426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358C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0613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FA6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7.52</w:t>
            </w:r>
          </w:p>
        </w:tc>
      </w:tr>
      <w:tr w14:paraId="2A2C431E">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AC97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515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B7DB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HCD007(6101)TSD来电显示办公固定电话座机</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3A86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步步高或同等及以上档次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CE5A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B400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5186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108.94</w:t>
            </w:r>
          </w:p>
        </w:tc>
      </w:tr>
      <w:tr w14:paraId="4D5473A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88CF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516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1BC9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标准型经典水晶按键电话机AEQ96754黑</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A953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2EA5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2F0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8044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39.29</w:t>
            </w:r>
          </w:p>
        </w:tc>
      </w:tr>
      <w:tr w14:paraId="6D7A8C1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FE4A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517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68E7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标准型经典水晶按键电话机AEQ96754白</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87B6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1D7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232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6BE9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39.29</w:t>
            </w:r>
          </w:p>
        </w:tc>
      </w:tr>
      <w:tr w14:paraId="55F36E9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EE56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518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0BBF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C4200C电话机子母机1托1</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B7C2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摩托罗拉或同等及以上档次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FC86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2281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6159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258.97</w:t>
            </w:r>
          </w:p>
        </w:tc>
      </w:tr>
      <w:tr w14:paraId="73FE38D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C2B9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519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0BCD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QX-B22USB充电电子秤体重秤</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4A9B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千选或同等及以上档次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43E6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B8DD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6A1B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35.63</w:t>
            </w:r>
          </w:p>
        </w:tc>
      </w:tr>
      <w:tr w14:paraId="47E2652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9AC8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520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37C4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HL-HS18GS电水壶电热水壶1.8L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4213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华力或同等及以上档次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A32F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152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E5DE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93.06</w:t>
            </w:r>
          </w:p>
        </w:tc>
      </w:tr>
      <w:tr w14:paraId="150B0851">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7C76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521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9354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P70F23P-G5(SO)家用旋钮机械式23升平板式微波炉</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4C0D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格兰仕或同等及以上档次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E3A2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2C17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A38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427.7</w:t>
            </w:r>
          </w:p>
        </w:tc>
      </w:tr>
      <w:tr w14:paraId="2FA3E83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0F95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522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575A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落地扇FS40-18C台立两用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4536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美的或同等及以上档次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3C9A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52E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8C9E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159.8</w:t>
            </w:r>
          </w:p>
        </w:tc>
      </w:tr>
      <w:tr w14:paraId="577B499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92E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523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06CB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电水壶H415E2J</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9829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美的或同等及以上档次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FB47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9B7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7A3D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109</w:t>
            </w:r>
          </w:p>
        </w:tc>
      </w:tr>
      <w:tr w14:paraId="5649273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B2E4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524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1C6C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FW4035R电风扇遥控壁扇</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2E1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艾美特或同等及以上档次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EEED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7CAC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182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202.1</w:t>
            </w:r>
          </w:p>
        </w:tc>
      </w:tr>
      <w:tr w14:paraId="24521A4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2CEC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525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88DD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微波炉机械式21L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D5A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美的或同等及以上档次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DE27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D3FC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51DB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317.01</w:t>
            </w:r>
          </w:p>
        </w:tc>
      </w:tr>
      <w:tr w14:paraId="48A11CB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6D5F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526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6318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微波炉转盘Y型24.5CM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28BA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美的或同等及以上档次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525B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7D3F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62E4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23.5</w:t>
            </w:r>
          </w:p>
        </w:tc>
      </w:tr>
      <w:tr w14:paraId="27BF607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1003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527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87FF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OM011桶装水电动压水器（升级款）</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3279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欧麦或同等及以上档次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F75C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794D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D0BE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37.6</w:t>
            </w:r>
          </w:p>
        </w:tc>
      </w:tr>
      <w:tr w14:paraId="252E0BE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F0BA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528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F5EC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温热款饮水机</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274E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美的或同等及以上档次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C6DD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AD1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70FA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549.9</w:t>
            </w:r>
          </w:p>
        </w:tc>
      </w:tr>
      <w:tr w14:paraId="5557D75B">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D20B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529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8DB5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CM-1040A304不锈钢加厚家用大容量电热水壶6L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D385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雄雁或同等及以上档次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78D3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9DB3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EE18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88.4</w:t>
            </w:r>
          </w:p>
        </w:tc>
      </w:tr>
      <w:tr w14:paraId="49F2E51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F00C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4F49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不锈钢烧水壶/冷水壶4.5L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6A4F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雅科特或同等及以上档次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7BAC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1DBE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A854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50</w:t>
            </w:r>
          </w:p>
        </w:tc>
      </w:tr>
      <w:tr w14:paraId="4CEF1E0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4BDD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E9B1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G026防骚扰电话机可报号黑名单</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4D29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中诺或同等及以上档次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B714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9A7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2034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74.26</w:t>
            </w:r>
          </w:p>
        </w:tc>
      </w:tr>
      <w:tr w14:paraId="6C8C03F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E3C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2792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QBH4155CN小爱智能音箱PRO</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8129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小米或同等及以上档次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3AA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D33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F689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282.18</w:t>
            </w:r>
          </w:p>
        </w:tc>
      </w:tr>
      <w:tr w14:paraId="30889F7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AB71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926F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KYT-25转页扇台扇12寸</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E61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华生或同等及以上档次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5BB6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AD2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36C9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60.72</w:t>
            </w:r>
          </w:p>
        </w:tc>
      </w:tr>
      <w:tr w14:paraId="4B4E9B7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753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8B05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电蚊香片30片</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B855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华力或同等及以上档次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7E2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6EC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6DED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11.75</w:t>
            </w:r>
          </w:p>
        </w:tc>
      </w:tr>
      <w:tr w14:paraId="6488FCF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E59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EC29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杀虫剂灭害灵600ml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D41A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华力或同等及以上档次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CD1B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5952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526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21.43</w:t>
            </w:r>
          </w:p>
        </w:tc>
      </w:tr>
      <w:tr w14:paraId="04024F9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F84D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9EA3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电热蚊香器（蚊香片用）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F9AE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华力或同等及以上档次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9B5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BD31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62CE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15.42</w:t>
            </w:r>
          </w:p>
        </w:tc>
      </w:tr>
      <w:tr w14:paraId="49CFAA4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B4AD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ADE0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电蚊香液40晚</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9D45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华力或同等及以上档次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6121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7805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F185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14.01</w:t>
            </w:r>
          </w:p>
        </w:tc>
      </w:tr>
      <w:tr w14:paraId="212612D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A9B2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487E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电热蚊香器电蚊器（蚊香液用）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2C67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华力或同等及以上档次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9659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98E3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912A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18.24</w:t>
            </w:r>
          </w:p>
        </w:tc>
      </w:tr>
      <w:tr w14:paraId="22A6A35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16F1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A8FE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无线电蚊香片加热器电蚊香器（蚊香片用）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3EAE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黑客或同等及以上档次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C318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A90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2448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8.37</w:t>
            </w:r>
          </w:p>
        </w:tc>
      </w:tr>
      <w:tr w14:paraId="0D403E4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D7D7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540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534F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蚊香</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4F3E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华力或同等及以上档次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865D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971A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DE5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4.51</w:t>
            </w:r>
          </w:p>
        </w:tc>
      </w:tr>
      <w:tr w14:paraId="564EE8A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21DB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541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7D47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檀香</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629C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莲慈或同等及以上档次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2B40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3563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7EE9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6.11</w:t>
            </w:r>
          </w:p>
        </w:tc>
      </w:tr>
      <w:tr w14:paraId="6B84658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F11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542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3EE0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杀虫剂（百花香）</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FFD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华力或同等及以上档次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4704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054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1723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17.86</w:t>
            </w:r>
          </w:p>
        </w:tc>
      </w:tr>
      <w:tr w14:paraId="1759011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6BE1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543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6554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蚊香盘底盘直径14.5cm外径15.5cm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A601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创汇或同等及以上档次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C787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EAD1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CA70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1.03</w:t>
            </w:r>
          </w:p>
        </w:tc>
      </w:tr>
      <w:tr w14:paraId="0D7C5B1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F251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544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8916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婴儿润肤油200ml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9C1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强生或同等及以上档次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86F9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6751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EAEB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37.51</w:t>
            </w:r>
          </w:p>
        </w:tc>
      </w:tr>
      <w:tr w14:paraId="5A6BDD7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A81B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545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9AF8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婴儿牛奶沐浴露1L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F12B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强生或同等及以上档次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34E3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E9B4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20B2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46.91</w:t>
            </w:r>
          </w:p>
        </w:tc>
      </w:tr>
      <w:tr w14:paraId="0565E47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A8E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546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3A5C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洗发水</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4A3D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海飞丝或同等及以上档次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BE8D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8517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5420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51.7</w:t>
            </w:r>
          </w:p>
        </w:tc>
      </w:tr>
      <w:tr w14:paraId="31A8387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C42A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547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E5AC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沐浴露400ml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190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舒肤佳或同等及以上档次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FF2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EC3A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9D2F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31.96</w:t>
            </w:r>
          </w:p>
        </w:tc>
      </w:tr>
      <w:tr w14:paraId="175ECB5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5A22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548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3752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运动防滑粉150ml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F01A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泰昂或同等及以上档次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D615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DA55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50A1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17.77</w:t>
            </w:r>
          </w:p>
        </w:tc>
      </w:tr>
      <w:tr w14:paraId="3FBB4A3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5D2A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549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884B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瞳孔笔（凸头款，黄光）</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629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Mentch或同等及以上档次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C48D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48B4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A156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17.77</w:t>
            </w:r>
          </w:p>
        </w:tc>
      </w:tr>
      <w:tr w14:paraId="12E287BA">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FAE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C73A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婴儿毛巾毛毯1.05×1.05米（定制款-蓝色羽毛）</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0BC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04C8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EE2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9E94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49.11</w:t>
            </w:r>
          </w:p>
        </w:tc>
      </w:tr>
      <w:tr w14:paraId="64528EB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D06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D4B7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大毛巾72cm×35cm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0367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馨柏利或同等及以上档次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5C0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737C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6D15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14.1</w:t>
            </w:r>
          </w:p>
        </w:tc>
      </w:tr>
      <w:tr w14:paraId="796CFA2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21B2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99E9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毛巾面巾32×73cm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9354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0569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C444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9361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8.93</w:t>
            </w:r>
          </w:p>
        </w:tc>
      </w:tr>
      <w:tr w14:paraId="31FD7F7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AFB7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EF6E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巾毛巾25×25cm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E2F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多喜爱或同等及以上档次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85DE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9C03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E3D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1.88</w:t>
            </w:r>
          </w:p>
        </w:tc>
      </w:tr>
      <w:tr w14:paraId="18AFC209">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C390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903D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家纺樱桃小丸子全棉四件套（床笠款）1.5米床</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90A1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多喜爱或同等及以上档次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FB17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F382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42D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222.35</w:t>
            </w:r>
          </w:p>
        </w:tc>
      </w:tr>
      <w:tr w14:paraId="66E95D8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774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25C4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011美容硅胶趴枕700克</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6F54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南孜或同等及以上档次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FF70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8C58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4ABC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35.72</w:t>
            </w:r>
          </w:p>
        </w:tc>
      </w:tr>
      <w:tr w14:paraId="11D7B12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3DD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66F9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大吉大利红包6个/包9×17cm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9A3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BFDC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C8B7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3F86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4.61</w:t>
            </w:r>
          </w:p>
        </w:tc>
      </w:tr>
      <w:tr w14:paraId="0BCD97D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B45A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6B89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保温杯460ML（南溪山定制款）</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61F8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C19D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D4FD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B7FF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59.99</w:t>
            </w:r>
          </w:p>
        </w:tc>
      </w:tr>
      <w:tr w14:paraId="04C4332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A05B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7F08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太空棉棉被3斤</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707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8B02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DCDF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67C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88</w:t>
            </w:r>
          </w:p>
        </w:tc>
      </w:tr>
      <w:tr w14:paraId="088423E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2CC4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025E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太空棉棉被4斤</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041F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B34B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591F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C7E4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98</w:t>
            </w:r>
          </w:p>
        </w:tc>
      </w:tr>
      <w:tr w14:paraId="7B7E40C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217B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560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BC11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中号收纳箱33×23×20cm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B9BB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雏田或同等及以上档次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85E6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85C6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EE2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14.8</w:t>
            </w:r>
          </w:p>
        </w:tc>
      </w:tr>
      <w:tr w14:paraId="3B2FCCE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45BA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561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5113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单用听诊器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B8F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鱼跃或同等及以上档次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E12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6D9F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D173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39</w:t>
            </w:r>
          </w:p>
        </w:tc>
      </w:tr>
      <w:tr w14:paraId="3C9B641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E4ED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562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1324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清新花香花露水180ml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B465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六神或同等及以上档次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CB73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51D8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DAEA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w:t>
            </w:r>
          </w:p>
        </w:tc>
      </w:tr>
      <w:tr w14:paraId="50DF262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F6E6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563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80EB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输液网套100ml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C92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邦标或同等及以上档次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269B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2343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5CB8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w:t>
            </w:r>
          </w:p>
        </w:tc>
      </w:tr>
      <w:tr w14:paraId="05B6D22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064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564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C44C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输液网套250ml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A261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邦标或同等及以上档次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A9D4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88F3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6C3F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1.27</w:t>
            </w:r>
          </w:p>
        </w:tc>
      </w:tr>
      <w:tr w14:paraId="6CE4807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B8D5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565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356B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输液网套500ml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AA3F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邦标或同等及以上档次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7F84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CCE0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F29E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1.33</w:t>
            </w:r>
          </w:p>
        </w:tc>
      </w:tr>
      <w:tr w14:paraId="0391B52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42D0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566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DBC0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无线家用门铃</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992F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米家或同等及以上档次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9DB0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4459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A92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31.92</w:t>
            </w:r>
          </w:p>
        </w:tc>
      </w:tr>
      <w:tr w14:paraId="77F6F0F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05E6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567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C1A4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全自动感应干手器烘手机</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35B2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英特汉莎或同等及以上档次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CC5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3391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FA2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106</w:t>
            </w:r>
          </w:p>
        </w:tc>
      </w:tr>
      <w:tr w14:paraId="2F5F24B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AD9E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568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6B3A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一次性床单80×180cm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BF6D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吴姐优选或同等及以上档次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602F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1A77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EAC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55.8</w:t>
            </w:r>
          </w:p>
        </w:tc>
      </w:tr>
      <w:tr w14:paraId="632E728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7564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569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5E52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56寸绿色吊扇1400mm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6AC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F6E2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128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F98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300.2</w:t>
            </w:r>
          </w:p>
        </w:tc>
      </w:tr>
      <w:tr w14:paraId="79D3312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B87F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570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3D7B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26寸伸缩棍</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3CA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丛林狐或同等及以上档次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F978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根</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A2AD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7C3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w:t>
            </w:r>
          </w:p>
        </w:tc>
      </w:tr>
      <w:tr w14:paraId="32DD6EF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9BDF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571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4D61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多功能腰带八件套</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DD57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丛林狐或同等及以上档次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C32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7F4E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1AFB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165</w:t>
            </w:r>
          </w:p>
        </w:tc>
      </w:tr>
      <w:tr w14:paraId="51E0AF6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B353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572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6C7E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双层玻璃水杯410ml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A607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苏泊尔或同等及以上档次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6EEC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6DAE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8201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78</w:t>
            </w:r>
          </w:p>
        </w:tc>
      </w:tr>
      <w:tr w14:paraId="679D8FF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820A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573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7E50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医用皮肤记号笔</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B39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唐德或同等及以上档次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FAE1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CD92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97CD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5.7</w:t>
            </w:r>
          </w:p>
        </w:tc>
      </w:tr>
      <w:tr w14:paraId="7FF27AE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C914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574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8575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保鲜盒4.5升</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AFEA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特美居或同等及以上档次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69BA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7525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4CC9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22.9</w:t>
            </w:r>
          </w:p>
        </w:tc>
      </w:tr>
      <w:tr w14:paraId="6C45855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C3E7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575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17CD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贺卡</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5978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E07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26FA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AD2A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r>
      <w:tr w14:paraId="4F1A5FE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0AFD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576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A85D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X19强光手电筒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4FAA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探路蜂或同等及以上档次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BCB1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F528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F28C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w:t>
            </w:r>
          </w:p>
        </w:tc>
      </w:tr>
      <w:tr w14:paraId="1E5CE4B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962E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577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DB19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牙科口腔小象IP板保护套</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067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502A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046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F587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65</w:t>
            </w:r>
          </w:p>
        </w:tc>
      </w:tr>
      <w:tr w14:paraId="2EB6730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CEB1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578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9619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充电电池7号一套4粒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08F3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爱乐普或同等及以上档次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2FD0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2802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4ADC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95</w:t>
            </w:r>
          </w:p>
        </w:tc>
      </w:tr>
      <w:tr w14:paraId="5B27612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76EC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579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F697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充电电池5号一套4粒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B4B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爱乐普或同等及以上档次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786C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06A4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0A5C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95</w:t>
            </w:r>
          </w:p>
        </w:tc>
      </w:tr>
      <w:tr w14:paraId="70B16C3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808A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580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D28E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孚安特ER14505水表锂电池</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7762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劲玛仕或同等及以上档次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D01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EE5C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A277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w:t>
            </w:r>
          </w:p>
        </w:tc>
      </w:tr>
      <w:tr w14:paraId="0043E93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B7CB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581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C55F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塑料抽屉式收纳柜中号</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68C4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趣纳猫或同等及以上档次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B086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3C2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1730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28.9</w:t>
            </w:r>
          </w:p>
        </w:tc>
      </w:tr>
      <w:tr w14:paraId="2F72830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EA61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582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FA80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5升医疗垃圾桶</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5E9C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4B8C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D483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5F07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r>
      <w:tr w14:paraId="5A5222A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1C05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583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4DE9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小号桌面收纳盒3个装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5A5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CEF2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78A6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1FD0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5.59</w:t>
            </w:r>
          </w:p>
        </w:tc>
      </w:tr>
      <w:tr w14:paraId="1609595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FB3D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584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1879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塑料杂物整理篮白色小号3个装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34DB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96A6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2D5B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A0DF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21.9</w:t>
            </w:r>
          </w:p>
        </w:tc>
      </w:tr>
      <w:tr w14:paraId="6B8AA85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D6FE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585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46CE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矿泉水500ml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D76C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甲天下或同等及以上档次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8BB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3C35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B57B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w:t>
            </w:r>
          </w:p>
        </w:tc>
      </w:tr>
      <w:tr w14:paraId="3F01E62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280C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586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6977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14寸铝合金医药箱</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9B2E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FFD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DFED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EB1F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99</w:t>
            </w:r>
          </w:p>
        </w:tc>
      </w:tr>
      <w:tr w14:paraId="6BC85FD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B68A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587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E9C3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一次性马桶坐垫10片</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440E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AE25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8497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D4C5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6.8</w:t>
            </w:r>
          </w:p>
        </w:tc>
      </w:tr>
      <w:tr w14:paraId="727DC16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F069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588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A56A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樟脑丸5包装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BB4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兰花牌或同等及以上档次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3761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份</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691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4624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11.56</w:t>
            </w:r>
          </w:p>
        </w:tc>
      </w:tr>
      <w:tr w14:paraId="78DB3FC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5771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589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670A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樟木条10条装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246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绿之源或同等及以上档次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A3AA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644B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0538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10.9</w:t>
            </w:r>
          </w:p>
        </w:tc>
      </w:tr>
      <w:tr w14:paraId="6B9D27C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6079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590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1EF6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注射器收纳盒PS材质A20透明带盖</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A788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422C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0352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E71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82</w:t>
            </w:r>
          </w:p>
        </w:tc>
      </w:tr>
      <w:tr w14:paraId="34AD9FD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1988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591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FB3E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G09调速开关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7636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公牛或同等及以上档次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7EB2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BA24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D48A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w:t>
            </w:r>
          </w:p>
        </w:tc>
      </w:tr>
      <w:tr w14:paraId="033FA70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47F1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592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82DD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防爆照明开关10A220V</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F26E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YFGPHSW-10或同等及以上档次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A698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1D4E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C629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48</w:t>
            </w:r>
          </w:p>
        </w:tc>
      </w:tr>
      <w:tr w14:paraId="5848564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348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593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475B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8升卧式医疗垃圾桶</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E5E2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473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A7CB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DE40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w:t>
            </w:r>
          </w:p>
        </w:tc>
      </w:tr>
      <w:tr w14:paraId="5FE12EB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2C31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594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E4AB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塑料20片晾片板</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67C0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棱锐或同等及以上档次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1A96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D5E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2F86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w:t>
            </w:r>
          </w:p>
        </w:tc>
      </w:tr>
      <w:tr w14:paraId="7EF4A8F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BEA1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595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7920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刮痧板小号套装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459A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蕲名堂或同等及以上档次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12CD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F242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042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178</w:t>
            </w:r>
          </w:p>
        </w:tc>
      </w:tr>
      <w:tr w14:paraId="6BC8D6E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D730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596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500E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平板支架</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BE4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flanagan或同等及以上档次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D589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7B61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9E1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39</w:t>
            </w:r>
          </w:p>
        </w:tc>
      </w:tr>
      <w:tr w14:paraId="00E3977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F7C9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597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4F7F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草帽直径约48cm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56FD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麦秸或同等及以上档次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43C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9A56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BF9E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14.82</w:t>
            </w:r>
          </w:p>
        </w:tc>
      </w:tr>
      <w:tr w14:paraId="0C634F3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4F35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598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5FF6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特厚多功能两层小号推车</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F336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钢盾或同等及以上档次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502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E7A0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EB4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283</w:t>
            </w:r>
          </w:p>
        </w:tc>
      </w:tr>
      <w:tr w14:paraId="24E116C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15B2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599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559F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无纺布40×50CM煎药袋</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E97B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全适或同等及以上档次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E6E3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0A76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40E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0.6</w:t>
            </w:r>
          </w:p>
        </w:tc>
      </w:tr>
      <w:tr w14:paraId="0E11DCC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D34B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0C01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无纺布40×50CM煎药袋</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F90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全适或同等及以上档次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D306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C1B4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779F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0.6</w:t>
            </w:r>
          </w:p>
        </w:tc>
      </w:tr>
      <w:tr w14:paraId="1155235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3F24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601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7F9A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遥控器收纳绳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347C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赞侠或同等及以上档次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A2E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7D2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6C3C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9.9</w:t>
            </w:r>
          </w:p>
        </w:tc>
      </w:tr>
      <w:tr w14:paraId="178CBCD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ADB0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602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20AC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充气护理床垫</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2591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迈德斯特或同等及以上档次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E6CB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E762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6E16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239</w:t>
            </w:r>
          </w:p>
        </w:tc>
      </w:tr>
      <w:tr w14:paraId="749EC7D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691D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603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9AD8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120L绿色脚踏垃圾桶</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ABDA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地球卫士或同等及以上档次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5F0A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479B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A9BA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199</w:t>
            </w:r>
          </w:p>
        </w:tc>
      </w:tr>
      <w:tr w14:paraId="64B82D7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8915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604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1F65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塑料会议椅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26B2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乐时或同等及以上档次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B40B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B5D6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C5D3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70</w:t>
            </w:r>
          </w:p>
        </w:tc>
      </w:tr>
      <w:tr w14:paraId="7175923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36F2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605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928D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瑜伽垫</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9066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Yottoy或同等及以上档次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854C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7DA3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BA08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108</w:t>
            </w:r>
          </w:p>
        </w:tc>
      </w:tr>
      <w:tr w14:paraId="2EC6FC4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5709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606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1FC2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墨镜</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2309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国货甄选或同等及以上档次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0F5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0C2F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EB4C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14.2</w:t>
            </w:r>
          </w:p>
        </w:tc>
      </w:tr>
      <w:tr w14:paraId="21E5C90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F1B7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607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C577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工作手机挎包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0C94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咔咔部落或同等及以上档次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56C5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CFB7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7664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27.22</w:t>
            </w:r>
          </w:p>
        </w:tc>
      </w:tr>
      <w:tr w14:paraId="5912D35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C32E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608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A056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6L圆形利器盒挂架</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A8CA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康格雅或同等及以上档次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02A2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5BEC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9F1A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40.85</w:t>
            </w:r>
          </w:p>
        </w:tc>
      </w:tr>
      <w:tr w14:paraId="2481063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81B4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609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CA37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挂壁式纸杯取杯器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401A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9583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CE24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CBB8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14.9</w:t>
            </w:r>
          </w:p>
        </w:tc>
      </w:tr>
      <w:tr w14:paraId="041751E3">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390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610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137F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锦旗落地展示架金色长70×宽40×高180双面18层</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2A71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958D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4FEA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5DE6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431.75</w:t>
            </w:r>
          </w:p>
        </w:tc>
      </w:tr>
      <w:tr w14:paraId="582D7AC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22F2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611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BFAE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地毯特厚迎宾垫</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C22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玖富或同等及以上档次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75C6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379E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3BE7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50.35</w:t>
            </w:r>
          </w:p>
        </w:tc>
      </w:tr>
      <w:tr w14:paraId="729F9A1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792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612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422A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天然皂液500ml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44D0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安捷高科或同等及以上档次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9F2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63EA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B3B9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14.4</w:t>
            </w:r>
          </w:p>
        </w:tc>
      </w:tr>
      <w:tr w14:paraId="5C1F04E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AC3F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613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F15F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床头角度测量尺</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2965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昌德或同等及以上档次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F75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68F3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B0A8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17.1</w:t>
            </w:r>
          </w:p>
        </w:tc>
      </w:tr>
      <w:tr w14:paraId="0A34873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78F9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614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A83A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开窗自立式牛皮自封袋20×30</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D82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翼祥塑业或同等及以上档次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54ED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1788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3E2B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27</w:t>
            </w:r>
          </w:p>
        </w:tc>
      </w:tr>
      <w:tr w14:paraId="2508797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18C4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615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FAA7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德无纺布中药包10x15抽线款</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AAAF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鸿盛或同等及以上档次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B555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510C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2C7E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w:t>
            </w:r>
          </w:p>
        </w:tc>
      </w:tr>
      <w:tr w14:paraId="7F371E4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C905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616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A962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不干胶标签盒5个装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9F2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港欧科技或同等及以上档次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2D81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ABFF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1BA9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71.7</w:t>
            </w:r>
          </w:p>
        </w:tc>
      </w:tr>
      <w:tr w14:paraId="19D0819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E946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617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9E8D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南溪山医院视光部配镜单（30份/本）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9CC5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5E30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BD46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E06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w:t>
            </w:r>
          </w:p>
        </w:tc>
      </w:tr>
      <w:tr w14:paraId="259895C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56B3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618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A4DF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药盒分类框款S05-B款</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543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丰吉或同等及以上档次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3695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EBDD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4D7A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15.48</w:t>
            </w:r>
          </w:p>
        </w:tc>
      </w:tr>
      <w:tr w14:paraId="05DEF40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0789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619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8EEC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PD30温度记录仪</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39F0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腾森或同等及以上档次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1490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814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2359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420</w:t>
            </w:r>
          </w:p>
        </w:tc>
      </w:tr>
      <w:tr w14:paraId="50F5D51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05B7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620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573B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不锈钢方盘（26×20×3）</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84A2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柏养康或同等及以上档次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60BF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23C1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900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27</w:t>
            </w:r>
          </w:p>
        </w:tc>
      </w:tr>
      <w:tr w14:paraId="67F3A03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7FBD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621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4CAA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南溪山医院定制塑料袋26x16</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1BC0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909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扎</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B6CA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AA2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r>
      <w:tr w14:paraId="29C08EA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0229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622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11FF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南溪山医院定制塑料袋32x21.5</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429F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D6FB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扎</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F673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516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3139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w:t>
            </w:r>
          </w:p>
        </w:tc>
      </w:tr>
      <w:tr w14:paraId="1A4EBBB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5E9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623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4D00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利器盒25L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A89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聚宏或同等及以上档次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069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F602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38F9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25.5</w:t>
            </w:r>
          </w:p>
        </w:tc>
      </w:tr>
      <w:tr w14:paraId="3553944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CEA6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624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4E16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气瓶状态识别牌</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4797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87C2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EB4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98C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w:t>
            </w:r>
          </w:p>
        </w:tc>
      </w:tr>
      <w:tr w14:paraId="5B9E7D4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D9C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625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3A93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打火机</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908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夏凤或同等及以上档次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C0F5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B3E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AD23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1.41</w:t>
            </w:r>
          </w:p>
        </w:tc>
      </w:tr>
      <w:tr w14:paraId="4C05D25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3A87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626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F570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自锁式尼龙扎带4×200mm400支/包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371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万峰或同等及以上档次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20D1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1F67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603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15.89</w:t>
            </w:r>
          </w:p>
        </w:tc>
      </w:tr>
      <w:tr w14:paraId="263F806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23D8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627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AE59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陶瓷研钵研药碗(碗口10cm)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28FD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UTSUWA或同等及以上档次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E49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42C4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E0C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21.43</w:t>
            </w:r>
          </w:p>
        </w:tc>
      </w:tr>
      <w:tr w14:paraId="331AE51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1880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628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08EF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WG-1508整理收纳箱550×410×350mm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E632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五广或同等及以上档次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1B6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02EC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4EE1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45.12</w:t>
            </w:r>
          </w:p>
        </w:tc>
      </w:tr>
      <w:tr w14:paraId="498CC37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041A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629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30C3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眼镜盒LOGO(定制款）</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53F4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顺畅或同等及以上档次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58B6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3965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1446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5342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3.95</w:t>
            </w:r>
          </w:p>
        </w:tc>
      </w:tr>
      <w:tr w14:paraId="42A3698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F4D2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630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9358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10号滚轮式收纳箱整理箱39×27×22cm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EB4E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佳琦乐或同等及以上档次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49A9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CC47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702A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20.68</w:t>
            </w:r>
          </w:p>
        </w:tc>
      </w:tr>
      <w:tr w14:paraId="366CCDE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2414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631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C7C1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花漾青春手护礼盒40g×3支</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7C7A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馥珮或同等及以上档次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372D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BDA1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6F22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14.15</w:t>
            </w:r>
          </w:p>
        </w:tc>
      </w:tr>
      <w:tr w14:paraId="2C09CDDE">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E79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632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A7FF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长方形加厚塑料箱周转箱水箱300L(885×665×645mm)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6745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鹏威或同等及以上档次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6744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F1C8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81A7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213.42</w:t>
            </w:r>
          </w:p>
        </w:tc>
      </w:tr>
      <w:tr w14:paraId="21CEEE89">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0F3F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633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4FCC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4号抽屉组合式收纳盒30个/组540×220×325mm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3EDC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征东或同等及以上档次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4F5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F75B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DC7E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236.64</w:t>
            </w:r>
          </w:p>
        </w:tc>
      </w:tr>
      <w:tr w14:paraId="6FD6C1A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8A6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634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4C35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300L塑料收纳箱整理箱盖子895×675mm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9985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鹏威或同等及以上档次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6DF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279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CAA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49.11</w:t>
            </w:r>
          </w:p>
        </w:tc>
      </w:tr>
      <w:tr w14:paraId="28BE110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680B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635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042F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PE塑料拉伸缠绕膜加厚保鲜膜25cm×330m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5B1B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吾久或同等及以上档次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798C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A1F0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FC4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32.14</w:t>
            </w:r>
          </w:p>
        </w:tc>
      </w:tr>
      <w:tr w14:paraId="74D7AC1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865D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636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8F2E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3101长方形置物架47×30cm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92E7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顺胜或同等及以上档次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9BFE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6721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79A0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60.72</w:t>
            </w:r>
          </w:p>
        </w:tc>
      </w:tr>
      <w:tr w14:paraId="7B3BEE1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FBF1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637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D213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6号滚轮式收纳箱整理箱52×37.5×32cm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EFC2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佳琦乐或同等及以上档次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2014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129D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3696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39.48</w:t>
            </w:r>
          </w:p>
        </w:tc>
      </w:tr>
      <w:tr w14:paraId="4379802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884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638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10D5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不锈钢无痕脸盆架（4只装）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64A7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木丽或同等及以上档次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A34C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D8F0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B1E7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20.53</w:t>
            </w:r>
          </w:p>
        </w:tc>
      </w:tr>
      <w:tr w14:paraId="2773B1D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1B01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639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5A1B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不锈钢拖把挂架（5个装）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C5DA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卡士伦或同等及以上档次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33DC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FD9D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AE5A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42.3</w:t>
            </w:r>
          </w:p>
        </w:tc>
      </w:tr>
      <w:tr w14:paraId="2476302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1367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5A23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18L圆形金属纸篓</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0326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汉世刘家或同等及以上档次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0A08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B36F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0A0C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14.9</w:t>
            </w:r>
          </w:p>
        </w:tc>
      </w:tr>
      <w:tr w14:paraId="77F68DB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85B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B500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4升单管加湿器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3DFD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689C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055B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FC5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119</w:t>
            </w:r>
          </w:p>
        </w:tc>
      </w:tr>
      <w:tr w14:paraId="3D1EFE1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7ACA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0E1E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健吹塑便盆35×28×10cm（加厚款）</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5AA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豫恒或同等及以上档次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B620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9F26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2109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11.6</w:t>
            </w:r>
          </w:p>
        </w:tc>
      </w:tr>
      <w:tr w14:paraId="56A63AB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29FC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181E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健男士尿壶1000ml(加厚款）</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4EB8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豫恒或同等及以上档次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86D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DF65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C2A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8.93</w:t>
            </w:r>
          </w:p>
        </w:tc>
      </w:tr>
      <w:tr w14:paraId="36623AE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AE70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D26F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单头电源线3米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A595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绿联或同等及以上档次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097E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9A0F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38FB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26.79</w:t>
            </w:r>
          </w:p>
        </w:tc>
      </w:tr>
      <w:tr w14:paraId="0EABCDC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182A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BEF8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继电器jsz3A-B220V</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8898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正泰或同等及以上档次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CD2A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4B1A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25F3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35.27</w:t>
            </w:r>
          </w:p>
        </w:tc>
      </w:tr>
      <w:tr w14:paraId="5D58D6A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20EE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320D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KF5878A家用电吹风机2100W</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94A7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康夫或同等及以上档次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1FCF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7341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081B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74.26</w:t>
            </w:r>
          </w:p>
        </w:tc>
      </w:tr>
      <w:tr w14:paraId="0A5900D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39A8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C9AA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电磁炉C20-HK2002E</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24CC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美的或同等及以上档次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7F7C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8E9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92FD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186.12</w:t>
            </w:r>
          </w:p>
        </w:tc>
      </w:tr>
      <w:tr w14:paraId="41C5DD2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D318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065D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定制棉花棉胎1.8斤90×110cm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D08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7F2B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CD4F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8BCB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41.07</w:t>
            </w:r>
          </w:p>
        </w:tc>
      </w:tr>
      <w:tr w14:paraId="3897166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8267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E1EE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手摇党旗20×30cm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8A80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E1F4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1DC6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D2B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0.67</w:t>
            </w:r>
          </w:p>
        </w:tc>
      </w:tr>
      <w:tr w14:paraId="4243A2A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F9B8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650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B2B3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旋转拖把桶</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4CD3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好媳妇或同等及以上档次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069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701D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73A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86.82</w:t>
            </w:r>
          </w:p>
        </w:tc>
      </w:tr>
      <w:tr w14:paraId="65277C5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678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651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4D3C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11号滚轮式收纳箱整理箱35×23×20cm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F2C5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佳琦乐或同等及以上档次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D4F7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5258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7D8F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13.63</w:t>
            </w:r>
          </w:p>
        </w:tc>
      </w:tr>
      <w:tr w14:paraId="09FB685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F9D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652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EE72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定制南溪山医院香袋（带LOGO）</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1E71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聚彤或同等及以上档次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EB68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446A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E5F6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3.57</w:t>
            </w:r>
          </w:p>
        </w:tc>
      </w:tr>
      <w:tr w14:paraId="3501DA9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6581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653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0804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定制南溪山医院纸杯</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55AA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48E0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C482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5525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9.82</w:t>
            </w:r>
          </w:p>
        </w:tc>
      </w:tr>
      <w:tr w14:paraId="4F61685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E983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654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11F1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居通用棕毛扫把</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A12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艾米或同等及以上档次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9F7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E6BC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A6C4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7.95</w:t>
            </w:r>
          </w:p>
        </w:tc>
      </w:tr>
      <w:tr w14:paraId="5D0A47C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3EFB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655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D272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档案通用A4人事档案散材料袋子</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2BA0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浩钦或同等及以上档次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32CD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14D8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A18F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4.28</w:t>
            </w:r>
          </w:p>
        </w:tc>
      </w:tr>
      <w:tr w14:paraId="4113FE4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04B0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656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C173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8838温湿度计</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7BA2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83BA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4ACA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0CB1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30.08</w:t>
            </w:r>
          </w:p>
        </w:tc>
      </w:tr>
      <w:tr w14:paraId="4A1CCD5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7CC4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657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CBD1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G761温度计</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6E76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德福或同等及以上档次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3EE6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30B8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FB86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16.92</w:t>
            </w:r>
          </w:p>
        </w:tc>
      </w:tr>
      <w:tr w14:paraId="5FD2D2A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A12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658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B8E3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通用垃圾钳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D7C9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首力或同等及以上档次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B331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EB56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9448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15.18</w:t>
            </w:r>
          </w:p>
        </w:tc>
      </w:tr>
      <w:tr w14:paraId="6B3704D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F1B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659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D2D2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大卷纸双层240米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EC5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清风或同等及以上档次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FAA7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77F8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2B8F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12.06</w:t>
            </w:r>
          </w:p>
        </w:tc>
      </w:tr>
      <w:tr w14:paraId="59661F7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F852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660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E701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86型节能声光控开关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39B6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雷士或同等及以上档次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96E9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7FA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9329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17.86</w:t>
            </w:r>
          </w:p>
        </w:tc>
      </w:tr>
      <w:tr w14:paraId="6F300AB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165A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661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E741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LED灭蚊灯</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B72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天虹或同等及以上档次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5A80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0CDF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E63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78.02</w:t>
            </w:r>
          </w:p>
        </w:tc>
      </w:tr>
      <w:tr w14:paraId="7170376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C78F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662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21F9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集成吊顶排气扇600×600</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E334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544E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079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55C2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328.06</w:t>
            </w:r>
          </w:p>
        </w:tc>
      </w:tr>
      <w:tr w14:paraId="53CCF0A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EF6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663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C1F7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K型卫生桶（中号）</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60FA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永昇或同等及以上档次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E84B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7E2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82C9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21.62</w:t>
            </w:r>
          </w:p>
        </w:tc>
      </w:tr>
      <w:tr w14:paraId="1824758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97E9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664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2851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生姜防脱洗发水400ml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106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沫芮或同等及以上档次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B664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E876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9CA2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53.58</w:t>
            </w:r>
          </w:p>
        </w:tc>
      </w:tr>
      <w:tr w14:paraId="10B860A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0B9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665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9FED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白色加厚塑料袋60×63cm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49F6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晨创或同等及以上档次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975C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扎</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23E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5C2B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6.07</w:t>
            </w:r>
          </w:p>
        </w:tc>
      </w:tr>
      <w:tr w14:paraId="5133129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91FB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666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429B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新型不锈钢鞋架（四层）60×78cm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C125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信利或同等及以上档次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CF6A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03FF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EFF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51.7</w:t>
            </w:r>
          </w:p>
        </w:tc>
      </w:tr>
      <w:tr w14:paraId="12E3BAA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5AC7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667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D7E4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3580木质胶带收纳架药架50×50.5×8cm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2304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沐春或同等及以上档次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DAF8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AADE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6AAE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147.34</w:t>
            </w:r>
          </w:p>
        </w:tc>
      </w:tr>
      <w:tr w14:paraId="1D52BA1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DAE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668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B5CD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3019抽屉式透明收纳箱20L（41×29×16.5cm)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69C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沃之沃或同等及以上档次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2734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3B9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24BA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58.04</w:t>
            </w:r>
          </w:p>
        </w:tc>
      </w:tr>
      <w:tr w14:paraId="7C4728B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BBB2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669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A710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水桶800330L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CCDB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五阳或同等及以上档次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03E2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624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00B8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26.79</w:t>
            </w:r>
          </w:p>
        </w:tc>
      </w:tr>
      <w:tr w14:paraId="15A501B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3F02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670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EC5B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木质文件置物架（5层）</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2317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万事佳或同等及以上档次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18AB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333A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CB0E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44.65</w:t>
            </w:r>
          </w:p>
        </w:tc>
      </w:tr>
      <w:tr w14:paraId="2A33261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1674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671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1EE1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塑料牙签200支（5盒装）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E379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美渼或同等及以上档次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D0DE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7EC0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6CCF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44.18</w:t>
            </w:r>
          </w:p>
        </w:tc>
      </w:tr>
      <w:tr w14:paraId="0BDD481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B3F1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672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023D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HBG25轮椅坐垫43×45CM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9179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互邦或同等及以上档次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8105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2F20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790C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96.44</w:t>
            </w:r>
          </w:p>
        </w:tc>
      </w:tr>
      <w:tr w14:paraId="00CDADD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FA1A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673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BD3D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医用塑料分药盘60格（625×350×47mm)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30A3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ABS或同等及以上档次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BA06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89AB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4B81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150.4</w:t>
            </w:r>
          </w:p>
        </w:tc>
      </w:tr>
      <w:tr w14:paraId="6ACDE62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667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674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0952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竹签2.0mm×15cm（1000支装）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9BF6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嘉盛或同等及以上档次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2A28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80BC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8B25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7.52</w:t>
            </w:r>
          </w:p>
        </w:tc>
      </w:tr>
      <w:tr w14:paraId="1E18D66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77F3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675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3235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磁性奖状框相框A4</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371E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利格或同等及以上档次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3D0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751A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7AFD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7.52</w:t>
            </w:r>
          </w:p>
        </w:tc>
      </w:tr>
      <w:tr w14:paraId="5F6DA7D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73B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676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F1D8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磁性奖状框相框A5</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42EE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利格或同等及以上档次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4702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323F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AF08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6.58</w:t>
            </w:r>
          </w:p>
        </w:tc>
      </w:tr>
      <w:tr w14:paraId="7730EC0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2AB3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677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72B9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304不锈钢加厚研磨器（大号）</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D62B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6A9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9534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F55B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65.42</w:t>
            </w:r>
          </w:p>
        </w:tc>
      </w:tr>
      <w:tr w14:paraId="01B9598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02A9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678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2E73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杆静音万向轮（带刹车）</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9617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韵狮丝或同等及以上档次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A2D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EC8B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E4A3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22.32</w:t>
            </w:r>
          </w:p>
        </w:tc>
      </w:tr>
      <w:tr w14:paraId="4FD1F69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45A3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679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E3E0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婴儿秤</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A2AD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沐美或同等及以上档次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D0F1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05F2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9DB8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110.73</w:t>
            </w:r>
          </w:p>
        </w:tc>
      </w:tr>
      <w:tr w14:paraId="37E5D87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0A7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680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E2EA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009平板拖把尘推替换拖布90cm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F7E3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皓天或同等及以上档次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2F16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15D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39C7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22.32</w:t>
            </w:r>
          </w:p>
        </w:tc>
      </w:tr>
      <w:tr w14:paraId="4898AB3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D937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681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B20E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009平板拖把尘推90cm(大号）</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4B9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皓天或同等及以上档次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B6A5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8141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2C71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51.79</w:t>
            </w:r>
          </w:p>
        </w:tc>
      </w:tr>
      <w:tr w14:paraId="0B2C3E3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3B96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682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4CF9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Y-28多功能家用电蒸锅28cm(三层）</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BE61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非洲马或同等及以上档次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58A2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94A3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0984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175.92</w:t>
            </w:r>
          </w:p>
        </w:tc>
      </w:tr>
      <w:tr w14:paraId="7612F0F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AF8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683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600E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LS0625-1负重沙袋0.5KG(2个装）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A90C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劳拉之星或同等及以上档次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937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67B3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904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21.43</w:t>
            </w:r>
          </w:p>
        </w:tc>
      </w:tr>
      <w:tr w14:paraId="32FE81A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1B5B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684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10A5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LS0625-1负重沙袋1KG(2个装）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19CC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劳拉之星或同等及以上档次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2C5D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077A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13D2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33.93</w:t>
            </w:r>
          </w:p>
        </w:tc>
      </w:tr>
      <w:tr w14:paraId="74C8D5A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891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685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C54B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LS0625-1负重沙袋1.5KG(2个装）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381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劳拉之星或同等及以上档次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B797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A4FF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8769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46.43</w:t>
            </w:r>
          </w:p>
        </w:tc>
      </w:tr>
      <w:tr w14:paraId="609505C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744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686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3389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自行车轮胎24×1-3/8（外胎+内胎）</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CF64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朝阳或同等及以上档次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BD85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CB51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1E1D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34.78</w:t>
            </w:r>
          </w:p>
        </w:tc>
      </w:tr>
      <w:tr w14:paraId="79C8FB1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653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687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1126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大号普通硬壳红包（6个装）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3622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开盛或同等及以上档次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CF00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733F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6D3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w:t>
            </w:r>
          </w:p>
        </w:tc>
      </w:tr>
      <w:tr w14:paraId="2F0147E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9B36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688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EEB5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医用床扫刷</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46A3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素娘或同等及以上档次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E03E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BB81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363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31.25</w:t>
            </w:r>
          </w:p>
        </w:tc>
      </w:tr>
      <w:tr w14:paraId="4478A6D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79D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689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6261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保鲜膜面膜贴</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BC6E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欧亿姿或同等及以上档次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C2D7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袋</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2CCA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285E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15.09</w:t>
            </w:r>
          </w:p>
        </w:tc>
      </w:tr>
      <w:tr w14:paraId="67074A6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46D7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690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230B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ABS医用塑料发药盘20格（335×223×55mm）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AE68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宇宏业或同等及以上档次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0687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B9A6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5E8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35.72</w:t>
            </w:r>
          </w:p>
        </w:tc>
      </w:tr>
      <w:tr w14:paraId="6928032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4FA7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691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9890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隔热手套</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1D2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展艺或同等及以上档次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99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付</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8B02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F63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16.96</w:t>
            </w:r>
          </w:p>
        </w:tc>
      </w:tr>
      <w:tr w14:paraId="2945DAE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549E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692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0345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塑料保鲜盒1500ml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60EC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振兴或同等及以上档次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3FF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2816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5095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10.71</w:t>
            </w:r>
          </w:p>
        </w:tc>
      </w:tr>
      <w:tr w14:paraId="100F39D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DCB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693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A1BD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护发素1L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30E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拉芳或同等及以上档次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2FF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2D76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591F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17.77</w:t>
            </w:r>
          </w:p>
        </w:tc>
      </w:tr>
      <w:tr w14:paraId="3D7C9ED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268D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694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B0D5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HKQS-152试管架（50孔）</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A690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海斯迪克或同等及以上档次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5609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26E8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1D8B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14.1</w:t>
            </w:r>
          </w:p>
        </w:tc>
      </w:tr>
      <w:tr w14:paraId="26B5D11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3C3B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695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79BB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防水党旗3号</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9A83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金盛纳米或同等及以上档次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348F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面</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B612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1779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27.68</w:t>
            </w:r>
          </w:p>
        </w:tc>
      </w:tr>
      <w:tr w14:paraId="73A6535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ECF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696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A8DE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防水党旗4号</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298B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金盛纳米或同等及以上档次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0286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面</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8CF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4973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18.75</w:t>
            </w:r>
          </w:p>
        </w:tc>
      </w:tr>
      <w:tr w14:paraId="66AA1CF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8319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697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0017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女用尿壶1000ml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0E6C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博亨或同等及以上档次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043B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5370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95C3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5.35</w:t>
            </w:r>
          </w:p>
        </w:tc>
      </w:tr>
      <w:tr w14:paraId="2564A22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24A9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698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2177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304带盖不锈钢桶30cm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7BF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贝康或同等及以上档次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BDA3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28B1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B825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58.04</w:t>
            </w:r>
          </w:p>
        </w:tc>
      </w:tr>
      <w:tr w14:paraId="441EFE2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BE0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699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1A22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USB延长线1.5米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5D17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塔菲克或同等及以上档次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6AA3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2BA8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D5E5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12.05</w:t>
            </w:r>
          </w:p>
        </w:tc>
      </w:tr>
      <w:tr w14:paraId="54E8B66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748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20C6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铝合金收纳柜</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C900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可欧乐或同等及以上档次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0FDF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3F09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7B5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236.64</w:t>
            </w:r>
          </w:p>
        </w:tc>
      </w:tr>
      <w:tr w14:paraId="787F859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C82B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701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D5C8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微波炉置物架双层带抽屉</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010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美宜洁或同等及以上档次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B124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883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663F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200.92</w:t>
            </w:r>
          </w:p>
        </w:tc>
      </w:tr>
      <w:tr w14:paraId="14BA7BD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E25A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702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A417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通用饮水机桶</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6653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友邦或同等及以上档次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D9F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87CB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D8CA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46.43</w:t>
            </w:r>
          </w:p>
        </w:tc>
      </w:tr>
      <w:tr w14:paraId="17B9551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C4FF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703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F669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电池充电器8槽</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A0CF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松下或同等及以上档次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97DD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3EF1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52DE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42.86</w:t>
            </w:r>
          </w:p>
        </w:tc>
      </w:tr>
      <w:tr w14:paraId="78C934F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7EA1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704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98B2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充电电池2000毫安</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733D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松下或同等及以上档次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609E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付</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0448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D39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28.2</w:t>
            </w:r>
          </w:p>
        </w:tc>
      </w:tr>
      <w:tr w14:paraId="724D739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6864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705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7E9F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QC-ZG01Z电蒸锅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9D62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七彩叮当或同等及以上档次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B47B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0265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B4C4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125.02</w:t>
            </w:r>
          </w:p>
        </w:tc>
      </w:tr>
      <w:tr w14:paraId="6896FB8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9FF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706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B609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定制小管艾柱</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511E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169C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C35E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8CD8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59.78</w:t>
            </w:r>
          </w:p>
        </w:tc>
      </w:tr>
      <w:tr w14:paraId="4C74447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CB82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707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1197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定制大罐艾柱</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8B18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刘伟承或同等及以上档次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24DC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134E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406B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65.42</w:t>
            </w:r>
          </w:p>
        </w:tc>
      </w:tr>
      <w:tr w14:paraId="1BECE7D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1DFB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708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0762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中号艾条(中火龙罐专用艾条)</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51DD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5B5D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C65B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E0DF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57.53</w:t>
            </w:r>
          </w:p>
        </w:tc>
      </w:tr>
      <w:tr w14:paraId="2D648FB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F726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709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5DFA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防水围裙</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F29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金珊家纺或同等及以上档次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4FBF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EE23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1655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13.39</w:t>
            </w:r>
          </w:p>
        </w:tc>
      </w:tr>
      <w:tr w14:paraId="03257D2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B766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710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6905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胶手套</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E161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南洋或同等及以上档次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5DC6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付</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036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0AF7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9.4</w:t>
            </w:r>
          </w:p>
        </w:tc>
      </w:tr>
      <w:tr w14:paraId="17E31E7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0ED3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711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A1EA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翻身垫</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3816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可孚或同等及以上档次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EFCF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F66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2D7C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46.91</w:t>
            </w:r>
          </w:p>
        </w:tc>
      </w:tr>
      <w:tr w14:paraId="1C5DDA8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810A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712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5829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081发烧退热冰敷袋/冰袋</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185C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赛琪或同等及以上档次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A3F2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05FE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C38F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36.66</w:t>
            </w:r>
          </w:p>
        </w:tc>
      </w:tr>
      <w:tr w14:paraId="6D1EB01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BA11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713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B00C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老人孕妇坐便器坐便椅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B374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优迪康或同等及以上档次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8E0B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4581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816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187.06</w:t>
            </w:r>
          </w:p>
        </w:tc>
      </w:tr>
      <w:tr w14:paraId="03CE5208">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50A7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714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305F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护抗摔避光针剂盒2ml(10支装）15×7.7×2.1cm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134B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思蜀邦护或同等及以上档次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4E8C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ED58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DA9B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10.34</w:t>
            </w:r>
          </w:p>
        </w:tc>
      </w:tr>
      <w:tr w14:paraId="4ABF11DA">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419E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715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591E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护抗摔避光针剂盒2ml(5支装）8.3×7.7×2.1cm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403D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思蜀邦护或同等及以上档次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FAA8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29A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D066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9.4</w:t>
            </w:r>
          </w:p>
        </w:tc>
      </w:tr>
      <w:tr w14:paraId="59C8C8FF">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8975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716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5FDD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护抗摔避光针剂盒5ml(5支装）10.6×9.7×2.6cm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1A5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思蜀邦护或同等及以上档次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A25D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30C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16E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13.16</w:t>
            </w:r>
          </w:p>
        </w:tc>
      </w:tr>
      <w:tr w14:paraId="1E3925BE">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E1D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717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9D34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护抗摔避光针剂盒10ml(5支装）15×11×2.77cm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3268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思蜀邦护或同等及以上档次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65BF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4604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3C9B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14.1</w:t>
            </w:r>
          </w:p>
        </w:tc>
      </w:tr>
      <w:tr w14:paraId="78E4C2A0">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B2BC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718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7203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护抗摔避光针剂盒20ml(5支装）14×13.6×3.3cm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AFA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思蜀邦护或同等及以上档次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1CFA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9D6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DEC3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19.74</w:t>
            </w:r>
          </w:p>
        </w:tc>
      </w:tr>
      <w:tr w14:paraId="29DAEF1B">
        <w:tblPrEx>
          <w:tblCellMar>
            <w:top w:w="0" w:type="dxa"/>
            <w:left w:w="108" w:type="dxa"/>
            <w:bottom w:w="0" w:type="dxa"/>
            <w:right w:w="108" w:type="dxa"/>
          </w:tblCellMar>
        </w:tblPrEx>
        <w:trPr>
          <w:trHeight w:val="264"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FE20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719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C70E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H99安全帽透气款ABS材质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1725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霍尼韦尔或同等及以上档次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519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8FD6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4852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54.52</w:t>
            </w:r>
          </w:p>
        </w:tc>
      </w:tr>
      <w:tr w14:paraId="753CADD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079D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720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838D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输液提示器ZK-2电池款</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4F91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圳通或同等及以上档次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92F4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C5C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53C5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12.13</w:t>
            </w:r>
          </w:p>
        </w:tc>
      </w:tr>
      <w:tr w14:paraId="685ED09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F0EE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721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A2F2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5523电子表（精确到秒）45×22cm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5EA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康巴赫或同等及以上档次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EB1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8CAC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52BD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133.05</w:t>
            </w:r>
          </w:p>
        </w:tc>
      </w:tr>
      <w:tr w14:paraId="7C51CBC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889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722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5362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婴儿水温计宝宝洗澡温度计</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9C24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2277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F5E5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9288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9.73</w:t>
            </w:r>
          </w:p>
        </w:tc>
      </w:tr>
      <w:tr w14:paraId="1691D4F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9CAF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723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C405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三印B10不锈钢冰箱温度计</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71A8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076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F4F0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F177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23.03</w:t>
            </w:r>
          </w:p>
        </w:tc>
      </w:tr>
      <w:tr w14:paraId="6D79732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B8B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724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FB19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1980无线老人紧急呼叫机（1按钮+1门铃）</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C2EB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卡佳斯或同等及以上档次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97EF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503B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05B7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58.04</w:t>
            </w:r>
          </w:p>
        </w:tc>
      </w:tr>
      <w:tr w14:paraId="4C25F23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793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725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7545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丝网定制304不锈钢消毒筐清洗筐44×23×7cm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325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鼎寒或同等及以上档次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F63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1B72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F832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129.48</w:t>
            </w:r>
          </w:p>
        </w:tc>
      </w:tr>
      <w:tr w14:paraId="22A3715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6FC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726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CC43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定制平车雨布1.8×2.8米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D15A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盛品塑业或同等及以上档次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0051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2FE8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DF5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16.88</w:t>
            </w:r>
          </w:p>
        </w:tc>
      </w:tr>
      <w:tr w14:paraId="7DF16D9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164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727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FC60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折叠坐便椅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77A8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彩裕或同等及以上档次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CC53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F745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26EC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35.72</w:t>
            </w:r>
          </w:p>
        </w:tc>
      </w:tr>
      <w:tr w14:paraId="26AACD3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FF1D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728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F58E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AK1063加厚一次性雨衣</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35CB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尚官或同等及以上档次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7751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3A0C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665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13.07</w:t>
            </w:r>
          </w:p>
        </w:tc>
      </w:tr>
      <w:tr w14:paraId="3180AEA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EE58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729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25B6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LG2X伸缩隔离带（2米）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9F9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北欧或同等及以上档次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A934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4FF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F815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88.4</w:t>
            </w:r>
          </w:p>
        </w:tc>
      </w:tr>
      <w:tr w14:paraId="7D39691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A78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730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24E2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女式/38</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B4E3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样样佳或同等及以上档次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5340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双</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E5EC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C5B1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7.59</w:t>
            </w:r>
          </w:p>
        </w:tc>
      </w:tr>
      <w:tr w14:paraId="4880E24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C912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731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0336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女式/40</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7F51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样样佳或同等及以上档次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3CBB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双</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E9D6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91BA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7.99</w:t>
            </w:r>
          </w:p>
        </w:tc>
      </w:tr>
      <w:tr w14:paraId="55937C2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A5C8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732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D5F6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男式/40</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1B6B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样样佳或同等及以上档次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FC21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双</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90E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7EDD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7.59</w:t>
            </w:r>
          </w:p>
        </w:tc>
      </w:tr>
      <w:tr w14:paraId="0A27F42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143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733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C5C4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男式/44</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A30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样样佳或同等及以上档次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D60F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双</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BD9A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4224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7.59</w:t>
            </w:r>
          </w:p>
        </w:tc>
      </w:tr>
      <w:tr w14:paraId="7679167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EC5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734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C5B5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鞋刷DM-588</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82FE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顶美或同等及以上档次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B58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018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B343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w:t>
            </w:r>
          </w:p>
        </w:tc>
      </w:tr>
      <w:tr w14:paraId="469C37B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A1F5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735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02E7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3531水鞋男</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E5CA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F5E3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双</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DA1B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EF87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46.06</w:t>
            </w:r>
          </w:p>
        </w:tc>
      </w:tr>
      <w:tr w14:paraId="09F664C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866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736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22F8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水鞋女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840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A6D7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双</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7DF4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EE4A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36.66</w:t>
            </w:r>
          </w:p>
        </w:tc>
      </w:tr>
      <w:tr w14:paraId="4816178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5AE2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737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949A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手术鞋男款</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52DA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E6A0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双</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EBC1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5AAC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27.42</w:t>
            </w:r>
          </w:p>
        </w:tc>
      </w:tr>
      <w:tr w14:paraId="7869D0A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178F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738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73F2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手术鞋女款</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5725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757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双</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E6C9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7637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27.42</w:t>
            </w:r>
          </w:p>
        </w:tc>
      </w:tr>
      <w:tr w14:paraId="497EB7E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D930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739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5D8A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3095牛皮男鞋皮鞋</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E085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大礼拜或同等及以上档次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A21A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双</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6192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C86A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149.46</w:t>
            </w:r>
          </w:p>
        </w:tc>
      </w:tr>
      <w:tr w14:paraId="4E584EB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FC01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740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B701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HBJ-001居家拖鞋</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D42F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好步佳或同等及以上档次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833D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双</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6D80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95DE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11.28</w:t>
            </w:r>
          </w:p>
        </w:tc>
      </w:tr>
      <w:tr w14:paraId="4FE26CA4">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52E2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741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5309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真皮网面劳保鞋钢包头防砸防刺穿工地鞋男鞋</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C2E3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MODYF或同等及以上档次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3AD0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双</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3CA4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2A1B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234.85</w:t>
            </w:r>
          </w:p>
        </w:tc>
      </w:tr>
      <w:tr w14:paraId="20F99B7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DE7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742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4185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女医生冬装S</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9DD9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CFD6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E90C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0DD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68.43</w:t>
            </w:r>
          </w:p>
        </w:tc>
      </w:tr>
      <w:tr w14:paraId="26E7CD5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FDFE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743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34CD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女医生冬装M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3336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5B7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E991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2505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68.43</w:t>
            </w:r>
          </w:p>
        </w:tc>
      </w:tr>
      <w:tr w14:paraId="2A0DED9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C623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744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508E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孕妇夏装XXXL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BBD1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6063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2BB7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E5F0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98.23</w:t>
            </w:r>
          </w:p>
        </w:tc>
      </w:tr>
      <w:tr w14:paraId="0D1A041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B3A6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745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FDB4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枕芯45×65cm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8731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21C3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AC8D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5C53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23.5</w:t>
            </w:r>
          </w:p>
        </w:tc>
      </w:tr>
      <w:tr w14:paraId="1732E5A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F7A3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746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48ED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值班室床单1.5×2.6米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7249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00E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C146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93C8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82.72</w:t>
            </w:r>
          </w:p>
        </w:tc>
      </w:tr>
      <w:tr w14:paraId="7E770FD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C5FE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747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CA94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值班室被套1.5×2.25米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1BD0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8ACD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9EE3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091F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111.86</w:t>
            </w:r>
          </w:p>
        </w:tc>
      </w:tr>
      <w:tr w14:paraId="70C3184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DB1E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748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3874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值班室枕套45×75cm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67A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2BC1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24CB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4A7B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17.86</w:t>
            </w:r>
          </w:p>
        </w:tc>
      </w:tr>
      <w:tr w14:paraId="20B313E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6081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749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C3E0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女医生冬装L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CB5E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804F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CA9D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6152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68.43</w:t>
            </w:r>
          </w:p>
        </w:tc>
      </w:tr>
      <w:tr w14:paraId="022C1AB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2215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97DA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男医生冬装M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B25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C410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72C9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2852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68.43</w:t>
            </w:r>
          </w:p>
        </w:tc>
      </w:tr>
      <w:tr w14:paraId="74657D8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BD34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EC26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男医生冬装L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A8EF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E223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0653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E1E9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68.43</w:t>
            </w:r>
          </w:p>
        </w:tc>
      </w:tr>
      <w:tr w14:paraId="14D2AFF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C963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EA49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男医生冬装XL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C69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C87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C38A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7090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68.43</w:t>
            </w:r>
          </w:p>
        </w:tc>
      </w:tr>
      <w:tr w14:paraId="437159C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0138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5E14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男医生冬装XXL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F94A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0258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DF33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35F3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68.43</w:t>
            </w:r>
          </w:p>
        </w:tc>
      </w:tr>
      <w:tr w14:paraId="0C1AE78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88B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51A9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护士冬装M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347E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BFFE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0C79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5FF7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68.76</w:t>
            </w:r>
          </w:p>
        </w:tc>
      </w:tr>
      <w:tr w14:paraId="0CCBE60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140C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183A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护士冬装L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342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14E1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D386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5CBE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68.76</w:t>
            </w:r>
          </w:p>
        </w:tc>
      </w:tr>
      <w:tr w14:paraId="20E550E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784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5E22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洗手衣女款S</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BDE6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CDA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12FA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5E57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55.41</w:t>
            </w:r>
          </w:p>
        </w:tc>
      </w:tr>
      <w:tr w14:paraId="768C85B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0770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4B1D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女医生夏装S</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580F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E17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57F7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55DF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64.67</w:t>
            </w:r>
          </w:p>
        </w:tc>
      </w:tr>
      <w:tr w14:paraId="3CB3780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FBFD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B5DC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女医生夏装M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7152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C9E7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BFE7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D22C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64.67</w:t>
            </w:r>
          </w:p>
        </w:tc>
      </w:tr>
      <w:tr w14:paraId="47A0E1D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F01E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851E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女医生夏装L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492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C523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6393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2F6A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64.67</w:t>
            </w:r>
          </w:p>
        </w:tc>
      </w:tr>
      <w:tr w14:paraId="62D06F5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EA57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760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B4DE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男医生夏装M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951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2877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9FE3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56DA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64.67</w:t>
            </w:r>
          </w:p>
        </w:tc>
      </w:tr>
      <w:tr w14:paraId="3580271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32A0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761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AC7B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男医生夏装L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89D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3C2E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D0CB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9776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64.67</w:t>
            </w:r>
          </w:p>
        </w:tc>
      </w:tr>
      <w:tr w14:paraId="6DAC498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E835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762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9C43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男医生夏装XL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D75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7793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6C5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5942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64.67</w:t>
            </w:r>
          </w:p>
        </w:tc>
      </w:tr>
      <w:tr w14:paraId="4E05B10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935E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763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5BF9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男医生夏装XXL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116A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593A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FF1E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C7AF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64.67</w:t>
            </w:r>
          </w:p>
        </w:tc>
      </w:tr>
      <w:tr w14:paraId="122E1B4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0B65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764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4FDA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分体女护士服夏装L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1D8F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6F88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7ABC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1D10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91.17</w:t>
            </w:r>
          </w:p>
        </w:tc>
      </w:tr>
      <w:tr w14:paraId="718A708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09EA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765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AD3E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白护士裤S</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2486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33AF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3BEE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E030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33.84</w:t>
            </w:r>
          </w:p>
        </w:tc>
      </w:tr>
      <w:tr w14:paraId="20D5D8E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934F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766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C712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白护士裤M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3F4F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ABBC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9DE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CCDD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35.63</w:t>
            </w:r>
          </w:p>
        </w:tc>
      </w:tr>
      <w:tr w14:paraId="6F3C008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E4F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767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3849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白护士裤L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9A67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9C7E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090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7AD5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35.63</w:t>
            </w:r>
          </w:p>
        </w:tc>
      </w:tr>
      <w:tr w14:paraId="631F815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6F72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768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EE0E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女医生冬装XL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D22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2AC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7DE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AB36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68.43</w:t>
            </w:r>
          </w:p>
        </w:tc>
      </w:tr>
      <w:tr w14:paraId="7A57E89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5D96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769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6333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男医生冬装S</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30A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2432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4E42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0A38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68.43</w:t>
            </w:r>
          </w:p>
        </w:tc>
      </w:tr>
      <w:tr w14:paraId="736A7A4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8F19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770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DF91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护士冬装XL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2AFF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8A7D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6254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599A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68.76</w:t>
            </w:r>
          </w:p>
        </w:tc>
      </w:tr>
      <w:tr w14:paraId="5712B47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10B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771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7D33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孕妇冬装上衣L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013A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6112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77AF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DF27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74.26</w:t>
            </w:r>
          </w:p>
        </w:tc>
      </w:tr>
      <w:tr w14:paraId="3B187B2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38BA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772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408E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孕妇冬装裤子M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F25F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B3B1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5935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EA50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37.5</w:t>
            </w:r>
          </w:p>
        </w:tc>
      </w:tr>
      <w:tr w14:paraId="0007718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4F42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773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11FE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孕妇冬装裤子L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173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71C9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A5DC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53B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39.48</w:t>
            </w:r>
          </w:p>
        </w:tc>
      </w:tr>
      <w:tr w14:paraId="7BC30DE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4F95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774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374A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孕妇夏装XXL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C5DE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1918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6D06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FBA3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103.4</w:t>
            </w:r>
          </w:p>
        </w:tc>
      </w:tr>
      <w:tr w14:paraId="20CC349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4CA9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775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6B89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护士帽</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027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46C0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CFA3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0FB6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15.04</w:t>
            </w:r>
          </w:p>
        </w:tc>
      </w:tr>
      <w:tr w14:paraId="7E086C9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A760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776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5C4A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正品07式迷彩帽子</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D97B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2072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3BEF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CB4B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25.89</w:t>
            </w:r>
          </w:p>
        </w:tc>
      </w:tr>
      <w:tr w14:paraId="739FC15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4EC6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777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7758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定制南溪山医院洗手衣（LOGO+编号）</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313F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0BE3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2F65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758E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93.06</w:t>
            </w:r>
          </w:p>
        </w:tc>
      </w:tr>
      <w:tr w14:paraId="6CC5F288">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A6BA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778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484C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定制南溪山医院手术室床罩/床单E-08纯棉(蓝色）182×75×15cm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8653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B5D2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95DA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BD9B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53.58</w:t>
            </w:r>
          </w:p>
        </w:tc>
      </w:tr>
      <w:tr w14:paraId="60A3F4B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17F7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779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84D6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垫被1.2×2.0m3斤</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2B7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FF83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89D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96C6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58.85</w:t>
            </w:r>
          </w:p>
        </w:tc>
      </w:tr>
      <w:tr w14:paraId="74F3641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5621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780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C716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太空棉棉被6斤</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1304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8B6A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5BF7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DCD2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111.58</w:t>
            </w:r>
          </w:p>
        </w:tc>
      </w:tr>
      <w:tr w14:paraId="7EE6AEB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C8F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781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B94B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棉胎3斤</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492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391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229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0FA5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58.75</w:t>
            </w:r>
          </w:p>
        </w:tc>
      </w:tr>
      <w:tr w14:paraId="31A668A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F4DE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782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312C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分体男护士服冬装裤子XL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5CE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F385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6A88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2AFF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35.72</w:t>
            </w:r>
          </w:p>
        </w:tc>
      </w:tr>
      <w:tr w14:paraId="4B88946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06D0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783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49EA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分体男护士服夏装上衣L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E36C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3953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148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78FC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58.37</w:t>
            </w:r>
          </w:p>
        </w:tc>
      </w:tr>
      <w:tr w14:paraId="62682E6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7C0A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784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17A8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分体护士服冬装上衣L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B32A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C3D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0060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F795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58.37</w:t>
            </w:r>
          </w:p>
        </w:tc>
      </w:tr>
      <w:tr w14:paraId="6B4539E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A8E1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785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BAD7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分体护士服冬装裤子XL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6C76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C562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34E3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E22A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37.6</w:t>
            </w:r>
          </w:p>
        </w:tc>
      </w:tr>
      <w:tr w14:paraId="7B6D67D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A961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786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A2F6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女医生冬装XXXL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D6F4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00FE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C707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582E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68.43</w:t>
            </w:r>
          </w:p>
        </w:tc>
      </w:tr>
      <w:tr w14:paraId="6EE8E34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2DB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787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D0E3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男医生冬装XXXL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7435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D313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ED55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C4F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68.43</w:t>
            </w:r>
          </w:p>
        </w:tc>
      </w:tr>
      <w:tr w14:paraId="0B98B3D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594D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788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93AF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定制南溪山医院护士鞋（夏款）</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B89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BF3E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双</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17F5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4064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141</w:t>
            </w:r>
          </w:p>
        </w:tc>
      </w:tr>
      <w:tr w14:paraId="3C8EA40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9EC6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789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C189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棉胎4斤</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3B42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1F87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E00E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07FD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72.15</w:t>
            </w:r>
          </w:p>
        </w:tc>
      </w:tr>
      <w:tr w14:paraId="77E2E9A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3ED0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790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2848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棉胎8斤</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76EC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17C0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64AE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CA2E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124.08</w:t>
            </w:r>
          </w:p>
        </w:tc>
      </w:tr>
      <w:tr w14:paraId="70FC76B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083E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791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1765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冰帽冰敷帽</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7617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北极雪或同等及以上档次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EAA9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1D40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A3A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147.34</w:t>
            </w:r>
          </w:p>
        </w:tc>
      </w:tr>
      <w:tr w14:paraId="5570E17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139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792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5599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垫被0.9×2.0米3斤（病房用）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9DDB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4216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AF31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BCB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56.4</w:t>
            </w:r>
          </w:p>
        </w:tc>
      </w:tr>
      <w:tr w14:paraId="111BAD8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D877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793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DE1E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定制涤纶袖套</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6F9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5629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D4AA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69C5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5.53</w:t>
            </w:r>
          </w:p>
        </w:tc>
      </w:tr>
      <w:tr w14:paraId="2AA8C60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0B10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794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AC39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V领孕妇款病号服</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F29D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恬美天使或同等及以上档次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4E61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A1FE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E067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62.51</w:t>
            </w:r>
          </w:p>
        </w:tc>
      </w:tr>
      <w:tr w14:paraId="7AB2276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DDEA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795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AE2A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手术帽涤棉几何拼图（科室要求款式）</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BB17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645B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0632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F06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13.63</w:t>
            </w:r>
          </w:p>
        </w:tc>
      </w:tr>
      <w:tr w14:paraId="7AC7222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A29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796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4180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白扁带宽1cm×长50m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6B3A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绣工坊或同等及以上档次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8C1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33C3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7746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8.46</w:t>
            </w:r>
          </w:p>
        </w:tc>
      </w:tr>
      <w:tr w14:paraId="422C2AE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8B9C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797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2A51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DG014松紧带5cm（38米/盘）</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DAE5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迪广或同等及以上档次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D79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盘</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C08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B60F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50.9</w:t>
            </w:r>
          </w:p>
        </w:tc>
      </w:tr>
      <w:tr w14:paraId="0A7A279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B88F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798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95DD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太空棉垫被3斤</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7072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FAD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A2B5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8056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88</w:t>
            </w:r>
          </w:p>
        </w:tc>
      </w:tr>
      <w:tr w14:paraId="6381826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DA9A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799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AF73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一次性加厚枕套50×80cm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5E09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卡尤德</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9B4F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D9E0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58C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16.03</w:t>
            </w:r>
          </w:p>
        </w:tc>
      </w:tr>
      <w:tr w14:paraId="72EB47B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86C6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8E9C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女医生夏装XL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E88E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60AA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8AC5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1ADF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64.67</w:t>
            </w:r>
          </w:p>
        </w:tc>
      </w:tr>
      <w:tr w14:paraId="05A324F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833D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801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AB58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护士鞋.</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EBAC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63B5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双</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C51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AC2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89</w:t>
            </w:r>
          </w:p>
        </w:tc>
      </w:tr>
      <w:tr w14:paraId="77C799A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71C7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802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AF47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男医生夏装S</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304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37D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5549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DF8F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64.67</w:t>
            </w:r>
          </w:p>
        </w:tc>
      </w:tr>
      <w:tr w14:paraId="2A031DE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F582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803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C719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女医生冬装XXL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6D38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9426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FEDC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1181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68.43</w:t>
            </w:r>
          </w:p>
        </w:tc>
      </w:tr>
      <w:tr w14:paraId="701130E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EEC2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804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5F4F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女医生夏装XXL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9B75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F8E5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F2F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E0D2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64.67</w:t>
            </w:r>
          </w:p>
        </w:tc>
      </w:tr>
      <w:tr w14:paraId="2502D2E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ED1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805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E972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女医生夏装XXXL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15D4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619F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5EAC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C10A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64.67</w:t>
            </w:r>
          </w:p>
        </w:tc>
      </w:tr>
      <w:tr w14:paraId="4D39F2F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086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806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93A0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定制纯棉被套</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5D2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5D3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C5D8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B8CE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65</w:t>
            </w:r>
          </w:p>
        </w:tc>
      </w:tr>
      <w:tr w14:paraId="527D331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A18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807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5854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半腰式安全带</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9C0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AB3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1596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138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68</w:t>
            </w:r>
          </w:p>
        </w:tc>
      </w:tr>
      <w:tr w14:paraId="724D6BE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ACF7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808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4E0B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太空棉棉被5斤</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2E1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6208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5FCA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20E1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104.5</w:t>
            </w:r>
          </w:p>
        </w:tc>
      </w:tr>
      <w:tr w14:paraId="586E0CB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41B7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809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B540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定制亚克力警示30cm×25cm×3mm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739B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F445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243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EB51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45</w:t>
            </w:r>
          </w:p>
        </w:tc>
      </w:tr>
      <w:tr w14:paraId="3AF6600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47C1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810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EB73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男医生夏装XXXL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1219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京聚康或同等及以上档次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BEC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7523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E1E3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64.67</w:t>
            </w:r>
          </w:p>
        </w:tc>
      </w:tr>
      <w:tr w14:paraId="3BD1228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1FAE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811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60EE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新生儿合上衣</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E57C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晟团或同等及以上档次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E9E3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EFF1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609E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16.92</w:t>
            </w:r>
          </w:p>
        </w:tc>
      </w:tr>
      <w:tr w14:paraId="51B533C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BB3A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812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BE15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定制皮鞋（需开孔）</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9200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泽国奥林或同等及以上档次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1585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双</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C59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330B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156.27</w:t>
            </w:r>
          </w:p>
        </w:tc>
      </w:tr>
      <w:tr w14:paraId="58939B0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722F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813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9DDB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定制中药液包装用复合膜（5000个装）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9CCD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望爱或同等及以上档次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429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E407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7EC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750.12</w:t>
            </w:r>
          </w:p>
        </w:tc>
      </w:tr>
      <w:tr w14:paraId="5760BE82">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5298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814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0E36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1-6.5挂钩式利器盒架子20.5cm(适用于6-8L利器盒）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510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雅康或同等及以上档次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29DF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6048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436B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62.65</w:t>
            </w:r>
          </w:p>
        </w:tc>
      </w:tr>
      <w:tr w14:paraId="564CF2E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74C6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815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164F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护士小帮手（金刚款）</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A124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医享慧或同等及以上档次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D659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2850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6F04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15.18</w:t>
            </w:r>
          </w:p>
        </w:tc>
      </w:tr>
      <w:tr w14:paraId="4845FAA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32DB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816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AB0C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登护理气垫床充气泵</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DACB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安宇或同等及以上档次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EDA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1F95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158C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107.16</w:t>
            </w:r>
          </w:p>
        </w:tc>
      </w:tr>
      <w:tr w14:paraId="7DD61AF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FF79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817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EDB8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通用氧气吸入器防尘塞</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D990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宇峰或同等及以上档次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B246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47BD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6069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2.91</w:t>
            </w:r>
          </w:p>
        </w:tc>
      </w:tr>
      <w:tr w14:paraId="11644F8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6505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818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7C99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雨伞架</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6E9D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智汇或同等及以上档次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D084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4600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B30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103.4</w:t>
            </w:r>
          </w:p>
        </w:tc>
      </w:tr>
      <w:tr w14:paraId="25BE65B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CB3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819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0DA2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医护瞳孔笔</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530B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Mentch或同等及以上档次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7900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7B39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D3B0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27.26</w:t>
            </w:r>
          </w:p>
        </w:tc>
      </w:tr>
      <w:tr w14:paraId="1EA289C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0BAA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820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D2D4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链条锁70cm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0E6B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智维或同等及以上档次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6BFA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C07E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BE3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32.9</w:t>
            </w:r>
          </w:p>
        </w:tc>
      </w:tr>
      <w:tr w14:paraId="28F245D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F9FF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821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B8A5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链条锁1.05M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FCF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智维或同等及以上档次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4980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26F3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191C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37.6</w:t>
            </w:r>
          </w:p>
        </w:tc>
      </w:tr>
      <w:tr w14:paraId="32F4E24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A757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822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11DC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挂锁安全锁不锈钢锁70mm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71BF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圣力或同等及以上档次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C4CE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CF3D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A31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22.47</w:t>
            </w:r>
          </w:p>
        </w:tc>
      </w:tr>
      <w:tr w14:paraId="45C008C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852A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823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DFAC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锁挂锁/锁/锁头30mm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E9D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梅花或同等及以上档次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1235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8393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060F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9.31</w:t>
            </w:r>
          </w:p>
        </w:tc>
      </w:tr>
      <w:tr w14:paraId="76159A0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25FA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824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5319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U型原子锁</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DBA7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0441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DBB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D179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64.86</w:t>
            </w:r>
          </w:p>
        </w:tc>
      </w:tr>
      <w:tr w14:paraId="70C8989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385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825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6396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DT888纯铜挂锁35短钩系列</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0F27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九形匠或同等及以上档次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0C5C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69C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734A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35.63</w:t>
            </w:r>
          </w:p>
        </w:tc>
      </w:tr>
      <w:tr w14:paraId="02FB8C8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1238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826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0102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电池2号</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EE61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6574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E971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DA16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6.65</w:t>
            </w:r>
          </w:p>
        </w:tc>
      </w:tr>
      <w:tr w14:paraId="5F458D8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419D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827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1050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电池5号</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309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36B3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付</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2555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7062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5865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4.23</w:t>
            </w:r>
          </w:p>
        </w:tc>
      </w:tr>
      <w:tr w14:paraId="4711B76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1816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828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50E2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电池7号</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3ECF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ECC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付</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FDF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2870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928B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4.23</w:t>
            </w:r>
          </w:p>
        </w:tc>
      </w:tr>
      <w:tr w14:paraId="430A08C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7EB4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829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0522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高性能碳性电池9伏</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CA11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超霸或同等及以上档次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9E6E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6142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D10B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3.76</w:t>
            </w:r>
          </w:p>
        </w:tc>
      </w:tr>
      <w:tr w14:paraId="5B1F9CF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948E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830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D089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充电电池5号900毫安</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B033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德力普或同等及以上档次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B58A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付</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102B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49EB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13.39</w:t>
            </w:r>
          </w:p>
        </w:tc>
      </w:tr>
      <w:tr w14:paraId="2A2B934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038B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831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75B0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电池1号</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7F8B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555或同等及以上档次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5845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付</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C47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D71C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4.46</w:t>
            </w:r>
          </w:p>
        </w:tc>
      </w:tr>
      <w:tr w14:paraId="4C7CF6C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DBC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832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C5EE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电池3号</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7E50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555或同等及以上档次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B86E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付</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C626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18AF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3.67</w:t>
            </w:r>
          </w:p>
        </w:tc>
      </w:tr>
      <w:tr w14:paraId="330737F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FCDD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833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D1FE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5号充电电池2000毫安4粒装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D77E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超霸或同等及以上档次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B673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27D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896C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56.31</w:t>
            </w:r>
          </w:p>
        </w:tc>
      </w:tr>
      <w:tr w14:paraId="6A4DB5C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C10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834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D7EA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锌锰干电池7号电池4粒装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C7F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555或同等及以上档次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3B5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袋</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05B5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459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7C9F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2.07</w:t>
            </w:r>
          </w:p>
        </w:tc>
      </w:tr>
      <w:tr w14:paraId="2DF14A2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B95B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835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E6E9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锌锰干电池5号电池4粒装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5203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555或同等及以上档次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04BE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袋</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D880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634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AF3C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2.07</w:t>
            </w:r>
          </w:p>
        </w:tc>
      </w:tr>
      <w:tr w14:paraId="242138F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E804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836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B169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门铃电池</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7200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超霸或同等及以上档次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E2CB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付</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A9CB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DA95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7.05</w:t>
            </w:r>
          </w:p>
        </w:tc>
      </w:tr>
      <w:tr w14:paraId="72C796A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0833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837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7D89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充电器套装5号7号电池均可用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70BA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超霸或同等及以上档次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1DDA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C96B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9007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65.71</w:t>
            </w:r>
          </w:p>
        </w:tc>
      </w:tr>
      <w:tr w14:paraId="75A2E5A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C4F3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838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FAF7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门铃电池27A12V</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F4A3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超霸或同等及以上档次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CA65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付</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F99E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808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9.73</w:t>
            </w:r>
          </w:p>
        </w:tc>
      </w:tr>
      <w:tr w14:paraId="3EA5EC6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AB66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839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A643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CR123A锂电池3V</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989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松下</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32DB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4097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681C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20.68</w:t>
            </w:r>
          </w:p>
        </w:tc>
      </w:tr>
      <w:tr w14:paraId="16ACEE3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A7F2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840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5262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纽扣电池CR2032</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F6FE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超霸或同等及以上档次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AE6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板</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795F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7A7A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13.63</w:t>
            </w:r>
          </w:p>
        </w:tc>
      </w:tr>
      <w:tr w14:paraId="2BFE5CF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B5D3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841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5EE7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12V2AH电池</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AD0D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博世或同等及以上档次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62E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01AD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97B9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334.87</w:t>
            </w:r>
          </w:p>
        </w:tc>
      </w:tr>
      <w:tr w14:paraId="26820C6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FA1A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842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D34B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5号电池充电器套装（充电器+4粒电池）</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468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3FE5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2E34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F74B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149.46</w:t>
            </w:r>
          </w:p>
        </w:tc>
      </w:tr>
      <w:tr w14:paraId="59E5DEB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6999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843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4F38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RL5361手电筒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7674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尔康莱或同等及以上档次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857E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82AA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4947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18.71</w:t>
            </w:r>
          </w:p>
        </w:tc>
      </w:tr>
      <w:tr w14:paraId="1AAC162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18D1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844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6E7D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1200×600MM平板灯</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9D3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佛山照明或同等及以上档次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9EB0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249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704C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408.1</w:t>
            </w:r>
          </w:p>
        </w:tc>
      </w:tr>
      <w:tr w14:paraId="6211063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0C7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845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DACD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30W火炬泡</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E130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金哥普或同等及以上档次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E2FB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2929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BA29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37.5</w:t>
            </w:r>
          </w:p>
        </w:tc>
      </w:tr>
      <w:tr w14:paraId="6D25CDD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827D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846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A949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通用吊灯头</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2199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广腾或同等及以上档次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4690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144F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E243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4.46</w:t>
            </w:r>
          </w:p>
        </w:tc>
      </w:tr>
      <w:tr w14:paraId="35A9167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16F7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847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FBF9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600×600MM平板灯</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193F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金哥普或同等及以上档次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1761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3259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578A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282</w:t>
            </w:r>
          </w:p>
        </w:tc>
      </w:tr>
      <w:tr w14:paraId="667B301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B343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848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A2AC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11W火炬泡</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DD56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金哥普或同等及以上档次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B25F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2737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F605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17.86</w:t>
            </w:r>
          </w:p>
        </w:tc>
      </w:tr>
      <w:tr w14:paraId="7F89AF5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4D63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849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6BDD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16WLED球泡</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0F07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金哥普或同等及以上档次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8669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F56B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8C6B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21.43</w:t>
            </w:r>
          </w:p>
        </w:tc>
      </w:tr>
      <w:tr w14:paraId="0ACE42A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9367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850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1F9C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LED充电式手提应急灯</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1DF4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雅格或同等及以上档次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B9FF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A81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075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46.91</w:t>
            </w:r>
          </w:p>
        </w:tc>
      </w:tr>
      <w:tr w14:paraId="10D3BDA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C239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851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CBBB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照明灯泡60W</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2A12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永麦或同等及以上档次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ACDF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6720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DE98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2.59</w:t>
            </w:r>
          </w:p>
        </w:tc>
      </w:tr>
      <w:tr w14:paraId="41EA109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B17A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852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7814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照明螺口灯泡40W</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6CF1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永麦或同等及以上档次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3E7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56AB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B03F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2.35</w:t>
            </w:r>
          </w:p>
        </w:tc>
      </w:tr>
      <w:tr w14:paraId="2CAFBC5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7699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853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6BDD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LED小型手电筒小手电</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D1B5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格麟或同等及以上档次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AE1C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828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673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12.22</w:t>
            </w:r>
          </w:p>
        </w:tc>
      </w:tr>
      <w:tr w14:paraId="3CC15DE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CB22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854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7F6A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T5LED光管16W25支</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C53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佛山照明或同等及以上档次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D9D7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F0DD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8F8F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27.45</w:t>
            </w:r>
          </w:p>
        </w:tc>
      </w:tr>
      <w:tr w14:paraId="0663D8C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FE1F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855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D895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15WLED灯管土豪金</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137B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金哥普或同等及以上档次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931A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1982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911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B948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23.5</w:t>
            </w:r>
          </w:p>
        </w:tc>
      </w:tr>
      <w:tr w14:paraId="3240146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D30C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856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75F4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28WLED灯管土豪金</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92A7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金哥普或同等及以上档次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6B2A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E51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7694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24.44</w:t>
            </w:r>
          </w:p>
        </w:tc>
      </w:tr>
      <w:tr w14:paraId="5E8649B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C271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857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0CF5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1.2米LED28w土豪金灯管</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3ADC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金哥普或同等及以上档次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4D2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06BD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55F7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24.44</w:t>
            </w:r>
          </w:p>
        </w:tc>
      </w:tr>
      <w:tr w14:paraId="040102C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4FFA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858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634F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定制植绒小灯笼5.5cm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3A22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吉瑞风或同等及以上档次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DA3D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9BFA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44C3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17.77</w:t>
            </w:r>
          </w:p>
        </w:tc>
      </w:tr>
      <w:tr w14:paraId="6D1C5C4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CAA4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859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1281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LED支架1.2米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AB89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灏达或同等及以上档次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F7AA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9250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80FE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10.34</w:t>
            </w:r>
          </w:p>
        </w:tc>
      </w:tr>
      <w:tr w14:paraId="5D1C6F3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2E5B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860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EE7C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7W火炬泡（螺口）</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3DA7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金哥普或同等及以上档次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9F37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7801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A07D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17.86</w:t>
            </w:r>
          </w:p>
        </w:tc>
      </w:tr>
      <w:tr w14:paraId="6F9E148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893A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861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A670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6寸先锋LED筒灯18W</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8147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金沙伟业或同等及以上档次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34AF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4E90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449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50.9</w:t>
            </w:r>
          </w:p>
        </w:tc>
      </w:tr>
      <w:tr w14:paraId="315F5A4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41A3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862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EC10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6685大四通冲洗阀（6分）</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1F5B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鸿樱或同等及以上档次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8C1D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3EC7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6C1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71.44</w:t>
            </w:r>
          </w:p>
        </w:tc>
      </w:tr>
      <w:tr w14:paraId="3ECBC51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686C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863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B748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APB25-5-1S百叶扇全塑10寸</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012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5862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D3A4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C972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126.9</w:t>
            </w:r>
          </w:p>
        </w:tc>
      </w:tr>
      <w:tr w14:paraId="0110A56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3779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864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6745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8寸管道扇（BPT12-14-2D）</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713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CA45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48AF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0046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88.4</w:t>
            </w:r>
          </w:p>
        </w:tc>
      </w:tr>
      <w:tr w14:paraId="6F6F362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E79A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865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AF1F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BPT10-22-1D管道扇8寸</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FCCF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AD4D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3C6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461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79</w:t>
            </w:r>
          </w:p>
        </w:tc>
      </w:tr>
      <w:tr w14:paraId="759A259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893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866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9BAE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APB20-4-1M1浴室扇8寸</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DD7E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6C29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3AD2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CF35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116.09</w:t>
            </w:r>
          </w:p>
        </w:tc>
      </w:tr>
      <w:tr w14:paraId="606AADB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6E7E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867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42CA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脚踏阀4分</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0281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桂花或同等及以上档次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8245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917A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5467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154.16</w:t>
            </w:r>
          </w:p>
        </w:tc>
      </w:tr>
      <w:tr w14:paraId="130EED5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FE93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868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E49F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通用下水栓</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387F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荣华或同等及以上档次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2300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0F9B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815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28.2</w:t>
            </w:r>
          </w:p>
        </w:tc>
      </w:tr>
      <w:tr w14:paraId="0148C0A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1D03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869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9F88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0.6#进水软管</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215C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荣华或同等及以上档次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AC41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根</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A2C9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C661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15.04</w:t>
            </w:r>
          </w:p>
        </w:tc>
      </w:tr>
      <w:tr w14:paraId="51A0B37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A2B9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870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4A03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花洒支架免打孔</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CC34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仙霸或同等及以上档次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3DD7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EF3B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F58F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14.95</w:t>
            </w:r>
          </w:p>
        </w:tc>
      </w:tr>
      <w:tr w14:paraId="6FDAC99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CFF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871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AA7E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塑料牛筋蛇皮管水管25mm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7BFE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美源或同等及以上档次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8189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米</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FBDF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16FC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5.55</w:t>
            </w:r>
          </w:p>
        </w:tc>
      </w:tr>
      <w:tr w14:paraId="0B2DBC3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6B72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872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66A3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90CM下水软管</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5C32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荣华或同等及以上档次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DFBA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0951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4637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11.6</w:t>
            </w:r>
          </w:p>
        </w:tc>
      </w:tr>
      <w:tr w14:paraId="4FCA9A1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695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873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DD9C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APB30-6-1排风扇12寸</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EC5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8412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3BCE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CBBF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140.06</w:t>
            </w:r>
          </w:p>
        </w:tc>
      </w:tr>
      <w:tr w14:paraId="1781D7F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D43C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874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41E1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不锈钢水龙头</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F35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朝阳或同等及以上档次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4797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A408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3AD2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w:t>
            </w:r>
          </w:p>
        </w:tc>
      </w:tr>
      <w:tr w14:paraId="06F9B9B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DF3E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875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2B5C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4分脚踏小阀体</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DF0B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朝阳或同等及以上档次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0A9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89C6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8013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329</w:t>
            </w:r>
          </w:p>
        </w:tc>
      </w:tr>
      <w:tr w14:paraId="6C9267A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B949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876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6305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通用花洒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BC4D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荣华或同等及以上档次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C4D5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E506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4928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20.68</w:t>
            </w:r>
          </w:p>
        </w:tc>
      </w:tr>
      <w:tr w14:paraId="3625BD3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6C25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877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C934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4分冷热水龙头</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88BD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朝阳或同等及以上档次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1C24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3596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08E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365.66</w:t>
            </w:r>
          </w:p>
        </w:tc>
      </w:tr>
      <w:tr w14:paraId="4B9E683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C6EF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878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ED0B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4分面盆水龙头</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A544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朝阳或同等及以上档次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15FD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0E9B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2E6B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375.06</w:t>
            </w:r>
          </w:p>
        </w:tc>
      </w:tr>
      <w:tr w14:paraId="0FFFC6A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4634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879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E2FD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A款通用淋浴喷头</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0FEE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荣华或同等及以上档次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59D0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82E3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2283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22.77</w:t>
            </w:r>
          </w:p>
        </w:tc>
      </w:tr>
      <w:tr w14:paraId="49E9EF4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B525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880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53D7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立式6分高杆水龙头</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D816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朝阳或同等及以上档次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A071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EA9F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EBC8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205.39</w:t>
            </w:r>
          </w:p>
        </w:tc>
      </w:tr>
      <w:tr w14:paraId="3E39F3B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ECFE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881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897A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4分高杆水龙头</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A9E5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朝阳或同等及以上档次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C99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6037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D28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206.8</w:t>
            </w:r>
          </w:p>
        </w:tc>
      </w:tr>
      <w:tr w14:paraId="6E29867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9B1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882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7E40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0.6M进水软管</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DCD3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勋龙或同等及以上档次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AB90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48AF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9AF8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15.04</w:t>
            </w:r>
          </w:p>
        </w:tc>
      </w:tr>
      <w:tr w14:paraId="1417EC9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E075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883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72B1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30CM马桶水箱配件</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8DA9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福夏或同等及以上档次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8FF9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45DB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915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121.26</w:t>
            </w:r>
          </w:p>
        </w:tc>
      </w:tr>
      <w:tr w14:paraId="4F736EF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E818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884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D9EE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通用角阀</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6354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杜肯或同等及以上档次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6559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AFFF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4917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23.5</w:t>
            </w:r>
          </w:p>
        </w:tc>
      </w:tr>
      <w:tr w14:paraId="61C17A1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2E99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885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28BC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混水阀</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9C43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朝阳或同等及以上档次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DA9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70B0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16A2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391.04</w:t>
            </w:r>
          </w:p>
        </w:tc>
      </w:tr>
      <w:tr w14:paraId="054FDBC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F1AA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886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E243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面盆冷热开关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BF0B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朝阳或同等及以上档次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467B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C26D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2188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501.02</w:t>
            </w:r>
          </w:p>
        </w:tc>
      </w:tr>
      <w:tr w14:paraId="4B19B75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204D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887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D12A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APB25-5-1百叶扇10寸</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FFFB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379F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0D9B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DB4A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126.9</w:t>
            </w:r>
          </w:p>
        </w:tc>
      </w:tr>
      <w:tr w14:paraId="55D1F45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981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888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53E9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DZ47S空开2P32A</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55EA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德力西或同等及以上档次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7FE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A1C1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5D5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16.45</w:t>
            </w:r>
          </w:p>
        </w:tc>
      </w:tr>
      <w:tr w14:paraId="1EF2E35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E029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889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8133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空气开关2P40A</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30BB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德力西或同等及以上档次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15A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A992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188D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22.32</w:t>
            </w:r>
          </w:p>
        </w:tc>
      </w:tr>
      <w:tr w14:paraId="6EB8A61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1D7B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890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D9C4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超薄电工胶布（白）</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1584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公牛或同等及以上档次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0882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AA82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8195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3.57</w:t>
            </w:r>
          </w:p>
        </w:tc>
      </w:tr>
      <w:tr w14:paraId="5817EFC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519A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891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7901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高压胶布</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FF2B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珠江或同等及以上档次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1F3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0C11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92A3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5.8</w:t>
            </w:r>
          </w:p>
        </w:tc>
      </w:tr>
      <w:tr w14:paraId="7FBA05C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B5AF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892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9EF9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10#黄腊管</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DCB6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荣华或同等及以上档次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20A7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EB05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AE4C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1.41</w:t>
            </w:r>
          </w:p>
        </w:tc>
      </w:tr>
      <w:tr w14:paraId="3F7B22D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FEB3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893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F199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一开暗装开关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41B3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视贝或同等及以上档次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3BB3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5082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D424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10.71</w:t>
            </w:r>
          </w:p>
        </w:tc>
      </w:tr>
      <w:tr w14:paraId="54104FA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8168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894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5AD2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2.5MM单股铜线</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61B5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桂林国际或同等及以上档次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2D79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F5B6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4C6E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235</w:t>
            </w:r>
          </w:p>
        </w:tc>
      </w:tr>
      <w:tr w14:paraId="529CE04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159B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895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5880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1.5平方单股地线</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D90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桂林国际或同等及以上档次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F79D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0C27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AE72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142.88</w:t>
            </w:r>
          </w:p>
        </w:tc>
      </w:tr>
      <w:tr w14:paraId="7D56169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B3CD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896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E0C1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M7空调插座</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989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美尚或同等及以上档次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199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4244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175F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15.98</w:t>
            </w:r>
          </w:p>
        </w:tc>
      </w:tr>
      <w:tr w14:paraId="52F4F1D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824A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897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0D58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GN402插线板/排插/插座6孔位插座3米线</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8639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公牛或同等及以上档次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8D0E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3B1A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A8FC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w:t>
            </w:r>
          </w:p>
        </w:tc>
      </w:tr>
      <w:tr w14:paraId="790CB94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6175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898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3129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通用淋浴开关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5339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丽景或同等及以上档次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A41B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DA4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892D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212.44</w:t>
            </w:r>
          </w:p>
        </w:tc>
      </w:tr>
      <w:tr w14:paraId="038F08D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5539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899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E3D5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2.5平方单股铜电线</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401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桂林国际或同等及以上档次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3CA5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787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9C3F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223.25</w:t>
            </w:r>
          </w:p>
        </w:tc>
      </w:tr>
      <w:tr w14:paraId="20168CE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358A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6204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24#线槽</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5C22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德塑或同等及以上档次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29D4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根</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89AD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9853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4.82</w:t>
            </w:r>
          </w:p>
        </w:tc>
      </w:tr>
      <w:tr w14:paraId="7F4D933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DEB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901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5181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二开暗装开关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9C4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视贝或同等及以上档次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044E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C74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79CD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16.07</w:t>
            </w:r>
          </w:p>
        </w:tc>
      </w:tr>
      <w:tr w14:paraId="225ABC0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2E51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902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A339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M5十孔插座</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69C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视贝或同等及以上档次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195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CF95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20A6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14.95</w:t>
            </w:r>
          </w:p>
        </w:tc>
      </w:tr>
      <w:tr w14:paraId="55D26A2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A1EE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903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D03B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612插座/排插/插线板2插位3米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4006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公牛或同等及以上档次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3275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08D0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0387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38.6</w:t>
            </w:r>
          </w:p>
        </w:tc>
      </w:tr>
      <w:tr w14:paraId="03BBFFA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9A18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904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3F28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20A线管</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EAF8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著塑或同等及以上档次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F70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根</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5BBB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95E7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5.89</w:t>
            </w:r>
          </w:p>
        </w:tc>
      </w:tr>
      <w:tr w14:paraId="33C5BED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3AE3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905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2503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1.5MM单股铜线</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A54B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桂林国际或同等及以上档次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3565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00DC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1AC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155.1</w:t>
            </w:r>
          </w:p>
        </w:tc>
      </w:tr>
      <w:tr w14:paraId="1BF43AE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BF2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906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0F9A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32A线管</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A0C4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著塑或同等及以上档次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3A26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根</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F91D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23FB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13.84</w:t>
            </w:r>
          </w:p>
        </w:tc>
      </w:tr>
      <w:tr w14:paraId="650F457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4F3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907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C312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GN102插线板/排插/插座1.8米6插位</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4A77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公牛或同等及以上档次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B77F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B4DD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82BA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51.79</w:t>
            </w:r>
          </w:p>
        </w:tc>
      </w:tr>
      <w:tr w14:paraId="7F4B798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0909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908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D2F3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插线板/排插/插座5米线6插位</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1CB2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公牛或同等及以上档次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83D9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67BC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5C0C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70.5</w:t>
            </w:r>
          </w:p>
        </w:tc>
      </w:tr>
      <w:tr w14:paraId="5D7818E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42B2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909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54E2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中号胶布</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3C3B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公牛或同等及以上档次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1448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628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2593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w:t>
            </w:r>
          </w:p>
        </w:tc>
      </w:tr>
      <w:tr w14:paraId="7CB88B5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81F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910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EA0F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圆螺口平灯座</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EEC7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美尚或同等及以上档次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303D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42A3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1164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3.12</w:t>
            </w:r>
          </w:p>
        </w:tc>
      </w:tr>
      <w:tr w14:paraId="2DDC0E1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C4C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911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A64A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MKP11GX超薄PVC电气绝缘胶带</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9C01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迈科或同等及以上档次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B27E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298A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BF8D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3.57</w:t>
            </w:r>
          </w:p>
        </w:tc>
      </w:tr>
      <w:tr w14:paraId="0D522BC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64D7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912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7EE1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排插GN-6053米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DA8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公牛或同等及以上档次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7E4A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F55E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279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C938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65.8</w:t>
            </w:r>
          </w:p>
        </w:tc>
      </w:tr>
      <w:tr w14:paraId="733C845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F4F5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913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0B81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通用时空开关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6CC4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德力西或同等及以上档次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1EB9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00AB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3839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62.51</w:t>
            </w:r>
          </w:p>
        </w:tc>
      </w:tr>
      <w:tr w14:paraId="51BFBCA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86F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914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9506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DTS606电子表40A</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1547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德力西或同等及以上档次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C6A9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9B66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6ACD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89.3</w:t>
            </w:r>
          </w:p>
        </w:tc>
      </w:tr>
      <w:tr w14:paraId="6806098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C981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915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7C23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HDBE-32LE带漏电装置开关2P32A</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457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德力西或同等及以上档次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A92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C71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019C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49.11</w:t>
            </w:r>
          </w:p>
        </w:tc>
      </w:tr>
      <w:tr w14:paraId="2AA4685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B23B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916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12E5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三开开关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85F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美尚或同等及以上档次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0701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AD44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15A0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26.32</w:t>
            </w:r>
          </w:p>
        </w:tc>
      </w:tr>
      <w:tr w14:paraId="56B5F1A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35A5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917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B90C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四位暗装开关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06A8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视贝或同等及以上档次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525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880F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33EF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28.57</w:t>
            </w:r>
          </w:p>
        </w:tc>
      </w:tr>
      <w:tr w14:paraId="600026D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4CC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918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CBEB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2-4位空开盒全塑</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0FF9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金科谱或同等及以上档次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95AA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1D6A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E64E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13.39</w:t>
            </w:r>
          </w:p>
        </w:tc>
      </w:tr>
      <w:tr w14:paraId="248A3DC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25DB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919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9073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DLJ0012电池电量测试仪测量仪</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29D6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世心或同等及以上档次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AA93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1917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7CF0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24.44</w:t>
            </w:r>
          </w:p>
        </w:tc>
      </w:tr>
      <w:tr w14:paraId="46EE80B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EF71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920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2AEA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10A三扁插头</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CB54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美尚或同等及以上档次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B03B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3D90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CC19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w:t>
            </w:r>
          </w:p>
        </w:tc>
      </w:tr>
      <w:tr w14:paraId="1B48B1E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9B03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921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BEB6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M3五孔插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68EB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视贝或同等及以上档次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BBDC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056B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1C8A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1.78</w:t>
            </w:r>
          </w:p>
        </w:tc>
      </w:tr>
      <w:tr w14:paraId="5A0BC4B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5419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922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C090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通用二插头</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178B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美尚或同等及以上档次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AC24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D29E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B27B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6.11</w:t>
            </w:r>
          </w:p>
        </w:tc>
      </w:tr>
      <w:tr w14:paraId="3288AC3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E15C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923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3212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M5五孔插座</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670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视贝或同等及以上档次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5AA5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5696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2A2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7.59</w:t>
            </w:r>
          </w:p>
        </w:tc>
      </w:tr>
      <w:tr w14:paraId="0ABBF60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2810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924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326D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403插座/排插/插线板8插位总控10米线</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32EC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公牛或同等及以上档次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2323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AF63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4A49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117.87</w:t>
            </w:r>
          </w:p>
        </w:tc>
      </w:tr>
      <w:tr w14:paraId="799D9B4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E615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925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3F27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7孔插座</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C50E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美尚或同等及以上档次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A298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ECEA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D6D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17.77</w:t>
            </w:r>
          </w:p>
        </w:tc>
      </w:tr>
      <w:tr w14:paraId="2DA406C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562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926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725B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通用电表箱300×400mm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9C6F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荣华或同等及以上档次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C18C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564B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954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116.09</w:t>
            </w:r>
          </w:p>
        </w:tc>
      </w:tr>
      <w:tr w14:paraId="002A332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7A4D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927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D2A2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DT862三相四线有功电能表电表80A</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B68A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德力西或同等及以上档次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FF3F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F3CF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07F4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35.72</w:t>
            </w:r>
          </w:p>
        </w:tc>
      </w:tr>
      <w:tr w14:paraId="617F237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FE5B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928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158D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20直接（绿）</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3A33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皮尔萨或同等及以上档次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5117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9A49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D4F3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0.94</w:t>
            </w:r>
          </w:p>
        </w:tc>
      </w:tr>
      <w:tr w14:paraId="07B2331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D827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929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34B5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30#直接</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525B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美联或同等及以上档次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F71C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826D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AA6E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0.89</w:t>
            </w:r>
          </w:p>
        </w:tc>
      </w:tr>
      <w:tr w14:paraId="32E22ED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7A5B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4D31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25#弯头</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C5E1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五一或同等及以上档次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9AA5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A57F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D609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3.29</w:t>
            </w:r>
          </w:p>
        </w:tc>
      </w:tr>
      <w:tr w14:paraId="4694984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8A23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7F33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20×15PPR内牙直接</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178D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五一或同等及以上档次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C54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C93F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C662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7.99</w:t>
            </w:r>
          </w:p>
        </w:tc>
      </w:tr>
      <w:tr w14:paraId="67C9350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DEA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83B4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32#内牙弯头</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1C91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五一或同等及以上档次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D6FD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EE63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530B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13.39</w:t>
            </w:r>
          </w:p>
        </w:tc>
      </w:tr>
      <w:tr w14:paraId="349D3DB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4DB5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24D0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25×20PPR转接头</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3779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五一或同等及以上档次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D968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D55A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6B66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2.49</w:t>
            </w:r>
          </w:p>
        </w:tc>
      </w:tr>
      <w:tr w14:paraId="20CAE90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75C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BBE4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32×20PPR转接头</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A846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五一或同等及以上档次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4EEF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D463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3882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2.94</w:t>
            </w:r>
          </w:p>
        </w:tc>
      </w:tr>
      <w:tr w14:paraId="78AC1BB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BED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7870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32×25PPR转接头</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4F52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五一或同等及以上档次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F84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3F31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5BCB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3.21</w:t>
            </w:r>
          </w:p>
        </w:tc>
      </w:tr>
      <w:tr w14:paraId="35E32AC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76A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6B02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PPR弯头32#</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D3C3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五一或同等及以上档次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D069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290F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630C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9.12</w:t>
            </w:r>
          </w:p>
        </w:tc>
      </w:tr>
      <w:tr w14:paraId="1C631AB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6691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F445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PPR直接32#</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6C6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五一或同等及以上档次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B501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2A8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B19A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7.71</w:t>
            </w:r>
          </w:p>
        </w:tc>
      </w:tr>
      <w:tr w14:paraId="4D958C3B">
        <w:tblPrEx>
          <w:tblCellMar>
            <w:top w:w="0" w:type="dxa"/>
            <w:left w:w="108" w:type="dxa"/>
            <w:bottom w:w="0" w:type="dxa"/>
            <w:right w:w="108" w:type="dxa"/>
          </w:tblCellMar>
        </w:tblPrEx>
        <w:trPr>
          <w:trHeight w:val="347"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8873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64E3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线槽30mm×400mm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9A93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著塑或同等及以上档次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456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0763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415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12FF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13.63</w:t>
            </w:r>
          </w:p>
        </w:tc>
      </w:tr>
      <w:tr w14:paraId="7DBB545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85DE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1E7A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T5灯管支架1.2米（16W）</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5E38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达祥或同等及以上档次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F582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7BD5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CCA9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31.02</w:t>
            </w:r>
          </w:p>
        </w:tc>
      </w:tr>
      <w:tr w14:paraId="03536D3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7F4F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940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DAE1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20#黄腊管</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3845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荣华或同等及以上档次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F9F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A4F0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1825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3.12</w:t>
            </w:r>
          </w:p>
        </w:tc>
      </w:tr>
      <w:tr w14:paraId="1549510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EF06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941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A20E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1.5M淋浴软管</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D2B4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荣华或同等及以上档次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C2AA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750A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B897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37.6</w:t>
            </w:r>
          </w:p>
        </w:tc>
      </w:tr>
      <w:tr w14:paraId="6DFFA7E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7F3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942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CD17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通用生料带</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A9A8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荣华或同等及以上档次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547D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6EB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A291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3.76</w:t>
            </w:r>
          </w:p>
        </w:tc>
      </w:tr>
      <w:tr w14:paraId="75C6B8B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DCE4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943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4D04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4分铁堵头</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25E5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荣华或同等及以上档次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9ECB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879C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84B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3.29</w:t>
            </w:r>
          </w:p>
        </w:tc>
      </w:tr>
      <w:tr w14:paraId="67E27BD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415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944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400C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15#铜外牙直接</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2DA5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五一或同等及以上档次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5120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897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DC3A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4.91</w:t>
            </w:r>
          </w:p>
        </w:tc>
      </w:tr>
      <w:tr w14:paraId="1C86FE0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3072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945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5B66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32#铜外牙直接</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630B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力西奇或同等及以上档次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D7A0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306A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D14D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16.45</w:t>
            </w:r>
          </w:p>
        </w:tc>
      </w:tr>
      <w:tr w14:paraId="5D07DFC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C587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946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F755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20#铜外牙直接</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BC9A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力西奇或同等及以上档次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3A46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C9D8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BFAD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9.31</w:t>
            </w:r>
          </w:p>
        </w:tc>
      </w:tr>
      <w:tr w14:paraId="1E28041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8DC9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947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AC3C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20#铜内牙直接</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D1CF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力西奇或同等及以上档次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DE6F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9D36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094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11.28</w:t>
            </w:r>
          </w:p>
        </w:tc>
      </w:tr>
      <w:tr w14:paraId="4CBDF7C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A5AB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948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716B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32#PPR弯头</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0BF2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力西奇或同等及以上档次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2294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3F5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7171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4.46</w:t>
            </w:r>
          </w:p>
        </w:tc>
      </w:tr>
      <w:tr w14:paraId="46CB8749">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D464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949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2F84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SQ-K90412金属角磨机切割片专业级107×1.2×16mm（50片装）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0546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松崎王或同等及以上档次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F3D5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5DD4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6B63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88.4</w:t>
            </w:r>
          </w:p>
        </w:tc>
      </w:tr>
      <w:tr w14:paraId="5260C1C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AA8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950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F9ED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004电笔小号</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15A5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雅酷或同等及以上档次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B73A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2361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9486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w:t>
            </w:r>
          </w:p>
        </w:tc>
      </w:tr>
      <w:tr w14:paraId="22D8D73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F406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951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EBCA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活动扳手4寸</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0552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史丹利或同等及以上档次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1D7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E30F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1F65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15.98</w:t>
            </w:r>
          </w:p>
        </w:tc>
      </w:tr>
      <w:tr w14:paraId="0B39EC7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B68E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952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9CEE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活动扳手6寸</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1920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上强或同等及以上档次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C11F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F61F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121D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12.41</w:t>
            </w:r>
          </w:p>
        </w:tc>
      </w:tr>
      <w:tr w14:paraId="51E1245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B313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953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8277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机纱带</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7F8B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117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根</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D754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C676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0.56</w:t>
            </w:r>
          </w:p>
        </w:tc>
      </w:tr>
      <w:tr w14:paraId="0FE1849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C222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954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5156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10×100膨胀螺丝</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145B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荣华或同等及以上档次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C7B4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513A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9BF0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2.35</w:t>
            </w:r>
          </w:p>
        </w:tc>
      </w:tr>
      <w:tr w14:paraId="7DD1D7A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54FC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955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B7E6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6#青胶</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175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荣华或同等及以上档次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6B3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E818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C683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8.93</w:t>
            </w:r>
          </w:p>
        </w:tc>
      </w:tr>
      <w:tr w14:paraId="28021E9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270A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956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F699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20管卡</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1B0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保联钉之花或同等及以上档次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C922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5762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68DC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8.84</w:t>
            </w:r>
          </w:p>
        </w:tc>
      </w:tr>
      <w:tr w14:paraId="0AED83C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4DC6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957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3847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UT300红外测温仪</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4E4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优利德或同等及以上档次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5739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CCEB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9FA1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250.04</w:t>
            </w:r>
          </w:p>
        </w:tc>
      </w:tr>
      <w:tr w14:paraId="6D39B6A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9717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958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A831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电烙铁六件套60W</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4AA6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YINLONGDAO或同等及以上档次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D8A5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5C40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103A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40.18</w:t>
            </w:r>
          </w:p>
        </w:tc>
      </w:tr>
      <w:tr w14:paraId="5483A46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D75A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959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1C17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警戒线（一次性）50M/卷</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C039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鸿曼或同等及以上档次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0848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850B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7A09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18.8</w:t>
            </w:r>
          </w:p>
        </w:tc>
      </w:tr>
      <w:tr w14:paraId="1BF3DAA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BBB7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960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B2BD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围栏L1.45×W0.45×H0.98M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3E8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鸿曼或同等及以上档次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D69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88C2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F4C1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117.87</w:t>
            </w:r>
          </w:p>
        </w:tc>
      </w:tr>
      <w:tr w14:paraId="5CB15FA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4646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961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CC25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PVC橡胶方锥42×70CM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DC42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鸿曼或同等及以上档次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CE32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6E1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DFF9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33.84</w:t>
            </w:r>
          </w:p>
        </w:tc>
      </w:tr>
      <w:tr w14:paraId="297B0CA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5759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962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5533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粘尘垫1×1.5M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B07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舜彩或同等及以上档次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24F7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B3A1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C6F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733.2</w:t>
            </w:r>
          </w:p>
        </w:tc>
      </w:tr>
      <w:tr w14:paraId="36DFF07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DCDD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963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04D8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活动扳手12寸</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CED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绿林或同等及以上档次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856F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91D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AD9A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27.26</w:t>
            </w:r>
          </w:p>
        </w:tc>
      </w:tr>
      <w:tr w14:paraId="0502B77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5A8E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964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80E6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卷尺3M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F3E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绿林或同等及以上档次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402F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E7F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75AC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6.25</w:t>
            </w:r>
          </w:p>
        </w:tc>
      </w:tr>
      <w:tr w14:paraId="0B930DB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DCE6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965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818E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金属椭圆形不锈钢加厚钥匙板16孔</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B46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增强或同等及以上档次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9A0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185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50E4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36.66</w:t>
            </w:r>
          </w:p>
        </w:tc>
      </w:tr>
      <w:tr w14:paraId="730F8046">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E28C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966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DC26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金属葫芦形不锈钢加厚钥匙板28孔（定制款）</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4099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增强或同等及以上档次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6A06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C15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1E63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49.11</w:t>
            </w:r>
          </w:p>
        </w:tc>
      </w:tr>
      <w:tr w14:paraId="117CD1C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1F3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967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AF83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定制一次性塑料薄膜60×100cm(100张）</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81C0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裕信宏或同等及以上档次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65C7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A5EF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A299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19.64</w:t>
            </w:r>
          </w:p>
        </w:tc>
      </w:tr>
      <w:tr w14:paraId="6870839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92A0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968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A9A1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300×36CM活动扳手</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2F45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荣华或同等及以上档次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18A1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B24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55F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79.47</w:t>
            </w:r>
          </w:p>
        </w:tc>
      </w:tr>
      <w:tr w14:paraId="353BA93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A5E6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969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D7AB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30CM活动扳手</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D3A2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荣华或同等及以上档次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9278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5A8E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6641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61.1</w:t>
            </w:r>
          </w:p>
        </w:tc>
      </w:tr>
      <w:tr w14:paraId="1A02B94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0B16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970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6C74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通用小款尖嘴钳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076F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荣华或同等及以上档次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D4C0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52A9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D8F8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14.1</w:t>
            </w:r>
          </w:p>
        </w:tc>
      </w:tr>
      <w:tr w14:paraId="3D00384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3A6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971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074A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通用胶手套</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B33A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荣华或同等及以上档次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97F3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付</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4AB4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3A3A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12.41</w:t>
            </w:r>
          </w:p>
        </w:tc>
      </w:tr>
      <w:tr w14:paraId="305B9F3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CC23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972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C26E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20CM十字起</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DE22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荣华或同等及以上档次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77BC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754C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D814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19.74</w:t>
            </w:r>
          </w:p>
        </w:tc>
      </w:tr>
      <w:tr w14:paraId="05088C8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CEDE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973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E356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9件特长内六角扳手</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277A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世达或同等及以上档次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A10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C24E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EF5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119.66</w:t>
            </w:r>
          </w:p>
        </w:tc>
      </w:tr>
      <w:tr w14:paraId="34F20B8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9716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974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3FFE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UT201数字钳式万用表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972A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优利德或同等及以上档次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5E15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533F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940E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164.5</w:t>
            </w:r>
          </w:p>
        </w:tc>
      </w:tr>
      <w:tr w14:paraId="2FF3BE5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C492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975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21D9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通用玻璃胶枪</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515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赛威或同等及以上档次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FAAB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376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8F2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33.93</w:t>
            </w:r>
          </w:p>
        </w:tc>
      </w:tr>
      <w:tr w14:paraId="0B9AAC1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9785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976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CAB7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铝合金人字梯1.5M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0D73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奥誉或同等及以上档次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729C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5EF8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8B2F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187.06</w:t>
            </w:r>
          </w:p>
        </w:tc>
      </w:tr>
      <w:tr w14:paraId="6593666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E70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977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B11A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200G扁头小锤子</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158C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绿林或同等及以上档次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3D13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021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962B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8.84</w:t>
            </w:r>
          </w:p>
        </w:tc>
      </w:tr>
      <w:tr w14:paraId="08B8A93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8CCE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978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D751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十字起15cm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47C9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荣华或同等及以上档次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3D4E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4F02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DCD5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9.82</w:t>
            </w:r>
          </w:p>
        </w:tc>
      </w:tr>
      <w:tr w14:paraId="49E2ADD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37BA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979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CAC9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一字起15cm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3174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荣华或同等及以上档次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D097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7E55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A90F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9.82</w:t>
            </w:r>
          </w:p>
        </w:tc>
      </w:tr>
      <w:tr w14:paraId="0FF660D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EFF1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980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9077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卷尺5M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0AC7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绿林或同等及以上档次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20F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4945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774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8.46</w:t>
            </w:r>
          </w:p>
        </w:tc>
      </w:tr>
      <w:tr w14:paraId="4CF99D9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4539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981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3132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20CM一字起</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2B61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荣华或同等及以上档次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C8D9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49F0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58D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18.71</w:t>
            </w:r>
          </w:p>
        </w:tc>
      </w:tr>
      <w:tr w14:paraId="4290355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FC95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982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0B54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通用一字起</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9A16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荣华或同等及以上档次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22E2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1B17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8139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9.82</w:t>
            </w:r>
          </w:p>
        </w:tc>
      </w:tr>
      <w:tr w14:paraId="38AAEDC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88A8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983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CE5D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通用卷尺</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30B1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绿林或同等及以上档次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0BD3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E1A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539D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8.93</w:t>
            </w:r>
          </w:p>
        </w:tc>
      </w:tr>
      <w:tr w14:paraId="7091BEC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A333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984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8854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通用纱手套</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1B8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荣华或同等及以上档次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B1AC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双</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A959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3398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2.35</w:t>
            </w:r>
          </w:p>
        </w:tc>
      </w:tr>
      <w:tr w14:paraId="7C6B9D9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1E4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985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0552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万能剪刀</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6782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荣华或同等及以上档次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2BCD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FE8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01A4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60.72</w:t>
            </w:r>
          </w:p>
        </w:tc>
      </w:tr>
      <w:tr w14:paraId="3000D54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3B27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986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0669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折叠人字梯1.5M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AA47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奥誉或同等及以上档次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656A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7F9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6DAC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107.16</w:t>
            </w:r>
          </w:p>
        </w:tc>
      </w:tr>
      <w:tr w14:paraId="04A4F81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4BC0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987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9A94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针剂开瓶器砂轮片（50片）</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278B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UTSUWA或同等及以上档次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FD0F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8AE6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7CDA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19.27</w:t>
            </w:r>
          </w:p>
        </w:tc>
      </w:tr>
      <w:tr w14:paraId="74EF3D4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AC6A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988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3971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哈夫节63#</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075A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冠申达或同等及以上档次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6128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A9BF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393F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276.83</w:t>
            </w:r>
          </w:p>
        </w:tc>
      </w:tr>
      <w:tr w14:paraId="09F8B9D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3FF1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989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2F1B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ZH-619尼龙脚轮2寸8mm(4只装）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0F3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展涵或同等及以上档次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921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2FB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E0D4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12.5</w:t>
            </w:r>
          </w:p>
        </w:tc>
      </w:tr>
      <w:tr w14:paraId="0C730D2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E41A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990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5164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通用玻璃胶</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5EB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快事达或同等及以上档次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54E3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C83C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122B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20.68</w:t>
            </w:r>
          </w:p>
        </w:tc>
      </w:tr>
      <w:tr w14:paraId="7827BEC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94D7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991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2DD5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自动喷漆纯白色</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7770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喜单元或同等及以上档次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38EE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B61C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445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14.01</w:t>
            </w:r>
          </w:p>
        </w:tc>
      </w:tr>
      <w:tr w14:paraId="226CE46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BA79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992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0A5F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螺口吊灯头</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6DA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名田或同等及以上档次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949D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622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0C2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w:t>
            </w:r>
          </w:p>
        </w:tc>
      </w:tr>
      <w:tr w14:paraId="4B106D5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C6F8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993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76D6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螺口平灯座</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0AB4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名田或同等及以上档次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18EA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2E2F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F2B0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w:t>
            </w:r>
          </w:p>
        </w:tc>
      </w:tr>
      <w:tr w14:paraId="27FE24C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F56B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994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4106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五孔明装插座</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89D1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飞雕或同等及以上档次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3AA0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986E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6098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11.1</w:t>
            </w:r>
          </w:p>
        </w:tc>
      </w:tr>
      <w:tr w14:paraId="1DC4B4C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C9C6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995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E2E1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灯开关(两位暗装独立分线)</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81D2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飞雕或同等及以上档次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F287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178E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CC4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20.47</w:t>
            </w:r>
          </w:p>
        </w:tc>
      </w:tr>
      <w:tr w14:paraId="23617CF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F153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996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30C2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一位暗装灯开关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F1B5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飞雕或同等及以上档次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FC04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7A5D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65EF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13.34</w:t>
            </w:r>
          </w:p>
        </w:tc>
      </w:tr>
      <w:tr w14:paraId="2A06C85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C018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997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486E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5孔暗装插座</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86C0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飞雕或同等及以上档次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5601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3861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491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w:t>
            </w:r>
          </w:p>
        </w:tc>
      </w:tr>
      <w:tr w14:paraId="136A1DC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B739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998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1626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拉帽（淋浴冷热水龙头）</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CDFB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明哲或同等及以上档次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E493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C4DC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2076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w:t>
            </w:r>
          </w:p>
        </w:tc>
      </w:tr>
      <w:tr w14:paraId="7536727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60AB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999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0226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铝扣板LED超薄平板灯300×300</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EA6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飞雕或同等及以上档次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547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E39E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662E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99</w:t>
            </w:r>
          </w:p>
        </w:tc>
      </w:tr>
      <w:tr w14:paraId="1D7C04C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621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00C7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6平方BV型单股铜芯线</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A81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桂林国际或同等及以上档次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473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4A2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E152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556.5</w:t>
            </w:r>
          </w:p>
        </w:tc>
      </w:tr>
      <w:tr w14:paraId="2A229A3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9EC3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1001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C267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5号充电电池2775MWH（4粒装）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2619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3681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175A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DD4F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129</w:t>
            </w:r>
          </w:p>
        </w:tc>
      </w:tr>
      <w:tr w14:paraId="68DABA8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CDDF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1002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9B56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钢锯</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8EF9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A1BE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987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0C6A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21.75</w:t>
            </w:r>
          </w:p>
        </w:tc>
      </w:tr>
      <w:tr w14:paraId="2B83796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1E97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1003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C2D8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锯条</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019B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FE34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3BD8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BAA3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24.9</w:t>
            </w:r>
          </w:p>
        </w:tc>
      </w:tr>
      <w:tr w14:paraId="21DDEB6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72B5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1004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F891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断丝取出器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6A7F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保联或同等及以上档次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5B09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A8C5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D66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16.9</w:t>
            </w:r>
          </w:p>
        </w:tc>
      </w:tr>
      <w:tr w14:paraId="1FB78A8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9BA9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1005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2C5A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端子（3M双刀片二芯）</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1DC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3M或同等及以上档次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B4D2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9EE5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7E37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39</w:t>
            </w:r>
          </w:p>
        </w:tc>
      </w:tr>
      <w:tr w14:paraId="6612FE6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9E7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1006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FD3A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5米电话线带水晶头</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3E3C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富尔泰或同等及以上档次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F86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92B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D2FE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8.9</w:t>
            </w:r>
          </w:p>
        </w:tc>
      </w:tr>
      <w:tr w14:paraId="512D176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689B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1007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6430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5口千兆交换机</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242C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腾达或同等及以上档次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DFE8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CC9F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8485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w:t>
            </w:r>
          </w:p>
        </w:tc>
      </w:tr>
      <w:tr w14:paraId="3F8137D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EBB1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1008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0A6C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五孔明装插座</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6933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视贝或同等及以上档次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662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6ED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EAE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11.1</w:t>
            </w:r>
          </w:p>
        </w:tc>
      </w:tr>
      <w:tr w14:paraId="20A78D4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DB07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1009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270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通用浮球阀</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821E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保联或同等及以上档次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7D8C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2794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12B3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43.6</w:t>
            </w:r>
          </w:p>
        </w:tc>
      </w:tr>
      <w:tr w14:paraId="22B5559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09B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1010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0085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无线温湿度记录仪wifi变送器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5E13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荧阙或同等及以上档次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8F6C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D7FA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523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342</w:t>
            </w:r>
          </w:p>
        </w:tc>
      </w:tr>
      <w:tr w14:paraId="35F598D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ACBF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1011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4796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E27螺口大功率节能灯泡</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4D67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佛山照明或同等及以上档次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FD01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5196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8DBE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69</w:t>
            </w:r>
          </w:p>
        </w:tc>
      </w:tr>
      <w:tr w14:paraId="7B63F78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20E6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1012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67B9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可调定量加液器5ml-lll（500ml）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58AE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山顶松或同等及以上档次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B436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584B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6AF5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123</w:t>
            </w:r>
          </w:p>
        </w:tc>
      </w:tr>
      <w:tr w14:paraId="6DAB102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C8F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1013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3760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9805手持式金刚石水钻机</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0FDB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力虎或同等及以上档次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DDC6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C9ED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B678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600</w:t>
            </w:r>
          </w:p>
        </w:tc>
      </w:tr>
      <w:tr w14:paraId="612D094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F875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1014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18A0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中号工具包【含腰带背带】</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3DDB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法斯特或同等及以上档次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E0F3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F873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8919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60</w:t>
            </w:r>
          </w:p>
        </w:tc>
      </w:tr>
      <w:tr w14:paraId="41466F5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E550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1015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6AD8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水平尺600mm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41FD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德力西或同等及以上档次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55D8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B524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16BB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w:t>
            </w:r>
          </w:p>
        </w:tc>
      </w:tr>
      <w:tr w14:paraId="494357C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8FAA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1016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BC69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16A三孔明装插座</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CE07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飞雕或同等及以上档次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4E0B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5C5F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5C01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w:t>
            </w:r>
          </w:p>
        </w:tc>
      </w:tr>
      <w:tr w14:paraId="040CB42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9811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1017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50B8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T8LED灯管0.9米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4B70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佛山照明或同等及以上档次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93D4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3DB2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706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w:t>
            </w:r>
          </w:p>
        </w:tc>
      </w:tr>
      <w:tr w14:paraId="5A0DFBB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A74F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1018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5F2E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3P125A塑壳断路器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BB43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正泰或同等及以上档次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DE5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2298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40FA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239</w:t>
            </w:r>
          </w:p>
        </w:tc>
      </w:tr>
      <w:tr w14:paraId="74E6CC1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59CF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1019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1F24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T5一体化Led灯管4W</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BD43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佛山照明或同等及以上档次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FAD8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支</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EED7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4604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13.9</w:t>
            </w:r>
          </w:p>
        </w:tc>
      </w:tr>
      <w:tr w14:paraId="1AC89D6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3AEC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1020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809D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刺轮双头螺丝刀</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A266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B0A6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0C66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3FF2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7.7</w:t>
            </w:r>
          </w:p>
        </w:tc>
      </w:tr>
      <w:tr w14:paraId="5E2BA84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B9F7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1021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43AB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3P100A塑壳断路器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3B56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正泰或同等及以上档次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D4FD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E72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ED40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153.9</w:t>
            </w:r>
          </w:p>
        </w:tc>
      </w:tr>
      <w:tr w14:paraId="158F246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61AD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1022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7FD9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4分铜内牙三通</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96A4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鸿樱或同等及以上档次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04B2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EBFB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5F9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9.8</w:t>
            </w:r>
          </w:p>
        </w:tc>
      </w:tr>
      <w:tr w14:paraId="10FE79A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A2BA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1023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F3D6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20#PVC线管</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7BB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联塑或同等及以上档次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1FE4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根</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383B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A229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w:t>
            </w:r>
          </w:p>
        </w:tc>
      </w:tr>
      <w:tr w14:paraId="37FCB7A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9F4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1024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E24B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管道风机转接头</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FFF7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卫百特工或同等及以上档次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53D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BE98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DAA7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18.9</w:t>
            </w:r>
          </w:p>
        </w:tc>
      </w:tr>
      <w:tr w14:paraId="2ECE027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5643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1025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C996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铜鼻子25平方</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F57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固乡或同等及以上档次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EFA4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E70A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18E8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6.9</w:t>
            </w:r>
          </w:p>
        </w:tc>
      </w:tr>
      <w:tr w14:paraId="4F0E462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70E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1026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26AA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铜鼻子16平方</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A472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固乡或同等及以上档次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D20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719D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17BE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5.9</w:t>
            </w:r>
          </w:p>
        </w:tc>
      </w:tr>
      <w:tr w14:paraId="0C20393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A2B0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1027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91B1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铜鼻子10平方</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79D2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固乡或同等及以上档次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8CC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4E08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5740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4.9</w:t>
            </w:r>
          </w:p>
        </w:tc>
      </w:tr>
      <w:tr w14:paraId="1CBB19E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5582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1028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3F62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1寸冲水阀消声器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0137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爱卓或同等及以上档次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EF4D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89D7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61D8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w:t>
            </w:r>
          </w:p>
        </w:tc>
      </w:tr>
      <w:tr w14:paraId="51B8FEE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5B03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1029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A3E7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空开1P16A</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5486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正泰或同等及以上档次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E49A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9AC6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DCF5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13.14</w:t>
            </w:r>
          </w:p>
        </w:tc>
      </w:tr>
      <w:tr w14:paraId="3A7BFB3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EAD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1030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EDBB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LED轨道灯</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9C04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雷士或同等及以上档次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3B53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B89A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A681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w:t>
            </w:r>
          </w:p>
        </w:tc>
      </w:tr>
      <w:tr w14:paraId="11FEB54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80BD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1031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7F50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LED筒灯5W</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C8B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雷士或同等及以上档次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E8C3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2B68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9DC4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w:t>
            </w:r>
          </w:p>
        </w:tc>
      </w:tr>
      <w:tr w14:paraId="624BF19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7234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1032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2DC8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空开2P63A</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392D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正泰或同等及以上档次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FB4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6C8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CB24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26.77</w:t>
            </w:r>
          </w:p>
        </w:tc>
      </w:tr>
      <w:tr w14:paraId="13292F3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7DC4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1033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44E2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空开1P63A</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8612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正泰或同等及以上档次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775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3A55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01B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13.65</w:t>
            </w:r>
          </w:p>
        </w:tc>
      </w:tr>
      <w:tr w14:paraId="1DDBA2C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4DCD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1034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F264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空开3P63A</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E535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正泰或同等及以上档次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4D83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56D8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BAD4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40.35</w:t>
            </w:r>
          </w:p>
        </w:tc>
      </w:tr>
      <w:tr w14:paraId="7296A84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8BA6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1035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52D0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空开3P32A</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C3FA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正泰或同等及以上档次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DA02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996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77D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37.37</w:t>
            </w:r>
          </w:p>
        </w:tc>
      </w:tr>
      <w:tr w14:paraId="22D57D5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4AD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1036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CA76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冲击钻电钻多功能电动工具WZC800-26</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647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东成或同等及以上档次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E3CF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AC2E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A5B6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421.52</w:t>
            </w:r>
          </w:p>
        </w:tc>
      </w:tr>
      <w:tr w14:paraId="32238FA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3873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1037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B2FC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风暖双电机五合一浴霸J12PRO</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E30F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飞雕或同等及以上档次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4595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A9E7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23D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800</w:t>
            </w:r>
          </w:p>
        </w:tc>
      </w:tr>
      <w:tr w14:paraId="6EF30BF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DCEE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1038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7EC2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PZ30v配电箱10回路</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D21F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德力西或同等及以上档次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E3F7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2B11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F857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50</w:t>
            </w:r>
          </w:p>
        </w:tc>
      </w:tr>
      <w:tr w14:paraId="44BCD91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7C23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1039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A2F2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金牛单出水龙头</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C548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华夏或同等及以上档次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7D6D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4DC9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B7EF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w:t>
            </w:r>
          </w:p>
        </w:tc>
      </w:tr>
      <w:tr w14:paraId="0733B04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A81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1040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D999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PVC给水管堵头25mm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EA2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30F4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627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BF8B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w:t>
            </w:r>
          </w:p>
        </w:tc>
      </w:tr>
      <w:tr w14:paraId="3F8CE33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BC9D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1041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52F5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PVC给水管堵头20mm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43CD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6E6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64FD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1C6C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r>
      <w:tr w14:paraId="789C0E2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C579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1042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F544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PVC给水管堵头32mm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73E0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雄塑或同等及以上档次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746D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AE65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869C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w:t>
            </w:r>
          </w:p>
        </w:tc>
      </w:tr>
      <w:tr w14:paraId="62C9249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7CCA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1043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A822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单相电表220v100A</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0D3C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正泰或同等及以上档次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FE0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0914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98BF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70</w:t>
            </w:r>
          </w:p>
        </w:tc>
      </w:tr>
      <w:tr w14:paraId="70A676A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17A6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1044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7121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NF-802寻线仪</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68E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精明鼠或同等及以上档次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143E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0A02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DFC2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246</w:t>
            </w:r>
          </w:p>
        </w:tc>
      </w:tr>
      <w:tr w14:paraId="7CCAC05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314F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1045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FCAD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BPT12-24-2管道排气扇</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9240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451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27A2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A69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99</w:t>
            </w:r>
          </w:p>
        </w:tc>
      </w:tr>
      <w:tr w14:paraId="0D6D676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038A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1046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0616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一位面板遮丑盖</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792B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C25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9C1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CAAE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8.8</w:t>
            </w:r>
          </w:p>
        </w:tc>
      </w:tr>
      <w:tr w14:paraId="1A485C1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6D4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1047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13C0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二位面板遮丑盖</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BCB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5374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761A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84CC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9.8</w:t>
            </w:r>
          </w:p>
        </w:tc>
      </w:tr>
      <w:tr w14:paraId="1F4F463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E664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1048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F3EF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三位面板遮丑盖</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16EB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2DD8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3A47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278E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11.8</w:t>
            </w:r>
          </w:p>
        </w:tc>
      </w:tr>
      <w:tr w14:paraId="3A6AEA5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7CF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1049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B101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4p250A塑壳断路器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6C8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正泰或同等及以上档次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680F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110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61E5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254.2</w:t>
            </w:r>
          </w:p>
        </w:tc>
      </w:tr>
      <w:tr w14:paraId="53EE715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324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1050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815D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牌冲洗阀1寸</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4B0B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桂花或同等及以上档次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037F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1BB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6D0B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132</w:t>
            </w:r>
          </w:p>
        </w:tc>
      </w:tr>
      <w:tr w14:paraId="3035C6F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0D27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1051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90BE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NXM-3P-100A塑壳断路器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21A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正泰或同等及以上档次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8AA7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0DBC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0A62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150</w:t>
            </w:r>
          </w:p>
        </w:tc>
      </w:tr>
      <w:tr w14:paraId="5EEB6AC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2FEF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1052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91FC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NXM-3P-125A塑壳断路器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21A3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正泰或同等及以上档次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9E58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A41F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2567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139.42</w:t>
            </w:r>
          </w:p>
        </w:tc>
      </w:tr>
      <w:tr w14:paraId="2D0C869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FA8C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1053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62DD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配电箱电表箱500×600×200</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1D8C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403A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A2F8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D43C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155.52</w:t>
            </w:r>
          </w:p>
        </w:tc>
      </w:tr>
      <w:tr w14:paraId="4C65481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D0E4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1054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3377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ZC-YJV5×16电缆</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D1CB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桂林国际或同等及以上档次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60FC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米</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5932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049D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98.51</w:t>
            </w:r>
          </w:p>
        </w:tc>
      </w:tr>
      <w:tr w14:paraId="35E3A29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4512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1055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D10C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多功能不锈钢电子剪8寸</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18B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威力士或同等及以上档次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585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1C4F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9545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15.8</w:t>
            </w:r>
          </w:p>
        </w:tc>
      </w:tr>
      <w:tr w14:paraId="539FB32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E6EE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1056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2773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剥线钳8寸</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09D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威力士或同等及以上档次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6725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A87E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B1C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17.5</w:t>
            </w:r>
          </w:p>
        </w:tc>
      </w:tr>
      <w:tr w14:paraId="5A80135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F596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1057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0B00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老虎钳8寸</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61D9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威力士或同等及以上档次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012E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9B49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0E42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w:t>
            </w:r>
          </w:p>
        </w:tc>
      </w:tr>
      <w:tr w14:paraId="1CE1338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37E9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1058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2BE2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木柄钳工锤300g</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E249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绿林或同等及以上档次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8EC3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E44B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B5D2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w:t>
            </w:r>
          </w:p>
        </w:tc>
      </w:tr>
      <w:tr w14:paraId="19DDE5C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1F6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1059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0FEA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电热水器混水阀</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609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爽威或同等及以上档次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B217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320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E3B5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45.9</w:t>
            </w:r>
          </w:p>
        </w:tc>
      </w:tr>
      <w:tr w14:paraId="3E5C444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C059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1060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C9A1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10孔零线排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AE6F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资冠或同等及以上档次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691B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77C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067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19.9</w:t>
            </w:r>
          </w:p>
        </w:tc>
      </w:tr>
      <w:tr w14:paraId="60552FF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8DF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1061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D0CA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照明明辰420圆卧三档</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EA6F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欧普或同等及以上档次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566D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712F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EECB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233.1</w:t>
            </w:r>
          </w:p>
        </w:tc>
      </w:tr>
      <w:tr w14:paraId="69D8367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07F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1062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8D95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KM7677应急灯</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C2D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康铭或同等及以上档次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94BB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CCB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FE56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79</w:t>
            </w:r>
          </w:p>
        </w:tc>
      </w:tr>
      <w:tr w14:paraId="528D3F0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0D2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1063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C323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KM2606应急灯</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A78E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康铭或同等及以上档次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B6A3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F61A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23CD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46.9</w:t>
            </w:r>
          </w:p>
        </w:tc>
      </w:tr>
      <w:tr w14:paraId="7293C15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117C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1064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AE92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86型开关插座底盒暗装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CD3F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国际电工或同等及以上档次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07BC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EBD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AC66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r>
      <w:tr w14:paraId="048E2EF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4CB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1065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C7A4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除锈剂450ML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A962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保赐利或同等及以上档次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EEC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7B7F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BEE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19.9</w:t>
            </w:r>
          </w:p>
        </w:tc>
      </w:tr>
      <w:tr w14:paraId="456DE80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65B9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1066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4145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ST18排钉</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F40C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龙泉剑钢或同等及以上档次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8543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88C1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B09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15.6</w:t>
            </w:r>
          </w:p>
        </w:tc>
      </w:tr>
      <w:tr w14:paraId="515E834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07F0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1067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EB7A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DZ47SLE空开4P63A</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189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德力西或同等及以上档次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C39A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493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45E9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68.76</w:t>
            </w:r>
          </w:p>
        </w:tc>
      </w:tr>
      <w:tr w14:paraId="383FB89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60EE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1068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543E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4芯0.5电话线100米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60EF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秋叶原或同等及以上档次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2B2B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0EEB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FAF2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99</w:t>
            </w:r>
          </w:p>
        </w:tc>
      </w:tr>
      <w:tr w14:paraId="69BB896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4CED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1069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2058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led防爆灯圆形中号220V</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866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迈灯或同等及以上档次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BB83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077B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D517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78</w:t>
            </w:r>
          </w:p>
        </w:tc>
      </w:tr>
      <w:tr w14:paraId="11BC6D4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FF8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1070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622E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防爆插座三位15孔10A</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BE50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威尔克或同等及以上档次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D9AD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40B4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9BF1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w:t>
            </w:r>
          </w:p>
        </w:tc>
      </w:tr>
      <w:tr w14:paraId="0843E6A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7651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1071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BD84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JD60微法电容</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8351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格力或同等及以上档次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EAA6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A5FB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861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w:t>
            </w:r>
          </w:p>
        </w:tc>
      </w:tr>
      <w:tr w14:paraId="1968591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3510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1072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D73F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JD35微法电容</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61D2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格力或同等及以上档次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8484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5832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1F23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w:t>
            </w:r>
          </w:p>
        </w:tc>
      </w:tr>
      <w:tr w14:paraId="7C957CF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C601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1073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A3C2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通用空调风轮108X768mm内固定</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AE19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璐枫或同等及以上档次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50C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C4E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101C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80</w:t>
            </w:r>
          </w:p>
        </w:tc>
      </w:tr>
      <w:tr w14:paraId="0E2EA13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E07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1074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D846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照明LED投光灯100W白光</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CAFB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亚明或同等及以上档次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8F6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297A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5C2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144</w:t>
            </w:r>
          </w:p>
        </w:tc>
      </w:tr>
      <w:tr w14:paraId="13EB82D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4EF9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1075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98A0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照明LED投光灯高亮款400W</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E9CB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亚明或同等及以上档次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AAD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AE01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B9A6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327</w:t>
            </w:r>
          </w:p>
        </w:tc>
      </w:tr>
      <w:tr w14:paraId="4DD6EAE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B5CD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1076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EEC7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600×1200平板灯</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3C6E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佛山照明或同等及以上档次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A25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EA23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79E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359.1</w:t>
            </w:r>
          </w:p>
        </w:tc>
      </w:tr>
      <w:tr w14:paraId="1D01DD4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27E7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1077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744E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T8灯座卡脚</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9E11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三只鱼或同等及以上档次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641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4BBA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31A5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w:t>
            </w:r>
          </w:p>
        </w:tc>
      </w:tr>
      <w:tr w14:paraId="1FEE183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CE40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1078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A445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塑壳断路器3P250A</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C7F8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德力西或同等及以上档次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47EF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FE73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8AF9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256.5</w:t>
            </w:r>
          </w:p>
        </w:tc>
      </w:tr>
      <w:tr w14:paraId="776C7CD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305C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1079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35F9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紫外线镇流器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AACE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格美斯或同等及以上档次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1735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F30C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9E23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29</w:t>
            </w:r>
          </w:p>
        </w:tc>
      </w:tr>
      <w:tr w14:paraId="18BD21D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CEAE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1080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59BF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一转三插座GN96033</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9B4F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公牛或同等及以上档次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92FF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4168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F6A9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43.7</w:t>
            </w:r>
          </w:p>
        </w:tc>
      </w:tr>
      <w:tr w14:paraId="71CA5D0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646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1081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460E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一位暗装开关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61C4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飞雕或同等及以上档次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58C2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03C4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4266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13.04</w:t>
            </w:r>
          </w:p>
        </w:tc>
      </w:tr>
      <w:tr w14:paraId="380702A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F930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1082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4C06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软密封法兰闸阀</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D98E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纳太阀业或同等及以上档次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74DB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5C56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D41C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364.95</w:t>
            </w:r>
          </w:p>
        </w:tc>
      </w:tr>
      <w:tr w14:paraId="38B9FF4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09CB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1083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0D71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法兰橡胶垫片</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03E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汇成丰或同等及以上档次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E95C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23E2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A2A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6.35</w:t>
            </w:r>
          </w:p>
        </w:tc>
      </w:tr>
      <w:tr w14:paraId="3F00A3A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9A40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1084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0FD5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BV1.0平方单股铜线</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9D8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桂林国际或同等及以上档次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42CF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8D2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895C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110</w:t>
            </w:r>
          </w:p>
        </w:tc>
      </w:tr>
      <w:tr w14:paraId="6952A7B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0CAD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1085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184B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高强度自攻螺丝</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AFA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强胜或同等及以上档次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8541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283D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FF7B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15.5</w:t>
            </w:r>
          </w:p>
        </w:tc>
      </w:tr>
      <w:tr w14:paraId="0971130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50D0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1086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395E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PVC警示地标线单卷装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120E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荣辉或同等及以上档次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552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3199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843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13.5</w:t>
            </w:r>
          </w:p>
        </w:tc>
      </w:tr>
      <w:tr w14:paraId="7440C5E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B8CF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1087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C11E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电气4-8回路配电箱</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ED21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束德或同等及以上档次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F427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4885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08D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18.5</w:t>
            </w:r>
          </w:p>
        </w:tc>
      </w:tr>
      <w:tr w14:paraId="5A47C03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00F5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1088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4DEC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压水枪清洗洗车机</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6423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亿力高或同等及以上档次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25F9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9BA0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9E23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349</w:t>
            </w:r>
          </w:p>
        </w:tc>
      </w:tr>
      <w:tr w14:paraId="4714F76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5EE0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1089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4470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一转三插头</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7BE8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飞利浦或同等及以上档次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9ABA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98EF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29F8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12.9</w:t>
            </w:r>
          </w:p>
        </w:tc>
      </w:tr>
      <w:tr w14:paraId="249F6D4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D552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1090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ACFE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管道式换气扇BPT15-23-1D1</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BF6F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A28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4491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531B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139</w:t>
            </w:r>
          </w:p>
        </w:tc>
      </w:tr>
      <w:tr w14:paraId="0A8876E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976A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1091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8C5E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换气扇8寸APC20-3-2H1</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A647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32D9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A95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ECDA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109</w:t>
            </w:r>
          </w:p>
        </w:tc>
      </w:tr>
      <w:tr w14:paraId="6359481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558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1092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732F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爱乐普充电器5号7号充电电池用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7064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松下或同等及以上档次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BDD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529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1AF8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59</w:t>
            </w:r>
          </w:p>
        </w:tc>
      </w:tr>
      <w:tr w14:paraId="51676C9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E69F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1093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CD31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哈夫节DN80×500</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A261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FGO或同等及以上档次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830C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CAEE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AA9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380</w:t>
            </w:r>
          </w:p>
        </w:tc>
      </w:tr>
      <w:tr w14:paraId="3FA9C5E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796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1094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C89F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照明600×600净化灯</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41AF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雷士或同等及以上档次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7DB2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3F82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808C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98</w:t>
            </w:r>
          </w:p>
        </w:tc>
      </w:tr>
      <w:tr w14:paraId="52DC2B0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B52E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1095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32C0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led灯泡25W</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D5C2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佛山照明或同等及以上档次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833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1E3E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935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22.8</w:t>
            </w:r>
          </w:p>
        </w:tc>
      </w:tr>
      <w:tr w14:paraId="7239859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5D2A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1096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48D4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橡塑保温管套</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E052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力特或同等及以上档次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35B5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B42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123D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24.6</w:t>
            </w:r>
          </w:p>
        </w:tc>
      </w:tr>
      <w:tr w14:paraId="2F561EAE">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B8F7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1097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4992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哈夫节弯头PPRPE镀锌管弯头堵漏器DN25(1寸)90度</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78B6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锦超越或同等及以上档次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64F3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E8B4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06F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136.9</w:t>
            </w:r>
          </w:p>
        </w:tc>
      </w:tr>
      <w:tr w14:paraId="65910026">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93D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1098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9D63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哈夫节弯头PPRPE镀锌管弯头堵漏器DN32(1.2寸)90度</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9235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锦超越或同等及以上档次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B8B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431D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A3DE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152.4</w:t>
            </w:r>
          </w:p>
        </w:tc>
      </w:tr>
      <w:tr w14:paraId="21DF975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94A2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1099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DB43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凿子钢凿16×350mm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530A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开拓或同等及以上档次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B4E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84AA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2E20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24.9</w:t>
            </w:r>
          </w:p>
        </w:tc>
      </w:tr>
      <w:tr w14:paraId="47AFDD8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0EDF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712A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PPR截止阀dn63</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8CC4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联塑或同等及以上档次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66AC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743F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867B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138.49</w:t>
            </w:r>
          </w:p>
        </w:tc>
      </w:tr>
      <w:tr w14:paraId="1BD7BA3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B9C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1101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8E27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绿色胶塞膨胀螺丝胶粒M6（500个）</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9F9D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海斯迪克或同等及以上档次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D6BD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E873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3670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21.6</w:t>
            </w:r>
          </w:p>
        </w:tc>
      </w:tr>
      <w:tr w14:paraId="0A64A04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AD46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1102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4816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六棱撬棍</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1B26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安达通或同等及以上档次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A493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根</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0FDB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7852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77.49</w:t>
            </w:r>
          </w:p>
        </w:tc>
      </w:tr>
      <w:tr w14:paraId="7F811A4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CF83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1103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F858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照明Led格栅灯一拖三3×8瓦光源</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356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苏朵或同等及以上档次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B07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785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49E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58.61</w:t>
            </w:r>
          </w:p>
        </w:tc>
      </w:tr>
      <w:tr w14:paraId="221CCBD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EB9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1104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CB14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Dn32ppr水管4米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8093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联塑或同等及以上档次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E263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根</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3F41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06C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52.8</w:t>
            </w:r>
          </w:p>
        </w:tc>
      </w:tr>
      <w:tr w14:paraId="6200D5A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86E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1105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1258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传应CR1632纽扣电池</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E7C1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6AC3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E448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EA2B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w:t>
            </w:r>
          </w:p>
        </w:tc>
      </w:tr>
      <w:tr w14:paraId="56BD3C0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566A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1106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618C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1m进水软管</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E9B4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特立或同等及以上档次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61F6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根</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EBC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1A36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22.14</w:t>
            </w:r>
          </w:p>
        </w:tc>
      </w:tr>
      <w:tr w14:paraId="2AC817C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8359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1107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E42A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换气扇BPT20-12-30(P7A)</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5FA9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684C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8778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941E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125</w:t>
            </w:r>
          </w:p>
        </w:tc>
      </w:tr>
      <w:tr w14:paraId="7C3B580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E885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1108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3D90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8030电源插座线盘</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23D9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公牛或同等及以上档次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5BA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4FB7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C0A5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299.25</w:t>
            </w:r>
          </w:p>
        </w:tc>
      </w:tr>
      <w:tr w14:paraId="4F8455E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A22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1109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A87E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6分快速取水阀套装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E902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科雨机械或同等及以上档次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4A5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141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B3AB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w:t>
            </w:r>
          </w:p>
        </w:tc>
      </w:tr>
      <w:tr w14:paraId="4EB3EA0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ED53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1110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C99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6寸排气扇APC15-2-30(B3)</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5303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EA73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41A8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D8F4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86</w:t>
            </w:r>
          </w:p>
        </w:tc>
      </w:tr>
      <w:tr w14:paraId="1E436D6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33FD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1111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9A10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电流互感器LMK-0.660.2级250/5Ф30</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378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德力西或同等及以上档次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FFB9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D088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4C1B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31.22</w:t>
            </w:r>
          </w:p>
        </w:tc>
      </w:tr>
      <w:tr w14:paraId="4803021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BE4B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1112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E3EA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PPR截止阀4分D20</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1379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联塑或同等及以上档次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590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95D4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A229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26.6</w:t>
            </w:r>
          </w:p>
        </w:tc>
      </w:tr>
      <w:tr w14:paraId="5B7246F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962D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1113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5452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PPR截止阀6分D25</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5DCA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联塑或同等及以上档次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9DDC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D39B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651B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30.9</w:t>
            </w:r>
          </w:p>
        </w:tc>
      </w:tr>
      <w:tr w14:paraId="3DB387E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4620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1114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12AD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PPR弯头4分D20</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68D7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E452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82FC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9653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w:t>
            </w:r>
          </w:p>
        </w:tc>
      </w:tr>
      <w:tr w14:paraId="0D3392CF">
        <w:tblPrEx>
          <w:tblCellMar>
            <w:top w:w="0" w:type="dxa"/>
            <w:left w:w="108" w:type="dxa"/>
            <w:bottom w:w="0" w:type="dxa"/>
            <w:right w:w="108" w:type="dxa"/>
          </w:tblCellMar>
        </w:tblPrEx>
        <w:trPr>
          <w:trHeight w:val="9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EA89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1115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2BA0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PPR弯头6分D25</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73E2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54AB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A74B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90C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r>
      <w:tr w14:paraId="4B50BB9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3853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1116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DBFB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PPR等径三通4分D20</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6B37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DF7A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8B12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A243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r>
      <w:tr w14:paraId="00B3EC5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B8AB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1117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3F45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PPR等径三通6分D25</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01E2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2B63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ED26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1E1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6.5</w:t>
            </w:r>
          </w:p>
        </w:tc>
      </w:tr>
      <w:tr w14:paraId="1FEB249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4CB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1118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DA32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PPR直接4分D20</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938A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66F8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443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EBFC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w:t>
            </w:r>
          </w:p>
        </w:tc>
      </w:tr>
      <w:tr w14:paraId="3F7FC3D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1D6B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1119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5EF1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PPR直接6分D25</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723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9A85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9E5A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ED63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w:t>
            </w:r>
          </w:p>
        </w:tc>
      </w:tr>
      <w:tr w14:paraId="386AB17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9557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1120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D68E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PPR异径直通25转20</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D2D6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8F4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5B04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C329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w:t>
            </w:r>
          </w:p>
        </w:tc>
      </w:tr>
      <w:tr w14:paraId="79CF046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422A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1121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A058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PPR异径三通25转20</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293D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BEDA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7F9C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1F07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5.8</w:t>
            </w:r>
          </w:p>
        </w:tc>
      </w:tr>
      <w:tr w14:paraId="30CCF62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E1A4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1122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D24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PPR异径弯头25转20</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0D0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1563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1E6D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6ACD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r>
      <w:tr w14:paraId="71D478B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FBF8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1123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0C88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PPR内丝弯头D20×1/2</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F675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C5BA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5AE3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B630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19.9</w:t>
            </w:r>
          </w:p>
        </w:tc>
      </w:tr>
      <w:tr w14:paraId="307D0EB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1C48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1124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1AB1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PPR内丝弯头D25×1/2</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A94D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9FB1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64B3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85C9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22.1</w:t>
            </w:r>
          </w:p>
        </w:tc>
      </w:tr>
      <w:tr w14:paraId="29A371E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D6C9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1125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6A19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PPR内丝弯头D20×3/4</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5D63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B805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CAF1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464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29</w:t>
            </w:r>
          </w:p>
        </w:tc>
      </w:tr>
      <w:tr w14:paraId="68AD72B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9049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1126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850C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PPR内丝弯头D25×3/4</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482C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47A6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7CCF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480F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32.5</w:t>
            </w:r>
          </w:p>
        </w:tc>
      </w:tr>
      <w:tr w14:paraId="4A11DDC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D40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1127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3D13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PPR内丝直接D20×1/2</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F225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5BD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C65E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91EC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20.2</w:t>
            </w:r>
          </w:p>
        </w:tc>
      </w:tr>
      <w:tr w14:paraId="5FFA870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16E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1128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B157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PPR内丝直接D25×1/2</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A049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1D81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E8A3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3915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22.5</w:t>
            </w:r>
          </w:p>
        </w:tc>
      </w:tr>
      <w:tr w14:paraId="394C672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12C7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1129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5066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PPR内丝直接D20×3/4</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C538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891C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1919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1491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27.2</w:t>
            </w:r>
          </w:p>
        </w:tc>
      </w:tr>
      <w:tr w14:paraId="0322B0E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C7C6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1130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10FC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PPR内丝直接D25×3/4</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E6C4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466A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B4F7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68AC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26.2</w:t>
            </w:r>
          </w:p>
        </w:tc>
      </w:tr>
      <w:tr w14:paraId="446A30D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FDA8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1131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61A6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PPR内丝三通D20×1/2</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5CAA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4E97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A70B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463E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23.6</w:t>
            </w:r>
          </w:p>
        </w:tc>
      </w:tr>
      <w:tr w14:paraId="11E7974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FCB9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1132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A758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PPR内丝三通D25×1/2</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355D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1CB5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41F5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F8D4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24.3</w:t>
            </w:r>
          </w:p>
        </w:tc>
      </w:tr>
      <w:tr w14:paraId="6A09055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E85D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1133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9082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PPR内丝三通D20×3/4</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48E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0D33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2E48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88FA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w:t>
            </w:r>
          </w:p>
        </w:tc>
      </w:tr>
      <w:tr w14:paraId="54B4202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2254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1134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6CB2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PPR内丝三通D25×3/4</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4266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10F5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3E9E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8508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w:t>
            </w:r>
          </w:p>
        </w:tc>
      </w:tr>
      <w:tr w14:paraId="12BC48F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F08D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1135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62F8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PPR外丝弯头D20×1/2</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446A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B07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5E39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AC93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27.5</w:t>
            </w:r>
          </w:p>
        </w:tc>
      </w:tr>
      <w:tr w14:paraId="79B2158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8423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1136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3466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PPR外丝弯头D25×1/2</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91CC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55EF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F6CA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3431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29.3</w:t>
            </w:r>
          </w:p>
        </w:tc>
      </w:tr>
      <w:tr w14:paraId="29377C7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514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1137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6FA7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PPR外丝弯头D20×3/4</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1A34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FF39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C4CF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C648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32.5</w:t>
            </w:r>
          </w:p>
        </w:tc>
      </w:tr>
      <w:tr w14:paraId="40230AF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CC46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1138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8DB8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PPR外丝弯头D25×3/4</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C23C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43BA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586F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1140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36</w:t>
            </w:r>
          </w:p>
        </w:tc>
      </w:tr>
      <w:tr w14:paraId="7961619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4C60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1139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7288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PPR外丝直接D20×1/2</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A973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E21F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D1E2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74D1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23.1</w:t>
            </w:r>
          </w:p>
        </w:tc>
      </w:tr>
      <w:tr w14:paraId="395A9B5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F582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1140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DD40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PPR外丝直接D25×1/2</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D73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2204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84AD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7060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24.9</w:t>
            </w:r>
          </w:p>
        </w:tc>
      </w:tr>
      <w:tr w14:paraId="04EDDE1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D7E8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1141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F233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PPR外丝直接D20×3/4</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7F3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25D2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DFEA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BA9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31.2</w:t>
            </w:r>
          </w:p>
        </w:tc>
      </w:tr>
      <w:tr w14:paraId="1005429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250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1142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0770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PPR外丝直接D25×3/4</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8DB9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伟星或同等及以上档次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259A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94C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553B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33.1</w:t>
            </w:r>
          </w:p>
        </w:tc>
      </w:tr>
      <w:tr w14:paraId="343C9F4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0666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1143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DB4E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树脂砂轮切割片100×2×16mm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1415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71AE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片</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43F4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7150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r>
      <w:tr w14:paraId="0B14A9C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7CDE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1144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C552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CDM3塑壳断路器4p63a</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F9C2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德力西或同等及以上档次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8AF0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A82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BF6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106.25</w:t>
            </w:r>
          </w:p>
        </w:tc>
      </w:tr>
      <w:tr w14:paraId="0EB4E4C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A7F4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1145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5735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CDM3塑壳断路器4p100a</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9F99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德力西或同等及以上档次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9F0C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216B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DC77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143.65</w:t>
            </w:r>
          </w:p>
        </w:tc>
      </w:tr>
      <w:tr w14:paraId="75B2BBF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F7A0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1146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9817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吸顶灯20W</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2F4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金哥普或同等及以上档次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F67A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C66D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D801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89.3</w:t>
            </w:r>
          </w:p>
        </w:tc>
      </w:tr>
      <w:tr w14:paraId="515B582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1A0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1147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C513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灯盘60×60cm(带灯管）</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F026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铭雅丝或同等及以上档次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F879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8D9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5332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239.32</w:t>
            </w:r>
          </w:p>
        </w:tc>
      </w:tr>
      <w:tr w14:paraId="2DB6F14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0E3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1148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EF26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一体化灯管8W</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0989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佛山照明或同等及以上档次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93C9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根</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870D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B2D3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16.92</w:t>
            </w:r>
          </w:p>
        </w:tc>
      </w:tr>
      <w:tr w14:paraId="7534BE9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AE5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1149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E0B7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平板灯28W</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A8AF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金哥普或同等及以上档次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565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A658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93E3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84.83</w:t>
            </w:r>
          </w:p>
        </w:tc>
      </w:tr>
      <w:tr w14:paraId="3122670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5D9D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1150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2782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一体化灯管20W</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831D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佛山照明或同等及以上档次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638B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B020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E057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23.5</w:t>
            </w:r>
          </w:p>
        </w:tc>
      </w:tr>
      <w:tr w14:paraId="5A9F9BC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C2B3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1151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DD95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灯泡50W12V</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2ED1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欧司朗或同等及以上档次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87F2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盒</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CAC1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C070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17.86</w:t>
            </w:r>
          </w:p>
        </w:tc>
      </w:tr>
      <w:tr w14:paraId="2C09184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2A35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1152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ACDD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4328三档色温台灯</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F4A1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得力或同等及以上档次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D198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E48D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5AD8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66.97</w:t>
            </w:r>
          </w:p>
        </w:tc>
      </w:tr>
      <w:tr w14:paraId="2783876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DAAA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1153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0012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管卡25mm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737D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雄塑或同等及以上档次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97B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B73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33E2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16.96</w:t>
            </w:r>
          </w:p>
        </w:tc>
      </w:tr>
      <w:tr w14:paraId="736049D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565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1154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DBFD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PVC给水管25mm（4米）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40D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雄塑或同等及以上档次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0DD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44D7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C53A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28.2</w:t>
            </w:r>
          </w:p>
        </w:tc>
      </w:tr>
      <w:tr w14:paraId="4CF2249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4B5C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1155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A7C6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PVC给水弯头25mm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3E7D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雄塑或同等及以上档次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EB69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638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C916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3.76</w:t>
            </w:r>
          </w:p>
        </w:tc>
      </w:tr>
      <w:tr w14:paraId="1C92264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9C7E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1156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8752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PVC给水直接25mm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B1B2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雄塑或同等及以上档次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BA4E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10E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97C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2.63</w:t>
            </w:r>
          </w:p>
        </w:tc>
      </w:tr>
      <w:tr w14:paraId="7AA8283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4283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1157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4B22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水管胶水300ml</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4DA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联塑或同等及以上档次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FD47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DE7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3625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10.71</w:t>
            </w:r>
          </w:p>
        </w:tc>
      </w:tr>
      <w:tr w14:paraId="372E4E6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07F7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1158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0F39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0.6M下水软管</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0AFE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荣华或同等及以上档次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0DF7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A4EC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1B2C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9.4</w:t>
            </w:r>
          </w:p>
        </w:tc>
      </w:tr>
      <w:tr w14:paraId="5ADBC7C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3A41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1159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96C6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PPR热水管20×2.8MM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C5AD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雄塑或同等及以上档次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A440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根</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0AF9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DE77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18.62</w:t>
            </w:r>
          </w:p>
        </w:tc>
      </w:tr>
      <w:tr w14:paraId="0B2522F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D57A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1160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A2E4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PPR热水管25×3.5MM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EFE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雄塑或同等及以上档次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4509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DBB6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B09A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23.87</w:t>
            </w:r>
          </w:p>
        </w:tc>
      </w:tr>
      <w:tr w14:paraId="2995B7D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046A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1161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EFBE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绝缘黄腊管16mm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0412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润泰或同等及以上档次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69A7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543D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725A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5.17</w:t>
            </w:r>
          </w:p>
        </w:tc>
      </w:tr>
      <w:tr w14:paraId="3F3EBED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714D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1162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8F40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一开明装开关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1988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视贝或同等及以上档次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665D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3277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BAB6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10.34</w:t>
            </w:r>
          </w:p>
        </w:tc>
      </w:tr>
      <w:tr w14:paraId="120BE3E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103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1163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D22F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4MM单股电线</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49B7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桂林国际或同等及以上档次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E8D4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0D89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E26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347.8</w:t>
            </w:r>
          </w:p>
        </w:tc>
      </w:tr>
      <w:tr w14:paraId="5EBD9BD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AA42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1164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CE40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CDM3/3300三相空开225A</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C95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德力西或同等及以上档次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EDF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6988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D0FA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219.67</w:t>
            </w:r>
          </w:p>
        </w:tc>
      </w:tr>
      <w:tr w14:paraId="66EBA16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7276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1165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667A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PPR截止阀32MM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4F4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富华或同等及以上档次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DEB7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08A5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3A39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60.72</w:t>
            </w:r>
          </w:p>
        </w:tc>
      </w:tr>
      <w:tr w14:paraId="06FD636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445B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1166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6E3E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瓷砖钻头6MM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5E7E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荣华或同等及以上档次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2CFC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DC10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B623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13.16</w:t>
            </w:r>
          </w:p>
        </w:tc>
      </w:tr>
      <w:tr w14:paraId="5F8850C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CDD5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1167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7EC4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空调排水管</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BE0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荣华或同等及以上档次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FEC1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米</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E6CC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D49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2.49</w:t>
            </w:r>
          </w:p>
        </w:tc>
      </w:tr>
      <w:tr w14:paraId="0C1F005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9DD5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1168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FFED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PPR快速节20mm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32B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雄塑或同等及以上档次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A503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FDCA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6A8C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4.46</w:t>
            </w:r>
          </w:p>
        </w:tc>
      </w:tr>
      <w:tr w14:paraId="45F4F28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4161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1169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AA0E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扳手12-14</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D7D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波斯梅花或同等及以上档次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141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CD29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846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8.48</w:t>
            </w:r>
          </w:p>
        </w:tc>
      </w:tr>
      <w:tr w14:paraId="6CF3DCC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8B4E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1170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9AA3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扳手14-17</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7B7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波斯梅花或同等及以上档次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94E4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0254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02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11.6</w:t>
            </w:r>
          </w:p>
        </w:tc>
      </w:tr>
      <w:tr w14:paraId="3BCCE0E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9DF4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1171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CA3A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压缩机电容35微法</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1D4B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伟恒盛或同等及以上档次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4FE7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55BF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CD45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34.82</w:t>
            </w:r>
          </w:p>
        </w:tc>
      </w:tr>
      <w:tr w14:paraId="2688AFB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A5D2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1172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1418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万向轮18cm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BEC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荣华或同等及以上档次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96A7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E4E7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1A58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51.79</w:t>
            </w:r>
          </w:p>
        </w:tc>
      </w:tr>
      <w:tr w14:paraId="6ED4A97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5A25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1173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FF57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R22制冷剂13.6KG</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912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巨化或同等及以上档次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217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3C64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C742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441.8</w:t>
            </w:r>
          </w:p>
        </w:tc>
      </w:tr>
      <w:tr w14:paraId="4F8C39F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B01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1174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B100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R410A制冷剂10KG</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4BFF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华冷或同等及以上档次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BBA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FB6B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893C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451.2</w:t>
            </w:r>
          </w:p>
        </w:tc>
      </w:tr>
      <w:tr w14:paraId="4B8FE9B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9C0C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1175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FBE1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通用空调水管扎带</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D868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2290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4183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A9B8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3.29</w:t>
            </w:r>
          </w:p>
        </w:tc>
      </w:tr>
      <w:tr w14:paraId="2E606DE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35D9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1176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200F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约束带</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E8E9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恒卫或同等及以上档次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06E1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根</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64C7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D0BF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17.86</w:t>
            </w:r>
          </w:p>
        </w:tc>
      </w:tr>
      <w:tr w14:paraId="4D389C4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A48E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1177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1BDE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E40灯泡</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A0B1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飞利浦或同等及以上档次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36EE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9942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4C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88.4</w:t>
            </w:r>
          </w:p>
        </w:tc>
      </w:tr>
      <w:tr w14:paraId="7116D5F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202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1178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BAB2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吸顶灯</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CB7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欧普或同等及以上档次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B3A5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CF79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442C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160.74</w:t>
            </w:r>
          </w:p>
        </w:tc>
      </w:tr>
      <w:tr w14:paraId="6510198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6880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1179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EB6F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平板灯300×1200</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A321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佛山照明或同等及以上档次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BA7D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2F59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031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204.92</w:t>
            </w:r>
          </w:p>
        </w:tc>
      </w:tr>
      <w:tr w14:paraId="3B71A11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3BC3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1180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DF4A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淋浴软管1.5米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77A4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水之娇或同等及以上档次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061F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43B3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AF7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w:t>
            </w:r>
          </w:p>
        </w:tc>
      </w:tr>
      <w:tr w14:paraId="03E94EC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424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1181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9A59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脚踏阀6分</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CC3F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洁冠或同等及以上档次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1A88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各</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D31D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0BD7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43.75</w:t>
            </w:r>
          </w:p>
        </w:tc>
      </w:tr>
      <w:tr w14:paraId="4ADB129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DCCC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1182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132F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明装十五孔插座</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93B0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视贝或同等及以上档次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6F1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CC6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56A5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33.84</w:t>
            </w:r>
          </w:p>
        </w:tc>
      </w:tr>
      <w:tr w14:paraId="2549D83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0479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1183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F076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通用胶垫圈</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81F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汇成丰或同等及以上档次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8DFC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片</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4236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CC15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0.44</w:t>
            </w:r>
          </w:p>
        </w:tc>
      </w:tr>
      <w:tr w14:paraId="400348A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9CBD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1184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5AE5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空开1P20A</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8DEF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正泰或同等及以上档次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84CF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AB79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01F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12.22</w:t>
            </w:r>
          </w:p>
        </w:tc>
      </w:tr>
      <w:tr w14:paraId="4F2FE17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2D26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1185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F5E2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空开2P20A</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B1F6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正泰或同等及以上档次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9A30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A720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009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26.32</w:t>
            </w:r>
          </w:p>
        </w:tc>
      </w:tr>
      <w:tr w14:paraId="2B107B6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75B1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1186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4E76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空开2P32A</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C402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正泰或同等及以上档次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1A75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4417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7360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26.32</w:t>
            </w:r>
          </w:p>
        </w:tc>
      </w:tr>
      <w:tr w14:paraId="1584B8C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FFA6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1187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172A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空开1P32A</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B461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正泰或同等及以上档次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6E2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4FFE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50A7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15.04</w:t>
            </w:r>
          </w:p>
        </w:tc>
      </w:tr>
      <w:tr w14:paraId="3BF249E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EFF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1188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9701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NM1-400S/3300-400A塑壳断路器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927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正泰或同等及以上档次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424B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0E0B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87FA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546.51</w:t>
            </w:r>
          </w:p>
        </w:tc>
      </w:tr>
      <w:tr w14:paraId="40F8F07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A8C3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1189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0195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暗装双开开关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3A40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曼科或同等及以上档次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9F21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AF01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3783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15.89</w:t>
            </w:r>
          </w:p>
        </w:tc>
      </w:tr>
      <w:tr w14:paraId="7ED03D3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B8E1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1190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DAF8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国标空调专用电缆5芯2.5平米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280B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穿山牌或同等及以上档次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EAD2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米</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5D1A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0C8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19.64</w:t>
            </w:r>
          </w:p>
        </w:tc>
      </w:tr>
      <w:tr w14:paraId="420F0A8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1B83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1191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289A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金属裁剪空调铜管6mm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D946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成和或同等及以上档次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6296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米</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74AB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5AE6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17.86</w:t>
            </w:r>
          </w:p>
        </w:tc>
      </w:tr>
      <w:tr w14:paraId="15F8ED0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B91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1192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0F11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金属裁剪空调铜管12mm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C7FC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成和或同等及以上档次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8DFF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米</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53D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0877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35.72</w:t>
            </w:r>
          </w:p>
        </w:tc>
      </w:tr>
      <w:tr w14:paraId="444C9CA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B76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1193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E440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裁剪空调保温管6mm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4993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力特或同等及以上档次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DA46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米</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C856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0CF7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w:t>
            </w:r>
          </w:p>
        </w:tc>
      </w:tr>
      <w:tr w14:paraId="6BA4B8B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C5B9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1194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D914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裁剪空调保温管12mm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B562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力特或同等及以上档次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E86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米</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833C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0BB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7.52</w:t>
            </w:r>
          </w:p>
        </w:tc>
      </w:tr>
      <w:tr w14:paraId="0303D90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E2E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1195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19F3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微波雷达感应开关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385B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泰尚颖或同等及以上档次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9A6B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B1B9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C7FE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40.18</w:t>
            </w:r>
          </w:p>
        </w:tc>
      </w:tr>
      <w:tr w14:paraId="4172F1F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DA5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1196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E1B5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DTS634电表20(80)A</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045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正泰或同等及以上档次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CE4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38DF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6B82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253.8</w:t>
            </w:r>
          </w:p>
        </w:tc>
      </w:tr>
      <w:tr w14:paraId="5C7BC08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F663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1197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079E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水钻钻头63mm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A55D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东城或同等及以上档次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A93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8BB6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1BEC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55.36</w:t>
            </w:r>
          </w:p>
        </w:tc>
      </w:tr>
      <w:tr w14:paraId="50DEB4B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52C7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1198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621D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DTS634电表20(80)A</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EA38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正泰或同等及以上档次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87A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DA62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57C9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241.11</w:t>
            </w:r>
          </w:p>
        </w:tc>
      </w:tr>
      <w:tr w14:paraId="2602CBF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9FC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1199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8358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内六角扳手9件套（S2工具钢）</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7DC2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胜达或同等及以上档次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889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AF34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83CC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42.86</w:t>
            </w:r>
          </w:p>
        </w:tc>
      </w:tr>
      <w:tr w14:paraId="52FC56B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264D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A498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小便池感应器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1A3F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昆吾或同等及以上档次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D9E0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DF4C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D64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231.28</w:t>
            </w:r>
          </w:p>
        </w:tc>
      </w:tr>
      <w:tr w14:paraId="458D381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6059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1201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05CB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线管40#</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07F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联塑或同等及以上档次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892A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A12C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8F80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29.46</w:t>
            </w:r>
          </w:p>
        </w:tc>
      </w:tr>
      <w:tr w14:paraId="2997A87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469F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1202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939C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四位暗装开关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7076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视贝或同等及以上档次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BFDC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A58E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02F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30.08</w:t>
            </w:r>
          </w:p>
        </w:tc>
      </w:tr>
      <w:tr w14:paraId="4C47306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1069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1203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C029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应急灯</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C705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康铭或同等及以上档次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8D06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26E1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90CA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93.06</w:t>
            </w:r>
          </w:p>
        </w:tc>
      </w:tr>
      <w:tr w14:paraId="3C6B2C2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52A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1204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A45E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船型开关4脚2档</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7A6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GEIYURIC或同等及以上档次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0166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9F8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22A1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2.23</w:t>
            </w:r>
          </w:p>
        </w:tc>
      </w:tr>
      <w:tr w14:paraId="7DE8BC7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81E7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1205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AF4C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电子称充电线6V1000Am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359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金陵声宝或同等及以上档次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32A3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E1DA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8D02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18.48</w:t>
            </w:r>
          </w:p>
        </w:tc>
      </w:tr>
      <w:tr w14:paraId="3E062DF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A6C1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1206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43F7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四位开关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ACFB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视贝或同等及以上档次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A965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C78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192F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13.03</w:t>
            </w:r>
          </w:p>
        </w:tc>
      </w:tr>
      <w:tr w14:paraId="498311C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CDE5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1207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3047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二位开关</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3BC3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视贝或同等及以上档次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015F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5646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71DB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11.19</w:t>
            </w:r>
          </w:p>
        </w:tc>
      </w:tr>
      <w:tr w14:paraId="3C9C186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1DB5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1208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88E1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4.8级六角组合螺丝螺帽M6×60cm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9F95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强胜或同等及以上档次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FCF0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B41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2BF9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0.89</w:t>
            </w:r>
          </w:p>
        </w:tc>
      </w:tr>
      <w:tr w14:paraId="26AADF5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EF42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1209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4437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定制加粗丝杆脚轮（带刹车）</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4188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威必达或同等及以上档次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8160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F3E0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E72D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35.72</w:t>
            </w:r>
          </w:p>
        </w:tc>
      </w:tr>
      <w:tr w14:paraId="17BFD4E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3D6E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1210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B5AD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定制胶板手推车57×70cm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AB12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14C8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163D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7785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183.3</w:t>
            </w:r>
          </w:p>
        </w:tc>
      </w:tr>
      <w:tr w14:paraId="67AD1F1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F863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1211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C3FB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通用格栅灯灯脚T8</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31A7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三只鱼或同等及以上档次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C3CC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8464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5A0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w:t>
            </w:r>
          </w:p>
        </w:tc>
      </w:tr>
      <w:tr w14:paraId="6B72998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442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1212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F7FB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净化灯led洁净平板灯</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4339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16F2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F8CD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17A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97.76</w:t>
            </w:r>
          </w:p>
        </w:tc>
      </w:tr>
      <w:tr w14:paraId="3F14C48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0CAA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1213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5925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高杆冷热感应水龙头</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F4EE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奥雅康或同等及以上档次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91DC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C094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B853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329</w:t>
            </w:r>
          </w:p>
        </w:tc>
      </w:tr>
      <w:tr w14:paraId="0AD2301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C88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1214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66B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全铜冷热水调温阀</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D937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菲肯或同等及以上档次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5E2F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5779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6709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61.1</w:t>
            </w:r>
          </w:p>
        </w:tc>
      </w:tr>
      <w:tr w14:paraId="156122F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4251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1215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7FEB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86型插座面板防水罩（两位）</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EB1B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AOKOLA或同等及以上档次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6CD3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7560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438A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20.35</w:t>
            </w:r>
          </w:p>
        </w:tc>
      </w:tr>
      <w:tr w14:paraId="78DA1D3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B509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1216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BC28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86型插座面板防水罩（五孔插座）</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F8E1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AOKOLA或同等及以上档次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7F04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F68F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D31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13.92</w:t>
            </w:r>
          </w:p>
        </w:tc>
      </w:tr>
      <w:tr w14:paraId="530ECE7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550F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1217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1AC7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强力AB胶</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0557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三和或同等及以上档次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C81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板</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6C22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3EB5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w:t>
            </w:r>
          </w:p>
        </w:tc>
      </w:tr>
      <w:tr w14:paraId="6BA588E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D580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1218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CFBC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灰铲3寸</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31EB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宝拉或同等及以上档次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D7F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把</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0E16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5252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6.07</w:t>
            </w:r>
          </w:p>
        </w:tc>
      </w:tr>
      <w:tr w14:paraId="04213A7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144F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1219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B674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工业蒸馏水25KG</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8B9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夏力或同等及以上档次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009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ECA8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44C0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79.9</w:t>
            </w:r>
          </w:p>
        </w:tc>
      </w:tr>
      <w:tr w14:paraId="094B005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3A4A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1220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BC18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R32制冷剂9.5KG</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04EA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巨化或同等及以上档次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88D3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瓶</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C5AC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3C5B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376</w:t>
            </w:r>
          </w:p>
        </w:tc>
      </w:tr>
      <w:tr w14:paraId="79CD6C7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7E40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1221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EBDB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金属波纹管25mm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90E7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巨成云或同等及以上档次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F64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米</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06F8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185B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5.8</w:t>
            </w:r>
          </w:p>
        </w:tc>
      </w:tr>
      <w:tr w14:paraId="75599AD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886E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1222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251A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HBG25轮椅刹车线</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2F46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互邦或同等及以上档次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BE5B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4B6C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05CE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62.51</w:t>
            </w:r>
          </w:p>
        </w:tc>
      </w:tr>
      <w:tr w14:paraId="7A857C3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700B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1223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5B4A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通用四分铜堵头</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76ED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国产</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5AE9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D2CC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84B5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w:t>
            </w:r>
          </w:p>
        </w:tc>
      </w:tr>
      <w:tr w14:paraId="6261192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0658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1224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284C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PPR水阀75</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D75F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金牛或同等及以上档次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F17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8AE6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6709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87.51</w:t>
            </w:r>
          </w:p>
        </w:tc>
      </w:tr>
      <w:tr w14:paraId="738C68E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F494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1225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0CF1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文威8908荣誉证书8K光面17.5×25.2cm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AD6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文威或同等及以上档次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5243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F751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22F1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4.23</w:t>
            </w:r>
          </w:p>
        </w:tc>
      </w:tr>
      <w:tr w14:paraId="37F198EC">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FF28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1226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23BD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南溪山医院病理科病理检查申请单（100页/本）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9DC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AD5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8F91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8999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3.57</w:t>
            </w:r>
          </w:p>
        </w:tc>
      </w:tr>
      <w:tr w14:paraId="1D9F9962">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842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1227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8DE4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南溪山医院人工流产负压吸/钳刮手术知情同意书（100页/本）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3DAE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BBC5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F157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5481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4.23</w:t>
            </w:r>
          </w:p>
        </w:tc>
      </w:tr>
      <w:tr w14:paraId="498B8C1F">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81D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1228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B63A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南溪山医院输血/血液制品治疗知情同意书（100页/本）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1DE9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A4E9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58A1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A04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3.83</w:t>
            </w:r>
          </w:p>
        </w:tc>
      </w:tr>
      <w:tr w14:paraId="2370EF81">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440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1229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9A42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南溪山医院阴道分娩知情同意书（100页/本）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EF60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E5F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C6BD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A3B4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4.01</w:t>
            </w:r>
          </w:p>
        </w:tc>
      </w:tr>
      <w:tr w14:paraId="245865F7">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3AA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1230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6B48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南溪山医院拒绝或放弃医学治疗告知书（100页/本）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E292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423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F612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8A1E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3.57</w:t>
            </w:r>
          </w:p>
        </w:tc>
      </w:tr>
      <w:tr w14:paraId="4A42AC0F">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EC96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1231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A68D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南溪山医院人工流产(负压吸宫、钳刮)手术记录表（100页/本）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8B6D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E5D5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8BB6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C2A3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4.23</w:t>
            </w:r>
          </w:p>
        </w:tc>
      </w:tr>
      <w:tr w14:paraId="35994FBE">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F48A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1232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5460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南溪山医院使用自费药品、大额费用和医用耗材告知同意书（100页/本）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9EFD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988E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7FCC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FB0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3.76</w:t>
            </w:r>
          </w:p>
        </w:tc>
      </w:tr>
      <w:tr w14:paraId="339F8DF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7589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1233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94B1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南溪山医院手术安全核查表（100页/本）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E148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3A9E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E2CE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1AC8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3.76</w:t>
            </w:r>
          </w:p>
        </w:tc>
      </w:tr>
      <w:tr w14:paraId="75BBB87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34DA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1234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798C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南溪山医院手术风险评估表（100页/本）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433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5FBE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A23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A119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3.76</w:t>
            </w:r>
          </w:p>
        </w:tc>
      </w:tr>
      <w:tr w14:paraId="6A6AEFC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DC03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1235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A1C3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南溪山医院授权委托书（100页/本）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6CF4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4C4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2C3F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6B39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4.04</w:t>
            </w:r>
          </w:p>
        </w:tc>
      </w:tr>
      <w:tr w14:paraId="3A420E4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0492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1236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7376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南溪山医院贴化验单专页（100页/本）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3869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10B7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5D4F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7082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3.76</w:t>
            </w:r>
          </w:p>
        </w:tc>
      </w:tr>
      <w:tr w14:paraId="7464228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6058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1237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4EF6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广西壮族自治区南溪山医院新生儿查房记录</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3FB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4E9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C990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9BE7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4.04</w:t>
            </w:r>
          </w:p>
        </w:tc>
      </w:tr>
      <w:tr w14:paraId="455AE971">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B93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1238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204F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南溪山医院医患双方不收送“红包”协议书（100页/本）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3E4F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B5B6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5F17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995F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3.76</w:t>
            </w:r>
          </w:p>
        </w:tc>
      </w:tr>
      <w:tr w14:paraId="7A4B781F">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727B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1239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34B9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南溪山医院植入性（含注射美容）材料使用登记表（100页/本）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39F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EB48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F47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5653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3.76</w:t>
            </w:r>
          </w:p>
        </w:tc>
      </w:tr>
      <w:tr w14:paraId="67A05DB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C7D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1240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8EB5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南溪山医院骨髓检验送检单（100页/本）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DCF1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A973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332A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380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3.76</w:t>
            </w:r>
          </w:p>
        </w:tc>
      </w:tr>
      <w:tr w14:paraId="04F1099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D71A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1241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772B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新生儿听力筛查报告单（单面）</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506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600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5E7E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72EC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3.57</w:t>
            </w:r>
          </w:p>
        </w:tc>
      </w:tr>
      <w:tr w14:paraId="29084DC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02E3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1242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33EF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南溪山医院红头文件--南溪山医院</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2B0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8718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8F0E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6D0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0.44</w:t>
            </w:r>
          </w:p>
        </w:tc>
      </w:tr>
      <w:tr w14:paraId="56DFD4A3">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D26B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1243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BB72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南溪山医院婴儿记录表210×297mm(50页/本）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D6CE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8737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7268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E215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4.61</w:t>
            </w:r>
          </w:p>
        </w:tc>
      </w:tr>
      <w:tr w14:paraId="6AE9F20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1501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1244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BF4F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南溪山医院磁共振申请单（50页/本）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9E0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4BC3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B494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ED6A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4.37</w:t>
            </w:r>
          </w:p>
        </w:tc>
      </w:tr>
      <w:tr w14:paraId="1349DF1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C568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1245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B78D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南溪山医院CT检查申请单（50页/本）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2EF8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FDEB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1670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892E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4.37</w:t>
            </w:r>
          </w:p>
        </w:tc>
      </w:tr>
      <w:tr w14:paraId="098354C6">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5BA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1246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FD34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南溪山医院二维超声心动图申请单（50页/本）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3226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3CA1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AAD9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6282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3.48</w:t>
            </w:r>
          </w:p>
        </w:tc>
      </w:tr>
      <w:tr w14:paraId="1264AA0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7D1A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1247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2EF6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南溪山医院住院通知单（50页/本）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5373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B130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5E0B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E21B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3.48</w:t>
            </w:r>
          </w:p>
        </w:tc>
      </w:tr>
      <w:tr w14:paraId="569C819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AB3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1248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DF39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南溪山医院杂项化验单（50页/本）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5816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2F6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0C94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571B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3.67</w:t>
            </w:r>
          </w:p>
        </w:tc>
      </w:tr>
      <w:tr w14:paraId="5B45098D">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50D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1249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90AE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南溪山医院病理科细胞学病理检查申请单（100页/本）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429E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EB43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295B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EDDB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7.95</w:t>
            </w:r>
          </w:p>
        </w:tc>
      </w:tr>
      <w:tr w14:paraId="21716ECC">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A149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1250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F888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南溪山医院就诊卡申请表87×190mm（100页/本）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E2F6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FD1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338D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6969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2.35</w:t>
            </w:r>
          </w:p>
        </w:tc>
      </w:tr>
      <w:tr w14:paraId="760AAC95">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A4A9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1251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FDA8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南溪山医院无痛及镇痛胃肠镜检查后注意事项告知书（100页/本）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C0C9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BF0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738A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53C3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3.12</w:t>
            </w:r>
          </w:p>
        </w:tc>
      </w:tr>
      <w:tr w14:paraId="613CE81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BB61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1252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9221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标识禁烟</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05AE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0A0B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4305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D5B2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5.35</w:t>
            </w:r>
          </w:p>
        </w:tc>
      </w:tr>
      <w:tr w14:paraId="325F4B0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3DDB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1253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C95E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标识牌小心地滑</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593A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498C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56FA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1F90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21.62</w:t>
            </w:r>
          </w:p>
        </w:tc>
      </w:tr>
      <w:tr w14:paraId="1B9E0FC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05BE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1254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B1EC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南溪山医院肠镜知情同意书（100页/本）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68E2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3129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D651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F591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8.03</w:t>
            </w:r>
          </w:p>
        </w:tc>
      </w:tr>
      <w:tr w14:paraId="4A09E4F2">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8CED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1255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B422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南溪山医院水电维修单（无碳两联50份/本）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B6EC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8599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62D1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7B5D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4.01</w:t>
            </w:r>
          </w:p>
        </w:tc>
      </w:tr>
      <w:tr w14:paraId="31AA9DB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44F0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1256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4018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南溪山医院急诊科医生交班本（42页/本）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8F1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A342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0BAA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730C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5.53</w:t>
            </w:r>
          </w:p>
        </w:tc>
      </w:tr>
      <w:tr w14:paraId="6C6BAD6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A58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1257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E316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鼎诚结业证书16K光面</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64A3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鼎诚</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2585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25E6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2799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5.55</w:t>
            </w:r>
          </w:p>
        </w:tc>
      </w:tr>
      <w:tr w14:paraId="3F2ECD3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F0DA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1258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5CB0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不干胶标签20×28mm4×10-70张</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507B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7F46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BC4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706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9.31</w:t>
            </w:r>
          </w:p>
        </w:tc>
      </w:tr>
      <w:tr w14:paraId="2A6C2D6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82F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1259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E018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不干胶标签38×50mm3×4-70张</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BCD3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E6EE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DA0B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155A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8.84</w:t>
            </w:r>
          </w:p>
        </w:tc>
      </w:tr>
      <w:tr w14:paraId="647DD5E4">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8B24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1260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3754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鼎诚68型号12K聘书(合上150×22.5cm）双色浮雕烫金封面</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B0EB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鼎诚或同等及以上档次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DFF7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2B45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0080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3.76</w:t>
            </w:r>
          </w:p>
        </w:tc>
      </w:tr>
      <w:tr w14:paraId="7BB3B49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D2F2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1261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6F75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鼎诚荣誉证书12K光面合上15×21cm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7548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鼎诚或同等及以上档次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BD6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E841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D25B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3.67</w:t>
            </w:r>
          </w:p>
        </w:tc>
      </w:tr>
      <w:tr w14:paraId="71B7284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C3D4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1262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BC00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南溪山医院麻醉复苏室收费单（50页/本）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5E7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A62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9060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62FA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4.61</w:t>
            </w:r>
          </w:p>
        </w:tc>
      </w:tr>
      <w:tr w14:paraId="78352476">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73ED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1263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7886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南溪山医院内科ICU/CCU护理记录单（A3大小双面印）</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278D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FC0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621E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68AE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0.52</w:t>
            </w:r>
          </w:p>
        </w:tc>
      </w:tr>
      <w:tr w14:paraId="76707D5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A903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1264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F36A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南溪山医院胃镜知情同意书（100页/本）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2DEF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D619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1E1D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41F7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8.46</w:t>
            </w:r>
          </w:p>
        </w:tc>
      </w:tr>
      <w:tr w14:paraId="08635BD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2EB4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1265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8FAC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不干胶标签-中心静脉置管（蓝色）1.8×8cm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5DCA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05DC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6B58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FCC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17.77</w:t>
            </w:r>
          </w:p>
        </w:tc>
      </w:tr>
      <w:tr w14:paraId="6E77235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F74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1266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5A63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不干胶标签-鼻饲管（浅绿色）1.8×8cm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D963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B0C9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2904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37DC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17.77</w:t>
            </w:r>
          </w:p>
        </w:tc>
      </w:tr>
      <w:tr w14:paraId="7E2749B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7AA0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1267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9F76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输液床卡号4.4×6.5cm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014B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DC0C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96F9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A0B0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0.47</w:t>
            </w:r>
          </w:p>
        </w:tc>
      </w:tr>
      <w:tr w14:paraId="76A1AD9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A4D5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1268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271D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不干胶标签-多巴胺（红色）1.8×8cm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A6E0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4931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5FD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752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18.71</w:t>
            </w:r>
          </w:p>
        </w:tc>
      </w:tr>
      <w:tr w14:paraId="5E89BF4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30D9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1269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6BEE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南溪山医院定制施工日志48页</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D718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0C8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D35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8D3C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4.23</w:t>
            </w:r>
          </w:p>
        </w:tc>
      </w:tr>
      <w:tr w14:paraId="1975339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C15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1270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3424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文威9516荣誉证书内页16K-25.5×17cm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AA45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文威或同等及以上档次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E8D3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5B54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1128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D140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0.3</w:t>
            </w:r>
          </w:p>
        </w:tc>
      </w:tr>
      <w:tr w14:paraId="041C3CB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052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1271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1022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不干胶标识-禁止烟火30×40cm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327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4AE2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321C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4795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4.37</w:t>
            </w:r>
          </w:p>
        </w:tc>
      </w:tr>
      <w:tr w14:paraId="2BE4E9A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9E1D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1272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0B5B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定制亚克力水龙头冷热标识贴3.6cm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84D1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EF0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对</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CBE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BE9D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0.94</w:t>
            </w:r>
          </w:p>
        </w:tc>
      </w:tr>
      <w:tr w14:paraId="5974794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DA1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1273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ED01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文威8906荣誉证书6K合起来尺寸21×29cm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0B5D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文威或同等及以上档次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45CC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A80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746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95D3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5.64</w:t>
            </w:r>
          </w:p>
        </w:tc>
      </w:tr>
      <w:tr w14:paraId="650DC274">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96B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1274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C8DE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广西壮族自治区南溪山医院心脏介入治疗使用医用植入物知情同意书</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D6A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C491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40A0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950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0.12</w:t>
            </w:r>
          </w:p>
        </w:tc>
      </w:tr>
      <w:tr w14:paraId="7B76721A">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041C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1275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4DCD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广西壮族自治区南溪山医院心脏介入治疗使用医用植入物知情同意书</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FE6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FA2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76A7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27B5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0.12</w:t>
            </w:r>
          </w:p>
        </w:tc>
      </w:tr>
      <w:tr w14:paraId="6CD58B11">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548B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1276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35D2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广西壮族自治区南溪山医院经皮冠脉介入治疗术前患者或家属知情同意书</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3C68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D919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E66E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218D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0.12</w:t>
            </w:r>
          </w:p>
        </w:tc>
      </w:tr>
      <w:tr w14:paraId="7429F06A">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671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1277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F9B3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广西壮族自治区南溪山医院高值耗材及植入性（含注射美容）材料使用登记表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0DAB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B5E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07C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11252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CE5C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0.12</w:t>
            </w:r>
          </w:p>
        </w:tc>
      </w:tr>
      <w:tr w14:paraId="6B5FAEB7">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5900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1278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9DE1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广西壮族自治区南溪山医院介入手术护理记录单</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B518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071C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D189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F300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0.12</w:t>
            </w:r>
          </w:p>
        </w:tc>
      </w:tr>
      <w:tr w14:paraId="7732BED1">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8A45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1279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CD73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广西壮族自治区南溪山医院泌尿外科局麻手术清点记录单</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A6DE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1BAA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43CF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816A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9.22</w:t>
            </w:r>
          </w:p>
        </w:tc>
      </w:tr>
      <w:tr w14:paraId="7068BF46">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E6ED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1280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9D18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广西壮族自治区南溪山医院泌尿外科局麻手术清点记录单(镜子）</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38AD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360C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E20E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F08E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9.22</w:t>
            </w:r>
          </w:p>
        </w:tc>
      </w:tr>
      <w:tr w14:paraId="1E5A721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A09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1281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7392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南溪山定制特殊中药纸袋100/个</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67A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5E7D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扎</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9EA1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425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w:t>
            </w:r>
          </w:p>
        </w:tc>
      </w:tr>
      <w:tr w14:paraId="4C7A1D0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562A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1282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8D08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南溪山医院支出凭证A5</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4876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4818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8DEF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748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w:t>
            </w:r>
          </w:p>
        </w:tc>
      </w:tr>
      <w:tr w14:paraId="4FC6C07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812A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1283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A92E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新生儿先天性心脏病筛查项目知情同意书</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90C4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B728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16A9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C047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r>
      <w:tr w14:paraId="4799E43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7075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1284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0296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高警示药品不干胶500贴/卷</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BCC9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84D9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卷</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7467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FC3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9.8</w:t>
            </w:r>
          </w:p>
        </w:tc>
      </w:tr>
      <w:tr w14:paraId="18DC3D73">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0101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1285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4D17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南溪山医院静脉导管护理门诊工作量登记表A4单面100页/本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B63E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7998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5817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485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w:t>
            </w:r>
          </w:p>
        </w:tc>
      </w:tr>
      <w:tr w14:paraId="4CAB61E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695B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1286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593D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南溪山医院产科新生儿记录单（50页单面）</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7145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B5F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3737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663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r>
      <w:tr w14:paraId="28E74E3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113A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1287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3CEE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发电机房巡查记录本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6F92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9505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EB31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6731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6.39</w:t>
            </w:r>
          </w:p>
        </w:tc>
      </w:tr>
      <w:tr w14:paraId="3A701F8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4AA9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1288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D708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配电房巡视记录本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5BB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369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B8DD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1489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6.39</w:t>
            </w:r>
          </w:p>
        </w:tc>
      </w:tr>
      <w:tr w14:paraId="0B4DC5B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5407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1289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7D4E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电工日常巡查维修记录本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9088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545B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263F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6BF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6.39</w:t>
            </w:r>
          </w:p>
        </w:tc>
      </w:tr>
      <w:tr w14:paraId="36321E3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A1B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1290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4F9F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广西壮族自治区南溪山医院放射治疗单</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92D2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BBBB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7E45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A109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0.12</w:t>
            </w:r>
          </w:p>
        </w:tc>
      </w:tr>
      <w:tr w14:paraId="001C94A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9737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1291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A3F7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南溪山医院治疗食谱16K单面100张/本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ED2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02A4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CB7A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9775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8.5</w:t>
            </w:r>
          </w:p>
        </w:tc>
      </w:tr>
      <w:tr w14:paraId="3FD14706">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68B6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1292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9BC6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南溪山医院GCP临床实验经费本A5（100页双面）</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213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3AB1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A2B2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102E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r>
      <w:tr w14:paraId="4CB5557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FB01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1293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104E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南溪山医院服务意见本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CED5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B6E3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4F22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130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r>
      <w:tr w14:paraId="61A53D0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D267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1294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4CDF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南溪山医院产前超声检查申请单</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AA5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508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4C4B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ECD8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w:t>
            </w:r>
          </w:p>
        </w:tc>
      </w:tr>
      <w:tr w14:paraId="7B462BB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DFDF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1295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6141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儿童保健临床门诊登记本A4双面50页/本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E421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2109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0412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5900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r>
      <w:tr w14:paraId="19E8794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01E1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1296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7538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1-8月儿童健康检查记录本A4单面50页/本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E76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5E9B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D728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C90C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r>
      <w:tr w14:paraId="2C7DDAC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46F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1297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75F4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12-30月健康检查记录本A4单面50页/本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321C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44E8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9846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3198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r>
      <w:tr w14:paraId="71C5E57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8358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1298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C754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SNAP-IV报告单A5单面50页/本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360A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C588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1AA0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45BE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w:t>
            </w:r>
          </w:p>
        </w:tc>
      </w:tr>
      <w:tr w14:paraId="3DA14EE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DD5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1299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4B6D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SNAP-IV量表A4单面50页/本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A53A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FAFE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D7B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BC5C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r>
      <w:tr w14:paraId="12C60CB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5ABA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4D32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儿童入园（所）健康检查表A4单面50页本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BCA8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BCF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4072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4382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r>
      <w:tr w14:paraId="64D0F5D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B70E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1301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4B48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婴儿神经国际量表A4单面50页/本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B79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EE7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78F1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4914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r>
      <w:tr w14:paraId="2000E77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1FBE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1302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AE32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ADHD评估表A4单面50页/本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CA69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BA0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060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22E5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r>
      <w:tr w14:paraId="521339B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473E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1303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76D9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GESELL单4种A4双面50页/本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5CC3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3E5E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2DCF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3C4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r>
      <w:tr w14:paraId="3F28E05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F6C9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1304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0B84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水电高压值班交接班记录</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07E6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C271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FD9F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1D5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6.39</w:t>
            </w:r>
          </w:p>
        </w:tc>
      </w:tr>
      <w:tr w14:paraId="62BF232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994F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1305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E83F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南溪山医院眼科门诊小标签（100×55mm)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1478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F591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扎</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16D3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9915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r>
      <w:tr w14:paraId="22FC98CA">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F6C2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1306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6E0E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南溪山医院内镜麻醉术后观察记录本（100页双面)</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D1D7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F5F1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162C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BDBB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11.5</w:t>
            </w:r>
          </w:p>
        </w:tc>
      </w:tr>
      <w:tr w14:paraId="4703C47C">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924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1307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8DEA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广西壮族自治区南溪山医院脊肌萎缩症(SMA)检测知情同意书（50页）</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5185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962D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CD96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D727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w:t>
            </w:r>
          </w:p>
        </w:tc>
      </w:tr>
      <w:tr w14:paraId="5A2B64EA">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458F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1308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6B20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广西壮族自治区南溪山医院遗传性耳聋基因检测知情同意书（50页）</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C4A6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E670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25F7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27D1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w:t>
            </w:r>
          </w:p>
        </w:tc>
      </w:tr>
      <w:tr w14:paraId="6A07BA58">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4BE4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1309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2CA3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南溪山医院儿科PICU护理记录单（A3大小双面印）</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D33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84A0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1F6C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57B1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0.52</w:t>
            </w:r>
          </w:p>
        </w:tc>
      </w:tr>
      <w:tr w14:paraId="6795A7B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5022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1310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79A2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南溪山医院空白处方笺粉红色（100页/本）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9844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7952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4016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598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316C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1.69</w:t>
            </w:r>
          </w:p>
        </w:tc>
      </w:tr>
      <w:tr w14:paraId="0066DB7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8215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1311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84D4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南溪山医院空白处方笺浅绿色（100页/本）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DAB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2E63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5FC4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CFE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1.69</w:t>
            </w:r>
          </w:p>
        </w:tc>
      </w:tr>
      <w:tr w14:paraId="5806191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98DE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1312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8D04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南溪山医院空白处方笺浅黄色（100页/本）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F56F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AD12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21DA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688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1.69</w:t>
            </w:r>
          </w:p>
        </w:tc>
      </w:tr>
      <w:tr w14:paraId="55A435A4">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8877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1313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2DD5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南溪山医院塑料内服药袋100mm×70mm（500个/包）</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D14C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5008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包</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103C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DEF4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42.3</w:t>
            </w:r>
          </w:p>
        </w:tc>
      </w:tr>
      <w:tr w14:paraId="16A5EEC0">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3214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1314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2FDE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南溪山医院注射药分装袋175mm×125mm（100个/扎）</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81C5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9397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扎</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2EAB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5316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18.8</w:t>
            </w:r>
          </w:p>
        </w:tc>
      </w:tr>
      <w:tr w14:paraId="07703AD5">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7A0F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1315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9AC3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南溪山医院内服中药袋250mm×185mm（100个/扎）</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4B74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82B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扎</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813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514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D6F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28.2</w:t>
            </w:r>
          </w:p>
        </w:tc>
      </w:tr>
      <w:tr w14:paraId="7374259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519F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1316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79F9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南溪山医院出院许可证（100页/本）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B740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A42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5CAC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1082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48A4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0.66</w:t>
            </w:r>
          </w:p>
        </w:tc>
      </w:tr>
      <w:tr w14:paraId="00038986">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C17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1317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A7CB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南溪山医院代消物品交接单（单面）（无碳三联，33份/本）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EBA0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10C1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420D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506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48E8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1.69</w:t>
            </w:r>
          </w:p>
        </w:tc>
      </w:tr>
      <w:tr w14:paraId="7AA5BBA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C3E8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1318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0E97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南溪山医院护理巡视记录（100页/本）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7CFD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96F6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9A16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675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4C6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1.88</w:t>
            </w:r>
          </w:p>
        </w:tc>
      </w:tr>
      <w:tr w14:paraId="6917B54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9F8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1319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C79B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南溪山医院疾病证明书（100页/本）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8529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2BF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C866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0308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0.62</w:t>
            </w:r>
          </w:p>
        </w:tc>
      </w:tr>
      <w:tr w14:paraId="464632F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A6D6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1320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676A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南溪山医院空白处方笺白色（100页/本）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FD6E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4A1C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305C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3745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29FB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2.54</w:t>
            </w:r>
          </w:p>
        </w:tc>
      </w:tr>
      <w:tr w14:paraId="7DCDD8A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FC78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1321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B9E2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南溪山医院领血证（100页/本）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F5C5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4879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802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0AE6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0.47</w:t>
            </w:r>
          </w:p>
        </w:tc>
      </w:tr>
      <w:tr w14:paraId="2B7DBEA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FDF3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1322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912A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南溪山医院收费通知单（100页/本）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C46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9F9C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A15D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C1B0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0.26</w:t>
            </w:r>
          </w:p>
        </w:tc>
      </w:tr>
      <w:tr w14:paraId="2DE3C82D">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434E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1323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182B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南溪山医院细胞学送检单（单面）（100页/本）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9A34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DA86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CA71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05D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2.67</w:t>
            </w:r>
          </w:p>
        </w:tc>
      </w:tr>
      <w:tr w14:paraId="5EE3C65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5251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1324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809E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南溪山医院血糖POCT报告单（100页/本）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37B0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A7EC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0A1C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271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5557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4.79</w:t>
            </w:r>
          </w:p>
        </w:tc>
      </w:tr>
      <w:tr w14:paraId="65D9957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5672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1325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05CF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南溪山医院专用处方笺（100页/本）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4C8C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4DD2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1839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2726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1.41</w:t>
            </w:r>
          </w:p>
        </w:tc>
      </w:tr>
      <w:tr w14:paraId="5CA733F8">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73C6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1326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F107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南溪山医院专用处方笺（儿科）（100页/本）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0755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CBD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7548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19B5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2.41</w:t>
            </w:r>
          </w:p>
        </w:tc>
      </w:tr>
      <w:tr w14:paraId="220EFA5E">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B153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1327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A7C8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南溪山医院专用处方笺（精二）（100页/本）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A07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DF7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7F9E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6037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1.69</w:t>
            </w:r>
          </w:p>
        </w:tc>
      </w:tr>
      <w:tr w14:paraId="689B3E14">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0D98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1328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894E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南溪山医院专用处方笺（麻、精一）（100页/本）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6F8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E2CA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88A4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86AA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2.35</w:t>
            </w:r>
          </w:p>
        </w:tc>
      </w:tr>
      <w:tr w14:paraId="709FB689">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A78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1329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8E29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南溪山医院终末病历质量评分表（100页/本）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4A52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8FD3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31F8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3746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w:t>
            </w:r>
          </w:p>
        </w:tc>
      </w:tr>
      <w:tr w14:paraId="1DC614F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BDE3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1330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CAFC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南溪山医院病情交班本（100页/本）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12AD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4277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C29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447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7C5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2.91</w:t>
            </w:r>
          </w:p>
        </w:tc>
      </w:tr>
      <w:tr w14:paraId="1B7C34A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7EE7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1331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5D17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南溪山医院床头卡</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332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1F8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BD29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1505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F2F1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0.08</w:t>
            </w:r>
          </w:p>
        </w:tc>
      </w:tr>
      <w:tr w14:paraId="37F947C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F005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1332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488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南溪山医院输液(血)巡视单（100页/本）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240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67CB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B869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D097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1.41</w:t>
            </w:r>
          </w:p>
        </w:tc>
      </w:tr>
      <w:tr w14:paraId="70625010">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55A2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1333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B660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南溪山医院体温脉搏呼吸记录单（100页/本）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470E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E946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16DF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2200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2.54</w:t>
            </w:r>
          </w:p>
        </w:tc>
      </w:tr>
      <w:tr w14:paraId="5295002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EB0C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1334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AD8F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南溪山医院维修单（100页/本）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D737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22A2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BDBD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2769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2.35</w:t>
            </w:r>
          </w:p>
        </w:tc>
      </w:tr>
      <w:tr w14:paraId="41F727D2">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24E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1335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4529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南溪山医院便携血糖仪使用、维护保养、质控记录本（35页/本）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01B3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03BF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89CC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11ED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8.08</w:t>
            </w:r>
          </w:p>
        </w:tc>
      </w:tr>
      <w:tr w14:paraId="59EA815F">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8820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1336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5760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南溪山医院冰箱温度监测记录本（20页/本）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D85E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567A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4A91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7F9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5.17</w:t>
            </w:r>
          </w:p>
        </w:tc>
      </w:tr>
      <w:tr w14:paraId="06493892">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DB0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1337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96C5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南溪山医院常用仪器、设备管理记录本（36页/本）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382E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EF03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C61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6C10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10.26</w:t>
            </w:r>
          </w:p>
        </w:tc>
      </w:tr>
      <w:tr w14:paraId="0BC5687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D7A2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1338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31B7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南溪山医院出入院登记表（102页/本）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218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329A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1EB4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1729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2.82</w:t>
            </w:r>
          </w:p>
        </w:tc>
      </w:tr>
      <w:tr w14:paraId="1527F36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20A7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1339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6AF2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南溪山医院各类皮试登记本（102页/本）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8389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CC50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12E7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638B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w:t>
            </w:r>
          </w:p>
        </w:tc>
      </w:tr>
      <w:tr w14:paraId="6E4C86A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FD0F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1340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F3B8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南溪山医院工休会记录本（20页/本）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28ED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D7AD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10B1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3FAB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4.23</w:t>
            </w:r>
          </w:p>
        </w:tc>
      </w:tr>
      <w:tr w14:paraId="0D75ACD7">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5F20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1341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D65C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南溪山医院护理安全管理记录表（37页/本）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DD6D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0629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C1BB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428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8.93</w:t>
            </w:r>
          </w:p>
        </w:tc>
      </w:tr>
      <w:tr w14:paraId="3C71F3D8">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50F1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1342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260F2">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南溪山医院急救类、生命支持类及常用医疗设备日常管理记录本（54页/本）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5DC9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73D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9D1E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ACE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6.39</w:t>
            </w:r>
          </w:p>
        </w:tc>
      </w:tr>
      <w:tr w14:paraId="3C2B655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B464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1343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FE70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南溪山医院健康教育记录本（33页/本）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045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CB22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6B60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9935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6.39</w:t>
            </w:r>
          </w:p>
        </w:tc>
      </w:tr>
      <w:tr w14:paraId="0C1F3A0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9035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1344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0CE5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南溪山医院领药本（无碳两联50份/本）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13F3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BDBF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344F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81B9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2.16</w:t>
            </w:r>
          </w:p>
        </w:tc>
      </w:tr>
      <w:tr w14:paraId="338279FD">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8312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1345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9097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南溪山医院麻醉药品、第一类精神药品交接班登记本（54页/本）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EB6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2CF7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954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55A6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9.4</w:t>
            </w:r>
          </w:p>
        </w:tc>
      </w:tr>
      <w:tr w14:paraId="5D145FED">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219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1346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1007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南溪山医院麻醉药品、第一类精神药品使用登记表（54页/本）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235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948B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C697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D07E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9.4</w:t>
            </w:r>
          </w:p>
        </w:tc>
      </w:tr>
      <w:tr w14:paraId="21C1AC3D">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9E99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1347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DDEF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南溪山医院年度责任护士工作安排记录本（65页/本）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202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FD8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28B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0C9D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7.52</w:t>
            </w:r>
          </w:p>
        </w:tc>
      </w:tr>
      <w:tr w14:paraId="5A5589B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6C60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1348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1A23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南溪山医院输血核对记录本（100页/本）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FD87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CF22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5981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A10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7.52</w:t>
            </w:r>
          </w:p>
        </w:tc>
      </w:tr>
      <w:tr w14:paraId="1FB9594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F39D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1349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FE9C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南溪山医院医生交接班记录（42页/本）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3B9A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F1B7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5A16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166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17A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2.63</w:t>
            </w:r>
          </w:p>
        </w:tc>
      </w:tr>
      <w:tr w14:paraId="527C7F9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D00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1350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06DE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南溪山医院医嘱查对登记本（42页/本）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022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9989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970D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372C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0.97</w:t>
            </w:r>
          </w:p>
        </w:tc>
      </w:tr>
      <w:tr w14:paraId="314AD0C5">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127C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1351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242B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南溪山医院转科病人交接记录本（102页/本）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9FC7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DB3D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C946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099B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4.23</w:t>
            </w:r>
          </w:p>
        </w:tc>
      </w:tr>
      <w:tr w14:paraId="4631345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FA60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1352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1CD1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南溪山医院紫外线使用记录（34页/本）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95FA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609C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7ECC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7AF2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1.13</w:t>
            </w:r>
          </w:p>
        </w:tc>
      </w:tr>
      <w:tr w14:paraId="6D7AABD5">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491B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1353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0486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南溪山医院手术患者转交接记录单（100页/本）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8BD2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692C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10C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333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A22D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4.61</w:t>
            </w:r>
          </w:p>
        </w:tc>
      </w:tr>
      <w:tr w14:paraId="68EC0B7E">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D7EC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1354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CAB9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南溪山医院手术收费单210mm×290mm（50页/本）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99E9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F95A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5D7A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380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6872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4.89</w:t>
            </w:r>
          </w:p>
        </w:tc>
      </w:tr>
      <w:tr w14:paraId="1DFFAC9C">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63FB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1355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FE0F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南溪山医院重症监护护理记录单（一）420mm-290mm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2CCB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A278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5CA3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5BC5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0.29</w:t>
            </w:r>
          </w:p>
        </w:tc>
      </w:tr>
      <w:tr w14:paraId="0E23CCAA">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1D5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1356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7004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南溪山医院重症监护护理记录单（二）425mm-290mm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58AE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5A0B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B362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6BC3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0.29</w:t>
            </w:r>
          </w:p>
        </w:tc>
      </w:tr>
      <w:tr w14:paraId="0B5E848D">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BAB8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1357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DBA9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南溪山医院腔镜手术清点记录单210mm×297mm（50页/本）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C210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52F8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B583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77DB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4.61</w:t>
            </w:r>
          </w:p>
        </w:tc>
      </w:tr>
      <w:tr w14:paraId="3C6A6E3D">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5C39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1358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F208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南溪山医院眼科手术清点记录单210mm×297mm（50页/本）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3082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E3D1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2287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84C4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4.61</w:t>
            </w:r>
          </w:p>
        </w:tc>
      </w:tr>
      <w:tr w14:paraId="66E1B9BE">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221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1359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65B6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南溪山医院骨科手术清点记录单210mm×297mm（50页/本）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BB7A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789D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563A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9393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4.61</w:t>
            </w:r>
          </w:p>
        </w:tc>
      </w:tr>
      <w:tr w14:paraId="4DD59143">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6894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1360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1107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南溪山医院手术清点记录单210mm×297mm（50页/本）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DA84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37F6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DA7E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D46F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4.61</w:t>
            </w:r>
          </w:p>
        </w:tc>
      </w:tr>
      <w:tr w14:paraId="1FBC5024">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3014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1361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4C61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南溪山医院神经外科手术清点记录单210mm×297mm（50页/本）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87F5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5BA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2AE4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0C0A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4.61</w:t>
            </w:r>
          </w:p>
        </w:tc>
      </w:tr>
      <w:tr w14:paraId="1C77ECAF">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109C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1362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691B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南溪山医院局麻手术清点记录单210mm×297mm（50页/本）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788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2E6A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E7DA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93BB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4.61</w:t>
            </w:r>
          </w:p>
        </w:tc>
      </w:tr>
      <w:tr w14:paraId="0618831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D69E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1363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88DC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南溪山医院护理收费单（50页/本）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5C0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6A48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7D9F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D50C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4.61</w:t>
            </w:r>
          </w:p>
        </w:tc>
      </w:tr>
      <w:tr w14:paraId="04A463D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0031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1364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4127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南溪山医院消防栓检查卡130×90mm单面印</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22A1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DD7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AEFF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9DD4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0.26</w:t>
            </w:r>
          </w:p>
        </w:tc>
      </w:tr>
      <w:tr w14:paraId="4210C7D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EF0D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1365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67D2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南溪山医院灭火器检查卡130×90mm单面印</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53CB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B557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7330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52E1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0.25</w:t>
            </w:r>
          </w:p>
        </w:tc>
      </w:tr>
      <w:tr w14:paraId="244CA78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49E9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1366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5655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南溪山医院麻醉知情同意书（50页/本）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5F6B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49BE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03B4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522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1AE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4.61</w:t>
            </w:r>
          </w:p>
        </w:tc>
      </w:tr>
      <w:tr w14:paraId="6CB7223A">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1AF1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1367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6A32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南溪山医院护理服务满意度调查记录本（22页/本）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387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AF4F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BF0B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057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6.49</w:t>
            </w:r>
          </w:p>
        </w:tc>
      </w:tr>
      <w:tr w14:paraId="74D95236">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3C12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1368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A3F0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南溪山医院住院病人结账单注射单（100页/本）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7272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C65F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1CF1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BE12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2.73</w:t>
            </w:r>
          </w:p>
        </w:tc>
      </w:tr>
      <w:tr w14:paraId="3FBCE50E">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1850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1369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8896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南溪山医院手术室、供应室器械交接卡（无碳四联25份/本）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6DBD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FF48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596D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BEF6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8.46</w:t>
            </w:r>
          </w:p>
        </w:tc>
      </w:tr>
      <w:tr w14:paraId="476D0D9C">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CF99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1370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42E9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南溪山医院手术室外麻醉记录单（50页/本）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B351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D907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526A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7D6B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4.7</w:t>
            </w:r>
          </w:p>
        </w:tc>
      </w:tr>
      <w:tr w14:paraId="46A55670">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0537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1371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0F2B7">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南溪山医院胎盘处置知情同意书210×297mm（50页/本）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7E6F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E914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EAB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9481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4.61</w:t>
            </w:r>
          </w:p>
        </w:tc>
      </w:tr>
      <w:tr w14:paraId="0C92051E">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1B13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1372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BB42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南溪山医院新生儿听力筛查家长知情同意书210×297mm（50页/本）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7DBD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5CBA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0E80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1FF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4.61</w:t>
            </w:r>
          </w:p>
        </w:tc>
      </w:tr>
      <w:tr w14:paraId="5C1E5D32">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D5F2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1373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E295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南溪山医院新生儿遗传代谢病筛查知情同意书210×297mm（50页/本）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68EB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0902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3693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50C9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4.61</w:t>
            </w:r>
          </w:p>
        </w:tc>
      </w:tr>
      <w:tr w14:paraId="74AA7864">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06DD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1374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6C86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南溪山医院《出生医学证明》首次签发登记表210×297mm(50页/本）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BB3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C3D1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9EF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A24A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4.61</w:t>
            </w:r>
          </w:p>
        </w:tc>
      </w:tr>
      <w:tr w14:paraId="660F7F0D">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4AC4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1375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13A6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南溪山医院办理《出生医学证明》授权委托书210×297（50页/本）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9F3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8675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74AB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2D24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4.61</w:t>
            </w:r>
          </w:p>
        </w:tc>
      </w:tr>
      <w:tr w14:paraId="6CBB1C41">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7950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1376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14B9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南溪山医院放射线照片登记本255mm×255mm（100页/本）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34F6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0247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45E9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A0E1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12.22</w:t>
            </w:r>
          </w:p>
        </w:tc>
      </w:tr>
      <w:tr w14:paraId="0CAF1C8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5067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1377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7F17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南溪山医院实习生登记本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1779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C688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A3E3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F65F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1.78</w:t>
            </w:r>
          </w:p>
        </w:tc>
      </w:tr>
      <w:tr w14:paraId="002541C6">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17CA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1378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95E1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南溪山医院护士执业注册护理临床实习证明存根</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5BBF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4843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002B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123D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0.44</w:t>
            </w:r>
          </w:p>
        </w:tc>
      </w:tr>
      <w:tr w14:paraId="7CE3AD29">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251F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1379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CC7B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南溪山医院不干胶标签1.5×8cm(血透室定制）-（绿色）左卡尼丁注射液</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7920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BD6C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9092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9E34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0.08</w:t>
            </w:r>
          </w:p>
        </w:tc>
      </w:tr>
      <w:tr w14:paraId="52D5D732">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CF0C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1380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3188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南溪山医院不干胶标签1.5×8cm(血透室定制）-（红色）注射用重组人促红素</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808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1824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ECF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2512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0.08</w:t>
            </w:r>
          </w:p>
        </w:tc>
      </w:tr>
      <w:tr w14:paraId="26291606">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2041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1381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BF1AD">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南溪山医院不干胶标签1.5×8cm(血透室定制）-（金色）低分子量肝素钠注射液</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0D42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E5F8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ED3A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EDDC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0.08</w:t>
            </w:r>
          </w:p>
        </w:tc>
      </w:tr>
      <w:tr w14:paraId="6EE7C783">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475B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1382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939B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南溪山医院卡介苗接种知情同意书（2联单50份/本A4</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992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06CE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F0DC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CB97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r>
      <w:tr w14:paraId="4FADA530">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64B7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1383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75D1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南溪山医院重组乙型肝炎疫苗接种知情同意书（2联单50份/本A4）</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7833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FA99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BCEE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09D6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w:t>
            </w:r>
          </w:p>
        </w:tc>
      </w:tr>
      <w:tr w14:paraId="3C752FB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789D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1384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6D36">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混采条码粘贴单</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42B0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9A9E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0D26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149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5.35</w:t>
            </w:r>
          </w:p>
        </w:tc>
      </w:tr>
      <w:tr w14:paraId="008E4D26">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F604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1385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E369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南溪山医院新入职护士培训手册</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6B13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B20D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D0DF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2B49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8.93</w:t>
            </w:r>
          </w:p>
        </w:tc>
      </w:tr>
      <w:tr w14:paraId="4A1F592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6B3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1386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834AF">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南溪山医院检验科生物培养记录单</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131C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D09E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B59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DB96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4.23</w:t>
            </w:r>
          </w:p>
        </w:tc>
      </w:tr>
      <w:tr w14:paraId="65F976F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8C0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1387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90AB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南溪山医院专用处方笺（毒）</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C815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76A0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5222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54A8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3.57</w:t>
            </w:r>
          </w:p>
        </w:tc>
      </w:tr>
      <w:tr w14:paraId="46BC1A8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417D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1388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E8C25">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南溪山医院入院须知&amp;人证相符承诺书</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6643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7D66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C419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E981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5.35</w:t>
            </w:r>
          </w:p>
        </w:tc>
      </w:tr>
      <w:tr w14:paraId="0B87AE16">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1E3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1389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86A5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南溪山医院手术室器械交接卡210mm×97mm（无碳两联25份/本）浅绿色</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6E7A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03B6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E27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630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D1F9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3.29</w:t>
            </w:r>
          </w:p>
        </w:tc>
      </w:tr>
      <w:tr w14:paraId="429488C6">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54A4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1390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0478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医院手术室器械交接卡210×97（无碳两联25份/本）粉红</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3CB0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43FA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6D56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1C1F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3.29</w:t>
            </w:r>
          </w:p>
        </w:tc>
      </w:tr>
      <w:tr w14:paraId="72B5D3A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A5F4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1391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1675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南溪山医院介入手术药品耗材登记本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EDA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AAC3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47C4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C3D0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14.1</w:t>
            </w:r>
          </w:p>
        </w:tc>
      </w:tr>
      <w:tr w14:paraId="384411E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41D0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1392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3C52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定制不干胶---急消</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FEC4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83D3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AC07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A0F1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0.39</w:t>
            </w:r>
          </w:p>
        </w:tc>
      </w:tr>
      <w:tr w14:paraId="1B4820B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3180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1393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0EB7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南溪山医院急救药品、物品管理记录本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5F06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ADF4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5615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D89C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8.37</w:t>
            </w:r>
          </w:p>
        </w:tc>
      </w:tr>
      <w:tr w14:paraId="7EC9897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A270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1394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FF68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南溪山医院护理风险告知书</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D35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4FE1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F832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AF69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3.12</w:t>
            </w:r>
          </w:p>
        </w:tc>
      </w:tr>
      <w:tr w14:paraId="66F20B88">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B2A9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1395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1444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住院患者管道脱落危险因素评估表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ECB0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435A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1F1E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A059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3.12</w:t>
            </w:r>
          </w:p>
        </w:tc>
      </w:tr>
      <w:tr w14:paraId="314B0FF2">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F10F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1396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001C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住院患者跌倒/坠床危险因素评估表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A53A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9087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8019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0E2F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3.12</w:t>
            </w:r>
          </w:p>
        </w:tc>
      </w:tr>
      <w:tr w14:paraId="7259AC1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5A78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1397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D76A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南溪山医院内镜术后告知书</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AF69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6328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730D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029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5.35</w:t>
            </w:r>
          </w:p>
        </w:tc>
      </w:tr>
      <w:tr w14:paraId="3472BA1D">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EE39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1398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230A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内镜检查后告知书</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DE21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92A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50C4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057E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5.35</w:t>
            </w:r>
          </w:p>
        </w:tc>
      </w:tr>
      <w:tr w14:paraId="38C2CBE1">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CCE7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1399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E6B0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南溪山医院病理科标本预约登记本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4B73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1CA3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BAC5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2AEF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11.6</w:t>
            </w:r>
          </w:p>
        </w:tc>
      </w:tr>
      <w:tr w14:paraId="3D1B779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241D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B973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南溪山医院病理科标本签收登记本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E3D0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F2DF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5663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F472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11.6</w:t>
            </w:r>
          </w:p>
        </w:tc>
      </w:tr>
      <w:tr w14:paraId="3A7DC927">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E677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1401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F125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南溪山医院内镜中心病理标本登记本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687C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8B39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2A2A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0FE4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11.6</w:t>
            </w:r>
          </w:p>
        </w:tc>
      </w:tr>
      <w:tr w14:paraId="1105E4FB">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75AE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1402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BBD8C">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南溪山医院医嘱查对登记本（22年版）</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DC47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0083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2CD4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151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381A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2.82</w:t>
            </w:r>
          </w:p>
        </w:tc>
      </w:tr>
      <w:tr w14:paraId="30DD3AE5">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E0741">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1403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37C0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南溪山医院体格检查表（100页/本）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CE6F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2DB8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413F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0433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7.95</w:t>
            </w:r>
          </w:p>
        </w:tc>
      </w:tr>
      <w:tr w14:paraId="240623B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5D0A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1404</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39510">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程发或同等及以上档次收支薄48K（13×9.5cm）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75A6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程发或同等及以上档次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6D2B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8FE7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3EAC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3.76</w:t>
            </w:r>
          </w:p>
        </w:tc>
      </w:tr>
      <w:tr w14:paraId="410780F4">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1C6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1405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F7C79">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定制医院护理警示标识（双面印刷）</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E114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CAC7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0EA1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187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3DAD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3.29</w:t>
            </w:r>
          </w:p>
        </w:tc>
      </w:tr>
      <w:tr w14:paraId="7A0E1B79">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0C7E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1406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22E2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顾宫有喜PVC照片树</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3248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顾宫有喜或同等及以上档次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4434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353D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4386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132.61</w:t>
            </w:r>
          </w:p>
        </w:tc>
      </w:tr>
      <w:tr w14:paraId="08D4BF6E">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6244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1407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1D96E">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PVC加厚警示</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6304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03A5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块</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3B7D3">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6502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12.5</w:t>
            </w:r>
          </w:p>
        </w:tc>
      </w:tr>
      <w:tr w14:paraId="030AAF03">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D144E">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1408</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0C0AA">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南溪山医院外科系统手术补助统计表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40655">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91B6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C554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0D50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w:t>
            </w:r>
          </w:p>
        </w:tc>
      </w:tr>
      <w:tr w14:paraId="56A8AA8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A650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1409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F8DF1">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鼎诚结业证书（党员）</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BD90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鼎诚或同等及以上档次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BB69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0597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2BE3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3.67</w:t>
            </w:r>
          </w:p>
        </w:tc>
      </w:tr>
      <w:tr w14:paraId="5E488E9C">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6E96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1410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C215B">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南溪山医院手术室高危压疮申报表</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826B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79D2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E459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6B47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5.35</w:t>
            </w:r>
          </w:p>
        </w:tc>
      </w:tr>
      <w:tr w14:paraId="006054A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37912">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1411</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C6768">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定制写真警示标识20×13cm</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1519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5B93F">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张</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14BFB">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194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5858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2.63</w:t>
            </w:r>
          </w:p>
        </w:tc>
      </w:tr>
      <w:tr w14:paraId="2493CF7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2995A">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1412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26844">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南溪山医院手术室术前术后护理访视单</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4E790">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C358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B41AC">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130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02B98">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10.71</w:t>
            </w:r>
          </w:p>
        </w:tc>
      </w:tr>
      <w:tr w14:paraId="53DA6AAA">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B673D">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1413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3E9E3">
            <w:pPr>
              <w:widowControl/>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南溪山医院手术室手术离体组织登记本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0A206">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彩丰或同等及以上档次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D8F27">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本</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02E69">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30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D2064">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rPr>
              <w:t>8.93</w:t>
            </w:r>
          </w:p>
        </w:tc>
      </w:tr>
    </w:tbl>
    <w:p w14:paraId="0DAB711C">
      <w:pPr>
        <w:spacing w:line="428" w:lineRule="exact"/>
        <w:ind w:left="119"/>
        <w:rPr>
          <w:rFonts w:ascii="宋体" w:hAnsi="宋体" w:cs="宋体"/>
          <w:color w:val="auto"/>
          <w:sz w:val="32"/>
          <w:szCs w:val="32"/>
          <w:highlight w:val="none"/>
        </w:rPr>
      </w:pPr>
    </w:p>
    <w:p w14:paraId="201261C3">
      <w:pPr>
        <w:spacing w:line="428" w:lineRule="exact"/>
        <w:ind w:left="119"/>
        <w:rPr>
          <w:rFonts w:ascii="宋体" w:hAnsi="宋体" w:cs="宋体"/>
          <w:color w:val="auto"/>
          <w:sz w:val="32"/>
          <w:szCs w:val="32"/>
          <w:highlight w:val="none"/>
        </w:rPr>
      </w:pPr>
      <w:r>
        <w:rPr>
          <w:rFonts w:hint="eastAsia" w:ascii="宋体" w:hAnsi="宋体" w:cs="宋体"/>
          <w:color w:val="auto"/>
          <w:sz w:val="32"/>
          <w:szCs w:val="32"/>
          <w:highlight w:val="none"/>
        </w:rPr>
        <w:t>附件1：</w:t>
      </w:r>
    </w:p>
    <w:p w14:paraId="2EB00850">
      <w:pPr>
        <w:spacing w:before="7"/>
        <w:rPr>
          <w:rFonts w:ascii="宋体" w:hAnsi="宋体" w:cs="宋体"/>
          <w:color w:val="auto"/>
          <w:sz w:val="17"/>
          <w:szCs w:val="17"/>
          <w:highlight w:val="none"/>
        </w:rPr>
      </w:pPr>
    </w:p>
    <w:p w14:paraId="2CE7C34D">
      <w:pPr>
        <w:spacing w:line="528" w:lineRule="exact"/>
        <w:ind w:left="1871"/>
        <w:rPr>
          <w:rFonts w:ascii="宋体" w:hAnsi="宋体" w:cs="宋体"/>
          <w:color w:val="auto"/>
          <w:sz w:val="40"/>
          <w:szCs w:val="40"/>
          <w:highlight w:val="none"/>
        </w:rPr>
      </w:pPr>
      <w:r>
        <w:rPr>
          <w:rFonts w:hint="eastAsia" w:ascii="宋体" w:hAnsi="宋体" w:cs="宋体"/>
          <w:color w:val="auto"/>
          <w:sz w:val="44"/>
          <w:szCs w:val="44"/>
          <w:highlight w:val="none"/>
        </w:rPr>
        <w:t>节能产品政府采购品目清单</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422"/>
        <w:gridCol w:w="1496"/>
        <w:gridCol w:w="1373"/>
        <w:gridCol w:w="3566"/>
      </w:tblGrid>
      <w:tr w14:paraId="731A7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noWrap/>
            <w:vAlign w:val="center"/>
          </w:tcPr>
          <w:p w14:paraId="16ACA97C">
            <w:pPr>
              <w:jc w:val="center"/>
              <w:rPr>
                <w:rFonts w:ascii="宋体" w:hAnsi="宋体" w:cs="宋体"/>
                <w:color w:val="auto"/>
                <w:szCs w:val="22"/>
                <w:highlight w:val="none"/>
              </w:rPr>
            </w:pPr>
            <w:r>
              <w:rPr>
                <w:rFonts w:hint="eastAsia" w:ascii="宋体" w:hAnsi="宋体" w:cs="宋体"/>
                <w:b/>
                <w:bCs/>
                <w:color w:val="auto"/>
                <w:w w:val="99"/>
                <w:highlight w:val="none"/>
              </w:rPr>
              <w:t>品目序号</w:t>
            </w:r>
          </w:p>
        </w:tc>
        <w:tc>
          <w:tcPr>
            <w:tcW w:w="4285" w:type="dxa"/>
            <w:gridSpan w:val="3"/>
            <w:tcBorders>
              <w:top w:val="single" w:color="000000" w:sz="4" w:space="0"/>
              <w:left w:val="single" w:color="000000" w:sz="4" w:space="0"/>
              <w:bottom w:val="single" w:color="000000" w:sz="4" w:space="0"/>
              <w:right w:val="single" w:color="000000" w:sz="4" w:space="0"/>
            </w:tcBorders>
            <w:noWrap/>
            <w:vAlign w:val="center"/>
          </w:tcPr>
          <w:p w14:paraId="45D4A58A">
            <w:pPr>
              <w:jc w:val="center"/>
              <w:rPr>
                <w:rFonts w:ascii="宋体" w:hAnsi="宋体" w:cs="宋体"/>
                <w:color w:val="auto"/>
                <w:szCs w:val="22"/>
                <w:highlight w:val="none"/>
              </w:rPr>
            </w:pPr>
            <w:r>
              <w:rPr>
                <w:rFonts w:hint="eastAsia" w:ascii="宋体" w:hAnsi="宋体" w:cs="宋体"/>
                <w:b/>
                <w:bCs/>
                <w:color w:val="auto"/>
                <w:w w:val="99"/>
                <w:highlight w:val="none"/>
              </w:rPr>
              <w:t>名称</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41E27A21">
            <w:pPr>
              <w:jc w:val="center"/>
              <w:rPr>
                <w:rFonts w:ascii="宋体" w:hAnsi="宋体" w:cs="宋体"/>
                <w:color w:val="auto"/>
                <w:szCs w:val="22"/>
                <w:highlight w:val="none"/>
              </w:rPr>
            </w:pPr>
            <w:r>
              <w:rPr>
                <w:rFonts w:hint="eastAsia" w:ascii="宋体" w:hAnsi="宋体" w:cs="宋体"/>
                <w:b/>
                <w:bCs/>
                <w:color w:val="auto"/>
                <w:w w:val="99"/>
                <w:highlight w:val="none"/>
              </w:rPr>
              <w:t>依据的标准</w:t>
            </w:r>
          </w:p>
        </w:tc>
      </w:tr>
      <w:tr w14:paraId="046CC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noWrap/>
            <w:vAlign w:val="center"/>
          </w:tcPr>
          <w:p w14:paraId="6D307CF7">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1422" w:type="dxa"/>
            <w:vMerge w:val="restart"/>
            <w:tcBorders>
              <w:top w:val="single" w:color="000000" w:sz="4" w:space="0"/>
              <w:left w:val="single" w:color="000000" w:sz="4" w:space="0"/>
              <w:bottom w:val="single" w:color="000000" w:sz="4" w:space="0"/>
              <w:right w:val="single" w:color="000000" w:sz="4" w:space="0"/>
            </w:tcBorders>
            <w:noWrap/>
            <w:vAlign w:val="center"/>
          </w:tcPr>
          <w:p w14:paraId="14EAB949">
            <w:pPr>
              <w:jc w:val="center"/>
              <w:rPr>
                <w:rFonts w:ascii="宋体" w:hAnsi="宋体" w:cs="宋体"/>
                <w:color w:val="auto"/>
                <w:szCs w:val="21"/>
                <w:highlight w:val="none"/>
              </w:rPr>
            </w:pPr>
            <w:r>
              <w:rPr>
                <w:rFonts w:hint="eastAsia" w:ascii="宋体" w:hAnsi="宋体" w:cs="宋体"/>
                <w:color w:val="auto"/>
                <w:szCs w:val="21"/>
                <w:highlight w:val="none"/>
              </w:rPr>
              <w:t>A02010100</w:t>
            </w:r>
            <w:r>
              <w:rPr>
                <w:rFonts w:hint="eastAsia" w:ascii="宋体" w:hAnsi="宋体" w:cs="宋体"/>
                <w:color w:val="auto"/>
                <w:w w:val="99"/>
                <w:szCs w:val="21"/>
                <w:highlight w:val="none"/>
              </w:rPr>
              <w:t>计算机</w:t>
            </w:r>
          </w:p>
        </w:tc>
        <w:tc>
          <w:tcPr>
            <w:tcW w:w="1496" w:type="dxa"/>
            <w:tcBorders>
              <w:top w:val="single" w:color="000000" w:sz="4" w:space="0"/>
              <w:left w:val="single" w:color="000000" w:sz="4" w:space="0"/>
              <w:bottom w:val="single" w:color="000000" w:sz="4" w:space="0"/>
              <w:right w:val="single" w:color="000000" w:sz="4" w:space="0"/>
            </w:tcBorders>
            <w:noWrap/>
            <w:vAlign w:val="center"/>
          </w:tcPr>
          <w:p w14:paraId="404FA9EF">
            <w:pPr>
              <w:pStyle w:val="136"/>
              <w:spacing w:before="93"/>
              <w:ind w:left="7" w:right="5"/>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宋体"/>
                <w:color w:val="auto"/>
                <w:kern w:val="2"/>
                <w:sz w:val="21"/>
                <w:szCs w:val="21"/>
                <w:highlight w:val="none"/>
              </w:rPr>
              <w:t>A02010105</w:t>
            </w:r>
            <w:r>
              <w:rPr>
                <w:rFonts w:hint="eastAsia" w:ascii="宋体" w:hAnsi="宋体" w:cs="宋体"/>
                <w:color w:val="auto"/>
                <w:w w:val="99"/>
                <w:kern w:val="2"/>
                <w:sz w:val="21"/>
                <w:szCs w:val="21"/>
                <w:highlight w:val="none"/>
              </w:rPr>
              <w:t>台式计算机</w:t>
            </w: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23598732">
            <w:pPr>
              <w:jc w:val="center"/>
              <w:rPr>
                <w:rFonts w:ascii="宋体" w:hAnsi="宋体" w:cs="宋体"/>
                <w:color w:val="auto"/>
                <w:szCs w:val="21"/>
                <w:highlight w:val="none"/>
              </w:rPr>
            </w:pP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356E7854">
            <w:pPr>
              <w:pStyle w:val="136"/>
              <w:spacing w:before="93"/>
              <w:ind w:left="7" w:right="4"/>
              <w:rPr>
                <w:rFonts w:ascii="宋体" w:hAnsi="宋体" w:cs="宋体"/>
                <w:color w:val="auto"/>
                <w:kern w:val="2"/>
                <w:sz w:val="21"/>
                <w:szCs w:val="21"/>
                <w:highlight w:val="none"/>
                <w:lang w:eastAsia="zh-CN"/>
              </w:rPr>
            </w:pPr>
            <w:r>
              <w:rPr>
                <w:rFonts w:hint="eastAsia" w:ascii="宋体" w:hAnsi="宋体" w:cs="宋体"/>
                <w:color w:val="auto"/>
                <w:spacing w:val="12"/>
                <w:w w:val="99"/>
                <w:kern w:val="2"/>
                <w:sz w:val="21"/>
                <w:szCs w:val="21"/>
                <w:highlight w:val="none"/>
                <w:lang w:eastAsia="zh-CN"/>
              </w:rPr>
              <w:t>《微型计算机能效限定</w:t>
            </w:r>
            <w:r>
              <w:rPr>
                <w:rFonts w:hint="eastAsia" w:ascii="宋体" w:hAnsi="宋体" w:cs="宋体"/>
                <w:color w:val="auto"/>
                <w:spacing w:val="9"/>
                <w:w w:val="99"/>
                <w:kern w:val="2"/>
                <w:sz w:val="21"/>
                <w:szCs w:val="21"/>
                <w:highlight w:val="none"/>
                <w:lang w:eastAsia="zh-CN"/>
              </w:rPr>
              <w:t>值</w:t>
            </w:r>
            <w:r>
              <w:rPr>
                <w:rFonts w:hint="eastAsia" w:ascii="宋体" w:hAnsi="宋体" w:cs="宋体"/>
                <w:color w:val="auto"/>
                <w:spacing w:val="12"/>
                <w:w w:val="99"/>
                <w:kern w:val="2"/>
                <w:sz w:val="21"/>
                <w:szCs w:val="21"/>
                <w:highlight w:val="none"/>
                <w:lang w:eastAsia="zh-CN"/>
              </w:rPr>
              <w:t>及能</w:t>
            </w:r>
            <w:r>
              <w:rPr>
                <w:rFonts w:hint="eastAsia" w:ascii="宋体" w:hAnsi="宋体" w:cs="宋体"/>
                <w:color w:val="auto"/>
                <w:w w:val="99"/>
                <w:kern w:val="2"/>
                <w:sz w:val="21"/>
                <w:szCs w:val="21"/>
                <w:highlight w:val="none"/>
                <w:lang w:eastAsia="zh-CN"/>
              </w:rPr>
              <w:t>效等级》（</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28380</w:t>
            </w:r>
            <w:r>
              <w:rPr>
                <w:rFonts w:hint="eastAsia" w:ascii="宋体" w:hAnsi="宋体" w:cs="宋体"/>
                <w:color w:val="auto"/>
                <w:w w:val="99"/>
                <w:kern w:val="2"/>
                <w:sz w:val="21"/>
                <w:szCs w:val="21"/>
                <w:highlight w:val="none"/>
                <w:lang w:eastAsia="zh-CN"/>
              </w:rPr>
              <w:t>）</w:t>
            </w:r>
          </w:p>
        </w:tc>
      </w:tr>
      <w:tr w14:paraId="5CE5C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2CF4F4B">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A247A89">
            <w:pPr>
              <w:widowControl/>
              <w:jc w:val="left"/>
              <w:rPr>
                <w:rFonts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noWrap/>
            <w:vAlign w:val="center"/>
          </w:tcPr>
          <w:p w14:paraId="5D8AFCCC">
            <w:pPr>
              <w:pStyle w:val="136"/>
              <w:spacing w:before="44"/>
              <w:ind w:left="7" w:right="5"/>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宋体"/>
                <w:color w:val="auto"/>
                <w:kern w:val="2"/>
                <w:sz w:val="21"/>
                <w:szCs w:val="21"/>
                <w:highlight w:val="none"/>
              </w:rPr>
              <w:t>A02010108</w:t>
            </w:r>
            <w:r>
              <w:rPr>
                <w:rFonts w:hint="eastAsia" w:ascii="宋体" w:hAnsi="宋体" w:cs="宋体"/>
                <w:color w:val="auto"/>
                <w:w w:val="99"/>
                <w:kern w:val="2"/>
                <w:sz w:val="21"/>
                <w:szCs w:val="21"/>
                <w:highlight w:val="none"/>
              </w:rPr>
              <w:t>便携式计算机</w:t>
            </w: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7BEC4623">
            <w:pPr>
              <w:jc w:val="center"/>
              <w:rPr>
                <w:rFonts w:ascii="宋体" w:hAnsi="宋体" w:cs="宋体"/>
                <w:color w:val="auto"/>
                <w:szCs w:val="21"/>
                <w:highlight w:val="none"/>
              </w:rPr>
            </w:pP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55AFA399">
            <w:pPr>
              <w:pStyle w:val="136"/>
              <w:spacing w:before="44"/>
              <w:ind w:left="7" w:right="4"/>
              <w:rPr>
                <w:rFonts w:ascii="宋体" w:hAnsi="宋体" w:cs="宋体"/>
                <w:color w:val="auto"/>
                <w:kern w:val="2"/>
                <w:sz w:val="21"/>
                <w:szCs w:val="21"/>
                <w:highlight w:val="none"/>
                <w:lang w:eastAsia="zh-CN"/>
              </w:rPr>
            </w:pPr>
            <w:r>
              <w:rPr>
                <w:rFonts w:hint="eastAsia" w:ascii="宋体" w:hAnsi="宋体" w:cs="宋体"/>
                <w:color w:val="auto"/>
                <w:spacing w:val="12"/>
                <w:w w:val="99"/>
                <w:kern w:val="2"/>
                <w:sz w:val="21"/>
                <w:szCs w:val="21"/>
                <w:highlight w:val="none"/>
                <w:lang w:eastAsia="zh-CN"/>
              </w:rPr>
              <w:t>《微型计算机能效限定</w:t>
            </w:r>
            <w:r>
              <w:rPr>
                <w:rFonts w:hint="eastAsia" w:ascii="宋体" w:hAnsi="宋体" w:cs="宋体"/>
                <w:color w:val="auto"/>
                <w:spacing w:val="9"/>
                <w:w w:val="99"/>
                <w:kern w:val="2"/>
                <w:sz w:val="21"/>
                <w:szCs w:val="21"/>
                <w:highlight w:val="none"/>
                <w:lang w:eastAsia="zh-CN"/>
              </w:rPr>
              <w:t>值</w:t>
            </w:r>
            <w:r>
              <w:rPr>
                <w:rFonts w:hint="eastAsia" w:ascii="宋体" w:hAnsi="宋体" w:cs="宋体"/>
                <w:color w:val="auto"/>
                <w:spacing w:val="12"/>
                <w:w w:val="99"/>
                <w:kern w:val="2"/>
                <w:sz w:val="21"/>
                <w:szCs w:val="21"/>
                <w:highlight w:val="none"/>
                <w:lang w:eastAsia="zh-CN"/>
              </w:rPr>
              <w:t>及能</w:t>
            </w:r>
            <w:r>
              <w:rPr>
                <w:rFonts w:hint="eastAsia" w:ascii="宋体" w:hAnsi="宋体" w:cs="宋体"/>
                <w:color w:val="auto"/>
                <w:w w:val="99"/>
                <w:kern w:val="2"/>
                <w:sz w:val="21"/>
                <w:szCs w:val="21"/>
                <w:highlight w:val="none"/>
                <w:lang w:eastAsia="zh-CN"/>
              </w:rPr>
              <w:t>效等级》（</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28380</w:t>
            </w:r>
            <w:r>
              <w:rPr>
                <w:rFonts w:hint="eastAsia" w:ascii="宋体" w:hAnsi="宋体" w:cs="宋体"/>
                <w:color w:val="auto"/>
                <w:w w:val="99"/>
                <w:kern w:val="2"/>
                <w:sz w:val="21"/>
                <w:szCs w:val="21"/>
                <w:highlight w:val="none"/>
                <w:lang w:eastAsia="zh-CN"/>
              </w:rPr>
              <w:t>）</w:t>
            </w:r>
          </w:p>
        </w:tc>
      </w:tr>
      <w:tr w14:paraId="11EAA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6D51B73">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5288B8B">
            <w:pPr>
              <w:widowControl/>
              <w:jc w:val="left"/>
              <w:rPr>
                <w:rFonts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noWrap/>
            <w:vAlign w:val="center"/>
          </w:tcPr>
          <w:p w14:paraId="133091C3">
            <w:pPr>
              <w:pStyle w:val="136"/>
              <w:spacing w:before="64"/>
              <w:ind w:left="7" w:right="5"/>
              <w:jc w:val="center"/>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w:t>
            </w:r>
            <w:r>
              <w:rPr>
                <w:rFonts w:hint="eastAsia" w:ascii="宋体" w:hAnsi="宋体" w:cs="宋体"/>
                <w:color w:val="auto"/>
                <w:kern w:val="2"/>
                <w:sz w:val="21"/>
                <w:szCs w:val="21"/>
                <w:highlight w:val="none"/>
                <w:lang w:eastAsia="zh-CN"/>
              </w:rPr>
              <w:t>A02010109平板式计算机</w:t>
            </w: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694D31B5">
            <w:pPr>
              <w:jc w:val="center"/>
              <w:rPr>
                <w:rFonts w:ascii="宋体" w:hAnsi="宋体" w:cs="宋体"/>
                <w:color w:val="auto"/>
                <w:szCs w:val="21"/>
                <w:highlight w:val="none"/>
              </w:rPr>
            </w:pP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48C82012">
            <w:pPr>
              <w:pStyle w:val="136"/>
              <w:spacing w:before="64"/>
              <w:ind w:left="7" w:right="4"/>
              <w:rPr>
                <w:rFonts w:ascii="宋体" w:hAnsi="宋体" w:cs="宋体"/>
                <w:color w:val="auto"/>
                <w:kern w:val="2"/>
                <w:sz w:val="21"/>
                <w:szCs w:val="21"/>
                <w:highlight w:val="none"/>
                <w:lang w:eastAsia="zh-CN"/>
              </w:rPr>
            </w:pPr>
            <w:r>
              <w:rPr>
                <w:rFonts w:hint="eastAsia" w:ascii="宋体" w:hAnsi="宋体" w:cs="宋体"/>
                <w:color w:val="auto"/>
                <w:spacing w:val="12"/>
                <w:w w:val="99"/>
                <w:kern w:val="2"/>
                <w:sz w:val="21"/>
                <w:szCs w:val="21"/>
                <w:highlight w:val="none"/>
                <w:lang w:eastAsia="zh-CN"/>
              </w:rPr>
              <w:t>《微型计算机能效限定</w:t>
            </w:r>
            <w:r>
              <w:rPr>
                <w:rFonts w:hint="eastAsia" w:ascii="宋体" w:hAnsi="宋体" w:cs="宋体"/>
                <w:color w:val="auto"/>
                <w:spacing w:val="9"/>
                <w:w w:val="99"/>
                <w:kern w:val="2"/>
                <w:sz w:val="21"/>
                <w:szCs w:val="21"/>
                <w:highlight w:val="none"/>
                <w:lang w:eastAsia="zh-CN"/>
              </w:rPr>
              <w:t>值</w:t>
            </w:r>
            <w:r>
              <w:rPr>
                <w:rFonts w:hint="eastAsia" w:ascii="宋体" w:hAnsi="宋体" w:cs="宋体"/>
                <w:color w:val="auto"/>
                <w:spacing w:val="12"/>
                <w:w w:val="99"/>
                <w:kern w:val="2"/>
                <w:sz w:val="21"/>
                <w:szCs w:val="21"/>
                <w:highlight w:val="none"/>
                <w:lang w:eastAsia="zh-CN"/>
              </w:rPr>
              <w:t>及能</w:t>
            </w:r>
            <w:r>
              <w:rPr>
                <w:rFonts w:hint="eastAsia" w:ascii="宋体" w:hAnsi="宋体" w:cs="宋体"/>
                <w:color w:val="auto"/>
                <w:w w:val="99"/>
                <w:kern w:val="2"/>
                <w:sz w:val="21"/>
                <w:szCs w:val="21"/>
                <w:highlight w:val="none"/>
                <w:lang w:eastAsia="zh-CN"/>
              </w:rPr>
              <w:t>效等级》（</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28380</w:t>
            </w:r>
            <w:r>
              <w:rPr>
                <w:rFonts w:hint="eastAsia" w:ascii="宋体" w:hAnsi="宋体" w:cs="宋体"/>
                <w:color w:val="auto"/>
                <w:w w:val="99"/>
                <w:kern w:val="2"/>
                <w:sz w:val="21"/>
                <w:szCs w:val="21"/>
                <w:highlight w:val="none"/>
                <w:lang w:eastAsia="zh-CN"/>
              </w:rPr>
              <w:t>）</w:t>
            </w:r>
          </w:p>
        </w:tc>
      </w:tr>
      <w:tr w14:paraId="72CEC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noWrap/>
            <w:vAlign w:val="center"/>
          </w:tcPr>
          <w:p w14:paraId="25B8D83A">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1422" w:type="dxa"/>
            <w:vMerge w:val="restart"/>
            <w:tcBorders>
              <w:top w:val="single" w:color="000000" w:sz="4" w:space="0"/>
              <w:left w:val="single" w:color="000000" w:sz="4" w:space="0"/>
              <w:bottom w:val="single" w:color="000000" w:sz="4" w:space="0"/>
              <w:right w:val="single" w:color="000000" w:sz="4" w:space="0"/>
            </w:tcBorders>
            <w:noWrap/>
            <w:vAlign w:val="center"/>
          </w:tcPr>
          <w:p w14:paraId="66E7EF2E">
            <w:pPr>
              <w:pStyle w:val="136"/>
              <w:ind w:left="7"/>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A02020000</w:t>
            </w:r>
            <w:r>
              <w:rPr>
                <w:rFonts w:hint="eastAsia" w:ascii="宋体" w:hAnsi="宋体" w:cs="宋体"/>
                <w:color w:val="auto"/>
                <w:w w:val="99"/>
                <w:kern w:val="2"/>
                <w:sz w:val="21"/>
                <w:szCs w:val="21"/>
                <w:highlight w:val="none"/>
              </w:rPr>
              <w:t>办公设备</w:t>
            </w:r>
          </w:p>
        </w:tc>
        <w:tc>
          <w:tcPr>
            <w:tcW w:w="1496" w:type="dxa"/>
            <w:vMerge w:val="restart"/>
            <w:tcBorders>
              <w:top w:val="single" w:color="000000" w:sz="4" w:space="0"/>
              <w:left w:val="single" w:color="000000" w:sz="4" w:space="0"/>
              <w:bottom w:val="single" w:color="000000" w:sz="4" w:space="0"/>
              <w:right w:val="single" w:color="000000" w:sz="4" w:space="0"/>
            </w:tcBorders>
            <w:noWrap/>
            <w:vAlign w:val="center"/>
          </w:tcPr>
          <w:p w14:paraId="1FABA5E9">
            <w:pPr>
              <w:jc w:val="center"/>
              <w:rPr>
                <w:rFonts w:ascii="宋体" w:hAnsi="宋体" w:cs="宋体"/>
                <w:color w:val="auto"/>
                <w:szCs w:val="21"/>
                <w:highlight w:val="none"/>
              </w:rPr>
            </w:pPr>
            <w:r>
              <w:rPr>
                <w:rFonts w:hint="eastAsia" w:ascii="宋体" w:hAnsi="宋体" w:cs="宋体"/>
                <w:color w:val="auto"/>
                <w:spacing w:val="1"/>
                <w:w w:val="99"/>
                <w:szCs w:val="21"/>
                <w:highlight w:val="none"/>
              </w:rPr>
              <w:t>A02021000</w:t>
            </w:r>
            <w:r>
              <w:rPr>
                <w:rFonts w:hint="eastAsia" w:ascii="宋体" w:hAnsi="宋体" w:cs="宋体"/>
                <w:color w:val="auto"/>
                <w:szCs w:val="21"/>
                <w:highlight w:val="none"/>
                <w:shd w:val="clear" w:color="auto" w:fill="FFFFFF"/>
              </w:rPr>
              <w:t>打印机</w:t>
            </w: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32DD2CB1">
            <w:pPr>
              <w:jc w:val="center"/>
              <w:rPr>
                <w:rFonts w:ascii="宋体" w:hAnsi="宋体" w:cs="宋体"/>
                <w:color w:val="auto"/>
                <w:szCs w:val="21"/>
                <w:highlight w:val="none"/>
              </w:rPr>
            </w:pPr>
            <w:r>
              <w:rPr>
                <w:rFonts w:hint="eastAsia" w:ascii="宋体" w:hAnsi="宋体" w:cs="宋体"/>
                <w:color w:val="auto"/>
                <w:szCs w:val="21"/>
                <w:highlight w:val="none"/>
              </w:rPr>
              <w:t>A02021001 A3黑白打印机</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285C1073">
            <w:pPr>
              <w:pStyle w:val="136"/>
              <w:spacing w:before="52"/>
              <w:ind w:left="7" w:righ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《复印</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spacing w:val="-58"/>
                <w:w w:val="99"/>
                <w:kern w:val="2"/>
                <w:sz w:val="21"/>
                <w:szCs w:val="21"/>
                <w:highlight w:val="none"/>
                <w:lang w:eastAsia="zh-CN"/>
              </w:rPr>
              <w:t>、</w:t>
            </w:r>
            <w:r>
              <w:rPr>
                <w:rFonts w:hint="eastAsia" w:ascii="宋体" w:hAnsi="宋体" w:cs="宋体"/>
                <w:color w:val="auto"/>
                <w:spacing w:val="2"/>
                <w:w w:val="99"/>
                <w:kern w:val="2"/>
                <w:sz w:val="21"/>
                <w:szCs w:val="21"/>
                <w:highlight w:val="none"/>
                <w:lang w:eastAsia="zh-CN"/>
              </w:rPr>
              <w:t>打</w:t>
            </w:r>
            <w:r>
              <w:rPr>
                <w:rFonts w:hint="eastAsia" w:ascii="宋体" w:hAnsi="宋体" w:cs="宋体"/>
                <w:color w:val="auto"/>
                <w:w w:val="99"/>
                <w:kern w:val="2"/>
                <w:sz w:val="21"/>
                <w:szCs w:val="21"/>
                <w:highlight w:val="none"/>
                <w:lang w:eastAsia="zh-CN"/>
              </w:rPr>
              <w:t>印机</w:t>
            </w:r>
            <w:r>
              <w:rPr>
                <w:rFonts w:hint="eastAsia" w:ascii="宋体" w:hAnsi="宋体" w:cs="宋体"/>
                <w:color w:val="auto"/>
                <w:spacing w:val="2"/>
                <w:w w:val="99"/>
                <w:kern w:val="2"/>
                <w:sz w:val="21"/>
                <w:szCs w:val="21"/>
                <w:highlight w:val="none"/>
                <w:lang w:eastAsia="zh-CN"/>
              </w:rPr>
              <w:t>和</w:t>
            </w:r>
            <w:r>
              <w:rPr>
                <w:rFonts w:hint="eastAsia" w:ascii="宋体" w:hAnsi="宋体" w:cs="宋体"/>
                <w:color w:val="auto"/>
                <w:w w:val="99"/>
                <w:kern w:val="2"/>
                <w:sz w:val="21"/>
                <w:szCs w:val="21"/>
                <w:highlight w:val="none"/>
                <w:lang w:eastAsia="zh-CN"/>
              </w:rPr>
              <w:t>传真</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w w:val="99"/>
                <w:kern w:val="2"/>
                <w:sz w:val="21"/>
                <w:szCs w:val="21"/>
                <w:highlight w:val="none"/>
                <w:lang w:eastAsia="zh-CN"/>
              </w:rPr>
              <w:t>能效限定值及</w:t>
            </w:r>
            <w:r>
              <w:rPr>
                <w:rFonts w:hint="eastAsia" w:ascii="宋体" w:hAnsi="宋体" w:cs="宋体"/>
                <w:color w:val="auto"/>
                <w:spacing w:val="2"/>
                <w:w w:val="99"/>
                <w:kern w:val="2"/>
                <w:sz w:val="21"/>
                <w:szCs w:val="21"/>
                <w:highlight w:val="none"/>
                <w:lang w:eastAsia="zh-CN"/>
              </w:rPr>
              <w:t>能</w:t>
            </w:r>
            <w:r>
              <w:rPr>
                <w:rFonts w:hint="eastAsia" w:ascii="宋体" w:hAnsi="宋体" w:cs="宋体"/>
                <w:color w:val="auto"/>
                <w:w w:val="99"/>
                <w:kern w:val="2"/>
                <w:sz w:val="21"/>
                <w:szCs w:val="21"/>
                <w:highlight w:val="none"/>
                <w:lang w:eastAsia="zh-CN"/>
              </w:rPr>
              <w:t>效等</w:t>
            </w:r>
            <w:r>
              <w:rPr>
                <w:rFonts w:hint="eastAsia" w:ascii="宋体" w:hAnsi="宋体" w:cs="宋体"/>
                <w:color w:val="auto"/>
                <w:spacing w:val="2"/>
                <w:w w:val="99"/>
                <w:kern w:val="2"/>
                <w:sz w:val="21"/>
                <w:szCs w:val="21"/>
                <w:highlight w:val="none"/>
                <w:lang w:eastAsia="zh-CN"/>
              </w:rPr>
              <w:t>级</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21</w:t>
            </w:r>
            <w:r>
              <w:rPr>
                <w:rFonts w:hint="eastAsia" w:ascii="宋体" w:hAnsi="宋体" w:cs="宋体"/>
                <w:color w:val="auto"/>
                <w:w w:val="99"/>
                <w:kern w:val="2"/>
                <w:sz w:val="21"/>
                <w:szCs w:val="21"/>
                <w:highlight w:val="none"/>
                <w:lang w:eastAsia="zh-CN"/>
              </w:rPr>
              <w:t>52</w:t>
            </w:r>
            <w:r>
              <w:rPr>
                <w:rFonts w:hint="eastAsia" w:ascii="宋体" w:hAnsi="宋体" w:cs="宋体"/>
                <w:color w:val="auto"/>
                <w:spacing w:val="1"/>
                <w:w w:val="99"/>
                <w:kern w:val="2"/>
                <w:sz w:val="21"/>
                <w:szCs w:val="21"/>
                <w:highlight w:val="none"/>
                <w:lang w:eastAsia="zh-CN"/>
              </w:rPr>
              <w:t>1</w:t>
            </w:r>
            <w:r>
              <w:rPr>
                <w:rFonts w:hint="eastAsia" w:ascii="宋体" w:hAnsi="宋体" w:cs="宋体"/>
                <w:color w:val="auto"/>
                <w:w w:val="99"/>
                <w:kern w:val="2"/>
                <w:sz w:val="21"/>
                <w:szCs w:val="21"/>
                <w:highlight w:val="none"/>
                <w:lang w:eastAsia="zh-CN"/>
              </w:rPr>
              <w:t>）</w:t>
            </w:r>
          </w:p>
        </w:tc>
      </w:tr>
      <w:tr w14:paraId="5B4DE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8A9677F">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9147D28">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3E2F734">
            <w:pPr>
              <w:widowControl/>
              <w:jc w:val="left"/>
              <w:rPr>
                <w:rFonts w:ascii="宋体" w:hAnsi="宋体" w:cs="宋体"/>
                <w:color w:val="auto"/>
                <w:szCs w:val="21"/>
                <w:highlight w:val="none"/>
              </w:rPr>
            </w:pP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2C225293">
            <w:pPr>
              <w:jc w:val="center"/>
              <w:rPr>
                <w:rFonts w:ascii="宋体" w:hAnsi="宋体" w:cs="宋体"/>
                <w:color w:val="auto"/>
                <w:szCs w:val="21"/>
                <w:highlight w:val="none"/>
              </w:rPr>
            </w:pPr>
            <w:r>
              <w:rPr>
                <w:rFonts w:hint="eastAsia" w:ascii="宋体" w:hAnsi="宋体" w:cs="宋体"/>
                <w:color w:val="auto"/>
                <w:szCs w:val="21"/>
                <w:highlight w:val="none"/>
              </w:rPr>
              <w:t>A02021002 A3彩色打印机</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213F9B44">
            <w:pPr>
              <w:pStyle w:val="136"/>
              <w:spacing w:before="52"/>
              <w:ind w:left="7" w:righ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《复印</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spacing w:val="-58"/>
                <w:w w:val="99"/>
                <w:kern w:val="2"/>
                <w:sz w:val="21"/>
                <w:szCs w:val="21"/>
                <w:highlight w:val="none"/>
                <w:lang w:eastAsia="zh-CN"/>
              </w:rPr>
              <w:t>、</w:t>
            </w:r>
            <w:r>
              <w:rPr>
                <w:rFonts w:hint="eastAsia" w:ascii="宋体" w:hAnsi="宋体" w:cs="宋体"/>
                <w:color w:val="auto"/>
                <w:spacing w:val="2"/>
                <w:w w:val="99"/>
                <w:kern w:val="2"/>
                <w:sz w:val="21"/>
                <w:szCs w:val="21"/>
                <w:highlight w:val="none"/>
                <w:lang w:eastAsia="zh-CN"/>
              </w:rPr>
              <w:t>打</w:t>
            </w:r>
            <w:r>
              <w:rPr>
                <w:rFonts w:hint="eastAsia" w:ascii="宋体" w:hAnsi="宋体" w:cs="宋体"/>
                <w:color w:val="auto"/>
                <w:w w:val="99"/>
                <w:kern w:val="2"/>
                <w:sz w:val="21"/>
                <w:szCs w:val="21"/>
                <w:highlight w:val="none"/>
                <w:lang w:eastAsia="zh-CN"/>
              </w:rPr>
              <w:t>印机</w:t>
            </w:r>
            <w:r>
              <w:rPr>
                <w:rFonts w:hint="eastAsia" w:ascii="宋体" w:hAnsi="宋体" w:cs="宋体"/>
                <w:color w:val="auto"/>
                <w:spacing w:val="2"/>
                <w:w w:val="99"/>
                <w:kern w:val="2"/>
                <w:sz w:val="21"/>
                <w:szCs w:val="21"/>
                <w:highlight w:val="none"/>
                <w:lang w:eastAsia="zh-CN"/>
              </w:rPr>
              <w:t>和</w:t>
            </w:r>
            <w:r>
              <w:rPr>
                <w:rFonts w:hint="eastAsia" w:ascii="宋体" w:hAnsi="宋体" w:cs="宋体"/>
                <w:color w:val="auto"/>
                <w:w w:val="99"/>
                <w:kern w:val="2"/>
                <w:sz w:val="21"/>
                <w:szCs w:val="21"/>
                <w:highlight w:val="none"/>
                <w:lang w:eastAsia="zh-CN"/>
              </w:rPr>
              <w:t>传真</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w w:val="99"/>
                <w:kern w:val="2"/>
                <w:sz w:val="21"/>
                <w:szCs w:val="21"/>
                <w:highlight w:val="none"/>
                <w:lang w:eastAsia="zh-CN"/>
              </w:rPr>
              <w:t>能效限定值及</w:t>
            </w:r>
            <w:r>
              <w:rPr>
                <w:rFonts w:hint="eastAsia" w:ascii="宋体" w:hAnsi="宋体" w:cs="宋体"/>
                <w:color w:val="auto"/>
                <w:spacing w:val="2"/>
                <w:w w:val="99"/>
                <w:kern w:val="2"/>
                <w:sz w:val="21"/>
                <w:szCs w:val="21"/>
                <w:highlight w:val="none"/>
                <w:lang w:eastAsia="zh-CN"/>
              </w:rPr>
              <w:t>能</w:t>
            </w:r>
            <w:r>
              <w:rPr>
                <w:rFonts w:hint="eastAsia" w:ascii="宋体" w:hAnsi="宋体" w:cs="宋体"/>
                <w:color w:val="auto"/>
                <w:w w:val="99"/>
                <w:kern w:val="2"/>
                <w:sz w:val="21"/>
                <w:szCs w:val="21"/>
                <w:highlight w:val="none"/>
                <w:lang w:eastAsia="zh-CN"/>
              </w:rPr>
              <w:t>效等</w:t>
            </w:r>
            <w:r>
              <w:rPr>
                <w:rFonts w:hint="eastAsia" w:ascii="宋体" w:hAnsi="宋体" w:cs="宋体"/>
                <w:color w:val="auto"/>
                <w:spacing w:val="2"/>
                <w:w w:val="99"/>
                <w:kern w:val="2"/>
                <w:sz w:val="21"/>
                <w:szCs w:val="21"/>
                <w:highlight w:val="none"/>
                <w:lang w:eastAsia="zh-CN"/>
              </w:rPr>
              <w:t>级</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21</w:t>
            </w:r>
            <w:r>
              <w:rPr>
                <w:rFonts w:hint="eastAsia" w:ascii="宋体" w:hAnsi="宋体" w:cs="宋体"/>
                <w:color w:val="auto"/>
                <w:w w:val="99"/>
                <w:kern w:val="2"/>
                <w:sz w:val="21"/>
                <w:szCs w:val="21"/>
                <w:highlight w:val="none"/>
                <w:lang w:eastAsia="zh-CN"/>
              </w:rPr>
              <w:t>52</w:t>
            </w:r>
            <w:r>
              <w:rPr>
                <w:rFonts w:hint="eastAsia" w:ascii="宋体" w:hAnsi="宋体" w:cs="宋体"/>
                <w:color w:val="auto"/>
                <w:spacing w:val="1"/>
                <w:w w:val="99"/>
                <w:kern w:val="2"/>
                <w:sz w:val="21"/>
                <w:szCs w:val="21"/>
                <w:highlight w:val="none"/>
                <w:lang w:eastAsia="zh-CN"/>
              </w:rPr>
              <w:t>1</w:t>
            </w:r>
            <w:r>
              <w:rPr>
                <w:rFonts w:hint="eastAsia" w:ascii="宋体" w:hAnsi="宋体" w:cs="宋体"/>
                <w:color w:val="auto"/>
                <w:w w:val="99"/>
                <w:kern w:val="2"/>
                <w:sz w:val="21"/>
                <w:szCs w:val="21"/>
                <w:highlight w:val="none"/>
                <w:lang w:eastAsia="zh-CN"/>
              </w:rPr>
              <w:t>）</w:t>
            </w:r>
          </w:p>
        </w:tc>
      </w:tr>
      <w:tr w14:paraId="660FF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271500A">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4BA397D">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EFC6628">
            <w:pPr>
              <w:widowControl/>
              <w:jc w:val="left"/>
              <w:rPr>
                <w:rFonts w:ascii="宋体" w:hAnsi="宋体" w:cs="宋体"/>
                <w:color w:val="auto"/>
                <w:szCs w:val="21"/>
                <w:highlight w:val="none"/>
              </w:rPr>
            </w:pP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372A5551">
            <w:pPr>
              <w:jc w:val="center"/>
              <w:rPr>
                <w:rFonts w:ascii="宋体" w:hAnsi="宋体" w:cs="宋体"/>
                <w:color w:val="auto"/>
                <w:szCs w:val="21"/>
                <w:highlight w:val="none"/>
              </w:rPr>
            </w:pPr>
            <w:r>
              <w:rPr>
                <w:rFonts w:hint="eastAsia" w:ascii="宋体" w:hAnsi="宋体" w:cs="宋体"/>
                <w:color w:val="auto"/>
                <w:szCs w:val="21"/>
                <w:highlight w:val="none"/>
              </w:rPr>
              <w:t>A02021003 A4黑白打印机</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1DE9C754">
            <w:pPr>
              <w:pStyle w:val="136"/>
              <w:spacing w:before="52"/>
              <w:ind w:left="7" w:righ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《复印</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spacing w:val="-58"/>
                <w:w w:val="99"/>
                <w:kern w:val="2"/>
                <w:sz w:val="21"/>
                <w:szCs w:val="21"/>
                <w:highlight w:val="none"/>
                <w:lang w:eastAsia="zh-CN"/>
              </w:rPr>
              <w:t>、</w:t>
            </w:r>
            <w:r>
              <w:rPr>
                <w:rFonts w:hint="eastAsia" w:ascii="宋体" w:hAnsi="宋体" w:cs="宋体"/>
                <w:color w:val="auto"/>
                <w:spacing w:val="2"/>
                <w:w w:val="99"/>
                <w:kern w:val="2"/>
                <w:sz w:val="21"/>
                <w:szCs w:val="21"/>
                <w:highlight w:val="none"/>
                <w:lang w:eastAsia="zh-CN"/>
              </w:rPr>
              <w:t>打</w:t>
            </w:r>
            <w:r>
              <w:rPr>
                <w:rFonts w:hint="eastAsia" w:ascii="宋体" w:hAnsi="宋体" w:cs="宋体"/>
                <w:color w:val="auto"/>
                <w:w w:val="99"/>
                <w:kern w:val="2"/>
                <w:sz w:val="21"/>
                <w:szCs w:val="21"/>
                <w:highlight w:val="none"/>
                <w:lang w:eastAsia="zh-CN"/>
              </w:rPr>
              <w:t>印机</w:t>
            </w:r>
            <w:r>
              <w:rPr>
                <w:rFonts w:hint="eastAsia" w:ascii="宋体" w:hAnsi="宋体" w:cs="宋体"/>
                <w:color w:val="auto"/>
                <w:spacing w:val="2"/>
                <w:w w:val="99"/>
                <w:kern w:val="2"/>
                <w:sz w:val="21"/>
                <w:szCs w:val="21"/>
                <w:highlight w:val="none"/>
                <w:lang w:eastAsia="zh-CN"/>
              </w:rPr>
              <w:t>和</w:t>
            </w:r>
            <w:r>
              <w:rPr>
                <w:rFonts w:hint="eastAsia" w:ascii="宋体" w:hAnsi="宋体" w:cs="宋体"/>
                <w:color w:val="auto"/>
                <w:w w:val="99"/>
                <w:kern w:val="2"/>
                <w:sz w:val="21"/>
                <w:szCs w:val="21"/>
                <w:highlight w:val="none"/>
                <w:lang w:eastAsia="zh-CN"/>
              </w:rPr>
              <w:t>传真</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w w:val="99"/>
                <w:kern w:val="2"/>
                <w:sz w:val="21"/>
                <w:szCs w:val="21"/>
                <w:highlight w:val="none"/>
                <w:lang w:eastAsia="zh-CN"/>
              </w:rPr>
              <w:t>能效限定值及</w:t>
            </w:r>
            <w:r>
              <w:rPr>
                <w:rFonts w:hint="eastAsia" w:ascii="宋体" w:hAnsi="宋体" w:cs="宋体"/>
                <w:color w:val="auto"/>
                <w:spacing w:val="2"/>
                <w:w w:val="99"/>
                <w:kern w:val="2"/>
                <w:sz w:val="21"/>
                <w:szCs w:val="21"/>
                <w:highlight w:val="none"/>
                <w:lang w:eastAsia="zh-CN"/>
              </w:rPr>
              <w:t>能</w:t>
            </w:r>
            <w:r>
              <w:rPr>
                <w:rFonts w:hint="eastAsia" w:ascii="宋体" w:hAnsi="宋体" w:cs="宋体"/>
                <w:color w:val="auto"/>
                <w:w w:val="99"/>
                <w:kern w:val="2"/>
                <w:sz w:val="21"/>
                <w:szCs w:val="21"/>
                <w:highlight w:val="none"/>
                <w:lang w:eastAsia="zh-CN"/>
              </w:rPr>
              <w:t>效等</w:t>
            </w:r>
            <w:r>
              <w:rPr>
                <w:rFonts w:hint="eastAsia" w:ascii="宋体" w:hAnsi="宋体" w:cs="宋体"/>
                <w:color w:val="auto"/>
                <w:spacing w:val="2"/>
                <w:w w:val="99"/>
                <w:kern w:val="2"/>
                <w:sz w:val="21"/>
                <w:szCs w:val="21"/>
                <w:highlight w:val="none"/>
                <w:lang w:eastAsia="zh-CN"/>
              </w:rPr>
              <w:t>级</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21</w:t>
            </w:r>
            <w:r>
              <w:rPr>
                <w:rFonts w:hint="eastAsia" w:ascii="宋体" w:hAnsi="宋体" w:cs="宋体"/>
                <w:color w:val="auto"/>
                <w:w w:val="99"/>
                <w:kern w:val="2"/>
                <w:sz w:val="21"/>
                <w:szCs w:val="21"/>
                <w:highlight w:val="none"/>
                <w:lang w:eastAsia="zh-CN"/>
              </w:rPr>
              <w:t>52</w:t>
            </w:r>
            <w:r>
              <w:rPr>
                <w:rFonts w:hint="eastAsia" w:ascii="宋体" w:hAnsi="宋体" w:cs="宋体"/>
                <w:color w:val="auto"/>
                <w:spacing w:val="1"/>
                <w:w w:val="99"/>
                <w:kern w:val="2"/>
                <w:sz w:val="21"/>
                <w:szCs w:val="21"/>
                <w:highlight w:val="none"/>
                <w:lang w:eastAsia="zh-CN"/>
              </w:rPr>
              <w:t>1</w:t>
            </w:r>
            <w:r>
              <w:rPr>
                <w:rFonts w:hint="eastAsia" w:ascii="宋体" w:hAnsi="宋体" w:cs="宋体"/>
                <w:color w:val="auto"/>
                <w:w w:val="99"/>
                <w:kern w:val="2"/>
                <w:sz w:val="21"/>
                <w:szCs w:val="21"/>
                <w:highlight w:val="none"/>
                <w:lang w:eastAsia="zh-CN"/>
              </w:rPr>
              <w:t>）</w:t>
            </w:r>
          </w:p>
        </w:tc>
      </w:tr>
      <w:tr w14:paraId="27910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A363B53">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2FD6E9C">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C875A64">
            <w:pPr>
              <w:widowControl/>
              <w:jc w:val="left"/>
              <w:rPr>
                <w:rFonts w:ascii="宋体" w:hAnsi="宋体" w:cs="宋体"/>
                <w:color w:val="auto"/>
                <w:szCs w:val="21"/>
                <w:highlight w:val="none"/>
              </w:rPr>
            </w:pP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741F6452">
            <w:pPr>
              <w:jc w:val="center"/>
              <w:rPr>
                <w:rFonts w:ascii="宋体" w:hAnsi="宋体" w:cs="宋体"/>
                <w:color w:val="auto"/>
                <w:szCs w:val="21"/>
                <w:highlight w:val="none"/>
              </w:rPr>
            </w:pPr>
            <w:r>
              <w:rPr>
                <w:rFonts w:hint="eastAsia" w:ascii="宋体" w:hAnsi="宋体" w:cs="宋体"/>
                <w:color w:val="auto"/>
                <w:szCs w:val="21"/>
                <w:highlight w:val="none"/>
              </w:rPr>
              <w:t>A02021004 A4彩色打印机</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2AB31DD4">
            <w:pPr>
              <w:pStyle w:val="136"/>
              <w:spacing w:before="52"/>
              <w:ind w:left="7" w:righ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《复印</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spacing w:val="-58"/>
                <w:w w:val="99"/>
                <w:kern w:val="2"/>
                <w:sz w:val="21"/>
                <w:szCs w:val="21"/>
                <w:highlight w:val="none"/>
                <w:lang w:eastAsia="zh-CN"/>
              </w:rPr>
              <w:t>、</w:t>
            </w:r>
            <w:r>
              <w:rPr>
                <w:rFonts w:hint="eastAsia" w:ascii="宋体" w:hAnsi="宋体" w:cs="宋体"/>
                <w:color w:val="auto"/>
                <w:spacing w:val="2"/>
                <w:w w:val="99"/>
                <w:kern w:val="2"/>
                <w:sz w:val="21"/>
                <w:szCs w:val="21"/>
                <w:highlight w:val="none"/>
                <w:lang w:eastAsia="zh-CN"/>
              </w:rPr>
              <w:t>打</w:t>
            </w:r>
            <w:r>
              <w:rPr>
                <w:rFonts w:hint="eastAsia" w:ascii="宋体" w:hAnsi="宋体" w:cs="宋体"/>
                <w:color w:val="auto"/>
                <w:w w:val="99"/>
                <w:kern w:val="2"/>
                <w:sz w:val="21"/>
                <w:szCs w:val="21"/>
                <w:highlight w:val="none"/>
                <w:lang w:eastAsia="zh-CN"/>
              </w:rPr>
              <w:t>印机</w:t>
            </w:r>
            <w:r>
              <w:rPr>
                <w:rFonts w:hint="eastAsia" w:ascii="宋体" w:hAnsi="宋体" w:cs="宋体"/>
                <w:color w:val="auto"/>
                <w:spacing w:val="2"/>
                <w:w w:val="99"/>
                <w:kern w:val="2"/>
                <w:sz w:val="21"/>
                <w:szCs w:val="21"/>
                <w:highlight w:val="none"/>
                <w:lang w:eastAsia="zh-CN"/>
              </w:rPr>
              <w:t>和</w:t>
            </w:r>
            <w:r>
              <w:rPr>
                <w:rFonts w:hint="eastAsia" w:ascii="宋体" w:hAnsi="宋体" w:cs="宋体"/>
                <w:color w:val="auto"/>
                <w:w w:val="99"/>
                <w:kern w:val="2"/>
                <w:sz w:val="21"/>
                <w:szCs w:val="21"/>
                <w:highlight w:val="none"/>
                <w:lang w:eastAsia="zh-CN"/>
              </w:rPr>
              <w:t>传真</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w w:val="99"/>
                <w:kern w:val="2"/>
                <w:sz w:val="21"/>
                <w:szCs w:val="21"/>
                <w:highlight w:val="none"/>
                <w:lang w:eastAsia="zh-CN"/>
              </w:rPr>
              <w:t>能效限定值及</w:t>
            </w:r>
            <w:r>
              <w:rPr>
                <w:rFonts w:hint="eastAsia" w:ascii="宋体" w:hAnsi="宋体" w:cs="宋体"/>
                <w:color w:val="auto"/>
                <w:spacing w:val="2"/>
                <w:w w:val="99"/>
                <w:kern w:val="2"/>
                <w:sz w:val="21"/>
                <w:szCs w:val="21"/>
                <w:highlight w:val="none"/>
                <w:lang w:eastAsia="zh-CN"/>
              </w:rPr>
              <w:t>能</w:t>
            </w:r>
            <w:r>
              <w:rPr>
                <w:rFonts w:hint="eastAsia" w:ascii="宋体" w:hAnsi="宋体" w:cs="宋体"/>
                <w:color w:val="auto"/>
                <w:w w:val="99"/>
                <w:kern w:val="2"/>
                <w:sz w:val="21"/>
                <w:szCs w:val="21"/>
                <w:highlight w:val="none"/>
                <w:lang w:eastAsia="zh-CN"/>
              </w:rPr>
              <w:t>效等</w:t>
            </w:r>
            <w:r>
              <w:rPr>
                <w:rFonts w:hint="eastAsia" w:ascii="宋体" w:hAnsi="宋体" w:cs="宋体"/>
                <w:color w:val="auto"/>
                <w:spacing w:val="2"/>
                <w:w w:val="99"/>
                <w:kern w:val="2"/>
                <w:sz w:val="21"/>
                <w:szCs w:val="21"/>
                <w:highlight w:val="none"/>
                <w:lang w:eastAsia="zh-CN"/>
              </w:rPr>
              <w:t>级</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21</w:t>
            </w:r>
            <w:r>
              <w:rPr>
                <w:rFonts w:hint="eastAsia" w:ascii="宋体" w:hAnsi="宋体" w:cs="宋体"/>
                <w:color w:val="auto"/>
                <w:w w:val="99"/>
                <w:kern w:val="2"/>
                <w:sz w:val="21"/>
                <w:szCs w:val="21"/>
                <w:highlight w:val="none"/>
                <w:lang w:eastAsia="zh-CN"/>
              </w:rPr>
              <w:t>52</w:t>
            </w:r>
            <w:r>
              <w:rPr>
                <w:rFonts w:hint="eastAsia" w:ascii="宋体" w:hAnsi="宋体" w:cs="宋体"/>
                <w:color w:val="auto"/>
                <w:spacing w:val="1"/>
                <w:w w:val="99"/>
                <w:kern w:val="2"/>
                <w:sz w:val="21"/>
                <w:szCs w:val="21"/>
                <w:highlight w:val="none"/>
                <w:lang w:eastAsia="zh-CN"/>
              </w:rPr>
              <w:t>1</w:t>
            </w:r>
            <w:r>
              <w:rPr>
                <w:rFonts w:hint="eastAsia" w:ascii="宋体" w:hAnsi="宋体" w:cs="宋体"/>
                <w:color w:val="auto"/>
                <w:w w:val="99"/>
                <w:kern w:val="2"/>
                <w:sz w:val="21"/>
                <w:szCs w:val="21"/>
                <w:highlight w:val="none"/>
                <w:lang w:eastAsia="zh-CN"/>
              </w:rPr>
              <w:t>）</w:t>
            </w:r>
          </w:p>
        </w:tc>
      </w:tr>
      <w:tr w14:paraId="46581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70C4E01">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BAC88F1">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1A3CF95">
            <w:pPr>
              <w:widowControl/>
              <w:jc w:val="left"/>
              <w:rPr>
                <w:rFonts w:ascii="宋体" w:hAnsi="宋体" w:cs="宋体"/>
                <w:color w:val="auto"/>
                <w:szCs w:val="21"/>
                <w:highlight w:val="none"/>
              </w:rPr>
            </w:pP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4948260F">
            <w:pPr>
              <w:jc w:val="center"/>
              <w:rPr>
                <w:rFonts w:ascii="宋体" w:hAnsi="宋体" w:cs="宋体"/>
                <w:color w:val="auto"/>
                <w:szCs w:val="21"/>
                <w:highlight w:val="none"/>
              </w:rPr>
            </w:pPr>
            <w:r>
              <w:rPr>
                <w:rFonts w:hint="eastAsia" w:ascii="宋体" w:hAnsi="宋体" w:cs="宋体"/>
                <w:color w:val="auto"/>
                <w:szCs w:val="21"/>
                <w:highlight w:val="none"/>
              </w:rPr>
              <w:t>A02021005 3D打印机</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17CD5F26">
            <w:pPr>
              <w:pStyle w:val="136"/>
              <w:spacing w:before="52"/>
              <w:ind w:left="7" w:righ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《复印</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spacing w:val="-58"/>
                <w:w w:val="99"/>
                <w:kern w:val="2"/>
                <w:sz w:val="21"/>
                <w:szCs w:val="21"/>
                <w:highlight w:val="none"/>
                <w:lang w:eastAsia="zh-CN"/>
              </w:rPr>
              <w:t>、</w:t>
            </w:r>
            <w:r>
              <w:rPr>
                <w:rFonts w:hint="eastAsia" w:ascii="宋体" w:hAnsi="宋体" w:cs="宋体"/>
                <w:color w:val="auto"/>
                <w:spacing w:val="2"/>
                <w:w w:val="99"/>
                <w:kern w:val="2"/>
                <w:sz w:val="21"/>
                <w:szCs w:val="21"/>
                <w:highlight w:val="none"/>
                <w:lang w:eastAsia="zh-CN"/>
              </w:rPr>
              <w:t>打</w:t>
            </w:r>
            <w:r>
              <w:rPr>
                <w:rFonts w:hint="eastAsia" w:ascii="宋体" w:hAnsi="宋体" w:cs="宋体"/>
                <w:color w:val="auto"/>
                <w:w w:val="99"/>
                <w:kern w:val="2"/>
                <w:sz w:val="21"/>
                <w:szCs w:val="21"/>
                <w:highlight w:val="none"/>
                <w:lang w:eastAsia="zh-CN"/>
              </w:rPr>
              <w:t>印机</w:t>
            </w:r>
            <w:r>
              <w:rPr>
                <w:rFonts w:hint="eastAsia" w:ascii="宋体" w:hAnsi="宋体" w:cs="宋体"/>
                <w:color w:val="auto"/>
                <w:spacing w:val="2"/>
                <w:w w:val="99"/>
                <w:kern w:val="2"/>
                <w:sz w:val="21"/>
                <w:szCs w:val="21"/>
                <w:highlight w:val="none"/>
                <w:lang w:eastAsia="zh-CN"/>
              </w:rPr>
              <w:t>和</w:t>
            </w:r>
            <w:r>
              <w:rPr>
                <w:rFonts w:hint="eastAsia" w:ascii="宋体" w:hAnsi="宋体" w:cs="宋体"/>
                <w:color w:val="auto"/>
                <w:w w:val="99"/>
                <w:kern w:val="2"/>
                <w:sz w:val="21"/>
                <w:szCs w:val="21"/>
                <w:highlight w:val="none"/>
                <w:lang w:eastAsia="zh-CN"/>
              </w:rPr>
              <w:t>传真</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w w:val="99"/>
                <w:kern w:val="2"/>
                <w:sz w:val="21"/>
                <w:szCs w:val="21"/>
                <w:highlight w:val="none"/>
                <w:lang w:eastAsia="zh-CN"/>
              </w:rPr>
              <w:t>能效限定值及</w:t>
            </w:r>
            <w:r>
              <w:rPr>
                <w:rFonts w:hint="eastAsia" w:ascii="宋体" w:hAnsi="宋体" w:cs="宋体"/>
                <w:color w:val="auto"/>
                <w:spacing w:val="2"/>
                <w:w w:val="99"/>
                <w:kern w:val="2"/>
                <w:sz w:val="21"/>
                <w:szCs w:val="21"/>
                <w:highlight w:val="none"/>
                <w:lang w:eastAsia="zh-CN"/>
              </w:rPr>
              <w:t>能</w:t>
            </w:r>
            <w:r>
              <w:rPr>
                <w:rFonts w:hint="eastAsia" w:ascii="宋体" w:hAnsi="宋体" w:cs="宋体"/>
                <w:color w:val="auto"/>
                <w:w w:val="99"/>
                <w:kern w:val="2"/>
                <w:sz w:val="21"/>
                <w:szCs w:val="21"/>
                <w:highlight w:val="none"/>
                <w:lang w:eastAsia="zh-CN"/>
              </w:rPr>
              <w:t>效等</w:t>
            </w:r>
            <w:r>
              <w:rPr>
                <w:rFonts w:hint="eastAsia" w:ascii="宋体" w:hAnsi="宋体" w:cs="宋体"/>
                <w:color w:val="auto"/>
                <w:spacing w:val="2"/>
                <w:w w:val="99"/>
                <w:kern w:val="2"/>
                <w:sz w:val="21"/>
                <w:szCs w:val="21"/>
                <w:highlight w:val="none"/>
                <w:lang w:eastAsia="zh-CN"/>
              </w:rPr>
              <w:t>级</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21</w:t>
            </w:r>
            <w:r>
              <w:rPr>
                <w:rFonts w:hint="eastAsia" w:ascii="宋体" w:hAnsi="宋体" w:cs="宋体"/>
                <w:color w:val="auto"/>
                <w:w w:val="99"/>
                <w:kern w:val="2"/>
                <w:sz w:val="21"/>
                <w:szCs w:val="21"/>
                <w:highlight w:val="none"/>
                <w:lang w:eastAsia="zh-CN"/>
              </w:rPr>
              <w:t>52</w:t>
            </w:r>
            <w:r>
              <w:rPr>
                <w:rFonts w:hint="eastAsia" w:ascii="宋体" w:hAnsi="宋体" w:cs="宋体"/>
                <w:color w:val="auto"/>
                <w:spacing w:val="1"/>
                <w:w w:val="99"/>
                <w:kern w:val="2"/>
                <w:sz w:val="21"/>
                <w:szCs w:val="21"/>
                <w:highlight w:val="none"/>
                <w:lang w:eastAsia="zh-CN"/>
              </w:rPr>
              <w:t>1</w:t>
            </w:r>
            <w:r>
              <w:rPr>
                <w:rFonts w:hint="eastAsia" w:ascii="宋体" w:hAnsi="宋体" w:cs="宋体"/>
                <w:color w:val="auto"/>
                <w:w w:val="99"/>
                <w:kern w:val="2"/>
                <w:sz w:val="21"/>
                <w:szCs w:val="21"/>
                <w:highlight w:val="none"/>
                <w:lang w:eastAsia="zh-CN"/>
              </w:rPr>
              <w:t>）</w:t>
            </w:r>
          </w:p>
        </w:tc>
      </w:tr>
      <w:tr w14:paraId="5421A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22B6033">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24D16D5">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C4372A2">
            <w:pPr>
              <w:widowControl/>
              <w:jc w:val="left"/>
              <w:rPr>
                <w:rFonts w:ascii="宋体" w:hAnsi="宋体" w:cs="宋体"/>
                <w:color w:val="auto"/>
                <w:szCs w:val="21"/>
                <w:highlight w:val="none"/>
              </w:rPr>
            </w:pP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1D013BFC">
            <w:pPr>
              <w:jc w:val="center"/>
              <w:rPr>
                <w:rFonts w:ascii="宋体" w:hAnsi="宋体" w:cs="宋体"/>
                <w:color w:val="auto"/>
                <w:szCs w:val="21"/>
                <w:highlight w:val="none"/>
              </w:rPr>
            </w:pPr>
            <w:r>
              <w:rPr>
                <w:rFonts w:hint="eastAsia" w:ascii="宋体" w:hAnsi="宋体" w:cs="宋体"/>
                <w:color w:val="auto"/>
                <w:szCs w:val="21"/>
                <w:highlight w:val="none"/>
              </w:rPr>
              <w:t>A02021006票据打印机</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1357DB16">
            <w:pPr>
              <w:pStyle w:val="136"/>
              <w:spacing w:before="52"/>
              <w:ind w:left="7" w:righ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《复印</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spacing w:val="-58"/>
                <w:w w:val="99"/>
                <w:kern w:val="2"/>
                <w:sz w:val="21"/>
                <w:szCs w:val="21"/>
                <w:highlight w:val="none"/>
                <w:lang w:eastAsia="zh-CN"/>
              </w:rPr>
              <w:t>、</w:t>
            </w:r>
            <w:r>
              <w:rPr>
                <w:rFonts w:hint="eastAsia" w:ascii="宋体" w:hAnsi="宋体" w:cs="宋体"/>
                <w:color w:val="auto"/>
                <w:spacing w:val="2"/>
                <w:w w:val="99"/>
                <w:kern w:val="2"/>
                <w:sz w:val="21"/>
                <w:szCs w:val="21"/>
                <w:highlight w:val="none"/>
                <w:lang w:eastAsia="zh-CN"/>
              </w:rPr>
              <w:t>打</w:t>
            </w:r>
            <w:r>
              <w:rPr>
                <w:rFonts w:hint="eastAsia" w:ascii="宋体" w:hAnsi="宋体" w:cs="宋体"/>
                <w:color w:val="auto"/>
                <w:w w:val="99"/>
                <w:kern w:val="2"/>
                <w:sz w:val="21"/>
                <w:szCs w:val="21"/>
                <w:highlight w:val="none"/>
                <w:lang w:eastAsia="zh-CN"/>
              </w:rPr>
              <w:t>印机</w:t>
            </w:r>
            <w:r>
              <w:rPr>
                <w:rFonts w:hint="eastAsia" w:ascii="宋体" w:hAnsi="宋体" w:cs="宋体"/>
                <w:color w:val="auto"/>
                <w:spacing w:val="2"/>
                <w:w w:val="99"/>
                <w:kern w:val="2"/>
                <w:sz w:val="21"/>
                <w:szCs w:val="21"/>
                <w:highlight w:val="none"/>
                <w:lang w:eastAsia="zh-CN"/>
              </w:rPr>
              <w:t>和</w:t>
            </w:r>
            <w:r>
              <w:rPr>
                <w:rFonts w:hint="eastAsia" w:ascii="宋体" w:hAnsi="宋体" w:cs="宋体"/>
                <w:color w:val="auto"/>
                <w:w w:val="99"/>
                <w:kern w:val="2"/>
                <w:sz w:val="21"/>
                <w:szCs w:val="21"/>
                <w:highlight w:val="none"/>
                <w:lang w:eastAsia="zh-CN"/>
              </w:rPr>
              <w:t>传真</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w w:val="99"/>
                <w:kern w:val="2"/>
                <w:sz w:val="21"/>
                <w:szCs w:val="21"/>
                <w:highlight w:val="none"/>
                <w:lang w:eastAsia="zh-CN"/>
              </w:rPr>
              <w:t>能效限定值及</w:t>
            </w:r>
            <w:r>
              <w:rPr>
                <w:rFonts w:hint="eastAsia" w:ascii="宋体" w:hAnsi="宋体" w:cs="宋体"/>
                <w:color w:val="auto"/>
                <w:spacing w:val="2"/>
                <w:w w:val="99"/>
                <w:kern w:val="2"/>
                <w:sz w:val="21"/>
                <w:szCs w:val="21"/>
                <w:highlight w:val="none"/>
                <w:lang w:eastAsia="zh-CN"/>
              </w:rPr>
              <w:t>能</w:t>
            </w:r>
            <w:r>
              <w:rPr>
                <w:rFonts w:hint="eastAsia" w:ascii="宋体" w:hAnsi="宋体" w:cs="宋体"/>
                <w:color w:val="auto"/>
                <w:w w:val="99"/>
                <w:kern w:val="2"/>
                <w:sz w:val="21"/>
                <w:szCs w:val="21"/>
                <w:highlight w:val="none"/>
                <w:lang w:eastAsia="zh-CN"/>
              </w:rPr>
              <w:t>效等</w:t>
            </w:r>
            <w:r>
              <w:rPr>
                <w:rFonts w:hint="eastAsia" w:ascii="宋体" w:hAnsi="宋体" w:cs="宋体"/>
                <w:color w:val="auto"/>
                <w:spacing w:val="2"/>
                <w:w w:val="99"/>
                <w:kern w:val="2"/>
                <w:sz w:val="21"/>
                <w:szCs w:val="21"/>
                <w:highlight w:val="none"/>
                <w:lang w:eastAsia="zh-CN"/>
              </w:rPr>
              <w:t>级</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21</w:t>
            </w:r>
            <w:r>
              <w:rPr>
                <w:rFonts w:hint="eastAsia" w:ascii="宋体" w:hAnsi="宋体" w:cs="宋体"/>
                <w:color w:val="auto"/>
                <w:w w:val="99"/>
                <w:kern w:val="2"/>
                <w:sz w:val="21"/>
                <w:szCs w:val="21"/>
                <w:highlight w:val="none"/>
                <w:lang w:eastAsia="zh-CN"/>
              </w:rPr>
              <w:t>52</w:t>
            </w:r>
            <w:r>
              <w:rPr>
                <w:rFonts w:hint="eastAsia" w:ascii="宋体" w:hAnsi="宋体" w:cs="宋体"/>
                <w:color w:val="auto"/>
                <w:spacing w:val="1"/>
                <w:w w:val="99"/>
                <w:kern w:val="2"/>
                <w:sz w:val="21"/>
                <w:szCs w:val="21"/>
                <w:highlight w:val="none"/>
                <w:lang w:eastAsia="zh-CN"/>
              </w:rPr>
              <w:t>1</w:t>
            </w:r>
            <w:r>
              <w:rPr>
                <w:rFonts w:hint="eastAsia" w:ascii="宋体" w:hAnsi="宋体" w:cs="宋体"/>
                <w:color w:val="auto"/>
                <w:w w:val="99"/>
                <w:kern w:val="2"/>
                <w:sz w:val="21"/>
                <w:szCs w:val="21"/>
                <w:highlight w:val="none"/>
                <w:lang w:eastAsia="zh-CN"/>
              </w:rPr>
              <w:t>）</w:t>
            </w:r>
          </w:p>
        </w:tc>
      </w:tr>
      <w:tr w14:paraId="6E532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37AF51B">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1F31674">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0734E0B">
            <w:pPr>
              <w:widowControl/>
              <w:jc w:val="left"/>
              <w:rPr>
                <w:rFonts w:ascii="宋体" w:hAnsi="宋体" w:cs="宋体"/>
                <w:color w:val="auto"/>
                <w:szCs w:val="21"/>
                <w:highlight w:val="none"/>
              </w:rPr>
            </w:pP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28B3007E">
            <w:pPr>
              <w:jc w:val="center"/>
              <w:rPr>
                <w:rFonts w:ascii="宋体" w:hAnsi="宋体" w:cs="宋体"/>
                <w:color w:val="auto"/>
                <w:szCs w:val="21"/>
                <w:highlight w:val="none"/>
              </w:rPr>
            </w:pPr>
            <w:r>
              <w:rPr>
                <w:rFonts w:hint="eastAsia" w:ascii="宋体" w:hAnsi="宋体" w:cs="宋体"/>
                <w:color w:val="auto"/>
                <w:szCs w:val="21"/>
                <w:highlight w:val="none"/>
              </w:rPr>
              <w:t>A02021007条码打印机</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318BDF7F">
            <w:pPr>
              <w:pStyle w:val="136"/>
              <w:spacing w:before="52"/>
              <w:ind w:left="7" w:righ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《复印</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spacing w:val="-58"/>
                <w:w w:val="99"/>
                <w:kern w:val="2"/>
                <w:sz w:val="21"/>
                <w:szCs w:val="21"/>
                <w:highlight w:val="none"/>
                <w:lang w:eastAsia="zh-CN"/>
              </w:rPr>
              <w:t>、</w:t>
            </w:r>
            <w:r>
              <w:rPr>
                <w:rFonts w:hint="eastAsia" w:ascii="宋体" w:hAnsi="宋体" w:cs="宋体"/>
                <w:color w:val="auto"/>
                <w:spacing w:val="2"/>
                <w:w w:val="99"/>
                <w:kern w:val="2"/>
                <w:sz w:val="21"/>
                <w:szCs w:val="21"/>
                <w:highlight w:val="none"/>
                <w:lang w:eastAsia="zh-CN"/>
              </w:rPr>
              <w:t>打</w:t>
            </w:r>
            <w:r>
              <w:rPr>
                <w:rFonts w:hint="eastAsia" w:ascii="宋体" w:hAnsi="宋体" w:cs="宋体"/>
                <w:color w:val="auto"/>
                <w:w w:val="99"/>
                <w:kern w:val="2"/>
                <w:sz w:val="21"/>
                <w:szCs w:val="21"/>
                <w:highlight w:val="none"/>
                <w:lang w:eastAsia="zh-CN"/>
              </w:rPr>
              <w:t>印机</w:t>
            </w:r>
            <w:r>
              <w:rPr>
                <w:rFonts w:hint="eastAsia" w:ascii="宋体" w:hAnsi="宋体" w:cs="宋体"/>
                <w:color w:val="auto"/>
                <w:spacing w:val="2"/>
                <w:w w:val="99"/>
                <w:kern w:val="2"/>
                <w:sz w:val="21"/>
                <w:szCs w:val="21"/>
                <w:highlight w:val="none"/>
                <w:lang w:eastAsia="zh-CN"/>
              </w:rPr>
              <w:t>和</w:t>
            </w:r>
            <w:r>
              <w:rPr>
                <w:rFonts w:hint="eastAsia" w:ascii="宋体" w:hAnsi="宋体" w:cs="宋体"/>
                <w:color w:val="auto"/>
                <w:w w:val="99"/>
                <w:kern w:val="2"/>
                <w:sz w:val="21"/>
                <w:szCs w:val="21"/>
                <w:highlight w:val="none"/>
                <w:lang w:eastAsia="zh-CN"/>
              </w:rPr>
              <w:t>传真</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w w:val="99"/>
                <w:kern w:val="2"/>
                <w:sz w:val="21"/>
                <w:szCs w:val="21"/>
                <w:highlight w:val="none"/>
                <w:lang w:eastAsia="zh-CN"/>
              </w:rPr>
              <w:t>能效限定值及</w:t>
            </w:r>
            <w:r>
              <w:rPr>
                <w:rFonts w:hint="eastAsia" w:ascii="宋体" w:hAnsi="宋体" w:cs="宋体"/>
                <w:color w:val="auto"/>
                <w:spacing w:val="2"/>
                <w:w w:val="99"/>
                <w:kern w:val="2"/>
                <w:sz w:val="21"/>
                <w:szCs w:val="21"/>
                <w:highlight w:val="none"/>
                <w:lang w:eastAsia="zh-CN"/>
              </w:rPr>
              <w:t>能</w:t>
            </w:r>
            <w:r>
              <w:rPr>
                <w:rFonts w:hint="eastAsia" w:ascii="宋体" w:hAnsi="宋体" w:cs="宋体"/>
                <w:color w:val="auto"/>
                <w:w w:val="99"/>
                <w:kern w:val="2"/>
                <w:sz w:val="21"/>
                <w:szCs w:val="21"/>
                <w:highlight w:val="none"/>
                <w:lang w:eastAsia="zh-CN"/>
              </w:rPr>
              <w:t>效等</w:t>
            </w:r>
            <w:r>
              <w:rPr>
                <w:rFonts w:hint="eastAsia" w:ascii="宋体" w:hAnsi="宋体" w:cs="宋体"/>
                <w:color w:val="auto"/>
                <w:spacing w:val="2"/>
                <w:w w:val="99"/>
                <w:kern w:val="2"/>
                <w:sz w:val="21"/>
                <w:szCs w:val="21"/>
                <w:highlight w:val="none"/>
                <w:lang w:eastAsia="zh-CN"/>
              </w:rPr>
              <w:t>级</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21</w:t>
            </w:r>
            <w:r>
              <w:rPr>
                <w:rFonts w:hint="eastAsia" w:ascii="宋体" w:hAnsi="宋体" w:cs="宋体"/>
                <w:color w:val="auto"/>
                <w:w w:val="99"/>
                <w:kern w:val="2"/>
                <w:sz w:val="21"/>
                <w:szCs w:val="21"/>
                <w:highlight w:val="none"/>
                <w:lang w:eastAsia="zh-CN"/>
              </w:rPr>
              <w:t>52</w:t>
            </w:r>
            <w:r>
              <w:rPr>
                <w:rFonts w:hint="eastAsia" w:ascii="宋体" w:hAnsi="宋体" w:cs="宋体"/>
                <w:color w:val="auto"/>
                <w:spacing w:val="1"/>
                <w:w w:val="99"/>
                <w:kern w:val="2"/>
                <w:sz w:val="21"/>
                <w:szCs w:val="21"/>
                <w:highlight w:val="none"/>
                <w:lang w:eastAsia="zh-CN"/>
              </w:rPr>
              <w:t>1</w:t>
            </w:r>
            <w:r>
              <w:rPr>
                <w:rFonts w:hint="eastAsia" w:ascii="宋体" w:hAnsi="宋体" w:cs="宋体"/>
                <w:color w:val="auto"/>
                <w:w w:val="99"/>
                <w:kern w:val="2"/>
                <w:sz w:val="21"/>
                <w:szCs w:val="21"/>
                <w:highlight w:val="none"/>
                <w:lang w:eastAsia="zh-CN"/>
              </w:rPr>
              <w:t>）</w:t>
            </w:r>
          </w:p>
        </w:tc>
      </w:tr>
      <w:tr w14:paraId="77911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19885B9">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1204417">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676A65B">
            <w:pPr>
              <w:widowControl/>
              <w:jc w:val="left"/>
              <w:rPr>
                <w:rFonts w:ascii="宋体" w:hAnsi="宋体" w:cs="宋体"/>
                <w:color w:val="auto"/>
                <w:szCs w:val="21"/>
                <w:highlight w:val="none"/>
              </w:rPr>
            </w:pP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012F8F29">
            <w:pPr>
              <w:jc w:val="center"/>
              <w:rPr>
                <w:rFonts w:ascii="宋体" w:hAnsi="宋体" w:cs="宋体"/>
                <w:color w:val="auto"/>
                <w:szCs w:val="21"/>
                <w:highlight w:val="none"/>
              </w:rPr>
            </w:pPr>
            <w:r>
              <w:rPr>
                <w:rFonts w:hint="eastAsia" w:ascii="宋体" w:hAnsi="宋体" w:cs="宋体"/>
                <w:color w:val="auto"/>
                <w:szCs w:val="21"/>
                <w:highlight w:val="none"/>
              </w:rPr>
              <w:t>A02021008地址打印机</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1107109E">
            <w:pPr>
              <w:pStyle w:val="136"/>
              <w:spacing w:before="52"/>
              <w:ind w:left="7" w:righ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《复印</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spacing w:val="-58"/>
                <w:w w:val="99"/>
                <w:kern w:val="2"/>
                <w:sz w:val="21"/>
                <w:szCs w:val="21"/>
                <w:highlight w:val="none"/>
                <w:lang w:eastAsia="zh-CN"/>
              </w:rPr>
              <w:t>、</w:t>
            </w:r>
            <w:r>
              <w:rPr>
                <w:rFonts w:hint="eastAsia" w:ascii="宋体" w:hAnsi="宋体" w:cs="宋体"/>
                <w:color w:val="auto"/>
                <w:spacing w:val="2"/>
                <w:w w:val="99"/>
                <w:kern w:val="2"/>
                <w:sz w:val="21"/>
                <w:szCs w:val="21"/>
                <w:highlight w:val="none"/>
                <w:lang w:eastAsia="zh-CN"/>
              </w:rPr>
              <w:t>打</w:t>
            </w:r>
            <w:r>
              <w:rPr>
                <w:rFonts w:hint="eastAsia" w:ascii="宋体" w:hAnsi="宋体" w:cs="宋体"/>
                <w:color w:val="auto"/>
                <w:w w:val="99"/>
                <w:kern w:val="2"/>
                <w:sz w:val="21"/>
                <w:szCs w:val="21"/>
                <w:highlight w:val="none"/>
                <w:lang w:eastAsia="zh-CN"/>
              </w:rPr>
              <w:t>印机</w:t>
            </w:r>
            <w:r>
              <w:rPr>
                <w:rFonts w:hint="eastAsia" w:ascii="宋体" w:hAnsi="宋体" w:cs="宋体"/>
                <w:color w:val="auto"/>
                <w:spacing w:val="2"/>
                <w:w w:val="99"/>
                <w:kern w:val="2"/>
                <w:sz w:val="21"/>
                <w:szCs w:val="21"/>
                <w:highlight w:val="none"/>
                <w:lang w:eastAsia="zh-CN"/>
              </w:rPr>
              <w:t>和</w:t>
            </w:r>
            <w:r>
              <w:rPr>
                <w:rFonts w:hint="eastAsia" w:ascii="宋体" w:hAnsi="宋体" w:cs="宋体"/>
                <w:color w:val="auto"/>
                <w:w w:val="99"/>
                <w:kern w:val="2"/>
                <w:sz w:val="21"/>
                <w:szCs w:val="21"/>
                <w:highlight w:val="none"/>
                <w:lang w:eastAsia="zh-CN"/>
              </w:rPr>
              <w:t>传真</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w w:val="99"/>
                <w:kern w:val="2"/>
                <w:sz w:val="21"/>
                <w:szCs w:val="21"/>
                <w:highlight w:val="none"/>
                <w:lang w:eastAsia="zh-CN"/>
              </w:rPr>
              <w:t>能效限定值及</w:t>
            </w:r>
            <w:r>
              <w:rPr>
                <w:rFonts w:hint="eastAsia" w:ascii="宋体" w:hAnsi="宋体" w:cs="宋体"/>
                <w:color w:val="auto"/>
                <w:spacing w:val="2"/>
                <w:w w:val="99"/>
                <w:kern w:val="2"/>
                <w:sz w:val="21"/>
                <w:szCs w:val="21"/>
                <w:highlight w:val="none"/>
                <w:lang w:eastAsia="zh-CN"/>
              </w:rPr>
              <w:t>能</w:t>
            </w:r>
            <w:r>
              <w:rPr>
                <w:rFonts w:hint="eastAsia" w:ascii="宋体" w:hAnsi="宋体" w:cs="宋体"/>
                <w:color w:val="auto"/>
                <w:w w:val="99"/>
                <w:kern w:val="2"/>
                <w:sz w:val="21"/>
                <w:szCs w:val="21"/>
                <w:highlight w:val="none"/>
                <w:lang w:eastAsia="zh-CN"/>
              </w:rPr>
              <w:t>效等</w:t>
            </w:r>
            <w:r>
              <w:rPr>
                <w:rFonts w:hint="eastAsia" w:ascii="宋体" w:hAnsi="宋体" w:cs="宋体"/>
                <w:color w:val="auto"/>
                <w:spacing w:val="2"/>
                <w:w w:val="99"/>
                <w:kern w:val="2"/>
                <w:sz w:val="21"/>
                <w:szCs w:val="21"/>
                <w:highlight w:val="none"/>
                <w:lang w:eastAsia="zh-CN"/>
              </w:rPr>
              <w:t>级</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21</w:t>
            </w:r>
            <w:r>
              <w:rPr>
                <w:rFonts w:hint="eastAsia" w:ascii="宋体" w:hAnsi="宋体" w:cs="宋体"/>
                <w:color w:val="auto"/>
                <w:w w:val="99"/>
                <w:kern w:val="2"/>
                <w:sz w:val="21"/>
                <w:szCs w:val="21"/>
                <w:highlight w:val="none"/>
                <w:lang w:eastAsia="zh-CN"/>
              </w:rPr>
              <w:t>52</w:t>
            </w:r>
            <w:r>
              <w:rPr>
                <w:rFonts w:hint="eastAsia" w:ascii="宋体" w:hAnsi="宋体" w:cs="宋体"/>
                <w:color w:val="auto"/>
                <w:spacing w:val="1"/>
                <w:w w:val="99"/>
                <w:kern w:val="2"/>
                <w:sz w:val="21"/>
                <w:szCs w:val="21"/>
                <w:highlight w:val="none"/>
                <w:lang w:eastAsia="zh-CN"/>
              </w:rPr>
              <w:t>1</w:t>
            </w:r>
            <w:r>
              <w:rPr>
                <w:rFonts w:hint="eastAsia" w:ascii="宋体" w:hAnsi="宋体" w:cs="宋体"/>
                <w:color w:val="auto"/>
                <w:w w:val="99"/>
                <w:kern w:val="2"/>
                <w:sz w:val="21"/>
                <w:szCs w:val="21"/>
                <w:highlight w:val="none"/>
                <w:lang w:eastAsia="zh-CN"/>
              </w:rPr>
              <w:t>）</w:t>
            </w:r>
          </w:p>
        </w:tc>
      </w:tr>
      <w:tr w14:paraId="1EFC1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C94F2AF">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D9AFF4F">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CA588E1">
            <w:pPr>
              <w:widowControl/>
              <w:jc w:val="left"/>
              <w:rPr>
                <w:rFonts w:ascii="宋体" w:hAnsi="宋体" w:cs="宋体"/>
                <w:color w:val="auto"/>
                <w:szCs w:val="21"/>
                <w:highlight w:val="none"/>
              </w:rPr>
            </w:pP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51CE5547">
            <w:pPr>
              <w:jc w:val="center"/>
              <w:rPr>
                <w:rFonts w:ascii="宋体" w:hAnsi="宋体" w:cs="宋体"/>
                <w:color w:val="auto"/>
                <w:szCs w:val="21"/>
                <w:highlight w:val="none"/>
              </w:rPr>
            </w:pPr>
            <w:r>
              <w:rPr>
                <w:rFonts w:hint="eastAsia" w:ascii="宋体" w:hAnsi="宋体" w:cs="宋体"/>
                <w:color w:val="auto"/>
                <w:szCs w:val="21"/>
                <w:highlight w:val="none"/>
              </w:rPr>
              <w:t>A02021099其他打印机</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1CA44460">
            <w:pPr>
              <w:pStyle w:val="136"/>
              <w:spacing w:before="52"/>
              <w:ind w:left="7" w:righ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《复印</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spacing w:val="-58"/>
                <w:w w:val="99"/>
                <w:kern w:val="2"/>
                <w:sz w:val="21"/>
                <w:szCs w:val="21"/>
                <w:highlight w:val="none"/>
                <w:lang w:eastAsia="zh-CN"/>
              </w:rPr>
              <w:t>、</w:t>
            </w:r>
            <w:r>
              <w:rPr>
                <w:rFonts w:hint="eastAsia" w:ascii="宋体" w:hAnsi="宋体" w:cs="宋体"/>
                <w:color w:val="auto"/>
                <w:spacing w:val="2"/>
                <w:w w:val="99"/>
                <w:kern w:val="2"/>
                <w:sz w:val="21"/>
                <w:szCs w:val="21"/>
                <w:highlight w:val="none"/>
                <w:lang w:eastAsia="zh-CN"/>
              </w:rPr>
              <w:t>打</w:t>
            </w:r>
            <w:r>
              <w:rPr>
                <w:rFonts w:hint="eastAsia" w:ascii="宋体" w:hAnsi="宋体" w:cs="宋体"/>
                <w:color w:val="auto"/>
                <w:w w:val="99"/>
                <w:kern w:val="2"/>
                <w:sz w:val="21"/>
                <w:szCs w:val="21"/>
                <w:highlight w:val="none"/>
                <w:lang w:eastAsia="zh-CN"/>
              </w:rPr>
              <w:t>印机</w:t>
            </w:r>
            <w:r>
              <w:rPr>
                <w:rFonts w:hint="eastAsia" w:ascii="宋体" w:hAnsi="宋体" w:cs="宋体"/>
                <w:color w:val="auto"/>
                <w:spacing w:val="2"/>
                <w:w w:val="99"/>
                <w:kern w:val="2"/>
                <w:sz w:val="21"/>
                <w:szCs w:val="21"/>
                <w:highlight w:val="none"/>
                <w:lang w:eastAsia="zh-CN"/>
              </w:rPr>
              <w:t>和</w:t>
            </w:r>
            <w:r>
              <w:rPr>
                <w:rFonts w:hint="eastAsia" w:ascii="宋体" w:hAnsi="宋体" w:cs="宋体"/>
                <w:color w:val="auto"/>
                <w:w w:val="99"/>
                <w:kern w:val="2"/>
                <w:sz w:val="21"/>
                <w:szCs w:val="21"/>
                <w:highlight w:val="none"/>
                <w:lang w:eastAsia="zh-CN"/>
              </w:rPr>
              <w:t>传真</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w w:val="99"/>
                <w:kern w:val="2"/>
                <w:sz w:val="21"/>
                <w:szCs w:val="21"/>
                <w:highlight w:val="none"/>
                <w:lang w:eastAsia="zh-CN"/>
              </w:rPr>
              <w:t>能效限定值及</w:t>
            </w:r>
            <w:r>
              <w:rPr>
                <w:rFonts w:hint="eastAsia" w:ascii="宋体" w:hAnsi="宋体" w:cs="宋体"/>
                <w:color w:val="auto"/>
                <w:spacing w:val="2"/>
                <w:w w:val="99"/>
                <w:kern w:val="2"/>
                <w:sz w:val="21"/>
                <w:szCs w:val="21"/>
                <w:highlight w:val="none"/>
                <w:lang w:eastAsia="zh-CN"/>
              </w:rPr>
              <w:t>能</w:t>
            </w:r>
            <w:r>
              <w:rPr>
                <w:rFonts w:hint="eastAsia" w:ascii="宋体" w:hAnsi="宋体" w:cs="宋体"/>
                <w:color w:val="auto"/>
                <w:w w:val="99"/>
                <w:kern w:val="2"/>
                <w:sz w:val="21"/>
                <w:szCs w:val="21"/>
                <w:highlight w:val="none"/>
                <w:lang w:eastAsia="zh-CN"/>
              </w:rPr>
              <w:t>效等</w:t>
            </w:r>
            <w:r>
              <w:rPr>
                <w:rFonts w:hint="eastAsia" w:ascii="宋体" w:hAnsi="宋体" w:cs="宋体"/>
                <w:color w:val="auto"/>
                <w:spacing w:val="2"/>
                <w:w w:val="99"/>
                <w:kern w:val="2"/>
                <w:sz w:val="21"/>
                <w:szCs w:val="21"/>
                <w:highlight w:val="none"/>
                <w:lang w:eastAsia="zh-CN"/>
              </w:rPr>
              <w:t>级</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21</w:t>
            </w:r>
            <w:r>
              <w:rPr>
                <w:rFonts w:hint="eastAsia" w:ascii="宋体" w:hAnsi="宋体" w:cs="宋体"/>
                <w:color w:val="auto"/>
                <w:w w:val="99"/>
                <w:kern w:val="2"/>
                <w:sz w:val="21"/>
                <w:szCs w:val="21"/>
                <w:highlight w:val="none"/>
                <w:lang w:eastAsia="zh-CN"/>
              </w:rPr>
              <w:t>52</w:t>
            </w:r>
            <w:r>
              <w:rPr>
                <w:rFonts w:hint="eastAsia" w:ascii="宋体" w:hAnsi="宋体" w:cs="宋体"/>
                <w:color w:val="auto"/>
                <w:spacing w:val="1"/>
                <w:w w:val="99"/>
                <w:kern w:val="2"/>
                <w:sz w:val="21"/>
                <w:szCs w:val="21"/>
                <w:highlight w:val="none"/>
                <w:lang w:eastAsia="zh-CN"/>
              </w:rPr>
              <w:t>1</w:t>
            </w:r>
            <w:r>
              <w:rPr>
                <w:rFonts w:hint="eastAsia" w:ascii="宋体" w:hAnsi="宋体" w:cs="宋体"/>
                <w:color w:val="auto"/>
                <w:w w:val="99"/>
                <w:kern w:val="2"/>
                <w:sz w:val="21"/>
                <w:szCs w:val="21"/>
                <w:highlight w:val="none"/>
                <w:lang w:eastAsia="zh-CN"/>
              </w:rPr>
              <w:t>）</w:t>
            </w:r>
          </w:p>
        </w:tc>
      </w:tr>
      <w:tr w14:paraId="14104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766D487">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AB913AA">
            <w:pPr>
              <w:widowControl/>
              <w:jc w:val="left"/>
              <w:rPr>
                <w:rFonts w:ascii="宋体" w:hAnsi="宋体" w:cs="宋体"/>
                <w:color w:val="auto"/>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noWrap/>
            <w:vAlign w:val="center"/>
          </w:tcPr>
          <w:p w14:paraId="0050BA87">
            <w:pPr>
              <w:jc w:val="center"/>
              <w:rPr>
                <w:rFonts w:ascii="宋体" w:hAnsi="宋体" w:cs="宋体"/>
                <w:color w:val="auto"/>
                <w:szCs w:val="21"/>
                <w:highlight w:val="none"/>
              </w:rPr>
            </w:pPr>
            <w:r>
              <w:rPr>
                <w:rFonts w:hint="eastAsia" w:ascii="宋体" w:hAnsi="宋体" w:cs="宋体"/>
                <w:color w:val="auto"/>
                <w:szCs w:val="21"/>
                <w:highlight w:val="none"/>
              </w:rPr>
              <w:t>A02021100输入输出设备</w:t>
            </w: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07A0AD7B">
            <w:pPr>
              <w:jc w:val="center"/>
              <w:rPr>
                <w:rFonts w:ascii="宋体" w:hAnsi="宋体" w:cs="宋体"/>
                <w:color w:val="auto"/>
                <w:szCs w:val="21"/>
                <w:highlight w:val="none"/>
              </w:rPr>
            </w:pPr>
            <w:r>
              <w:rPr>
                <w:rFonts w:hint="eastAsia" w:ascii="宋体" w:hAnsi="宋体" w:cs="宋体"/>
                <w:color w:val="auto"/>
                <w:w w:val="99"/>
                <w:szCs w:val="21"/>
                <w:highlight w:val="none"/>
              </w:rPr>
              <w:t>★</w:t>
            </w:r>
            <w:r>
              <w:rPr>
                <w:rFonts w:hint="eastAsia" w:ascii="宋体" w:hAnsi="宋体" w:cs="宋体"/>
                <w:color w:val="auto"/>
                <w:szCs w:val="21"/>
                <w:highlight w:val="none"/>
              </w:rPr>
              <w:t>A02021104液晶显示器</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3C0918D7">
            <w:pPr>
              <w:jc w:val="left"/>
              <w:rPr>
                <w:rFonts w:ascii="宋体" w:hAnsi="宋体" w:cs="宋体"/>
                <w:color w:val="auto"/>
                <w:szCs w:val="21"/>
                <w:highlight w:val="none"/>
              </w:rPr>
            </w:pPr>
            <w:r>
              <w:rPr>
                <w:rFonts w:hint="eastAsia" w:ascii="宋体" w:hAnsi="宋体" w:cs="宋体"/>
                <w:color w:val="auto"/>
                <w:spacing w:val="12"/>
                <w:w w:val="99"/>
                <w:szCs w:val="21"/>
                <w:highlight w:val="none"/>
              </w:rPr>
              <w:t>《计算机显示器能效限</w:t>
            </w:r>
            <w:r>
              <w:rPr>
                <w:rFonts w:hint="eastAsia" w:ascii="宋体" w:hAnsi="宋体" w:cs="宋体"/>
                <w:color w:val="auto"/>
                <w:spacing w:val="9"/>
                <w:w w:val="99"/>
                <w:szCs w:val="21"/>
                <w:highlight w:val="none"/>
              </w:rPr>
              <w:t>定</w:t>
            </w:r>
            <w:r>
              <w:rPr>
                <w:rFonts w:hint="eastAsia" w:ascii="宋体" w:hAnsi="宋体" w:cs="宋体"/>
                <w:color w:val="auto"/>
                <w:spacing w:val="12"/>
                <w:w w:val="99"/>
                <w:szCs w:val="21"/>
                <w:highlight w:val="none"/>
              </w:rPr>
              <w:t>值及</w:t>
            </w:r>
            <w:r>
              <w:rPr>
                <w:rFonts w:hint="eastAsia" w:ascii="宋体" w:hAnsi="宋体" w:cs="宋体"/>
                <w:color w:val="auto"/>
                <w:w w:val="99"/>
                <w:szCs w:val="21"/>
                <w:highlight w:val="none"/>
              </w:rPr>
              <w:t>能效等级</w:t>
            </w:r>
            <w:r>
              <w:rPr>
                <w:rFonts w:hint="eastAsia" w:ascii="宋体" w:hAnsi="宋体" w:cs="宋体"/>
                <w:color w:val="auto"/>
                <w:spacing w:val="2"/>
                <w:w w:val="99"/>
                <w:szCs w:val="21"/>
                <w:highlight w:val="none"/>
              </w:rPr>
              <w:t>》</w:t>
            </w:r>
            <w:r>
              <w:rPr>
                <w:rFonts w:hint="eastAsia" w:ascii="宋体" w:hAnsi="宋体" w:cs="宋体"/>
                <w:color w:val="auto"/>
                <w:w w:val="99"/>
                <w:szCs w:val="21"/>
                <w:highlight w:val="none"/>
              </w:rPr>
              <w:t>（</w:t>
            </w:r>
            <w:r>
              <w:rPr>
                <w:rFonts w:hint="eastAsia" w:ascii="宋体" w:hAnsi="宋体" w:cs="宋体"/>
                <w:color w:val="auto"/>
                <w:spacing w:val="1"/>
                <w:w w:val="99"/>
                <w:szCs w:val="21"/>
                <w:highlight w:val="none"/>
              </w:rPr>
              <w:t>G</w:t>
            </w:r>
            <w:r>
              <w:rPr>
                <w:rFonts w:hint="eastAsia" w:ascii="宋体" w:hAnsi="宋体" w:cs="宋体"/>
                <w:color w:val="auto"/>
                <w:w w:val="99"/>
                <w:szCs w:val="21"/>
                <w:highlight w:val="none"/>
              </w:rPr>
              <w:t>B</w:t>
            </w:r>
            <w:r>
              <w:rPr>
                <w:rFonts w:hint="eastAsia" w:ascii="宋体" w:hAnsi="宋体" w:cs="宋体"/>
                <w:color w:val="auto"/>
                <w:spacing w:val="1"/>
                <w:w w:val="99"/>
                <w:szCs w:val="21"/>
                <w:highlight w:val="none"/>
              </w:rPr>
              <w:t>21</w:t>
            </w:r>
            <w:r>
              <w:rPr>
                <w:rFonts w:hint="eastAsia" w:ascii="宋体" w:hAnsi="宋体" w:cs="宋体"/>
                <w:color w:val="auto"/>
                <w:w w:val="99"/>
                <w:szCs w:val="21"/>
                <w:highlight w:val="none"/>
              </w:rPr>
              <w:t>52</w:t>
            </w:r>
            <w:r>
              <w:rPr>
                <w:rFonts w:hint="eastAsia" w:ascii="宋体" w:hAnsi="宋体" w:cs="宋体"/>
                <w:color w:val="auto"/>
                <w:spacing w:val="1"/>
                <w:w w:val="99"/>
                <w:szCs w:val="21"/>
                <w:highlight w:val="none"/>
              </w:rPr>
              <w:t>0</w:t>
            </w:r>
            <w:r>
              <w:rPr>
                <w:rFonts w:hint="eastAsia" w:ascii="宋体" w:hAnsi="宋体" w:cs="宋体"/>
                <w:color w:val="auto"/>
                <w:w w:val="99"/>
                <w:szCs w:val="21"/>
                <w:highlight w:val="none"/>
              </w:rPr>
              <w:t>）</w:t>
            </w:r>
          </w:p>
        </w:tc>
      </w:tr>
      <w:tr w14:paraId="4A9CB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7315518">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28E490A">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F192009">
            <w:pPr>
              <w:widowControl/>
              <w:jc w:val="left"/>
              <w:rPr>
                <w:rFonts w:ascii="宋体" w:hAnsi="宋体" w:cs="宋体"/>
                <w:color w:val="auto"/>
                <w:szCs w:val="21"/>
                <w:highlight w:val="none"/>
              </w:rPr>
            </w:pP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61AC3AFE">
            <w:pPr>
              <w:jc w:val="center"/>
              <w:rPr>
                <w:rFonts w:ascii="宋体" w:hAnsi="宋体" w:cs="宋体"/>
                <w:color w:val="auto"/>
                <w:szCs w:val="21"/>
                <w:highlight w:val="none"/>
              </w:rPr>
            </w:pPr>
            <w:r>
              <w:rPr>
                <w:rFonts w:hint="eastAsia" w:ascii="宋体" w:hAnsi="宋体" w:cs="宋体"/>
                <w:color w:val="auto"/>
                <w:szCs w:val="21"/>
                <w:highlight w:val="none"/>
              </w:rPr>
              <w:t>A02021118扫描仪</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0AA36F9F">
            <w:pPr>
              <w:jc w:val="left"/>
              <w:rPr>
                <w:rFonts w:ascii="宋体" w:hAnsi="宋体" w:cs="宋体"/>
                <w:color w:val="auto"/>
                <w:szCs w:val="21"/>
                <w:highlight w:val="none"/>
              </w:rPr>
            </w:pPr>
            <w:r>
              <w:rPr>
                <w:rFonts w:hint="eastAsia" w:ascii="宋体" w:hAnsi="宋体" w:cs="宋体"/>
                <w:color w:val="auto"/>
                <w:w w:val="99"/>
                <w:szCs w:val="21"/>
                <w:highlight w:val="none"/>
              </w:rPr>
              <w:t>参</w:t>
            </w:r>
            <w:r>
              <w:rPr>
                <w:rFonts w:hint="eastAsia" w:ascii="宋体" w:hAnsi="宋体" w:cs="宋体"/>
                <w:color w:val="auto"/>
                <w:spacing w:val="-29"/>
                <w:w w:val="99"/>
                <w:szCs w:val="21"/>
                <w:highlight w:val="none"/>
              </w:rPr>
              <w:t>照</w:t>
            </w:r>
            <w:r>
              <w:rPr>
                <w:rFonts w:hint="eastAsia" w:ascii="宋体" w:hAnsi="宋体" w:cs="宋体"/>
                <w:color w:val="auto"/>
                <w:w w:val="99"/>
                <w:szCs w:val="21"/>
                <w:highlight w:val="none"/>
              </w:rPr>
              <w:t>《</w:t>
            </w:r>
            <w:r>
              <w:rPr>
                <w:rFonts w:hint="eastAsia" w:ascii="宋体" w:hAnsi="宋体" w:cs="宋体"/>
                <w:color w:val="auto"/>
                <w:spacing w:val="2"/>
                <w:w w:val="99"/>
                <w:szCs w:val="21"/>
                <w:highlight w:val="none"/>
              </w:rPr>
              <w:t>复</w:t>
            </w:r>
            <w:r>
              <w:rPr>
                <w:rFonts w:hint="eastAsia" w:ascii="宋体" w:hAnsi="宋体" w:cs="宋体"/>
                <w:color w:val="auto"/>
                <w:w w:val="99"/>
                <w:szCs w:val="21"/>
                <w:highlight w:val="none"/>
              </w:rPr>
              <w:t>印</w:t>
            </w:r>
            <w:r>
              <w:rPr>
                <w:rFonts w:hint="eastAsia" w:ascii="宋体" w:hAnsi="宋体" w:cs="宋体"/>
                <w:color w:val="auto"/>
                <w:spacing w:val="2"/>
                <w:w w:val="99"/>
                <w:szCs w:val="21"/>
                <w:highlight w:val="none"/>
              </w:rPr>
              <w:t>机</w:t>
            </w:r>
            <w:r>
              <w:rPr>
                <w:rFonts w:hint="eastAsia" w:ascii="宋体" w:hAnsi="宋体" w:cs="宋体"/>
                <w:color w:val="auto"/>
                <w:spacing w:val="-29"/>
                <w:w w:val="99"/>
                <w:szCs w:val="21"/>
                <w:highlight w:val="none"/>
              </w:rPr>
              <w:t>、</w:t>
            </w:r>
            <w:r>
              <w:rPr>
                <w:rFonts w:hint="eastAsia" w:ascii="宋体" w:hAnsi="宋体" w:cs="宋体"/>
                <w:color w:val="auto"/>
                <w:w w:val="99"/>
                <w:szCs w:val="21"/>
                <w:highlight w:val="none"/>
              </w:rPr>
              <w:t>打</w:t>
            </w:r>
            <w:r>
              <w:rPr>
                <w:rFonts w:hint="eastAsia" w:ascii="宋体" w:hAnsi="宋体" w:cs="宋体"/>
                <w:color w:val="auto"/>
                <w:spacing w:val="2"/>
                <w:w w:val="99"/>
                <w:szCs w:val="21"/>
                <w:highlight w:val="none"/>
              </w:rPr>
              <w:t>印</w:t>
            </w:r>
            <w:r>
              <w:rPr>
                <w:rFonts w:hint="eastAsia" w:ascii="宋体" w:hAnsi="宋体" w:cs="宋体"/>
                <w:color w:val="auto"/>
                <w:w w:val="99"/>
                <w:szCs w:val="21"/>
                <w:highlight w:val="none"/>
              </w:rPr>
              <w:t>机和</w:t>
            </w:r>
            <w:r>
              <w:rPr>
                <w:rFonts w:hint="eastAsia" w:ascii="宋体" w:hAnsi="宋体" w:cs="宋体"/>
                <w:color w:val="auto"/>
                <w:spacing w:val="2"/>
                <w:w w:val="99"/>
                <w:szCs w:val="21"/>
                <w:highlight w:val="none"/>
              </w:rPr>
              <w:t>传</w:t>
            </w:r>
            <w:r>
              <w:rPr>
                <w:rFonts w:hint="eastAsia" w:ascii="宋体" w:hAnsi="宋体" w:cs="宋体"/>
                <w:color w:val="auto"/>
                <w:w w:val="99"/>
                <w:szCs w:val="21"/>
                <w:highlight w:val="none"/>
              </w:rPr>
              <w:t>真机能效限定</w:t>
            </w:r>
            <w:r>
              <w:rPr>
                <w:rFonts w:hint="eastAsia" w:ascii="宋体" w:hAnsi="宋体" w:cs="宋体"/>
                <w:color w:val="auto"/>
                <w:spacing w:val="2"/>
                <w:w w:val="99"/>
                <w:szCs w:val="21"/>
                <w:highlight w:val="none"/>
              </w:rPr>
              <w:t>值</w:t>
            </w:r>
            <w:r>
              <w:rPr>
                <w:rFonts w:hint="eastAsia" w:ascii="宋体" w:hAnsi="宋体" w:cs="宋体"/>
                <w:color w:val="auto"/>
                <w:w w:val="99"/>
                <w:szCs w:val="21"/>
                <w:highlight w:val="none"/>
              </w:rPr>
              <w:t>及能</w:t>
            </w:r>
            <w:r>
              <w:rPr>
                <w:rFonts w:hint="eastAsia" w:ascii="宋体" w:hAnsi="宋体" w:cs="宋体"/>
                <w:color w:val="auto"/>
                <w:spacing w:val="2"/>
                <w:w w:val="99"/>
                <w:szCs w:val="21"/>
                <w:highlight w:val="none"/>
              </w:rPr>
              <w:t>效</w:t>
            </w:r>
            <w:r>
              <w:rPr>
                <w:rFonts w:hint="eastAsia" w:ascii="宋体" w:hAnsi="宋体" w:cs="宋体"/>
                <w:color w:val="auto"/>
                <w:w w:val="99"/>
                <w:szCs w:val="21"/>
                <w:highlight w:val="none"/>
              </w:rPr>
              <w:t>等级</w:t>
            </w:r>
            <w:r>
              <w:rPr>
                <w:rFonts w:hint="eastAsia" w:ascii="宋体" w:hAnsi="宋体" w:cs="宋体"/>
                <w:color w:val="auto"/>
                <w:spacing w:val="-106"/>
                <w:w w:val="99"/>
                <w:szCs w:val="21"/>
                <w:highlight w:val="none"/>
              </w:rPr>
              <w:t>》</w:t>
            </w:r>
            <w:r>
              <w:rPr>
                <w:rFonts w:hint="eastAsia" w:ascii="宋体" w:hAnsi="宋体" w:cs="宋体"/>
                <w:color w:val="auto"/>
                <w:w w:val="99"/>
                <w:szCs w:val="21"/>
                <w:highlight w:val="none"/>
              </w:rPr>
              <w:t>（</w:t>
            </w:r>
            <w:r>
              <w:rPr>
                <w:rFonts w:hint="eastAsia" w:ascii="宋体" w:hAnsi="宋体" w:cs="宋体"/>
                <w:color w:val="auto"/>
                <w:spacing w:val="1"/>
                <w:w w:val="99"/>
                <w:szCs w:val="21"/>
                <w:highlight w:val="none"/>
              </w:rPr>
              <w:t>G</w:t>
            </w:r>
            <w:r>
              <w:rPr>
                <w:rFonts w:hint="eastAsia" w:ascii="宋体" w:hAnsi="宋体" w:cs="宋体"/>
                <w:color w:val="auto"/>
                <w:w w:val="99"/>
                <w:szCs w:val="21"/>
                <w:highlight w:val="none"/>
              </w:rPr>
              <w:t>B</w:t>
            </w:r>
            <w:r>
              <w:rPr>
                <w:rFonts w:hint="eastAsia" w:ascii="宋体" w:hAnsi="宋体" w:cs="宋体"/>
                <w:color w:val="auto"/>
                <w:spacing w:val="1"/>
                <w:w w:val="99"/>
                <w:szCs w:val="21"/>
                <w:highlight w:val="none"/>
              </w:rPr>
              <w:t>2152</w:t>
            </w:r>
            <w:r>
              <w:rPr>
                <w:rFonts w:hint="eastAsia" w:ascii="宋体" w:hAnsi="宋体" w:cs="宋体"/>
                <w:color w:val="auto"/>
                <w:w w:val="99"/>
                <w:szCs w:val="21"/>
                <w:highlight w:val="none"/>
              </w:rPr>
              <w:t>1）</w:t>
            </w:r>
            <w:r>
              <w:rPr>
                <w:rFonts w:hint="eastAsia" w:ascii="宋体" w:hAnsi="宋体" w:cs="宋体"/>
                <w:color w:val="auto"/>
                <w:spacing w:val="2"/>
                <w:w w:val="99"/>
                <w:szCs w:val="21"/>
                <w:highlight w:val="none"/>
              </w:rPr>
              <w:t>中</w:t>
            </w:r>
            <w:r>
              <w:rPr>
                <w:rFonts w:hint="eastAsia" w:ascii="宋体" w:hAnsi="宋体" w:cs="宋体"/>
                <w:color w:val="auto"/>
                <w:spacing w:val="4"/>
                <w:w w:val="99"/>
                <w:szCs w:val="21"/>
                <w:highlight w:val="none"/>
              </w:rPr>
              <w:t>打印速</w:t>
            </w:r>
            <w:r>
              <w:rPr>
                <w:rFonts w:hint="eastAsia" w:ascii="宋体" w:hAnsi="宋体" w:cs="宋体"/>
                <w:color w:val="auto"/>
                <w:spacing w:val="2"/>
                <w:w w:val="99"/>
                <w:szCs w:val="21"/>
                <w:highlight w:val="none"/>
              </w:rPr>
              <w:t>度</w:t>
            </w:r>
            <w:r>
              <w:rPr>
                <w:rFonts w:hint="eastAsia" w:ascii="宋体" w:hAnsi="宋体" w:cs="宋体"/>
                <w:color w:val="auto"/>
                <w:w w:val="99"/>
                <w:szCs w:val="21"/>
                <w:highlight w:val="none"/>
              </w:rPr>
              <w:t>为</w:t>
            </w:r>
            <w:r>
              <w:rPr>
                <w:rFonts w:hint="eastAsia" w:ascii="宋体" w:hAnsi="宋体" w:cs="宋体"/>
                <w:color w:val="auto"/>
                <w:spacing w:val="1"/>
                <w:w w:val="99"/>
                <w:szCs w:val="21"/>
                <w:highlight w:val="none"/>
              </w:rPr>
              <w:t>1</w:t>
            </w:r>
            <w:r>
              <w:rPr>
                <w:rFonts w:hint="eastAsia" w:ascii="宋体" w:hAnsi="宋体" w:cs="宋体"/>
                <w:color w:val="auto"/>
                <w:w w:val="99"/>
                <w:szCs w:val="21"/>
                <w:highlight w:val="none"/>
              </w:rPr>
              <w:t>5</w:t>
            </w:r>
            <w:r>
              <w:rPr>
                <w:rFonts w:hint="eastAsia" w:ascii="宋体" w:hAnsi="宋体" w:cs="宋体"/>
                <w:color w:val="auto"/>
                <w:spacing w:val="2"/>
                <w:w w:val="99"/>
                <w:szCs w:val="21"/>
                <w:highlight w:val="none"/>
              </w:rPr>
              <w:t>页</w:t>
            </w:r>
            <w:r>
              <w:rPr>
                <w:rFonts w:hint="eastAsia" w:ascii="宋体" w:hAnsi="宋体" w:cs="宋体"/>
                <w:color w:val="auto"/>
                <w:spacing w:val="5"/>
                <w:w w:val="99"/>
                <w:szCs w:val="21"/>
                <w:highlight w:val="none"/>
              </w:rPr>
              <w:t>/</w:t>
            </w:r>
            <w:r>
              <w:rPr>
                <w:rFonts w:hint="eastAsia" w:ascii="宋体" w:hAnsi="宋体" w:cs="宋体"/>
                <w:color w:val="auto"/>
                <w:spacing w:val="4"/>
                <w:w w:val="99"/>
                <w:szCs w:val="21"/>
                <w:highlight w:val="none"/>
              </w:rPr>
              <w:t>分的</w:t>
            </w:r>
            <w:r>
              <w:rPr>
                <w:rFonts w:hint="eastAsia" w:ascii="宋体" w:hAnsi="宋体" w:cs="宋体"/>
                <w:color w:val="auto"/>
                <w:spacing w:val="2"/>
                <w:w w:val="99"/>
                <w:szCs w:val="21"/>
                <w:highlight w:val="none"/>
              </w:rPr>
              <w:t>针</w:t>
            </w:r>
            <w:r>
              <w:rPr>
                <w:rFonts w:hint="eastAsia" w:ascii="宋体" w:hAnsi="宋体" w:cs="宋体"/>
                <w:color w:val="auto"/>
                <w:spacing w:val="4"/>
                <w:w w:val="99"/>
                <w:szCs w:val="21"/>
                <w:highlight w:val="none"/>
              </w:rPr>
              <w:t>式</w:t>
            </w:r>
            <w:r>
              <w:rPr>
                <w:rFonts w:hint="eastAsia" w:ascii="宋体" w:hAnsi="宋体" w:cs="宋体"/>
                <w:color w:val="auto"/>
                <w:w w:val="99"/>
                <w:szCs w:val="21"/>
                <w:highlight w:val="none"/>
              </w:rPr>
              <w:t>打印机相</w:t>
            </w:r>
            <w:r>
              <w:rPr>
                <w:rFonts w:hint="eastAsia" w:ascii="宋体" w:hAnsi="宋体" w:cs="宋体"/>
                <w:color w:val="auto"/>
                <w:spacing w:val="2"/>
                <w:w w:val="99"/>
                <w:szCs w:val="21"/>
                <w:highlight w:val="none"/>
              </w:rPr>
              <w:t>关</w:t>
            </w:r>
            <w:r>
              <w:rPr>
                <w:rFonts w:hint="eastAsia" w:ascii="宋体" w:hAnsi="宋体" w:cs="宋体"/>
                <w:color w:val="auto"/>
                <w:w w:val="99"/>
                <w:szCs w:val="21"/>
                <w:highlight w:val="none"/>
              </w:rPr>
              <w:t>要求</w:t>
            </w:r>
          </w:p>
        </w:tc>
      </w:tr>
      <w:tr w14:paraId="53D8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noWrap/>
            <w:vAlign w:val="center"/>
          </w:tcPr>
          <w:p w14:paraId="3BEA1E7A">
            <w:pPr>
              <w:jc w:val="center"/>
              <w:rPr>
                <w:rFonts w:ascii="宋体" w:hAnsi="宋体" w:cs="宋体"/>
                <w:color w:val="auto"/>
                <w:szCs w:val="21"/>
                <w:highlight w:val="none"/>
              </w:rPr>
            </w:pPr>
            <w:r>
              <w:rPr>
                <w:rFonts w:hint="eastAsia" w:ascii="宋体" w:hAnsi="宋体" w:cs="宋体"/>
                <w:color w:val="auto"/>
                <w:w w:val="99"/>
                <w:szCs w:val="21"/>
                <w:highlight w:val="none"/>
              </w:rPr>
              <w:t>3</w:t>
            </w:r>
          </w:p>
        </w:tc>
        <w:tc>
          <w:tcPr>
            <w:tcW w:w="1422" w:type="dxa"/>
            <w:tcBorders>
              <w:top w:val="single" w:color="000000" w:sz="4" w:space="0"/>
              <w:left w:val="single" w:color="000000" w:sz="4" w:space="0"/>
              <w:bottom w:val="single" w:color="000000" w:sz="4" w:space="0"/>
              <w:right w:val="single" w:color="000000" w:sz="4" w:space="0"/>
            </w:tcBorders>
            <w:noWrap/>
            <w:vAlign w:val="center"/>
          </w:tcPr>
          <w:p w14:paraId="212FA0AA">
            <w:pPr>
              <w:jc w:val="center"/>
              <w:rPr>
                <w:rFonts w:ascii="宋体" w:hAnsi="宋体" w:cs="宋体"/>
                <w:color w:val="auto"/>
                <w:szCs w:val="21"/>
                <w:highlight w:val="none"/>
              </w:rPr>
            </w:pPr>
            <w:r>
              <w:rPr>
                <w:rFonts w:hint="eastAsia" w:ascii="宋体" w:hAnsi="宋体" w:cs="宋体"/>
                <w:color w:val="auto"/>
                <w:szCs w:val="21"/>
                <w:highlight w:val="none"/>
              </w:rPr>
              <w:t>A02020200投影仪</w:t>
            </w:r>
          </w:p>
        </w:tc>
        <w:tc>
          <w:tcPr>
            <w:tcW w:w="1496" w:type="dxa"/>
            <w:tcBorders>
              <w:top w:val="single" w:color="000000" w:sz="4" w:space="0"/>
              <w:left w:val="single" w:color="000000" w:sz="4" w:space="0"/>
              <w:bottom w:val="single" w:color="000000" w:sz="4" w:space="0"/>
              <w:right w:val="single" w:color="000000" w:sz="4" w:space="0"/>
            </w:tcBorders>
            <w:noWrap/>
            <w:vAlign w:val="center"/>
          </w:tcPr>
          <w:p w14:paraId="00ED38FD">
            <w:pPr>
              <w:jc w:val="center"/>
              <w:rPr>
                <w:rFonts w:ascii="宋体" w:hAnsi="宋体" w:cs="宋体"/>
                <w:color w:val="auto"/>
                <w:szCs w:val="21"/>
                <w:highlight w:val="none"/>
              </w:rPr>
            </w:pP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38BE5D26">
            <w:pPr>
              <w:jc w:val="center"/>
              <w:rPr>
                <w:rFonts w:ascii="宋体" w:hAnsi="宋体" w:cs="宋体"/>
                <w:color w:val="auto"/>
                <w:szCs w:val="21"/>
                <w:highlight w:val="none"/>
              </w:rPr>
            </w:pP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03690FA7">
            <w:pPr>
              <w:jc w:val="left"/>
              <w:rPr>
                <w:rFonts w:ascii="宋体" w:hAnsi="宋体" w:cs="宋体"/>
                <w:color w:val="auto"/>
                <w:szCs w:val="21"/>
                <w:highlight w:val="none"/>
              </w:rPr>
            </w:pPr>
            <w:r>
              <w:rPr>
                <w:rFonts w:hint="eastAsia" w:ascii="宋体" w:hAnsi="宋体" w:cs="宋体"/>
                <w:color w:val="auto"/>
                <w:w w:val="99"/>
                <w:szCs w:val="21"/>
                <w:highlight w:val="none"/>
              </w:rPr>
              <w:t>《投影</w:t>
            </w:r>
            <w:r>
              <w:rPr>
                <w:rFonts w:hint="eastAsia" w:ascii="宋体" w:hAnsi="宋体" w:cs="宋体"/>
                <w:color w:val="auto"/>
                <w:spacing w:val="2"/>
                <w:w w:val="99"/>
                <w:szCs w:val="21"/>
                <w:highlight w:val="none"/>
              </w:rPr>
              <w:t>机</w:t>
            </w:r>
            <w:r>
              <w:rPr>
                <w:rFonts w:hint="eastAsia" w:ascii="宋体" w:hAnsi="宋体" w:cs="宋体"/>
                <w:color w:val="auto"/>
                <w:w w:val="99"/>
                <w:szCs w:val="21"/>
                <w:highlight w:val="none"/>
              </w:rPr>
              <w:t>能效</w:t>
            </w:r>
            <w:r>
              <w:rPr>
                <w:rFonts w:hint="eastAsia" w:ascii="宋体" w:hAnsi="宋体" w:cs="宋体"/>
                <w:color w:val="auto"/>
                <w:spacing w:val="2"/>
                <w:w w:val="99"/>
                <w:szCs w:val="21"/>
                <w:highlight w:val="none"/>
              </w:rPr>
              <w:t>限</w:t>
            </w:r>
            <w:r>
              <w:rPr>
                <w:rFonts w:hint="eastAsia" w:ascii="宋体" w:hAnsi="宋体" w:cs="宋体"/>
                <w:color w:val="auto"/>
                <w:w w:val="99"/>
                <w:szCs w:val="21"/>
                <w:highlight w:val="none"/>
              </w:rPr>
              <w:t>定值</w:t>
            </w:r>
            <w:r>
              <w:rPr>
                <w:rFonts w:hint="eastAsia" w:ascii="宋体" w:hAnsi="宋体" w:cs="宋体"/>
                <w:color w:val="auto"/>
                <w:spacing w:val="2"/>
                <w:w w:val="99"/>
                <w:szCs w:val="21"/>
                <w:highlight w:val="none"/>
              </w:rPr>
              <w:t>及</w:t>
            </w:r>
            <w:r>
              <w:rPr>
                <w:rFonts w:hint="eastAsia" w:ascii="宋体" w:hAnsi="宋体" w:cs="宋体"/>
                <w:color w:val="auto"/>
                <w:w w:val="99"/>
                <w:szCs w:val="21"/>
                <w:highlight w:val="none"/>
              </w:rPr>
              <w:t>能</w:t>
            </w:r>
            <w:r>
              <w:rPr>
                <w:rFonts w:hint="eastAsia" w:ascii="宋体" w:hAnsi="宋体" w:cs="宋体"/>
                <w:color w:val="auto"/>
                <w:spacing w:val="2"/>
                <w:w w:val="99"/>
                <w:szCs w:val="21"/>
                <w:highlight w:val="none"/>
              </w:rPr>
              <w:t>效</w:t>
            </w:r>
            <w:r>
              <w:rPr>
                <w:rFonts w:hint="eastAsia" w:ascii="宋体" w:hAnsi="宋体" w:cs="宋体"/>
                <w:color w:val="auto"/>
                <w:w w:val="99"/>
                <w:szCs w:val="21"/>
                <w:highlight w:val="none"/>
              </w:rPr>
              <w:t>等级》（</w:t>
            </w:r>
            <w:r>
              <w:rPr>
                <w:rFonts w:hint="eastAsia" w:ascii="宋体" w:hAnsi="宋体" w:cs="宋体"/>
                <w:color w:val="auto"/>
                <w:spacing w:val="1"/>
                <w:w w:val="99"/>
                <w:szCs w:val="21"/>
                <w:highlight w:val="none"/>
              </w:rPr>
              <w:t>G</w:t>
            </w:r>
            <w:r>
              <w:rPr>
                <w:rFonts w:hint="eastAsia" w:ascii="宋体" w:hAnsi="宋体" w:cs="宋体"/>
                <w:color w:val="auto"/>
                <w:w w:val="99"/>
                <w:szCs w:val="21"/>
                <w:highlight w:val="none"/>
              </w:rPr>
              <w:t>B</w:t>
            </w:r>
            <w:r>
              <w:rPr>
                <w:rFonts w:hint="eastAsia" w:ascii="宋体" w:hAnsi="宋体" w:cs="宋体"/>
                <w:color w:val="auto"/>
                <w:spacing w:val="1"/>
                <w:w w:val="99"/>
                <w:szCs w:val="21"/>
                <w:highlight w:val="none"/>
              </w:rPr>
              <w:t>3</w:t>
            </w:r>
            <w:r>
              <w:rPr>
                <w:rFonts w:hint="eastAsia" w:ascii="宋体" w:hAnsi="宋体" w:cs="宋体"/>
                <w:color w:val="auto"/>
                <w:w w:val="99"/>
                <w:szCs w:val="21"/>
                <w:highlight w:val="none"/>
              </w:rPr>
              <w:t>20</w:t>
            </w:r>
            <w:r>
              <w:rPr>
                <w:rFonts w:hint="eastAsia" w:ascii="宋体" w:hAnsi="宋体" w:cs="宋体"/>
                <w:color w:val="auto"/>
                <w:spacing w:val="1"/>
                <w:w w:val="99"/>
                <w:szCs w:val="21"/>
                <w:highlight w:val="none"/>
              </w:rPr>
              <w:t>28</w:t>
            </w:r>
            <w:r>
              <w:rPr>
                <w:rFonts w:hint="eastAsia" w:ascii="宋体" w:hAnsi="宋体" w:cs="宋体"/>
                <w:color w:val="auto"/>
                <w:w w:val="99"/>
                <w:szCs w:val="21"/>
                <w:highlight w:val="none"/>
              </w:rPr>
              <w:t>）</w:t>
            </w:r>
          </w:p>
        </w:tc>
      </w:tr>
      <w:tr w14:paraId="1FB44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noWrap/>
            <w:vAlign w:val="center"/>
          </w:tcPr>
          <w:p w14:paraId="4A7803D0">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1422" w:type="dxa"/>
            <w:tcBorders>
              <w:top w:val="single" w:color="000000" w:sz="4" w:space="0"/>
              <w:left w:val="single" w:color="000000" w:sz="4" w:space="0"/>
              <w:bottom w:val="single" w:color="000000" w:sz="4" w:space="0"/>
              <w:right w:val="single" w:color="000000" w:sz="4" w:space="0"/>
            </w:tcBorders>
            <w:noWrap/>
            <w:vAlign w:val="center"/>
          </w:tcPr>
          <w:p w14:paraId="087FFF1A">
            <w:pPr>
              <w:pStyle w:val="136"/>
              <w:spacing w:before="66"/>
              <w:ind w:left="7"/>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A02020400</w:t>
            </w:r>
            <w:r>
              <w:rPr>
                <w:rFonts w:hint="eastAsia" w:ascii="宋体" w:hAnsi="宋体" w:cs="宋体"/>
                <w:color w:val="auto"/>
                <w:w w:val="99"/>
                <w:kern w:val="2"/>
                <w:sz w:val="21"/>
                <w:szCs w:val="21"/>
                <w:highlight w:val="none"/>
              </w:rPr>
              <w:t>多功能一体机</w:t>
            </w:r>
          </w:p>
        </w:tc>
        <w:tc>
          <w:tcPr>
            <w:tcW w:w="1496" w:type="dxa"/>
            <w:tcBorders>
              <w:top w:val="single" w:color="000000" w:sz="4" w:space="0"/>
              <w:left w:val="single" w:color="000000" w:sz="4" w:space="0"/>
              <w:bottom w:val="single" w:color="000000" w:sz="4" w:space="0"/>
              <w:right w:val="single" w:color="000000" w:sz="4" w:space="0"/>
            </w:tcBorders>
            <w:noWrap/>
            <w:vAlign w:val="center"/>
          </w:tcPr>
          <w:p w14:paraId="250AEE4E">
            <w:pPr>
              <w:jc w:val="center"/>
              <w:rPr>
                <w:rFonts w:ascii="宋体" w:hAnsi="宋体" w:cs="宋体"/>
                <w:color w:val="auto"/>
                <w:szCs w:val="21"/>
                <w:highlight w:val="none"/>
              </w:rPr>
            </w:pP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7CD0334D">
            <w:pPr>
              <w:jc w:val="center"/>
              <w:rPr>
                <w:rFonts w:ascii="宋体" w:hAnsi="宋体" w:cs="宋体"/>
                <w:color w:val="auto"/>
                <w:szCs w:val="21"/>
                <w:highlight w:val="none"/>
              </w:rPr>
            </w:pP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3EAD7BD0">
            <w:pPr>
              <w:jc w:val="left"/>
              <w:rPr>
                <w:rFonts w:ascii="宋体" w:hAnsi="宋体" w:cs="宋体"/>
                <w:color w:val="auto"/>
                <w:szCs w:val="21"/>
                <w:highlight w:val="none"/>
              </w:rPr>
            </w:pPr>
            <w:r>
              <w:rPr>
                <w:rFonts w:hint="eastAsia" w:ascii="宋体" w:hAnsi="宋体" w:cs="宋体"/>
                <w:color w:val="auto"/>
                <w:w w:val="99"/>
                <w:szCs w:val="21"/>
                <w:highlight w:val="none"/>
              </w:rPr>
              <w:t>《复印</w:t>
            </w:r>
            <w:r>
              <w:rPr>
                <w:rFonts w:hint="eastAsia" w:ascii="宋体" w:hAnsi="宋体" w:cs="宋体"/>
                <w:color w:val="auto"/>
                <w:spacing w:val="2"/>
                <w:w w:val="99"/>
                <w:szCs w:val="21"/>
                <w:highlight w:val="none"/>
              </w:rPr>
              <w:t>机</w:t>
            </w:r>
            <w:r>
              <w:rPr>
                <w:rFonts w:hint="eastAsia" w:ascii="宋体" w:hAnsi="宋体" w:cs="宋体"/>
                <w:color w:val="auto"/>
                <w:spacing w:val="-58"/>
                <w:w w:val="99"/>
                <w:szCs w:val="21"/>
                <w:highlight w:val="none"/>
              </w:rPr>
              <w:t>、</w:t>
            </w:r>
            <w:r>
              <w:rPr>
                <w:rFonts w:hint="eastAsia" w:ascii="宋体" w:hAnsi="宋体" w:cs="宋体"/>
                <w:color w:val="auto"/>
                <w:spacing w:val="2"/>
                <w:w w:val="99"/>
                <w:szCs w:val="21"/>
                <w:highlight w:val="none"/>
              </w:rPr>
              <w:t>打</w:t>
            </w:r>
            <w:r>
              <w:rPr>
                <w:rFonts w:hint="eastAsia" w:ascii="宋体" w:hAnsi="宋体" w:cs="宋体"/>
                <w:color w:val="auto"/>
                <w:w w:val="99"/>
                <w:szCs w:val="21"/>
                <w:highlight w:val="none"/>
              </w:rPr>
              <w:t>印机</w:t>
            </w:r>
            <w:r>
              <w:rPr>
                <w:rFonts w:hint="eastAsia" w:ascii="宋体" w:hAnsi="宋体" w:cs="宋体"/>
                <w:color w:val="auto"/>
                <w:spacing w:val="2"/>
                <w:w w:val="99"/>
                <w:szCs w:val="21"/>
                <w:highlight w:val="none"/>
              </w:rPr>
              <w:t>和</w:t>
            </w:r>
            <w:r>
              <w:rPr>
                <w:rFonts w:hint="eastAsia" w:ascii="宋体" w:hAnsi="宋体" w:cs="宋体"/>
                <w:color w:val="auto"/>
                <w:w w:val="99"/>
                <w:szCs w:val="21"/>
                <w:highlight w:val="none"/>
              </w:rPr>
              <w:t>传真</w:t>
            </w:r>
            <w:r>
              <w:rPr>
                <w:rFonts w:hint="eastAsia" w:ascii="宋体" w:hAnsi="宋体" w:cs="宋体"/>
                <w:color w:val="auto"/>
                <w:spacing w:val="2"/>
                <w:w w:val="99"/>
                <w:szCs w:val="21"/>
                <w:highlight w:val="none"/>
              </w:rPr>
              <w:t>机</w:t>
            </w:r>
            <w:r>
              <w:rPr>
                <w:rFonts w:hint="eastAsia" w:ascii="宋体" w:hAnsi="宋体" w:cs="宋体"/>
                <w:color w:val="auto"/>
                <w:w w:val="99"/>
                <w:szCs w:val="21"/>
                <w:highlight w:val="none"/>
              </w:rPr>
              <w:t>能效限定值及</w:t>
            </w:r>
            <w:r>
              <w:rPr>
                <w:rFonts w:hint="eastAsia" w:ascii="宋体" w:hAnsi="宋体" w:cs="宋体"/>
                <w:color w:val="auto"/>
                <w:spacing w:val="2"/>
                <w:w w:val="99"/>
                <w:szCs w:val="21"/>
                <w:highlight w:val="none"/>
              </w:rPr>
              <w:t>能</w:t>
            </w:r>
            <w:r>
              <w:rPr>
                <w:rFonts w:hint="eastAsia" w:ascii="宋体" w:hAnsi="宋体" w:cs="宋体"/>
                <w:color w:val="auto"/>
                <w:w w:val="99"/>
                <w:szCs w:val="21"/>
                <w:highlight w:val="none"/>
              </w:rPr>
              <w:t>效等</w:t>
            </w:r>
            <w:r>
              <w:rPr>
                <w:rFonts w:hint="eastAsia" w:ascii="宋体" w:hAnsi="宋体" w:cs="宋体"/>
                <w:color w:val="auto"/>
                <w:spacing w:val="2"/>
                <w:w w:val="99"/>
                <w:szCs w:val="21"/>
                <w:highlight w:val="none"/>
              </w:rPr>
              <w:t>级</w:t>
            </w:r>
            <w:r>
              <w:rPr>
                <w:rFonts w:hint="eastAsia" w:ascii="宋体" w:hAnsi="宋体" w:cs="宋体"/>
                <w:color w:val="auto"/>
                <w:w w:val="99"/>
                <w:szCs w:val="21"/>
                <w:highlight w:val="none"/>
              </w:rPr>
              <w:t>》（</w:t>
            </w:r>
            <w:r>
              <w:rPr>
                <w:rFonts w:hint="eastAsia" w:ascii="宋体" w:hAnsi="宋体" w:cs="宋体"/>
                <w:color w:val="auto"/>
                <w:spacing w:val="1"/>
                <w:w w:val="99"/>
                <w:szCs w:val="21"/>
                <w:highlight w:val="none"/>
              </w:rPr>
              <w:t>G</w:t>
            </w:r>
            <w:r>
              <w:rPr>
                <w:rFonts w:hint="eastAsia" w:ascii="宋体" w:hAnsi="宋体" w:cs="宋体"/>
                <w:color w:val="auto"/>
                <w:w w:val="99"/>
                <w:szCs w:val="21"/>
                <w:highlight w:val="none"/>
              </w:rPr>
              <w:t>B</w:t>
            </w:r>
            <w:r>
              <w:rPr>
                <w:rFonts w:hint="eastAsia" w:ascii="宋体" w:hAnsi="宋体" w:cs="宋体"/>
                <w:color w:val="auto"/>
                <w:spacing w:val="1"/>
                <w:w w:val="99"/>
                <w:szCs w:val="21"/>
                <w:highlight w:val="none"/>
              </w:rPr>
              <w:t>21</w:t>
            </w:r>
            <w:r>
              <w:rPr>
                <w:rFonts w:hint="eastAsia" w:ascii="宋体" w:hAnsi="宋体" w:cs="宋体"/>
                <w:color w:val="auto"/>
                <w:w w:val="99"/>
                <w:szCs w:val="21"/>
                <w:highlight w:val="none"/>
              </w:rPr>
              <w:t>52</w:t>
            </w:r>
            <w:r>
              <w:rPr>
                <w:rFonts w:hint="eastAsia" w:ascii="宋体" w:hAnsi="宋体" w:cs="宋体"/>
                <w:color w:val="auto"/>
                <w:spacing w:val="1"/>
                <w:w w:val="99"/>
                <w:szCs w:val="21"/>
                <w:highlight w:val="none"/>
              </w:rPr>
              <w:t>1</w:t>
            </w:r>
            <w:r>
              <w:rPr>
                <w:rFonts w:hint="eastAsia" w:ascii="宋体" w:hAnsi="宋体" w:cs="宋体"/>
                <w:color w:val="auto"/>
                <w:w w:val="99"/>
                <w:szCs w:val="21"/>
                <w:highlight w:val="none"/>
              </w:rPr>
              <w:t>）</w:t>
            </w:r>
          </w:p>
        </w:tc>
      </w:tr>
      <w:tr w14:paraId="5A391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noWrap/>
            <w:vAlign w:val="center"/>
          </w:tcPr>
          <w:p w14:paraId="54D4CC60">
            <w:pPr>
              <w:pStyle w:val="136"/>
              <w:spacing w:before="160"/>
              <w:ind w:right="1"/>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5</w:t>
            </w:r>
          </w:p>
        </w:tc>
        <w:tc>
          <w:tcPr>
            <w:tcW w:w="1422" w:type="dxa"/>
            <w:tcBorders>
              <w:top w:val="single" w:color="000000" w:sz="4" w:space="0"/>
              <w:left w:val="single" w:color="000000" w:sz="4" w:space="0"/>
              <w:bottom w:val="single" w:color="000000" w:sz="4" w:space="0"/>
              <w:right w:val="single" w:color="000000" w:sz="4" w:space="0"/>
            </w:tcBorders>
            <w:noWrap/>
            <w:vAlign w:val="center"/>
          </w:tcPr>
          <w:p w14:paraId="56A2B9A2">
            <w:pPr>
              <w:pStyle w:val="136"/>
              <w:spacing w:before="160"/>
              <w:ind w:left="7"/>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A02051900</w:t>
            </w:r>
            <w:r>
              <w:rPr>
                <w:rFonts w:hint="eastAsia" w:ascii="宋体" w:hAnsi="宋体" w:cs="宋体"/>
                <w:color w:val="auto"/>
                <w:w w:val="99"/>
                <w:kern w:val="2"/>
                <w:sz w:val="21"/>
                <w:szCs w:val="21"/>
                <w:highlight w:val="none"/>
              </w:rPr>
              <w:t>泵</w:t>
            </w:r>
          </w:p>
        </w:tc>
        <w:tc>
          <w:tcPr>
            <w:tcW w:w="1496" w:type="dxa"/>
            <w:tcBorders>
              <w:top w:val="single" w:color="000000" w:sz="4" w:space="0"/>
              <w:left w:val="single" w:color="000000" w:sz="4" w:space="0"/>
              <w:bottom w:val="single" w:color="000000" w:sz="4" w:space="0"/>
              <w:right w:val="single" w:color="000000" w:sz="4" w:space="0"/>
            </w:tcBorders>
            <w:noWrap/>
            <w:vAlign w:val="center"/>
          </w:tcPr>
          <w:p w14:paraId="59763424">
            <w:pPr>
              <w:pStyle w:val="136"/>
              <w:spacing w:before="160"/>
              <w:ind w:left="7"/>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A02</w:t>
            </w:r>
            <w:r>
              <w:rPr>
                <w:rFonts w:hint="eastAsia" w:ascii="宋体" w:hAnsi="宋体" w:cs="宋体"/>
                <w:color w:val="auto"/>
                <w:w w:val="99"/>
                <w:kern w:val="2"/>
                <w:sz w:val="21"/>
                <w:szCs w:val="21"/>
                <w:highlight w:val="none"/>
              </w:rPr>
              <w:t>05</w:t>
            </w:r>
            <w:r>
              <w:rPr>
                <w:rFonts w:hint="eastAsia" w:ascii="宋体" w:hAnsi="宋体" w:cs="宋体"/>
                <w:color w:val="auto"/>
                <w:spacing w:val="1"/>
                <w:w w:val="99"/>
                <w:kern w:val="2"/>
                <w:sz w:val="21"/>
                <w:szCs w:val="21"/>
                <w:highlight w:val="none"/>
              </w:rPr>
              <w:t>1</w:t>
            </w:r>
            <w:r>
              <w:rPr>
                <w:rFonts w:hint="eastAsia" w:ascii="宋体" w:hAnsi="宋体" w:cs="宋体"/>
                <w:color w:val="auto"/>
                <w:w w:val="99"/>
                <w:kern w:val="2"/>
                <w:sz w:val="21"/>
                <w:szCs w:val="21"/>
                <w:highlight w:val="none"/>
              </w:rPr>
              <w:t>901离心泵</w:t>
            </w: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03A34AFE">
            <w:pPr>
              <w:jc w:val="center"/>
              <w:rPr>
                <w:rFonts w:ascii="宋体" w:hAnsi="宋体" w:cs="宋体"/>
                <w:color w:val="auto"/>
                <w:szCs w:val="21"/>
                <w:highlight w:val="none"/>
              </w:rPr>
            </w:pP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2B11C6F7">
            <w:pPr>
              <w:pStyle w:val="136"/>
              <w:spacing w:before="4"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2"/>
                <w:w w:val="99"/>
                <w:kern w:val="2"/>
                <w:sz w:val="21"/>
                <w:szCs w:val="21"/>
                <w:highlight w:val="none"/>
                <w:lang w:eastAsia="zh-CN"/>
              </w:rPr>
              <w:t>《清水离心泵能效限定</w:t>
            </w:r>
            <w:r>
              <w:rPr>
                <w:rFonts w:hint="eastAsia" w:ascii="宋体" w:hAnsi="宋体" w:cs="宋体"/>
                <w:color w:val="auto"/>
                <w:spacing w:val="9"/>
                <w:w w:val="99"/>
                <w:kern w:val="2"/>
                <w:sz w:val="21"/>
                <w:szCs w:val="21"/>
                <w:highlight w:val="none"/>
                <w:lang w:eastAsia="zh-CN"/>
              </w:rPr>
              <w:t>值</w:t>
            </w:r>
            <w:r>
              <w:rPr>
                <w:rFonts w:hint="eastAsia" w:ascii="宋体" w:hAnsi="宋体" w:cs="宋体"/>
                <w:color w:val="auto"/>
                <w:spacing w:val="12"/>
                <w:w w:val="99"/>
                <w:kern w:val="2"/>
                <w:sz w:val="21"/>
                <w:szCs w:val="21"/>
                <w:highlight w:val="none"/>
                <w:lang w:eastAsia="zh-CN"/>
              </w:rPr>
              <w:t>及节</w:t>
            </w:r>
            <w:r>
              <w:rPr>
                <w:rFonts w:hint="eastAsia" w:ascii="宋体" w:hAnsi="宋体" w:cs="宋体"/>
                <w:color w:val="auto"/>
                <w:w w:val="99"/>
                <w:kern w:val="2"/>
                <w:sz w:val="21"/>
                <w:szCs w:val="21"/>
                <w:highlight w:val="none"/>
                <w:lang w:eastAsia="zh-CN"/>
              </w:rPr>
              <w:t>能评价值</w:t>
            </w:r>
            <w:r>
              <w:rPr>
                <w:rFonts w:hint="eastAsia" w:ascii="宋体" w:hAnsi="宋体" w:cs="宋体"/>
                <w:color w:val="auto"/>
                <w:spacing w:val="2"/>
                <w:w w:val="99"/>
                <w:kern w:val="2"/>
                <w:sz w:val="21"/>
                <w:szCs w:val="21"/>
                <w:highlight w:val="none"/>
                <w:lang w:eastAsia="zh-CN"/>
              </w:rPr>
              <w:t>》</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19</w:t>
            </w:r>
            <w:r>
              <w:rPr>
                <w:rFonts w:hint="eastAsia" w:ascii="宋体" w:hAnsi="宋体" w:cs="宋体"/>
                <w:color w:val="auto"/>
                <w:w w:val="99"/>
                <w:kern w:val="2"/>
                <w:sz w:val="21"/>
                <w:szCs w:val="21"/>
                <w:highlight w:val="none"/>
                <w:lang w:eastAsia="zh-CN"/>
              </w:rPr>
              <w:t>76</w:t>
            </w:r>
            <w:r>
              <w:rPr>
                <w:rFonts w:hint="eastAsia" w:ascii="宋体" w:hAnsi="宋体" w:cs="宋体"/>
                <w:color w:val="auto"/>
                <w:spacing w:val="1"/>
                <w:w w:val="99"/>
                <w:kern w:val="2"/>
                <w:sz w:val="21"/>
                <w:szCs w:val="21"/>
                <w:highlight w:val="none"/>
                <w:lang w:eastAsia="zh-CN"/>
              </w:rPr>
              <w:t>2</w:t>
            </w:r>
            <w:r>
              <w:rPr>
                <w:rFonts w:hint="eastAsia" w:ascii="宋体" w:hAnsi="宋体" w:cs="宋体"/>
                <w:color w:val="auto"/>
                <w:w w:val="99"/>
                <w:kern w:val="2"/>
                <w:sz w:val="21"/>
                <w:szCs w:val="21"/>
                <w:highlight w:val="none"/>
                <w:lang w:eastAsia="zh-CN"/>
              </w:rPr>
              <w:t>）</w:t>
            </w:r>
          </w:p>
        </w:tc>
      </w:tr>
      <w:tr w14:paraId="71D9A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noWrap/>
            <w:vAlign w:val="center"/>
          </w:tcPr>
          <w:p w14:paraId="0F8B5D83">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1422" w:type="dxa"/>
            <w:vMerge w:val="restart"/>
            <w:tcBorders>
              <w:top w:val="single" w:color="000000" w:sz="4" w:space="0"/>
              <w:left w:val="single" w:color="000000" w:sz="4" w:space="0"/>
              <w:bottom w:val="single" w:color="000000" w:sz="4" w:space="0"/>
              <w:right w:val="single" w:color="000000" w:sz="4" w:space="0"/>
            </w:tcBorders>
            <w:noWrap/>
            <w:vAlign w:val="center"/>
          </w:tcPr>
          <w:p w14:paraId="6DEF25E7">
            <w:pPr>
              <w:pStyle w:val="136"/>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A02052300</w:t>
            </w:r>
            <w:r>
              <w:rPr>
                <w:rFonts w:hint="eastAsia" w:ascii="宋体" w:hAnsi="宋体" w:cs="宋体"/>
                <w:color w:val="auto"/>
                <w:w w:val="99"/>
                <w:kern w:val="2"/>
                <w:sz w:val="21"/>
                <w:szCs w:val="21"/>
                <w:highlight w:val="none"/>
              </w:rPr>
              <w:t>制冷空调设备</w:t>
            </w:r>
          </w:p>
        </w:tc>
        <w:tc>
          <w:tcPr>
            <w:tcW w:w="1496" w:type="dxa"/>
            <w:vMerge w:val="restart"/>
            <w:tcBorders>
              <w:top w:val="single" w:color="000000" w:sz="4" w:space="0"/>
              <w:left w:val="single" w:color="000000" w:sz="4" w:space="0"/>
              <w:bottom w:val="single" w:color="000000" w:sz="4" w:space="0"/>
              <w:right w:val="single" w:color="000000" w:sz="4" w:space="0"/>
            </w:tcBorders>
            <w:noWrap/>
            <w:vAlign w:val="center"/>
          </w:tcPr>
          <w:p w14:paraId="14395DD9">
            <w:pPr>
              <w:pStyle w:val="136"/>
              <w:spacing w:line="276" w:lineRule="auto"/>
              <w:ind w:right="5"/>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宋体"/>
                <w:color w:val="auto"/>
                <w:spacing w:val="1"/>
                <w:w w:val="99"/>
                <w:kern w:val="2"/>
                <w:sz w:val="21"/>
                <w:szCs w:val="21"/>
                <w:highlight w:val="none"/>
              </w:rPr>
              <w:t>A020</w:t>
            </w:r>
            <w:r>
              <w:rPr>
                <w:rFonts w:hint="eastAsia" w:ascii="宋体" w:hAnsi="宋体" w:cs="宋体"/>
                <w:color w:val="auto"/>
                <w:w w:val="99"/>
                <w:kern w:val="2"/>
                <w:sz w:val="21"/>
                <w:szCs w:val="21"/>
                <w:highlight w:val="none"/>
              </w:rPr>
              <w:t>52</w:t>
            </w:r>
            <w:r>
              <w:rPr>
                <w:rFonts w:hint="eastAsia" w:ascii="宋体" w:hAnsi="宋体" w:cs="宋体"/>
                <w:color w:val="auto"/>
                <w:spacing w:val="1"/>
                <w:w w:val="99"/>
                <w:kern w:val="2"/>
                <w:sz w:val="21"/>
                <w:szCs w:val="21"/>
                <w:highlight w:val="none"/>
              </w:rPr>
              <w:t>3</w:t>
            </w:r>
            <w:r>
              <w:rPr>
                <w:rFonts w:hint="eastAsia" w:ascii="宋体" w:hAnsi="宋体" w:cs="宋体"/>
                <w:color w:val="auto"/>
                <w:w w:val="99"/>
                <w:kern w:val="2"/>
                <w:sz w:val="21"/>
                <w:szCs w:val="21"/>
                <w:highlight w:val="none"/>
              </w:rPr>
              <w:t>01制冷压缩机</w:t>
            </w: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1342B316">
            <w:pPr>
              <w:pStyle w:val="136"/>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冷水机组</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569A9A97">
            <w:pPr>
              <w:pStyle w:val="136"/>
              <w:spacing w:before="30"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2"/>
                <w:w w:val="99"/>
                <w:kern w:val="2"/>
                <w:sz w:val="21"/>
                <w:szCs w:val="21"/>
                <w:highlight w:val="none"/>
                <w:lang w:eastAsia="zh-CN"/>
              </w:rPr>
              <w:t>《冷水机组能效限定值</w:t>
            </w:r>
            <w:r>
              <w:rPr>
                <w:rFonts w:hint="eastAsia" w:ascii="宋体" w:hAnsi="宋体" w:cs="宋体"/>
                <w:color w:val="auto"/>
                <w:spacing w:val="9"/>
                <w:w w:val="99"/>
                <w:kern w:val="2"/>
                <w:sz w:val="21"/>
                <w:szCs w:val="21"/>
                <w:highlight w:val="none"/>
                <w:lang w:eastAsia="zh-CN"/>
              </w:rPr>
              <w:t>及</w:t>
            </w:r>
            <w:r>
              <w:rPr>
                <w:rFonts w:hint="eastAsia" w:ascii="宋体" w:hAnsi="宋体" w:cs="宋体"/>
                <w:color w:val="auto"/>
                <w:spacing w:val="12"/>
                <w:w w:val="99"/>
                <w:kern w:val="2"/>
                <w:sz w:val="21"/>
                <w:szCs w:val="21"/>
                <w:highlight w:val="none"/>
                <w:lang w:eastAsia="zh-CN"/>
              </w:rPr>
              <w:t>能效</w:t>
            </w:r>
            <w:r>
              <w:rPr>
                <w:rFonts w:hint="eastAsia" w:ascii="宋体" w:hAnsi="宋体" w:cs="宋体"/>
                <w:color w:val="auto"/>
                <w:w w:val="99"/>
                <w:kern w:val="2"/>
                <w:sz w:val="21"/>
                <w:szCs w:val="21"/>
                <w:highlight w:val="none"/>
                <w:lang w:eastAsia="zh-CN"/>
              </w:rPr>
              <w:t>等级</w:t>
            </w:r>
            <w:r>
              <w:rPr>
                <w:rFonts w:hint="eastAsia" w:ascii="宋体" w:hAnsi="宋体" w:cs="宋体"/>
                <w:color w:val="auto"/>
                <w:spacing w:val="-3"/>
                <w:w w:val="99"/>
                <w:kern w:val="2"/>
                <w:sz w:val="21"/>
                <w:szCs w:val="21"/>
                <w:highlight w:val="none"/>
                <w:lang w:eastAsia="zh-CN"/>
              </w:rPr>
              <w:t>》</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195</w:t>
            </w:r>
            <w:r>
              <w:rPr>
                <w:rFonts w:hint="eastAsia" w:ascii="宋体" w:hAnsi="宋体" w:cs="宋体"/>
                <w:color w:val="auto"/>
                <w:w w:val="99"/>
                <w:kern w:val="2"/>
                <w:sz w:val="21"/>
                <w:szCs w:val="21"/>
                <w:highlight w:val="none"/>
                <w:lang w:eastAsia="zh-CN"/>
              </w:rPr>
              <w:t>77</w:t>
            </w:r>
            <w:r>
              <w:rPr>
                <w:rFonts w:hint="eastAsia" w:ascii="宋体" w:hAnsi="宋体" w:cs="宋体"/>
                <w:color w:val="auto"/>
                <w:spacing w:val="-3"/>
                <w:w w:val="99"/>
                <w:kern w:val="2"/>
                <w:sz w:val="21"/>
                <w:szCs w:val="21"/>
                <w:highlight w:val="none"/>
                <w:lang w:eastAsia="zh-CN"/>
              </w:rPr>
              <w:t>），</w:t>
            </w:r>
            <w:r>
              <w:rPr>
                <w:rFonts w:hint="eastAsia" w:ascii="宋体" w:hAnsi="宋体" w:cs="宋体"/>
                <w:color w:val="auto"/>
                <w:w w:val="99"/>
                <w:kern w:val="2"/>
                <w:sz w:val="21"/>
                <w:szCs w:val="21"/>
                <w:highlight w:val="none"/>
                <w:lang w:eastAsia="zh-CN"/>
              </w:rPr>
              <w:t>《低</w:t>
            </w:r>
            <w:r>
              <w:rPr>
                <w:rFonts w:hint="eastAsia" w:ascii="宋体" w:hAnsi="宋体" w:cs="宋体"/>
                <w:color w:val="auto"/>
                <w:spacing w:val="2"/>
                <w:w w:val="99"/>
                <w:kern w:val="2"/>
                <w:sz w:val="21"/>
                <w:szCs w:val="21"/>
                <w:highlight w:val="none"/>
                <w:lang w:eastAsia="zh-CN"/>
              </w:rPr>
              <w:t>环</w:t>
            </w:r>
            <w:r>
              <w:rPr>
                <w:rFonts w:hint="eastAsia" w:ascii="宋体" w:hAnsi="宋体" w:cs="宋体"/>
                <w:color w:val="auto"/>
                <w:w w:val="99"/>
                <w:kern w:val="2"/>
                <w:sz w:val="21"/>
                <w:szCs w:val="21"/>
                <w:highlight w:val="none"/>
                <w:lang w:eastAsia="zh-CN"/>
              </w:rPr>
              <w:t>境温度空气源</w:t>
            </w:r>
            <w:r>
              <w:rPr>
                <w:rFonts w:hint="eastAsia" w:ascii="宋体" w:hAnsi="宋体" w:cs="宋体"/>
                <w:color w:val="auto"/>
                <w:spacing w:val="2"/>
                <w:w w:val="99"/>
                <w:kern w:val="2"/>
                <w:sz w:val="21"/>
                <w:szCs w:val="21"/>
                <w:highlight w:val="none"/>
                <w:lang w:eastAsia="zh-CN"/>
              </w:rPr>
              <w:t>热</w:t>
            </w:r>
            <w:r>
              <w:rPr>
                <w:rFonts w:hint="eastAsia" w:ascii="宋体" w:hAnsi="宋体" w:cs="宋体"/>
                <w:color w:val="auto"/>
                <w:spacing w:val="-29"/>
                <w:w w:val="99"/>
                <w:kern w:val="2"/>
                <w:sz w:val="21"/>
                <w:szCs w:val="21"/>
                <w:highlight w:val="none"/>
                <w:lang w:eastAsia="zh-CN"/>
              </w:rPr>
              <w:t>泵</w:t>
            </w:r>
            <w:r>
              <w:rPr>
                <w:rFonts w:hint="eastAsia" w:ascii="宋体" w:hAnsi="宋体" w:cs="宋体"/>
                <w:color w:val="auto"/>
                <w:spacing w:val="2"/>
                <w:w w:val="99"/>
                <w:kern w:val="2"/>
                <w:sz w:val="21"/>
                <w:szCs w:val="21"/>
                <w:highlight w:val="none"/>
                <w:lang w:eastAsia="zh-CN"/>
              </w:rPr>
              <w:t>（</w:t>
            </w:r>
            <w:r>
              <w:rPr>
                <w:rFonts w:hint="eastAsia" w:ascii="宋体" w:hAnsi="宋体" w:cs="宋体"/>
                <w:color w:val="auto"/>
                <w:w w:val="99"/>
                <w:kern w:val="2"/>
                <w:sz w:val="21"/>
                <w:szCs w:val="21"/>
                <w:highlight w:val="none"/>
                <w:lang w:eastAsia="zh-CN"/>
              </w:rPr>
              <w:t>冷水</w:t>
            </w:r>
            <w:r>
              <w:rPr>
                <w:rFonts w:hint="eastAsia" w:ascii="宋体" w:hAnsi="宋体" w:cs="宋体"/>
                <w:color w:val="auto"/>
                <w:spacing w:val="-27"/>
                <w:w w:val="99"/>
                <w:kern w:val="2"/>
                <w:sz w:val="21"/>
                <w:szCs w:val="21"/>
                <w:highlight w:val="none"/>
                <w:lang w:eastAsia="zh-CN"/>
              </w:rPr>
              <w:t>）</w:t>
            </w:r>
            <w:r>
              <w:rPr>
                <w:rFonts w:hint="eastAsia" w:ascii="宋体" w:hAnsi="宋体" w:cs="宋体"/>
                <w:color w:val="auto"/>
                <w:w w:val="99"/>
                <w:kern w:val="2"/>
                <w:sz w:val="21"/>
                <w:szCs w:val="21"/>
                <w:highlight w:val="none"/>
                <w:lang w:eastAsia="zh-CN"/>
              </w:rPr>
              <w:t>机组</w:t>
            </w:r>
            <w:r>
              <w:rPr>
                <w:rFonts w:hint="eastAsia" w:ascii="宋体" w:hAnsi="宋体" w:cs="宋体"/>
                <w:color w:val="auto"/>
                <w:spacing w:val="2"/>
                <w:w w:val="99"/>
                <w:kern w:val="2"/>
                <w:sz w:val="21"/>
                <w:szCs w:val="21"/>
                <w:highlight w:val="none"/>
                <w:lang w:eastAsia="zh-CN"/>
              </w:rPr>
              <w:t>能</w:t>
            </w:r>
            <w:r>
              <w:rPr>
                <w:rFonts w:hint="eastAsia" w:ascii="宋体" w:hAnsi="宋体" w:cs="宋体"/>
                <w:color w:val="auto"/>
                <w:w w:val="99"/>
                <w:kern w:val="2"/>
                <w:sz w:val="21"/>
                <w:szCs w:val="21"/>
                <w:highlight w:val="none"/>
                <w:lang w:eastAsia="zh-CN"/>
              </w:rPr>
              <w:t>效限定值及能</w:t>
            </w:r>
            <w:r>
              <w:rPr>
                <w:rFonts w:hint="eastAsia" w:ascii="宋体" w:hAnsi="宋体" w:cs="宋体"/>
                <w:color w:val="auto"/>
                <w:spacing w:val="2"/>
                <w:w w:val="99"/>
                <w:kern w:val="2"/>
                <w:sz w:val="21"/>
                <w:szCs w:val="21"/>
                <w:highlight w:val="none"/>
                <w:lang w:eastAsia="zh-CN"/>
              </w:rPr>
              <w:t>效</w:t>
            </w:r>
            <w:r>
              <w:rPr>
                <w:rFonts w:hint="eastAsia" w:ascii="宋体" w:hAnsi="宋体" w:cs="宋体"/>
                <w:color w:val="auto"/>
                <w:w w:val="99"/>
                <w:kern w:val="2"/>
                <w:sz w:val="21"/>
                <w:szCs w:val="21"/>
                <w:highlight w:val="none"/>
                <w:lang w:eastAsia="zh-CN"/>
              </w:rPr>
              <w:t>等级</w:t>
            </w:r>
            <w:r>
              <w:rPr>
                <w:rFonts w:hint="eastAsia" w:ascii="宋体" w:hAnsi="宋体" w:cs="宋体"/>
                <w:color w:val="auto"/>
                <w:spacing w:val="2"/>
                <w:w w:val="99"/>
                <w:kern w:val="2"/>
                <w:sz w:val="21"/>
                <w:szCs w:val="21"/>
                <w:highlight w:val="none"/>
                <w:lang w:eastAsia="zh-CN"/>
              </w:rPr>
              <w:t>》</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37</w:t>
            </w:r>
            <w:r>
              <w:rPr>
                <w:rFonts w:hint="eastAsia" w:ascii="宋体" w:hAnsi="宋体" w:cs="宋体"/>
                <w:color w:val="auto"/>
                <w:w w:val="99"/>
                <w:kern w:val="2"/>
                <w:sz w:val="21"/>
                <w:szCs w:val="21"/>
                <w:highlight w:val="none"/>
                <w:lang w:eastAsia="zh-CN"/>
              </w:rPr>
              <w:t>48</w:t>
            </w:r>
            <w:r>
              <w:rPr>
                <w:rFonts w:hint="eastAsia" w:ascii="宋体" w:hAnsi="宋体" w:cs="宋体"/>
                <w:color w:val="auto"/>
                <w:spacing w:val="-2"/>
                <w:w w:val="99"/>
                <w:kern w:val="2"/>
                <w:sz w:val="21"/>
                <w:szCs w:val="21"/>
                <w:highlight w:val="none"/>
                <w:lang w:eastAsia="zh-CN"/>
              </w:rPr>
              <w:t>0</w:t>
            </w:r>
            <w:r>
              <w:rPr>
                <w:rFonts w:hint="eastAsia" w:ascii="宋体" w:hAnsi="宋体" w:cs="宋体"/>
                <w:color w:val="auto"/>
                <w:w w:val="99"/>
                <w:kern w:val="2"/>
                <w:sz w:val="21"/>
                <w:szCs w:val="21"/>
                <w:highlight w:val="none"/>
                <w:lang w:eastAsia="zh-CN"/>
              </w:rPr>
              <w:t>）</w:t>
            </w:r>
          </w:p>
        </w:tc>
      </w:tr>
      <w:tr w14:paraId="79CE9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574DAA7">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CE402BE">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E61986B">
            <w:pPr>
              <w:widowControl/>
              <w:jc w:val="left"/>
              <w:rPr>
                <w:rFonts w:ascii="宋体" w:hAnsi="宋体" w:cs="宋体"/>
                <w:color w:val="auto"/>
                <w:szCs w:val="21"/>
                <w:highlight w:val="none"/>
              </w:rPr>
            </w:pP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4599AA0C">
            <w:pPr>
              <w:jc w:val="center"/>
              <w:rPr>
                <w:rFonts w:ascii="宋体" w:hAnsi="宋体" w:cs="宋体"/>
                <w:color w:val="auto"/>
                <w:szCs w:val="21"/>
                <w:highlight w:val="none"/>
              </w:rPr>
            </w:pPr>
            <w:r>
              <w:rPr>
                <w:rFonts w:hint="eastAsia" w:ascii="宋体" w:hAnsi="宋体" w:cs="宋体"/>
                <w:color w:val="auto"/>
                <w:szCs w:val="21"/>
                <w:highlight w:val="none"/>
              </w:rPr>
              <w:t>溴化锂吸收式冷水机组</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671B18E7">
            <w:pPr>
              <w:pStyle w:val="136"/>
              <w:spacing w:before="93"/>
              <w:ind w:left="7"/>
              <w:rPr>
                <w:rFonts w:ascii="宋体" w:hAnsi="宋体" w:cs="宋体"/>
                <w:color w:val="auto"/>
                <w:w w:val="99"/>
                <w:kern w:val="2"/>
                <w:sz w:val="21"/>
                <w:szCs w:val="21"/>
                <w:highlight w:val="none"/>
                <w:lang w:eastAsia="zh-CN"/>
              </w:rPr>
            </w:pPr>
            <w:r>
              <w:rPr>
                <w:rFonts w:hint="eastAsia" w:ascii="宋体" w:hAnsi="宋体" w:cs="宋体"/>
                <w:color w:val="auto"/>
                <w:w w:val="99"/>
                <w:kern w:val="2"/>
                <w:sz w:val="21"/>
                <w:szCs w:val="21"/>
                <w:highlight w:val="none"/>
                <w:lang w:eastAsia="zh-CN"/>
              </w:rPr>
              <w:t>《溴化锂吸收式冷水机组能效限</w:t>
            </w:r>
          </w:p>
          <w:p w14:paraId="2DA061DE">
            <w:pPr>
              <w:jc w:val="left"/>
              <w:rPr>
                <w:rFonts w:ascii="宋体" w:hAnsi="宋体" w:cs="宋体"/>
                <w:color w:val="auto"/>
                <w:szCs w:val="21"/>
                <w:highlight w:val="none"/>
              </w:rPr>
            </w:pPr>
            <w:r>
              <w:rPr>
                <w:rFonts w:hint="eastAsia" w:ascii="宋体" w:hAnsi="宋体" w:cs="宋体"/>
                <w:color w:val="auto"/>
                <w:w w:val="99"/>
                <w:szCs w:val="21"/>
                <w:highlight w:val="none"/>
              </w:rPr>
              <w:t>定值及能效等级》（GB29540）</w:t>
            </w:r>
          </w:p>
        </w:tc>
      </w:tr>
      <w:tr w14:paraId="0B9BA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D0C4A7F">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1AA5F38">
            <w:pPr>
              <w:widowControl/>
              <w:jc w:val="left"/>
              <w:rPr>
                <w:rFonts w:ascii="宋体" w:hAnsi="宋体" w:cs="宋体"/>
                <w:color w:val="auto"/>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noWrap/>
            <w:vAlign w:val="center"/>
          </w:tcPr>
          <w:p w14:paraId="5CC90EB5">
            <w:pPr>
              <w:pStyle w:val="136"/>
              <w:spacing w:line="276" w:lineRule="auto"/>
              <w:ind w:right="5"/>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★A02052305空调机组</w:t>
            </w: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153C4D77">
            <w:pPr>
              <w:pStyle w:val="136"/>
              <w:spacing w:before="4" w:line="276" w:lineRule="auto"/>
              <w:ind w:left="7" w:right="7"/>
              <w:jc w:val="center"/>
              <w:rPr>
                <w:rFonts w:ascii="宋体" w:hAnsi="宋体" w:cs="宋体"/>
                <w:color w:val="auto"/>
                <w:w w:val="99"/>
                <w:kern w:val="2"/>
                <w:sz w:val="21"/>
                <w:szCs w:val="21"/>
                <w:highlight w:val="none"/>
                <w:lang w:eastAsia="zh-CN"/>
              </w:rPr>
            </w:pPr>
            <w:r>
              <w:rPr>
                <w:rFonts w:hint="eastAsia" w:ascii="宋体" w:hAnsi="宋体" w:cs="宋体"/>
                <w:color w:val="auto"/>
                <w:w w:val="99"/>
                <w:kern w:val="2"/>
                <w:sz w:val="21"/>
                <w:szCs w:val="21"/>
                <w:highlight w:val="none"/>
                <w:lang w:eastAsia="zh-CN"/>
              </w:rPr>
              <w:t>多联式空调（热泵）机组（制冷量&gt;14000W）</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0A23EB14">
            <w:pPr>
              <w:pStyle w:val="136"/>
              <w:spacing w:before="160" w:line="276" w:lineRule="auto"/>
              <w:ind w:left="7" w:righ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《多联式空调（热泵）机组能效限定值及能源效率等级》（GB21454）</w:t>
            </w:r>
          </w:p>
        </w:tc>
      </w:tr>
      <w:tr w14:paraId="38116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9F293DE">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5DC07AE">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9D4D1C5">
            <w:pPr>
              <w:widowControl/>
              <w:jc w:val="left"/>
              <w:rPr>
                <w:rFonts w:ascii="宋体" w:hAnsi="宋体" w:cs="宋体"/>
                <w:color w:val="auto"/>
                <w:szCs w:val="21"/>
                <w:highlight w:val="none"/>
              </w:rPr>
            </w:pP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43E04F14">
            <w:pPr>
              <w:jc w:val="center"/>
              <w:rPr>
                <w:rFonts w:ascii="宋体" w:hAnsi="宋体" w:cs="宋体"/>
                <w:color w:val="auto"/>
                <w:szCs w:val="21"/>
                <w:highlight w:val="none"/>
              </w:rPr>
            </w:pPr>
            <w:r>
              <w:rPr>
                <w:rFonts w:hint="eastAsia" w:ascii="宋体" w:hAnsi="宋体" w:cs="宋体"/>
                <w:color w:val="auto"/>
                <w:w w:val="99"/>
                <w:szCs w:val="21"/>
                <w:highlight w:val="none"/>
              </w:rPr>
              <w:t>单元式空气调节机</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11B49131">
            <w:pPr>
              <w:jc w:val="left"/>
              <w:rPr>
                <w:rFonts w:ascii="宋体" w:hAnsi="宋体" w:cs="宋体"/>
                <w:color w:val="auto"/>
                <w:szCs w:val="21"/>
                <w:highlight w:val="none"/>
              </w:rPr>
            </w:pPr>
            <w:r>
              <w:rPr>
                <w:rFonts w:hint="eastAsia" w:ascii="宋体" w:hAnsi="宋体" w:cs="宋体"/>
                <w:color w:val="auto"/>
                <w:w w:val="99"/>
                <w:szCs w:val="21"/>
                <w:highlight w:val="none"/>
              </w:rPr>
              <w:t>《单元式空气调节机能效限定值及能效等级》（GB19576）《风管送风式空调机组能效限定值及能效等级》（GB37479）</w:t>
            </w:r>
          </w:p>
        </w:tc>
      </w:tr>
      <w:tr w14:paraId="5063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ADA11C4">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90FE47D">
            <w:pPr>
              <w:widowControl/>
              <w:jc w:val="left"/>
              <w:rPr>
                <w:rFonts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noWrap/>
            <w:vAlign w:val="center"/>
          </w:tcPr>
          <w:p w14:paraId="6BF94497">
            <w:pPr>
              <w:pStyle w:val="136"/>
              <w:spacing w:before="83"/>
              <w:ind w:left="7"/>
              <w:jc w:val="center"/>
              <w:rPr>
                <w:rFonts w:ascii="宋体" w:hAnsi="宋体" w:cs="宋体"/>
                <w:color w:val="auto"/>
                <w:w w:val="99"/>
                <w:kern w:val="2"/>
                <w:sz w:val="21"/>
                <w:szCs w:val="21"/>
                <w:highlight w:val="none"/>
                <w:lang w:eastAsia="zh-CN"/>
              </w:rPr>
            </w:pPr>
            <w:r>
              <w:rPr>
                <w:rFonts w:hint="eastAsia" w:ascii="宋体" w:hAnsi="宋体" w:cs="宋体"/>
                <w:color w:val="auto"/>
                <w:w w:val="99"/>
                <w:kern w:val="2"/>
                <w:sz w:val="21"/>
                <w:szCs w:val="21"/>
                <w:highlight w:val="none"/>
                <w:lang w:eastAsia="zh-CN"/>
              </w:rPr>
              <w:t>★A02052309专用制冷、空调设备</w:t>
            </w: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7FDAC92D">
            <w:pPr>
              <w:pStyle w:val="136"/>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机房空调</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52B40EC4">
            <w:pPr>
              <w:pStyle w:val="136"/>
              <w:spacing w:before="83"/>
              <w:ind w:left="7"/>
              <w:rPr>
                <w:rFonts w:ascii="宋体" w:hAnsi="宋体" w:cs="宋体"/>
                <w:color w:val="auto"/>
                <w:w w:val="99"/>
                <w:kern w:val="2"/>
                <w:sz w:val="21"/>
                <w:szCs w:val="21"/>
                <w:highlight w:val="none"/>
                <w:lang w:eastAsia="zh-CN"/>
              </w:rPr>
            </w:pPr>
            <w:r>
              <w:rPr>
                <w:rFonts w:hint="eastAsia" w:ascii="宋体" w:hAnsi="宋体" w:cs="宋体"/>
                <w:color w:val="auto"/>
                <w:w w:val="99"/>
                <w:kern w:val="2"/>
                <w:sz w:val="21"/>
                <w:szCs w:val="21"/>
                <w:highlight w:val="none"/>
                <w:lang w:eastAsia="zh-CN"/>
              </w:rPr>
              <w:t>《单元式空气调节机能效限定值</w:t>
            </w:r>
          </w:p>
          <w:p w14:paraId="31604686">
            <w:pPr>
              <w:pStyle w:val="136"/>
              <w:spacing w:before="83"/>
              <w:ind w:lef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及能效等级》（GB19576）</w:t>
            </w:r>
          </w:p>
        </w:tc>
      </w:tr>
      <w:tr w14:paraId="3D8CC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6B47EBC">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5604713">
            <w:pPr>
              <w:widowControl/>
              <w:jc w:val="left"/>
              <w:rPr>
                <w:rFonts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noWrap/>
            <w:vAlign w:val="center"/>
          </w:tcPr>
          <w:p w14:paraId="3032E671">
            <w:pPr>
              <w:pStyle w:val="136"/>
              <w:spacing w:line="254" w:lineRule="exact"/>
              <w:ind w:left="7"/>
              <w:jc w:val="center"/>
              <w:rPr>
                <w:rFonts w:ascii="宋体" w:hAnsi="宋体" w:cs="宋体"/>
                <w:color w:val="auto"/>
                <w:w w:val="99"/>
                <w:kern w:val="2"/>
                <w:sz w:val="21"/>
                <w:szCs w:val="21"/>
                <w:highlight w:val="none"/>
              </w:rPr>
            </w:pPr>
            <w:r>
              <w:rPr>
                <w:rFonts w:hint="eastAsia" w:ascii="宋体" w:hAnsi="宋体" w:cs="宋体"/>
                <w:color w:val="auto"/>
                <w:w w:val="99"/>
                <w:kern w:val="2"/>
                <w:sz w:val="21"/>
                <w:szCs w:val="21"/>
                <w:highlight w:val="none"/>
              </w:rPr>
              <w:t>A02052399其他制冷</w:t>
            </w:r>
          </w:p>
          <w:p w14:paraId="68A53FFC">
            <w:pPr>
              <w:pStyle w:val="136"/>
              <w:spacing w:line="254" w:lineRule="exact"/>
              <w:ind w:left="7"/>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空调设备</w:t>
            </w: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3BF3B7AC">
            <w:pPr>
              <w:widowControl/>
              <w:jc w:val="center"/>
              <w:rPr>
                <w:rFonts w:ascii="宋体" w:hAnsi="宋体" w:cs="宋体"/>
                <w:color w:val="auto"/>
                <w:szCs w:val="21"/>
                <w:highlight w:val="none"/>
                <w:lang w:eastAsia="en-US"/>
              </w:rPr>
            </w:pPr>
            <w:r>
              <w:rPr>
                <w:rFonts w:hint="eastAsia" w:ascii="宋体" w:hAnsi="宋体" w:cs="宋体"/>
                <w:color w:val="auto"/>
                <w:w w:val="99"/>
                <w:szCs w:val="21"/>
                <w:highlight w:val="none"/>
              </w:rPr>
              <w:t>冷却塔</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39C2AFA4">
            <w:pPr>
              <w:pStyle w:val="136"/>
              <w:spacing w:line="254" w:lineRule="exact"/>
              <w:ind w:left="7"/>
              <w:rPr>
                <w:rFonts w:ascii="宋体" w:hAnsi="宋体" w:cs="宋体"/>
                <w:color w:val="auto"/>
                <w:w w:val="99"/>
                <w:kern w:val="2"/>
                <w:sz w:val="21"/>
                <w:szCs w:val="21"/>
                <w:highlight w:val="none"/>
                <w:lang w:eastAsia="zh-CN"/>
              </w:rPr>
            </w:pPr>
            <w:r>
              <w:rPr>
                <w:rFonts w:hint="eastAsia" w:ascii="宋体" w:hAnsi="宋体" w:cs="宋体"/>
                <w:color w:val="auto"/>
                <w:w w:val="99"/>
                <w:kern w:val="2"/>
                <w:sz w:val="21"/>
                <w:szCs w:val="21"/>
                <w:highlight w:val="none"/>
                <w:lang w:eastAsia="zh-CN"/>
              </w:rPr>
              <w:t>《机械通风冷却塔第1部分：中小型开式冷却塔》（GB/T7190.1）</w:t>
            </w:r>
          </w:p>
          <w:p w14:paraId="5C0B14D1">
            <w:pPr>
              <w:pStyle w:val="136"/>
              <w:spacing w:line="254" w:lineRule="exact"/>
              <w:ind w:lef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《机械通风冷却塔第2部分：大型开式冷却塔》（GB/T7190.2）</w:t>
            </w:r>
          </w:p>
        </w:tc>
      </w:tr>
      <w:tr w14:paraId="0201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noWrap/>
            <w:vAlign w:val="center"/>
          </w:tcPr>
          <w:p w14:paraId="00C500E3">
            <w:pPr>
              <w:pStyle w:val="136"/>
              <w:ind w:right="1"/>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7</w:t>
            </w:r>
          </w:p>
        </w:tc>
        <w:tc>
          <w:tcPr>
            <w:tcW w:w="1422" w:type="dxa"/>
            <w:tcBorders>
              <w:top w:val="single" w:color="000000" w:sz="4" w:space="0"/>
              <w:left w:val="single" w:color="000000" w:sz="4" w:space="0"/>
              <w:bottom w:val="single" w:color="000000" w:sz="4" w:space="0"/>
              <w:right w:val="single" w:color="000000" w:sz="4" w:space="0"/>
            </w:tcBorders>
            <w:noWrap/>
            <w:vAlign w:val="center"/>
          </w:tcPr>
          <w:p w14:paraId="05E70A30">
            <w:pPr>
              <w:pStyle w:val="136"/>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A02060100</w:t>
            </w:r>
            <w:r>
              <w:rPr>
                <w:rFonts w:hint="eastAsia" w:ascii="宋体" w:hAnsi="宋体" w:cs="宋体"/>
                <w:color w:val="auto"/>
                <w:w w:val="99"/>
                <w:kern w:val="2"/>
                <w:sz w:val="21"/>
                <w:szCs w:val="21"/>
                <w:highlight w:val="none"/>
              </w:rPr>
              <w:t>电机</w:t>
            </w:r>
          </w:p>
        </w:tc>
        <w:tc>
          <w:tcPr>
            <w:tcW w:w="1496" w:type="dxa"/>
            <w:tcBorders>
              <w:top w:val="single" w:color="000000" w:sz="4" w:space="0"/>
              <w:left w:val="single" w:color="000000" w:sz="4" w:space="0"/>
              <w:bottom w:val="single" w:color="000000" w:sz="4" w:space="0"/>
              <w:right w:val="single" w:color="000000" w:sz="4" w:space="0"/>
            </w:tcBorders>
            <w:noWrap/>
            <w:vAlign w:val="center"/>
          </w:tcPr>
          <w:p w14:paraId="3E6B3F52">
            <w:pPr>
              <w:jc w:val="center"/>
              <w:rPr>
                <w:rFonts w:ascii="宋体" w:hAnsi="宋体" w:cs="宋体"/>
                <w:color w:val="auto"/>
                <w:szCs w:val="21"/>
                <w:highlight w:val="none"/>
              </w:rPr>
            </w:pP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4F4E23FC">
            <w:pPr>
              <w:jc w:val="center"/>
              <w:rPr>
                <w:rFonts w:ascii="宋体" w:hAnsi="宋体" w:cs="宋体"/>
                <w:color w:val="auto"/>
                <w:szCs w:val="21"/>
                <w:highlight w:val="none"/>
              </w:rPr>
            </w:pP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323A3688">
            <w:pPr>
              <w:pStyle w:val="136"/>
              <w:spacing w:before="52" w:line="276" w:lineRule="auto"/>
              <w:ind w:left="7" w:right="4"/>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《中小型三相异步电动机能效限定值及能效等级》（GB18613）</w:t>
            </w:r>
          </w:p>
        </w:tc>
      </w:tr>
      <w:tr w14:paraId="60A1F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noWrap/>
            <w:vAlign w:val="center"/>
          </w:tcPr>
          <w:p w14:paraId="5E17F5B0">
            <w:pPr>
              <w:pStyle w:val="136"/>
              <w:ind w:right="1"/>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8</w:t>
            </w:r>
          </w:p>
        </w:tc>
        <w:tc>
          <w:tcPr>
            <w:tcW w:w="1422" w:type="dxa"/>
            <w:tcBorders>
              <w:top w:val="single" w:color="000000" w:sz="4" w:space="0"/>
              <w:left w:val="single" w:color="000000" w:sz="4" w:space="0"/>
              <w:bottom w:val="single" w:color="000000" w:sz="4" w:space="0"/>
              <w:right w:val="single" w:color="000000" w:sz="4" w:space="0"/>
            </w:tcBorders>
            <w:noWrap/>
            <w:vAlign w:val="center"/>
          </w:tcPr>
          <w:p w14:paraId="7EBDE2B0">
            <w:pPr>
              <w:pStyle w:val="136"/>
              <w:spacing w:before="30"/>
              <w:ind w:left="7"/>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A02060200</w:t>
            </w:r>
            <w:r>
              <w:rPr>
                <w:rFonts w:hint="eastAsia" w:ascii="宋体" w:hAnsi="宋体" w:cs="宋体"/>
                <w:color w:val="auto"/>
                <w:w w:val="99"/>
                <w:kern w:val="2"/>
                <w:sz w:val="21"/>
                <w:szCs w:val="21"/>
                <w:highlight w:val="none"/>
              </w:rPr>
              <w:t>变压</w:t>
            </w:r>
          </w:p>
        </w:tc>
        <w:tc>
          <w:tcPr>
            <w:tcW w:w="1496" w:type="dxa"/>
            <w:tcBorders>
              <w:top w:val="single" w:color="000000" w:sz="4" w:space="0"/>
              <w:left w:val="single" w:color="000000" w:sz="4" w:space="0"/>
              <w:bottom w:val="single" w:color="000000" w:sz="4" w:space="0"/>
              <w:right w:val="single" w:color="000000" w:sz="4" w:space="0"/>
            </w:tcBorders>
            <w:noWrap/>
            <w:vAlign w:val="center"/>
          </w:tcPr>
          <w:p w14:paraId="26937491">
            <w:pPr>
              <w:pStyle w:val="136"/>
              <w:jc w:val="center"/>
              <w:rPr>
                <w:rFonts w:ascii="宋体" w:hAnsi="宋体" w:cs="宋体"/>
                <w:color w:val="auto"/>
                <w:kern w:val="2"/>
                <w:sz w:val="21"/>
                <w:szCs w:val="21"/>
                <w:highlight w:val="none"/>
              </w:rPr>
            </w:pPr>
            <w:r>
              <w:rPr>
                <w:rFonts w:hint="eastAsia" w:ascii="宋体" w:hAnsi="宋体" w:cs="宋体"/>
                <w:color w:val="auto"/>
                <w:w w:val="99"/>
                <w:szCs w:val="21"/>
                <w:highlight w:val="none"/>
              </w:rPr>
              <w:t>★</w:t>
            </w:r>
            <w:r>
              <w:rPr>
                <w:rFonts w:hint="eastAsia" w:ascii="宋体" w:hAnsi="宋体" w:cs="宋体"/>
                <w:color w:val="auto"/>
                <w:w w:val="99"/>
                <w:kern w:val="2"/>
                <w:sz w:val="21"/>
                <w:szCs w:val="21"/>
                <w:highlight w:val="none"/>
              </w:rPr>
              <w:t>配电变压器</w:t>
            </w: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117509A9">
            <w:pPr>
              <w:jc w:val="center"/>
              <w:rPr>
                <w:rFonts w:ascii="宋体" w:hAnsi="宋体" w:cs="宋体"/>
                <w:color w:val="auto"/>
                <w:szCs w:val="21"/>
                <w:highlight w:val="none"/>
              </w:rPr>
            </w:pP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389CA4B9">
            <w:pPr>
              <w:pStyle w:val="136"/>
              <w:spacing w:before="30"/>
              <w:ind w:lef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《三相配电变压器能效限定值及</w:t>
            </w:r>
          </w:p>
        </w:tc>
      </w:tr>
      <w:tr w14:paraId="20DFB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noWrap/>
            <w:vAlign w:val="center"/>
          </w:tcPr>
          <w:p w14:paraId="2C441307">
            <w:pPr>
              <w:pStyle w:val="136"/>
              <w:ind w:right="1"/>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9</w:t>
            </w:r>
          </w:p>
        </w:tc>
        <w:tc>
          <w:tcPr>
            <w:tcW w:w="1422" w:type="dxa"/>
            <w:tcBorders>
              <w:top w:val="single" w:color="000000" w:sz="4" w:space="0"/>
              <w:left w:val="single" w:color="000000" w:sz="4" w:space="0"/>
              <w:bottom w:val="single" w:color="000000" w:sz="4" w:space="0"/>
              <w:right w:val="single" w:color="000000" w:sz="4" w:space="0"/>
            </w:tcBorders>
            <w:noWrap/>
            <w:vAlign w:val="center"/>
          </w:tcPr>
          <w:p w14:paraId="398ED9C2">
            <w:pPr>
              <w:pStyle w:val="136"/>
              <w:spacing w:before="126"/>
              <w:ind w:left="7"/>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★A02060900镇流器</w:t>
            </w:r>
          </w:p>
        </w:tc>
        <w:tc>
          <w:tcPr>
            <w:tcW w:w="1496" w:type="dxa"/>
            <w:tcBorders>
              <w:top w:val="single" w:color="000000" w:sz="4" w:space="0"/>
              <w:left w:val="single" w:color="000000" w:sz="4" w:space="0"/>
              <w:bottom w:val="single" w:color="000000" w:sz="4" w:space="0"/>
              <w:right w:val="single" w:color="000000" w:sz="4" w:space="0"/>
            </w:tcBorders>
            <w:noWrap/>
            <w:vAlign w:val="center"/>
          </w:tcPr>
          <w:p w14:paraId="1D387807">
            <w:pPr>
              <w:pStyle w:val="136"/>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管型荧光灯镇流器</w:t>
            </w: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105B85E2">
            <w:pPr>
              <w:jc w:val="center"/>
              <w:rPr>
                <w:rFonts w:ascii="宋体" w:hAnsi="宋体" w:cs="宋体"/>
                <w:color w:val="auto"/>
                <w:szCs w:val="21"/>
                <w:highlight w:val="none"/>
              </w:rPr>
            </w:pP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316B43A3">
            <w:pPr>
              <w:pStyle w:val="136"/>
              <w:spacing w:before="126"/>
              <w:ind w:lef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《管形荧光灯镇流器能效限定值及能效等级》（GB17896）</w:t>
            </w:r>
          </w:p>
        </w:tc>
      </w:tr>
      <w:tr w14:paraId="1B179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noWrap/>
            <w:vAlign w:val="center"/>
          </w:tcPr>
          <w:p w14:paraId="6490E74F">
            <w:pPr>
              <w:pStyle w:val="136"/>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10</w:t>
            </w:r>
          </w:p>
        </w:tc>
        <w:tc>
          <w:tcPr>
            <w:tcW w:w="1422" w:type="dxa"/>
            <w:vMerge w:val="restart"/>
            <w:tcBorders>
              <w:top w:val="single" w:color="000000" w:sz="4" w:space="0"/>
              <w:left w:val="single" w:color="000000" w:sz="4" w:space="0"/>
              <w:bottom w:val="single" w:color="000000" w:sz="4" w:space="0"/>
              <w:right w:val="single" w:color="000000" w:sz="4" w:space="0"/>
            </w:tcBorders>
            <w:noWrap/>
            <w:vAlign w:val="center"/>
          </w:tcPr>
          <w:p w14:paraId="0AF2FE78">
            <w:pPr>
              <w:pStyle w:val="136"/>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A02061800生活用电器</w:t>
            </w:r>
          </w:p>
        </w:tc>
        <w:tc>
          <w:tcPr>
            <w:tcW w:w="1496" w:type="dxa"/>
            <w:tcBorders>
              <w:top w:val="single" w:color="000000" w:sz="4" w:space="0"/>
              <w:left w:val="single" w:color="000000" w:sz="4" w:space="0"/>
              <w:bottom w:val="single" w:color="000000" w:sz="4" w:space="0"/>
              <w:right w:val="single" w:color="000000" w:sz="4" w:space="0"/>
            </w:tcBorders>
            <w:noWrap/>
            <w:vAlign w:val="center"/>
          </w:tcPr>
          <w:p w14:paraId="03ED66F4">
            <w:pPr>
              <w:pStyle w:val="136"/>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A02061801电冰箱</w:t>
            </w: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605E9531">
            <w:pPr>
              <w:jc w:val="center"/>
              <w:rPr>
                <w:rFonts w:ascii="宋体" w:hAnsi="宋体" w:cs="宋体"/>
                <w:color w:val="auto"/>
                <w:szCs w:val="21"/>
                <w:highlight w:val="none"/>
              </w:rPr>
            </w:pP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3A2337FA">
            <w:pPr>
              <w:pStyle w:val="136"/>
              <w:spacing w:before="126"/>
              <w:ind w:left="7"/>
              <w:rPr>
                <w:rFonts w:ascii="宋体" w:hAnsi="宋体" w:cs="宋体"/>
                <w:color w:val="auto"/>
                <w:w w:val="99"/>
                <w:kern w:val="2"/>
                <w:sz w:val="21"/>
                <w:szCs w:val="21"/>
                <w:highlight w:val="none"/>
                <w:lang w:eastAsia="zh-CN"/>
              </w:rPr>
            </w:pPr>
            <w:r>
              <w:rPr>
                <w:rFonts w:hint="eastAsia" w:ascii="宋体" w:hAnsi="宋体" w:cs="宋体"/>
                <w:color w:val="auto"/>
                <w:w w:val="99"/>
                <w:kern w:val="2"/>
                <w:sz w:val="21"/>
                <w:szCs w:val="21"/>
                <w:highlight w:val="none"/>
                <w:lang w:eastAsia="zh-CN"/>
              </w:rPr>
              <w:t>《家用电冰箱耗电量限定值及能效等级》（GB12021.2）</w:t>
            </w:r>
          </w:p>
        </w:tc>
      </w:tr>
      <w:tr w14:paraId="21316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0B90AF2">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6116E55">
            <w:pPr>
              <w:widowControl/>
              <w:jc w:val="left"/>
              <w:rPr>
                <w:rFonts w:ascii="宋体" w:hAnsi="宋体" w:cs="宋体"/>
                <w:color w:val="auto"/>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noWrap/>
            <w:vAlign w:val="center"/>
          </w:tcPr>
          <w:p w14:paraId="02B8DD2D">
            <w:pPr>
              <w:pStyle w:val="136"/>
              <w:spacing w:before="171"/>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宋体"/>
                <w:color w:val="auto"/>
                <w:kern w:val="2"/>
                <w:sz w:val="21"/>
                <w:szCs w:val="21"/>
                <w:highlight w:val="none"/>
              </w:rPr>
              <w:t>A02061804</w:t>
            </w:r>
            <w:r>
              <w:rPr>
                <w:rFonts w:hint="eastAsia" w:ascii="宋体" w:hAnsi="宋体" w:cs="宋体"/>
                <w:color w:val="auto"/>
                <w:w w:val="99"/>
                <w:kern w:val="2"/>
                <w:sz w:val="21"/>
                <w:szCs w:val="21"/>
                <w:highlight w:val="none"/>
              </w:rPr>
              <w:t>空调机</w:t>
            </w: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612F57EE">
            <w:pPr>
              <w:pStyle w:val="136"/>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房间空气调节器</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53899338">
            <w:pPr>
              <w:pStyle w:val="136"/>
              <w:spacing w:line="256" w:lineRule="exact"/>
              <w:ind w:lef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《房间空气调节器能效限定值及能效等级》（GB21455-2019）</w:t>
            </w:r>
          </w:p>
        </w:tc>
      </w:tr>
      <w:tr w14:paraId="0D4A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66C08A5">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C276EF0">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FBE1BE5">
            <w:pPr>
              <w:widowControl/>
              <w:jc w:val="left"/>
              <w:rPr>
                <w:rFonts w:ascii="宋体" w:hAnsi="宋体" w:cs="宋体"/>
                <w:color w:val="auto"/>
                <w:szCs w:val="21"/>
                <w:highlight w:val="none"/>
              </w:rPr>
            </w:pP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522EA43E">
            <w:pPr>
              <w:pStyle w:val="136"/>
              <w:spacing w:before="4" w:line="276" w:lineRule="auto"/>
              <w:ind w:left="7" w:right="7"/>
              <w:jc w:val="center"/>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多联式空调（热泵）机组（制冷量≤ 14000W）</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5BE884F4">
            <w:pPr>
              <w:pStyle w:val="136"/>
              <w:spacing w:before="160" w:line="276" w:lineRule="auto"/>
              <w:ind w:left="7" w:righ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《多联式空调（热泵）机组能效限定值及能源效率等级》（GB21454）</w:t>
            </w:r>
          </w:p>
        </w:tc>
      </w:tr>
      <w:tr w14:paraId="6BA9F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6C28F52">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8623644">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B4C6FCA">
            <w:pPr>
              <w:widowControl/>
              <w:jc w:val="left"/>
              <w:rPr>
                <w:rFonts w:ascii="宋体" w:hAnsi="宋体" w:cs="宋体"/>
                <w:color w:val="auto"/>
                <w:szCs w:val="21"/>
                <w:highlight w:val="none"/>
              </w:rPr>
            </w:pP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471B3EA7">
            <w:pPr>
              <w:pStyle w:val="136"/>
              <w:jc w:val="center"/>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单元式空气调节机（制冷量≤ 14000W）</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57CBE7F1">
            <w:pPr>
              <w:pStyle w:val="136"/>
              <w:spacing w:before="4"/>
              <w:ind w:lef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《单元式空气调节机能效限定值及能源效率等级》（GB19576）《风管送风式空调机组能效限定值及能效等级》（GB37479）</w:t>
            </w:r>
          </w:p>
        </w:tc>
      </w:tr>
      <w:tr w14:paraId="38693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FA22753">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0316C80">
            <w:pPr>
              <w:widowControl/>
              <w:jc w:val="left"/>
              <w:rPr>
                <w:rFonts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noWrap/>
            <w:vAlign w:val="center"/>
          </w:tcPr>
          <w:p w14:paraId="512A8F93">
            <w:pPr>
              <w:pStyle w:val="136"/>
              <w:spacing w:before="162"/>
              <w:ind w:left="7"/>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A02061810</w:t>
            </w:r>
            <w:r>
              <w:rPr>
                <w:rFonts w:hint="eastAsia" w:ascii="宋体" w:hAnsi="宋体" w:cs="宋体"/>
                <w:color w:val="auto"/>
                <w:w w:val="99"/>
                <w:kern w:val="2"/>
                <w:sz w:val="21"/>
                <w:szCs w:val="21"/>
                <w:highlight w:val="none"/>
              </w:rPr>
              <w:t>洗衣机</w:t>
            </w: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4C160E87">
            <w:pPr>
              <w:jc w:val="center"/>
              <w:rPr>
                <w:rFonts w:ascii="宋体" w:hAnsi="宋体" w:cs="宋体"/>
                <w:color w:val="auto"/>
                <w:szCs w:val="21"/>
                <w:highlight w:val="none"/>
              </w:rPr>
            </w:pP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339E9338">
            <w:pPr>
              <w:pStyle w:val="136"/>
              <w:spacing w:before="6" w:line="276" w:lineRule="auto"/>
              <w:ind w:left="7" w:right="4"/>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《电动洗衣机能效水效限定值及等级》（GB12021.4）</w:t>
            </w:r>
          </w:p>
        </w:tc>
      </w:tr>
      <w:tr w14:paraId="7C194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7A89426">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452BBB1">
            <w:pPr>
              <w:widowControl/>
              <w:jc w:val="left"/>
              <w:rPr>
                <w:rFonts w:ascii="宋体" w:hAnsi="宋体" w:cs="宋体"/>
                <w:color w:val="auto"/>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noWrap/>
            <w:vAlign w:val="center"/>
          </w:tcPr>
          <w:p w14:paraId="15CD4526">
            <w:pPr>
              <w:pStyle w:val="136"/>
              <w:spacing w:before="161"/>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A02061819</w:t>
            </w:r>
            <w:r>
              <w:rPr>
                <w:rFonts w:hint="eastAsia" w:ascii="宋体" w:hAnsi="宋体" w:cs="宋体"/>
                <w:color w:val="auto"/>
                <w:w w:val="99"/>
                <w:kern w:val="2"/>
                <w:sz w:val="21"/>
                <w:szCs w:val="21"/>
                <w:highlight w:val="none"/>
              </w:rPr>
              <w:t>热水器</w:t>
            </w: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2E3BFAD1">
            <w:pPr>
              <w:pStyle w:val="136"/>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★电热</w:t>
            </w:r>
            <w:r>
              <w:rPr>
                <w:rFonts w:hint="eastAsia" w:ascii="宋体" w:hAnsi="宋体" w:cs="宋体"/>
                <w:color w:val="auto"/>
                <w:spacing w:val="2"/>
                <w:w w:val="99"/>
                <w:kern w:val="2"/>
                <w:sz w:val="21"/>
                <w:szCs w:val="21"/>
                <w:highlight w:val="none"/>
              </w:rPr>
              <w:t>水</w:t>
            </w:r>
            <w:r>
              <w:rPr>
                <w:rFonts w:hint="eastAsia" w:ascii="宋体" w:hAnsi="宋体" w:cs="宋体"/>
                <w:color w:val="auto"/>
                <w:w w:val="99"/>
                <w:kern w:val="2"/>
                <w:sz w:val="21"/>
                <w:szCs w:val="21"/>
                <w:highlight w:val="none"/>
              </w:rPr>
              <w:t>器</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62BF447F">
            <w:pPr>
              <w:pStyle w:val="136"/>
              <w:tabs>
                <w:tab w:val="left" w:pos="1608"/>
              </w:tabs>
              <w:spacing w:before="52"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2"/>
                <w:w w:val="99"/>
                <w:kern w:val="2"/>
                <w:sz w:val="21"/>
                <w:szCs w:val="21"/>
                <w:highlight w:val="none"/>
                <w:lang w:eastAsia="zh-CN"/>
              </w:rPr>
              <w:t>《储水式电热水器能效</w:t>
            </w:r>
            <w:r>
              <w:rPr>
                <w:rFonts w:hint="eastAsia" w:ascii="宋体" w:hAnsi="宋体" w:cs="宋体"/>
                <w:color w:val="auto"/>
                <w:spacing w:val="9"/>
                <w:w w:val="99"/>
                <w:kern w:val="2"/>
                <w:sz w:val="21"/>
                <w:szCs w:val="21"/>
                <w:highlight w:val="none"/>
                <w:lang w:eastAsia="zh-CN"/>
              </w:rPr>
              <w:t>限</w:t>
            </w:r>
            <w:r>
              <w:rPr>
                <w:rFonts w:hint="eastAsia" w:ascii="宋体" w:hAnsi="宋体" w:cs="宋体"/>
                <w:color w:val="auto"/>
                <w:spacing w:val="12"/>
                <w:w w:val="99"/>
                <w:kern w:val="2"/>
                <w:sz w:val="21"/>
                <w:szCs w:val="21"/>
                <w:highlight w:val="none"/>
                <w:lang w:eastAsia="zh-CN"/>
              </w:rPr>
              <w:t>定值</w:t>
            </w:r>
            <w:r>
              <w:rPr>
                <w:rFonts w:hint="eastAsia" w:ascii="宋体" w:hAnsi="宋体" w:cs="宋体"/>
                <w:color w:val="auto"/>
                <w:w w:val="99"/>
                <w:kern w:val="2"/>
                <w:sz w:val="21"/>
                <w:szCs w:val="21"/>
                <w:highlight w:val="none"/>
                <w:lang w:eastAsia="zh-CN"/>
              </w:rPr>
              <w:t>及能效等</w:t>
            </w:r>
            <w:r>
              <w:rPr>
                <w:rFonts w:hint="eastAsia" w:ascii="宋体" w:hAnsi="宋体" w:cs="宋体"/>
                <w:color w:val="auto"/>
                <w:spacing w:val="2"/>
                <w:w w:val="99"/>
                <w:kern w:val="2"/>
                <w:sz w:val="21"/>
                <w:szCs w:val="21"/>
                <w:highlight w:val="none"/>
                <w:lang w:eastAsia="zh-CN"/>
              </w:rPr>
              <w:t>级</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21</w:t>
            </w:r>
            <w:r>
              <w:rPr>
                <w:rFonts w:hint="eastAsia" w:ascii="宋体" w:hAnsi="宋体" w:cs="宋体"/>
                <w:color w:val="auto"/>
                <w:w w:val="99"/>
                <w:kern w:val="2"/>
                <w:sz w:val="21"/>
                <w:szCs w:val="21"/>
                <w:highlight w:val="none"/>
                <w:lang w:eastAsia="zh-CN"/>
              </w:rPr>
              <w:t>51</w:t>
            </w:r>
            <w:r>
              <w:rPr>
                <w:rFonts w:hint="eastAsia" w:ascii="宋体" w:hAnsi="宋体" w:cs="宋体"/>
                <w:color w:val="auto"/>
                <w:spacing w:val="1"/>
                <w:w w:val="99"/>
                <w:kern w:val="2"/>
                <w:sz w:val="21"/>
                <w:szCs w:val="21"/>
                <w:highlight w:val="none"/>
                <w:lang w:eastAsia="zh-CN"/>
              </w:rPr>
              <w:t>9</w:t>
            </w:r>
            <w:r>
              <w:rPr>
                <w:rFonts w:hint="eastAsia" w:ascii="宋体" w:hAnsi="宋体" w:cs="宋体"/>
                <w:color w:val="auto"/>
                <w:w w:val="99"/>
                <w:kern w:val="2"/>
                <w:sz w:val="21"/>
                <w:szCs w:val="21"/>
                <w:highlight w:val="none"/>
                <w:lang w:eastAsia="zh-CN"/>
              </w:rPr>
              <w:t>）</w:t>
            </w:r>
          </w:p>
        </w:tc>
      </w:tr>
      <w:tr w14:paraId="32722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E9BD36D">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606EA48">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C79F075">
            <w:pPr>
              <w:widowControl/>
              <w:jc w:val="left"/>
              <w:rPr>
                <w:rFonts w:ascii="宋体" w:hAnsi="宋体" w:cs="宋体"/>
                <w:color w:val="auto"/>
                <w:szCs w:val="21"/>
                <w:highlight w:val="none"/>
              </w:rPr>
            </w:pP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73D6E0D4">
            <w:pPr>
              <w:pStyle w:val="136"/>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燃气热</w:t>
            </w:r>
            <w:r>
              <w:rPr>
                <w:rFonts w:hint="eastAsia" w:ascii="宋体" w:hAnsi="宋体" w:cs="宋体"/>
                <w:color w:val="auto"/>
                <w:spacing w:val="2"/>
                <w:w w:val="99"/>
                <w:kern w:val="2"/>
                <w:sz w:val="21"/>
                <w:szCs w:val="21"/>
                <w:highlight w:val="none"/>
              </w:rPr>
              <w:t>水</w:t>
            </w:r>
            <w:r>
              <w:rPr>
                <w:rFonts w:hint="eastAsia" w:ascii="宋体" w:hAnsi="宋体" w:cs="宋体"/>
                <w:color w:val="auto"/>
                <w:w w:val="99"/>
                <w:kern w:val="2"/>
                <w:sz w:val="21"/>
                <w:szCs w:val="21"/>
                <w:highlight w:val="none"/>
              </w:rPr>
              <w:t>器</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0F95B5BF">
            <w:pPr>
              <w:pStyle w:val="136"/>
              <w:spacing w:before="4"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2"/>
                <w:w w:val="99"/>
                <w:kern w:val="2"/>
                <w:sz w:val="21"/>
                <w:szCs w:val="21"/>
                <w:highlight w:val="none"/>
                <w:lang w:eastAsia="zh-CN"/>
              </w:rPr>
              <w:t>《家用燃气快速热水器</w:t>
            </w:r>
            <w:r>
              <w:rPr>
                <w:rFonts w:hint="eastAsia" w:ascii="宋体" w:hAnsi="宋体" w:cs="宋体"/>
                <w:color w:val="auto"/>
                <w:spacing w:val="9"/>
                <w:w w:val="99"/>
                <w:kern w:val="2"/>
                <w:sz w:val="21"/>
                <w:szCs w:val="21"/>
                <w:highlight w:val="none"/>
                <w:lang w:eastAsia="zh-CN"/>
              </w:rPr>
              <w:t>和</w:t>
            </w:r>
            <w:r>
              <w:rPr>
                <w:rFonts w:hint="eastAsia" w:ascii="宋体" w:hAnsi="宋体" w:cs="宋体"/>
                <w:color w:val="auto"/>
                <w:spacing w:val="12"/>
                <w:w w:val="99"/>
                <w:kern w:val="2"/>
                <w:sz w:val="21"/>
                <w:szCs w:val="21"/>
                <w:highlight w:val="none"/>
                <w:lang w:eastAsia="zh-CN"/>
              </w:rPr>
              <w:t>燃气</w:t>
            </w:r>
            <w:r>
              <w:rPr>
                <w:rFonts w:hint="eastAsia" w:ascii="宋体" w:hAnsi="宋体" w:cs="宋体"/>
                <w:color w:val="auto"/>
                <w:w w:val="99"/>
                <w:kern w:val="2"/>
                <w:sz w:val="21"/>
                <w:szCs w:val="21"/>
                <w:highlight w:val="none"/>
                <w:lang w:eastAsia="zh-CN"/>
              </w:rPr>
              <w:t>采暖热水</w:t>
            </w:r>
            <w:r>
              <w:rPr>
                <w:rFonts w:hint="eastAsia" w:ascii="宋体" w:hAnsi="宋体" w:cs="宋体"/>
                <w:color w:val="auto"/>
                <w:spacing w:val="2"/>
                <w:w w:val="99"/>
                <w:kern w:val="2"/>
                <w:sz w:val="21"/>
                <w:szCs w:val="21"/>
                <w:highlight w:val="none"/>
                <w:lang w:eastAsia="zh-CN"/>
              </w:rPr>
              <w:t>炉</w:t>
            </w:r>
            <w:r>
              <w:rPr>
                <w:rFonts w:hint="eastAsia" w:ascii="宋体" w:hAnsi="宋体" w:cs="宋体"/>
                <w:color w:val="auto"/>
                <w:w w:val="99"/>
                <w:kern w:val="2"/>
                <w:sz w:val="21"/>
                <w:szCs w:val="21"/>
                <w:highlight w:val="none"/>
                <w:lang w:eastAsia="zh-CN"/>
              </w:rPr>
              <w:t>能效</w:t>
            </w:r>
            <w:r>
              <w:rPr>
                <w:rFonts w:hint="eastAsia" w:ascii="宋体" w:hAnsi="宋体" w:cs="宋体"/>
                <w:color w:val="auto"/>
                <w:spacing w:val="2"/>
                <w:w w:val="99"/>
                <w:kern w:val="2"/>
                <w:sz w:val="21"/>
                <w:szCs w:val="21"/>
                <w:highlight w:val="none"/>
                <w:lang w:eastAsia="zh-CN"/>
              </w:rPr>
              <w:t>限</w:t>
            </w:r>
            <w:r>
              <w:rPr>
                <w:rFonts w:hint="eastAsia" w:ascii="宋体" w:hAnsi="宋体" w:cs="宋体"/>
                <w:color w:val="auto"/>
                <w:w w:val="99"/>
                <w:kern w:val="2"/>
                <w:sz w:val="21"/>
                <w:szCs w:val="21"/>
                <w:highlight w:val="none"/>
                <w:lang w:eastAsia="zh-CN"/>
              </w:rPr>
              <w:t>定值</w:t>
            </w:r>
            <w:r>
              <w:rPr>
                <w:rFonts w:hint="eastAsia" w:ascii="宋体" w:hAnsi="宋体" w:cs="宋体"/>
                <w:color w:val="auto"/>
                <w:spacing w:val="2"/>
                <w:w w:val="99"/>
                <w:kern w:val="2"/>
                <w:sz w:val="21"/>
                <w:szCs w:val="21"/>
                <w:highlight w:val="none"/>
                <w:lang w:eastAsia="zh-CN"/>
              </w:rPr>
              <w:t>及</w:t>
            </w:r>
            <w:r>
              <w:rPr>
                <w:rFonts w:hint="eastAsia" w:ascii="宋体" w:hAnsi="宋体" w:cs="宋体"/>
                <w:color w:val="auto"/>
                <w:w w:val="99"/>
                <w:kern w:val="2"/>
                <w:sz w:val="21"/>
                <w:szCs w:val="21"/>
                <w:highlight w:val="none"/>
                <w:lang w:eastAsia="zh-CN"/>
              </w:rPr>
              <w:t>能</w:t>
            </w:r>
            <w:r>
              <w:rPr>
                <w:rFonts w:hint="eastAsia" w:ascii="宋体" w:hAnsi="宋体" w:cs="宋体"/>
                <w:color w:val="auto"/>
                <w:spacing w:val="2"/>
                <w:w w:val="99"/>
                <w:kern w:val="2"/>
                <w:sz w:val="21"/>
                <w:szCs w:val="21"/>
                <w:highlight w:val="none"/>
                <w:lang w:eastAsia="zh-CN"/>
              </w:rPr>
              <w:t>效</w:t>
            </w:r>
            <w:r>
              <w:rPr>
                <w:rFonts w:hint="eastAsia" w:ascii="宋体" w:hAnsi="宋体" w:cs="宋体"/>
                <w:color w:val="auto"/>
                <w:w w:val="99"/>
                <w:kern w:val="2"/>
                <w:sz w:val="21"/>
                <w:szCs w:val="21"/>
                <w:highlight w:val="none"/>
                <w:lang w:eastAsia="zh-CN"/>
              </w:rPr>
              <w:t>等级》（</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w:t>
            </w:r>
            <w:r>
              <w:rPr>
                <w:rFonts w:hint="eastAsia" w:ascii="宋体" w:hAnsi="宋体" w:cs="宋体"/>
                <w:color w:val="auto"/>
                <w:w w:val="99"/>
                <w:kern w:val="2"/>
                <w:sz w:val="21"/>
                <w:szCs w:val="21"/>
                <w:highlight w:val="none"/>
                <w:lang w:eastAsia="zh-CN"/>
              </w:rPr>
              <w:t>06</w:t>
            </w:r>
            <w:r>
              <w:rPr>
                <w:rFonts w:hint="eastAsia" w:ascii="宋体" w:hAnsi="宋体" w:cs="宋体"/>
                <w:color w:val="auto"/>
                <w:spacing w:val="1"/>
                <w:w w:val="99"/>
                <w:kern w:val="2"/>
                <w:sz w:val="21"/>
                <w:szCs w:val="21"/>
                <w:highlight w:val="none"/>
                <w:lang w:eastAsia="zh-CN"/>
              </w:rPr>
              <w:t>65</w:t>
            </w:r>
            <w:r>
              <w:rPr>
                <w:rFonts w:hint="eastAsia" w:ascii="宋体" w:hAnsi="宋体" w:cs="宋体"/>
                <w:color w:val="auto"/>
                <w:w w:val="99"/>
                <w:kern w:val="2"/>
                <w:sz w:val="21"/>
                <w:szCs w:val="21"/>
                <w:highlight w:val="none"/>
                <w:lang w:eastAsia="zh-CN"/>
              </w:rPr>
              <w:t>）</w:t>
            </w:r>
          </w:p>
        </w:tc>
      </w:tr>
      <w:tr w14:paraId="5762D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4ECD40D">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2FBCA2E">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FFF5BA8">
            <w:pPr>
              <w:widowControl/>
              <w:jc w:val="left"/>
              <w:rPr>
                <w:rFonts w:ascii="宋体" w:hAnsi="宋体" w:cs="宋体"/>
                <w:color w:val="auto"/>
                <w:szCs w:val="21"/>
                <w:highlight w:val="none"/>
              </w:rPr>
            </w:pP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0B50AAA2">
            <w:pPr>
              <w:pStyle w:val="136"/>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热泵热</w:t>
            </w:r>
            <w:r>
              <w:rPr>
                <w:rFonts w:hint="eastAsia" w:ascii="宋体" w:hAnsi="宋体" w:cs="宋体"/>
                <w:color w:val="auto"/>
                <w:spacing w:val="2"/>
                <w:w w:val="99"/>
                <w:kern w:val="2"/>
                <w:sz w:val="21"/>
                <w:szCs w:val="21"/>
                <w:highlight w:val="none"/>
              </w:rPr>
              <w:t>水</w:t>
            </w:r>
            <w:r>
              <w:rPr>
                <w:rFonts w:hint="eastAsia" w:ascii="宋体" w:hAnsi="宋体" w:cs="宋体"/>
                <w:color w:val="auto"/>
                <w:w w:val="99"/>
                <w:kern w:val="2"/>
                <w:sz w:val="21"/>
                <w:szCs w:val="21"/>
                <w:highlight w:val="none"/>
              </w:rPr>
              <w:t>器</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0E7CAD88">
            <w:pPr>
              <w:pStyle w:val="136"/>
              <w:spacing w:before="93" w:line="276" w:lineRule="auto"/>
              <w:ind w:left="7" w:righ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《热泵</w:t>
            </w:r>
            <w:r>
              <w:rPr>
                <w:rFonts w:hint="eastAsia" w:ascii="宋体" w:hAnsi="宋体" w:cs="宋体"/>
                <w:color w:val="auto"/>
                <w:spacing w:val="2"/>
                <w:w w:val="99"/>
                <w:kern w:val="2"/>
                <w:sz w:val="21"/>
                <w:szCs w:val="21"/>
                <w:highlight w:val="none"/>
                <w:lang w:eastAsia="zh-CN"/>
              </w:rPr>
              <w:t>热</w:t>
            </w:r>
            <w:r>
              <w:rPr>
                <w:rFonts w:hint="eastAsia" w:ascii="宋体" w:hAnsi="宋体" w:cs="宋体"/>
                <w:color w:val="auto"/>
                <w:w w:val="99"/>
                <w:kern w:val="2"/>
                <w:sz w:val="21"/>
                <w:szCs w:val="21"/>
                <w:highlight w:val="none"/>
                <w:lang w:eastAsia="zh-CN"/>
              </w:rPr>
              <w:t>水</w:t>
            </w:r>
            <w:r>
              <w:rPr>
                <w:rFonts w:hint="eastAsia" w:ascii="宋体" w:hAnsi="宋体" w:cs="宋体"/>
                <w:color w:val="auto"/>
                <w:spacing w:val="-27"/>
                <w:w w:val="99"/>
                <w:kern w:val="2"/>
                <w:sz w:val="21"/>
                <w:szCs w:val="21"/>
                <w:highlight w:val="none"/>
                <w:lang w:eastAsia="zh-CN"/>
              </w:rPr>
              <w:t>机</w:t>
            </w:r>
            <w:r>
              <w:rPr>
                <w:rFonts w:hint="eastAsia" w:ascii="宋体" w:hAnsi="宋体" w:cs="宋体"/>
                <w:color w:val="auto"/>
                <w:w w:val="99"/>
                <w:kern w:val="2"/>
                <w:sz w:val="21"/>
                <w:szCs w:val="21"/>
                <w:highlight w:val="none"/>
                <w:lang w:eastAsia="zh-CN"/>
              </w:rPr>
              <w:t>（器</w:t>
            </w:r>
            <w:r>
              <w:rPr>
                <w:rFonts w:hint="eastAsia" w:ascii="宋体" w:hAnsi="宋体" w:cs="宋体"/>
                <w:color w:val="auto"/>
                <w:spacing w:val="-27"/>
                <w:w w:val="99"/>
                <w:kern w:val="2"/>
                <w:sz w:val="21"/>
                <w:szCs w:val="21"/>
                <w:highlight w:val="none"/>
                <w:lang w:eastAsia="zh-CN"/>
              </w:rPr>
              <w:t>）</w:t>
            </w:r>
            <w:r>
              <w:rPr>
                <w:rFonts w:hint="eastAsia" w:ascii="宋体" w:hAnsi="宋体" w:cs="宋体"/>
                <w:color w:val="auto"/>
                <w:w w:val="99"/>
                <w:kern w:val="2"/>
                <w:sz w:val="21"/>
                <w:szCs w:val="21"/>
                <w:highlight w:val="none"/>
                <w:lang w:eastAsia="zh-CN"/>
              </w:rPr>
              <w:t>能效</w:t>
            </w:r>
            <w:r>
              <w:rPr>
                <w:rFonts w:hint="eastAsia" w:ascii="宋体" w:hAnsi="宋体" w:cs="宋体"/>
                <w:color w:val="auto"/>
                <w:spacing w:val="2"/>
                <w:w w:val="99"/>
                <w:kern w:val="2"/>
                <w:sz w:val="21"/>
                <w:szCs w:val="21"/>
                <w:highlight w:val="none"/>
                <w:lang w:eastAsia="zh-CN"/>
              </w:rPr>
              <w:t>限</w:t>
            </w:r>
            <w:r>
              <w:rPr>
                <w:rFonts w:hint="eastAsia" w:ascii="宋体" w:hAnsi="宋体" w:cs="宋体"/>
                <w:color w:val="auto"/>
                <w:w w:val="99"/>
                <w:kern w:val="2"/>
                <w:sz w:val="21"/>
                <w:szCs w:val="21"/>
                <w:highlight w:val="none"/>
                <w:lang w:eastAsia="zh-CN"/>
              </w:rPr>
              <w:t>定值及能效等</w:t>
            </w:r>
            <w:r>
              <w:rPr>
                <w:rFonts w:hint="eastAsia" w:ascii="宋体" w:hAnsi="宋体" w:cs="宋体"/>
                <w:color w:val="auto"/>
                <w:spacing w:val="2"/>
                <w:w w:val="99"/>
                <w:kern w:val="2"/>
                <w:sz w:val="21"/>
                <w:szCs w:val="21"/>
                <w:highlight w:val="none"/>
                <w:lang w:eastAsia="zh-CN"/>
              </w:rPr>
              <w:t>级</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295</w:t>
            </w:r>
            <w:r>
              <w:rPr>
                <w:rFonts w:hint="eastAsia" w:ascii="宋体" w:hAnsi="宋体" w:cs="宋体"/>
                <w:color w:val="auto"/>
                <w:w w:val="99"/>
                <w:kern w:val="2"/>
                <w:sz w:val="21"/>
                <w:szCs w:val="21"/>
                <w:highlight w:val="none"/>
                <w:lang w:eastAsia="zh-CN"/>
              </w:rPr>
              <w:t>4</w:t>
            </w:r>
            <w:r>
              <w:rPr>
                <w:rFonts w:hint="eastAsia" w:ascii="宋体" w:hAnsi="宋体" w:cs="宋体"/>
                <w:color w:val="auto"/>
                <w:spacing w:val="-1"/>
                <w:w w:val="99"/>
                <w:kern w:val="2"/>
                <w:sz w:val="21"/>
                <w:szCs w:val="21"/>
                <w:highlight w:val="none"/>
                <w:lang w:eastAsia="zh-CN"/>
              </w:rPr>
              <w:t>1</w:t>
            </w:r>
            <w:r>
              <w:rPr>
                <w:rFonts w:hint="eastAsia" w:ascii="宋体" w:hAnsi="宋体" w:cs="宋体"/>
                <w:color w:val="auto"/>
                <w:w w:val="99"/>
                <w:kern w:val="2"/>
                <w:sz w:val="21"/>
                <w:szCs w:val="21"/>
                <w:highlight w:val="none"/>
                <w:lang w:eastAsia="zh-CN"/>
              </w:rPr>
              <w:t>）</w:t>
            </w:r>
          </w:p>
        </w:tc>
      </w:tr>
      <w:tr w14:paraId="6C057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7E2BC8F">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E70B59E">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3E42CF6">
            <w:pPr>
              <w:widowControl/>
              <w:jc w:val="left"/>
              <w:rPr>
                <w:rFonts w:ascii="宋体" w:hAnsi="宋体" w:cs="宋体"/>
                <w:color w:val="auto"/>
                <w:szCs w:val="21"/>
                <w:highlight w:val="none"/>
              </w:rPr>
            </w:pP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4680D028">
            <w:pPr>
              <w:pStyle w:val="136"/>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太阳能</w:t>
            </w:r>
            <w:r>
              <w:rPr>
                <w:rFonts w:hint="eastAsia" w:ascii="宋体" w:hAnsi="宋体" w:cs="宋体"/>
                <w:color w:val="auto"/>
                <w:spacing w:val="2"/>
                <w:w w:val="99"/>
                <w:kern w:val="2"/>
                <w:sz w:val="21"/>
                <w:szCs w:val="21"/>
                <w:highlight w:val="none"/>
              </w:rPr>
              <w:t>热</w:t>
            </w:r>
            <w:r>
              <w:rPr>
                <w:rFonts w:hint="eastAsia" w:ascii="宋体" w:hAnsi="宋体" w:cs="宋体"/>
                <w:color w:val="auto"/>
                <w:w w:val="99"/>
                <w:kern w:val="2"/>
                <w:sz w:val="21"/>
                <w:szCs w:val="21"/>
                <w:highlight w:val="none"/>
              </w:rPr>
              <w:t>水系统</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51CD8AFE">
            <w:pPr>
              <w:pStyle w:val="136"/>
              <w:spacing w:before="52"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2"/>
                <w:w w:val="99"/>
                <w:kern w:val="2"/>
                <w:sz w:val="21"/>
                <w:szCs w:val="21"/>
                <w:highlight w:val="none"/>
                <w:lang w:eastAsia="zh-CN"/>
              </w:rPr>
              <w:t>《家用太阳能热水系统</w:t>
            </w:r>
            <w:r>
              <w:rPr>
                <w:rFonts w:hint="eastAsia" w:ascii="宋体" w:hAnsi="宋体" w:cs="宋体"/>
                <w:color w:val="auto"/>
                <w:spacing w:val="9"/>
                <w:w w:val="99"/>
                <w:kern w:val="2"/>
                <w:sz w:val="21"/>
                <w:szCs w:val="21"/>
                <w:highlight w:val="none"/>
                <w:lang w:eastAsia="zh-CN"/>
              </w:rPr>
              <w:t>能</w:t>
            </w:r>
            <w:r>
              <w:rPr>
                <w:rFonts w:hint="eastAsia" w:ascii="宋体" w:hAnsi="宋体" w:cs="宋体"/>
                <w:color w:val="auto"/>
                <w:spacing w:val="12"/>
                <w:w w:val="99"/>
                <w:kern w:val="2"/>
                <w:sz w:val="21"/>
                <w:szCs w:val="21"/>
                <w:highlight w:val="none"/>
                <w:lang w:eastAsia="zh-CN"/>
              </w:rPr>
              <w:t>效限</w:t>
            </w:r>
            <w:r>
              <w:rPr>
                <w:rFonts w:hint="eastAsia" w:ascii="宋体" w:hAnsi="宋体" w:cs="宋体"/>
                <w:color w:val="auto"/>
                <w:w w:val="99"/>
                <w:kern w:val="2"/>
                <w:sz w:val="21"/>
                <w:szCs w:val="21"/>
                <w:highlight w:val="none"/>
                <w:lang w:eastAsia="zh-CN"/>
              </w:rPr>
              <w:t>定值及能</w:t>
            </w:r>
            <w:r>
              <w:rPr>
                <w:rFonts w:hint="eastAsia" w:ascii="宋体" w:hAnsi="宋体" w:cs="宋体"/>
                <w:color w:val="auto"/>
                <w:spacing w:val="2"/>
                <w:w w:val="99"/>
                <w:kern w:val="2"/>
                <w:sz w:val="21"/>
                <w:szCs w:val="21"/>
                <w:highlight w:val="none"/>
                <w:lang w:eastAsia="zh-CN"/>
              </w:rPr>
              <w:t>效</w:t>
            </w:r>
            <w:r>
              <w:rPr>
                <w:rFonts w:hint="eastAsia" w:ascii="宋体" w:hAnsi="宋体" w:cs="宋体"/>
                <w:color w:val="auto"/>
                <w:w w:val="99"/>
                <w:kern w:val="2"/>
                <w:sz w:val="21"/>
                <w:szCs w:val="21"/>
                <w:highlight w:val="none"/>
                <w:lang w:eastAsia="zh-CN"/>
              </w:rPr>
              <w:t>等级</w:t>
            </w:r>
            <w:r>
              <w:rPr>
                <w:rFonts w:hint="eastAsia" w:ascii="宋体" w:hAnsi="宋体" w:cs="宋体"/>
                <w:color w:val="auto"/>
                <w:spacing w:val="2"/>
                <w:w w:val="99"/>
                <w:kern w:val="2"/>
                <w:sz w:val="21"/>
                <w:szCs w:val="21"/>
                <w:highlight w:val="none"/>
                <w:lang w:eastAsia="zh-CN"/>
              </w:rPr>
              <w:t>》</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26</w:t>
            </w:r>
            <w:r>
              <w:rPr>
                <w:rFonts w:hint="eastAsia" w:ascii="宋体" w:hAnsi="宋体" w:cs="宋体"/>
                <w:color w:val="auto"/>
                <w:w w:val="99"/>
                <w:kern w:val="2"/>
                <w:sz w:val="21"/>
                <w:szCs w:val="21"/>
                <w:highlight w:val="none"/>
                <w:lang w:eastAsia="zh-CN"/>
              </w:rPr>
              <w:t>96</w:t>
            </w:r>
            <w:r>
              <w:rPr>
                <w:rFonts w:hint="eastAsia" w:ascii="宋体" w:hAnsi="宋体" w:cs="宋体"/>
                <w:color w:val="auto"/>
                <w:spacing w:val="-2"/>
                <w:w w:val="99"/>
                <w:kern w:val="2"/>
                <w:sz w:val="21"/>
                <w:szCs w:val="21"/>
                <w:highlight w:val="none"/>
                <w:lang w:eastAsia="zh-CN"/>
              </w:rPr>
              <w:t>9</w:t>
            </w:r>
            <w:r>
              <w:rPr>
                <w:rFonts w:hint="eastAsia" w:ascii="宋体" w:hAnsi="宋体" w:cs="宋体"/>
                <w:color w:val="auto"/>
                <w:w w:val="99"/>
                <w:kern w:val="2"/>
                <w:sz w:val="21"/>
                <w:szCs w:val="21"/>
                <w:highlight w:val="none"/>
                <w:lang w:eastAsia="zh-CN"/>
              </w:rPr>
              <w:t>）</w:t>
            </w:r>
          </w:p>
        </w:tc>
      </w:tr>
      <w:tr w14:paraId="6D78D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noWrap/>
            <w:vAlign w:val="center"/>
          </w:tcPr>
          <w:p w14:paraId="3ED1B2FF">
            <w:pPr>
              <w:pStyle w:val="136"/>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1</w:t>
            </w:r>
            <w:r>
              <w:rPr>
                <w:rFonts w:hint="eastAsia" w:ascii="宋体" w:hAnsi="宋体" w:cs="宋体"/>
                <w:color w:val="auto"/>
                <w:w w:val="99"/>
                <w:kern w:val="2"/>
                <w:sz w:val="21"/>
                <w:szCs w:val="21"/>
                <w:highlight w:val="none"/>
              </w:rPr>
              <w:t>1</w:t>
            </w:r>
          </w:p>
        </w:tc>
        <w:tc>
          <w:tcPr>
            <w:tcW w:w="1422" w:type="dxa"/>
            <w:vMerge w:val="restart"/>
            <w:tcBorders>
              <w:top w:val="single" w:color="000000" w:sz="4" w:space="0"/>
              <w:left w:val="single" w:color="000000" w:sz="4" w:space="0"/>
              <w:bottom w:val="single" w:color="000000" w:sz="4" w:space="0"/>
              <w:right w:val="single" w:color="000000" w:sz="4" w:space="0"/>
            </w:tcBorders>
            <w:noWrap/>
            <w:vAlign w:val="center"/>
          </w:tcPr>
          <w:p w14:paraId="79C963DB">
            <w:pPr>
              <w:pStyle w:val="136"/>
              <w:spacing w:before="157"/>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A02</w:t>
            </w:r>
            <w:r>
              <w:rPr>
                <w:rFonts w:hint="eastAsia" w:ascii="宋体" w:hAnsi="宋体" w:cs="宋体"/>
                <w:color w:val="auto"/>
                <w:w w:val="99"/>
                <w:kern w:val="2"/>
                <w:sz w:val="21"/>
                <w:szCs w:val="21"/>
                <w:highlight w:val="none"/>
              </w:rPr>
              <w:t>06</w:t>
            </w:r>
            <w:r>
              <w:rPr>
                <w:rFonts w:hint="eastAsia" w:ascii="宋体" w:hAnsi="宋体" w:cs="宋体"/>
                <w:color w:val="auto"/>
                <w:spacing w:val="1"/>
                <w:w w:val="99"/>
                <w:kern w:val="2"/>
                <w:sz w:val="21"/>
                <w:szCs w:val="21"/>
                <w:highlight w:val="none"/>
              </w:rPr>
              <w:t>1</w:t>
            </w:r>
            <w:r>
              <w:rPr>
                <w:rFonts w:hint="eastAsia" w:ascii="宋体" w:hAnsi="宋体" w:cs="宋体"/>
                <w:color w:val="auto"/>
                <w:w w:val="99"/>
                <w:kern w:val="2"/>
                <w:sz w:val="21"/>
                <w:szCs w:val="21"/>
                <w:highlight w:val="none"/>
              </w:rPr>
              <w:t>900照明设备</w:t>
            </w:r>
          </w:p>
        </w:tc>
        <w:tc>
          <w:tcPr>
            <w:tcW w:w="1496" w:type="dxa"/>
            <w:tcBorders>
              <w:top w:val="single" w:color="000000" w:sz="4" w:space="0"/>
              <w:left w:val="single" w:color="000000" w:sz="4" w:space="0"/>
              <w:bottom w:val="single" w:color="000000" w:sz="4" w:space="0"/>
              <w:right w:val="single" w:color="000000" w:sz="4" w:space="0"/>
            </w:tcBorders>
            <w:noWrap/>
            <w:vAlign w:val="center"/>
          </w:tcPr>
          <w:p w14:paraId="1A35F348">
            <w:pPr>
              <w:pStyle w:val="136"/>
              <w:spacing w:before="133" w:line="276" w:lineRule="auto"/>
              <w:ind w:left="7" w:right="7"/>
              <w:jc w:val="center"/>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★通照明用端荧光灯</w:t>
            </w: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4D15C748">
            <w:pPr>
              <w:jc w:val="center"/>
              <w:rPr>
                <w:rFonts w:ascii="宋体" w:hAnsi="宋体" w:cs="宋体"/>
                <w:color w:val="auto"/>
                <w:szCs w:val="21"/>
                <w:highlight w:val="none"/>
              </w:rPr>
            </w:pP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3850B943">
            <w:pPr>
              <w:pStyle w:val="136"/>
              <w:spacing w:before="133"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2"/>
                <w:w w:val="99"/>
                <w:kern w:val="2"/>
                <w:sz w:val="21"/>
                <w:szCs w:val="21"/>
                <w:highlight w:val="none"/>
                <w:lang w:eastAsia="zh-CN"/>
              </w:rPr>
              <w:t>《普通照明用双端荧光</w:t>
            </w:r>
            <w:r>
              <w:rPr>
                <w:rFonts w:hint="eastAsia" w:ascii="宋体" w:hAnsi="宋体" w:cs="宋体"/>
                <w:color w:val="auto"/>
                <w:spacing w:val="9"/>
                <w:w w:val="99"/>
                <w:kern w:val="2"/>
                <w:sz w:val="21"/>
                <w:szCs w:val="21"/>
                <w:highlight w:val="none"/>
                <w:lang w:eastAsia="zh-CN"/>
              </w:rPr>
              <w:t>灯</w:t>
            </w:r>
            <w:r>
              <w:rPr>
                <w:rFonts w:hint="eastAsia" w:ascii="宋体" w:hAnsi="宋体" w:cs="宋体"/>
                <w:color w:val="auto"/>
                <w:spacing w:val="12"/>
                <w:w w:val="99"/>
                <w:kern w:val="2"/>
                <w:sz w:val="21"/>
                <w:szCs w:val="21"/>
                <w:highlight w:val="none"/>
                <w:lang w:eastAsia="zh-CN"/>
              </w:rPr>
              <w:t>能效</w:t>
            </w:r>
            <w:r>
              <w:rPr>
                <w:rFonts w:hint="eastAsia" w:ascii="宋体" w:hAnsi="宋体" w:cs="宋体"/>
                <w:color w:val="auto"/>
                <w:w w:val="99"/>
                <w:kern w:val="2"/>
                <w:sz w:val="21"/>
                <w:szCs w:val="21"/>
                <w:highlight w:val="none"/>
                <w:lang w:eastAsia="zh-CN"/>
              </w:rPr>
              <w:t>限定值及</w:t>
            </w:r>
            <w:r>
              <w:rPr>
                <w:rFonts w:hint="eastAsia" w:ascii="宋体" w:hAnsi="宋体" w:cs="宋体"/>
                <w:color w:val="auto"/>
                <w:spacing w:val="2"/>
                <w:w w:val="99"/>
                <w:kern w:val="2"/>
                <w:sz w:val="21"/>
                <w:szCs w:val="21"/>
                <w:highlight w:val="none"/>
                <w:lang w:eastAsia="zh-CN"/>
              </w:rPr>
              <w:t>能</w:t>
            </w:r>
            <w:r>
              <w:rPr>
                <w:rFonts w:hint="eastAsia" w:ascii="宋体" w:hAnsi="宋体" w:cs="宋体"/>
                <w:color w:val="auto"/>
                <w:w w:val="99"/>
                <w:kern w:val="2"/>
                <w:sz w:val="21"/>
                <w:szCs w:val="21"/>
                <w:highlight w:val="none"/>
                <w:lang w:eastAsia="zh-CN"/>
              </w:rPr>
              <w:t>效等</w:t>
            </w:r>
            <w:r>
              <w:rPr>
                <w:rFonts w:hint="eastAsia" w:ascii="宋体" w:hAnsi="宋体" w:cs="宋体"/>
                <w:color w:val="auto"/>
                <w:spacing w:val="2"/>
                <w:w w:val="99"/>
                <w:kern w:val="2"/>
                <w:sz w:val="21"/>
                <w:szCs w:val="21"/>
                <w:highlight w:val="none"/>
                <w:lang w:eastAsia="zh-CN"/>
              </w:rPr>
              <w:t>级</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19</w:t>
            </w:r>
            <w:r>
              <w:rPr>
                <w:rFonts w:hint="eastAsia" w:ascii="宋体" w:hAnsi="宋体" w:cs="宋体"/>
                <w:color w:val="auto"/>
                <w:w w:val="99"/>
                <w:kern w:val="2"/>
                <w:sz w:val="21"/>
                <w:szCs w:val="21"/>
                <w:highlight w:val="none"/>
                <w:lang w:eastAsia="zh-CN"/>
              </w:rPr>
              <w:t>04</w:t>
            </w:r>
            <w:r>
              <w:rPr>
                <w:rFonts w:hint="eastAsia" w:ascii="宋体" w:hAnsi="宋体" w:cs="宋体"/>
                <w:color w:val="auto"/>
                <w:spacing w:val="1"/>
                <w:w w:val="99"/>
                <w:kern w:val="2"/>
                <w:sz w:val="21"/>
                <w:szCs w:val="21"/>
                <w:highlight w:val="none"/>
                <w:lang w:eastAsia="zh-CN"/>
              </w:rPr>
              <w:t>3</w:t>
            </w:r>
            <w:r>
              <w:rPr>
                <w:rFonts w:hint="eastAsia" w:ascii="宋体" w:hAnsi="宋体" w:cs="宋体"/>
                <w:color w:val="auto"/>
                <w:w w:val="99"/>
                <w:kern w:val="2"/>
                <w:sz w:val="21"/>
                <w:szCs w:val="21"/>
                <w:highlight w:val="none"/>
                <w:lang w:eastAsia="zh-CN"/>
              </w:rPr>
              <w:t>）</w:t>
            </w:r>
          </w:p>
        </w:tc>
      </w:tr>
      <w:tr w14:paraId="5FD21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A392A4C">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84566C9">
            <w:pPr>
              <w:widowControl/>
              <w:jc w:val="left"/>
              <w:rPr>
                <w:rFonts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noWrap/>
            <w:vAlign w:val="center"/>
          </w:tcPr>
          <w:p w14:paraId="77037B98">
            <w:pPr>
              <w:pStyle w:val="136"/>
              <w:spacing w:before="92" w:line="276" w:lineRule="auto"/>
              <w:ind w:left="7" w:right="2"/>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LE</w:t>
            </w:r>
            <w:r>
              <w:rPr>
                <w:rFonts w:hint="eastAsia" w:ascii="宋体" w:hAnsi="宋体" w:cs="宋体"/>
                <w:color w:val="auto"/>
                <w:w w:val="99"/>
                <w:kern w:val="2"/>
                <w:sz w:val="21"/>
                <w:szCs w:val="21"/>
                <w:highlight w:val="none"/>
              </w:rPr>
              <w:t>D</w:t>
            </w:r>
            <w:r>
              <w:rPr>
                <w:rFonts w:hint="eastAsia" w:ascii="宋体" w:hAnsi="宋体" w:cs="宋体"/>
                <w:color w:val="auto"/>
                <w:spacing w:val="12"/>
                <w:w w:val="99"/>
                <w:kern w:val="2"/>
                <w:sz w:val="21"/>
                <w:szCs w:val="21"/>
                <w:highlight w:val="none"/>
              </w:rPr>
              <w:t>道</w:t>
            </w:r>
            <w:r>
              <w:rPr>
                <w:rFonts w:hint="eastAsia" w:ascii="宋体" w:hAnsi="宋体" w:cs="宋体"/>
                <w:color w:val="auto"/>
                <w:spacing w:val="9"/>
                <w:w w:val="99"/>
                <w:kern w:val="2"/>
                <w:sz w:val="21"/>
                <w:szCs w:val="21"/>
                <w:highlight w:val="none"/>
              </w:rPr>
              <w:t>路</w:t>
            </w:r>
            <w:r>
              <w:rPr>
                <w:rFonts w:hint="eastAsia" w:ascii="宋体" w:hAnsi="宋体" w:cs="宋体"/>
                <w:color w:val="auto"/>
                <w:spacing w:val="13"/>
                <w:w w:val="99"/>
                <w:kern w:val="2"/>
                <w:sz w:val="21"/>
                <w:szCs w:val="21"/>
                <w:highlight w:val="none"/>
              </w:rPr>
              <w:t>/</w:t>
            </w:r>
            <w:r>
              <w:rPr>
                <w:rFonts w:hint="eastAsia" w:ascii="宋体" w:hAnsi="宋体" w:cs="宋体"/>
                <w:color w:val="auto"/>
                <w:spacing w:val="12"/>
                <w:w w:val="99"/>
                <w:kern w:val="2"/>
                <w:sz w:val="21"/>
                <w:szCs w:val="21"/>
                <w:highlight w:val="none"/>
              </w:rPr>
              <w:t>隧道照</w:t>
            </w:r>
            <w:r>
              <w:rPr>
                <w:rFonts w:hint="eastAsia" w:ascii="宋体" w:hAnsi="宋体" w:cs="宋体"/>
                <w:color w:val="auto"/>
                <w:w w:val="99"/>
                <w:kern w:val="2"/>
                <w:sz w:val="21"/>
                <w:szCs w:val="21"/>
                <w:highlight w:val="none"/>
              </w:rPr>
              <w:t>明产品</w:t>
            </w: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702B1495">
            <w:pPr>
              <w:jc w:val="center"/>
              <w:rPr>
                <w:rFonts w:ascii="宋体" w:hAnsi="宋体" w:cs="宋体"/>
                <w:color w:val="auto"/>
                <w:szCs w:val="21"/>
                <w:highlight w:val="none"/>
              </w:rPr>
            </w:pP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06AB4027">
            <w:pPr>
              <w:pStyle w:val="136"/>
              <w:spacing w:before="92" w:line="276" w:lineRule="auto"/>
              <w:ind w:left="7" w:right="7"/>
              <w:rPr>
                <w:rFonts w:ascii="宋体" w:hAnsi="宋体" w:cs="宋体"/>
                <w:color w:val="auto"/>
                <w:kern w:val="2"/>
                <w:sz w:val="21"/>
                <w:szCs w:val="21"/>
                <w:highlight w:val="none"/>
                <w:lang w:eastAsia="zh-CN"/>
              </w:rPr>
            </w:pPr>
            <w:r>
              <w:rPr>
                <w:rFonts w:hint="eastAsia" w:ascii="宋体" w:hAnsi="宋体" w:cs="宋体"/>
                <w:color w:val="auto"/>
                <w:spacing w:val="4"/>
                <w:w w:val="99"/>
                <w:kern w:val="2"/>
                <w:sz w:val="21"/>
                <w:szCs w:val="21"/>
                <w:highlight w:val="none"/>
                <w:lang w:eastAsia="zh-CN"/>
              </w:rPr>
              <w:t>《</w:t>
            </w:r>
            <w:r>
              <w:rPr>
                <w:rFonts w:hint="eastAsia" w:ascii="宋体" w:hAnsi="宋体" w:cs="宋体"/>
                <w:color w:val="auto"/>
                <w:spacing w:val="2"/>
                <w:w w:val="99"/>
                <w:kern w:val="2"/>
                <w:sz w:val="21"/>
                <w:szCs w:val="21"/>
                <w:highlight w:val="none"/>
                <w:lang w:eastAsia="zh-CN"/>
              </w:rPr>
              <w:t>道</w:t>
            </w:r>
            <w:r>
              <w:rPr>
                <w:rFonts w:hint="eastAsia" w:ascii="宋体" w:hAnsi="宋体" w:cs="宋体"/>
                <w:color w:val="auto"/>
                <w:spacing w:val="4"/>
                <w:w w:val="99"/>
                <w:kern w:val="2"/>
                <w:sz w:val="21"/>
                <w:szCs w:val="21"/>
                <w:highlight w:val="none"/>
                <w:lang w:eastAsia="zh-CN"/>
              </w:rPr>
              <w:t>路和隧道照</w:t>
            </w:r>
            <w:r>
              <w:rPr>
                <w:rFonts w:hint="eastAsia" w:ascii="宋体" w:hAnsi="宋体" w:cs="宋体"/>
                <w:color w:val="auto"/>
                <w:spacing w:val="2"/>
                <w:w w:val="99"/>
                <w:kern w:val="2"/>
                <w:sz w:val="21"/>
                <w:szCs w:val="21"/>
                <w:highlight w:val="none"/>
                <w:lang w:eastAsia="zh-CN"/>
              </w:rPr>
              <w:t>明</w:t>
            </w:r>
            <w:r>
              <w:rPr>
                <w:rFonts w:hint="eastAsia" w:ascii="宋体" w:hAnsi="宋体" w:cs="宋体"/>
                <w:color w:val="auto"/>
                <w:w w:val="99"/>
                <w:kern w:val="2"/>
                <w:sz w:val="21"/>
                <w:szCs w:val="21"/>
                <w:highlight w:val="none"/>
                <w:lang w:eastAsia="zh-CN"/>
              </w:rPr>
              <w:t>用</w:t>
            </w:r>
            <w:r>
              <w:rPr>
                <w:rFonts w:hint="eastAsia" w:ascii="宋体" w:hAnsi="宋体" w:cs="宋体"/>
                <w:color w:val="auto"/>
                <w:spacing w:val="1"/>
                <w:w w:val="99"/>
                <w:kern w:val="2"/>
                <w:sz w:val="21"/>
                <w:szCs w:val="21"/>
                <w:highlight w:val="none"/>
                <w:lang w:eastAsia="zh-CN"/>
              </w:rPr>
              <w:t>LE</w:t>
            </w:r>
            <w:r>
              <w:rPr>
                <w:rFonts w:hint="eastAsia" w:ascii="宋体" w:hAnsi="宋体" w:cs="宋体"/>
                <w:color w:val="auto"/>
                <w:w w:val="99"/>
                <w:kern w:val="2"/>
                <w:sz w:val="21"/>
                <w:szCs w:val="21"/>
                <w:highlight w:val="none"/>
                <w:lang w:eastAsia="zh-CN"/>
              </w:rPr>
              <w:t>D</w:t>
            </w:r>
            <w:r>
              <w:rPr>
                <w:rFonts w:hint="eastAsia" w:ascii="宋体" w:hAnsi="宋体" w:cs="宋体"/>
                <w:color w:val="auto"/>
                <w:spacing w:val="4"/>
                <w:w w:val="99"/>
                <w:kern w:val="2"/>
                <w:sz w:val="21"/>
                <w:szCs w:val="21"/>
                <w:highlight w:val="none"/>
                <w:lang w:eastAsia="zh-CN"/>
              </w:rPr>
              <w:t>灯</w:t>
            </w:r>
            <w:r>
              <w:rPr>
                <w:rFonts w:hint="eastAsia" w:ascii="宋体" w:hAnsi="宋体" w:cs="宋体"/>
                <w:color w:val="auto"/>
                <w:spacing w:val="2"/>
                <w:w w:val="99"/>
                <w:kern w:val="2"/>
                <w:sz w:val="21"/>
                <w:szCs w:val="21"/>
                <w:highlight w:val="none"/>
                <w:lang w:eastAsia="zh-CN"/>
              </w:rPr>
              <w:t>具</w:t>
            </w:r>
            <w:r>
              <w:rPr>
                <w:rFonts w:hint="eastAsia" w:ascii="宋体" w:hAnsi="宋体" w:cs="宋体"/>
                <w:color w:val="auto"/>
                <w:w w:val="99"/>
                <w:kern w:val="2"/>
                <w:sz w:val="21"/>
                <w:szCs w:val="21"/>
                <w:highlight w:val="none"/>
                <w:lang w:eastAsia="zh-CN"/>
              </w:rPr>
              <w:t>能效限定</w:t>
            </w:r>
            <w:r>
              <w:rPr>
                <w:rFonts w:hint="eastAsia" w:ascii="宋体" w:hAnsi="宋体" w:cs="宋体"/>
                <w:color w:val="auto"/>
                <w:spacing w:val="2"/>
                <w:w w:val="99"/>
                <w:kern w:val="2"/>
                <w:sz w:val="21"/>
                <w:szCs w:val="21"/>
                <w:highlight w:val="none"/>
                <w:lang w:eastAsia="zh-CN"/>
              </w:rPr>
              <w:t>值</w:t>
            </w:r>
            <w:r>
              <w:rPr>
                <w:rFonts w:hint="eastAsia" w:ascii="宋体" w:hAnsi="宋体" w:cs="宋体"/>
                <w:color w:val="auto"/>
                <w:w w:val="99"/>
                <w:kern w:val="2"/>
                <w:sz w:val="21"/>
                <w:szCs w:val="21"/>
                <w:highlight w:val="none"/>
                <w:lang w:eastAsia="zh-CN"/>
              </w:rPr>
              <w:t>及能</w:t>
            </w:r>
            <w:r>
              <w:rPr>
                <w:rFonts w:hint="eastAsia" w:ascii="宋体" w:hAnsi="宋体" w:cs="宋体"/>
                <w:color w:val="auto"/>
                <w:spacing w:val="2"/>
                <w:w w:val="99"/>
                <w:kern w:val="2"/>
                <w:sz w:val="21"/>
                <w:szCs w:val="21"/>
                <w:highlight w:val="none"/>
                <w:lang w:eastAsia="zh-CN"/>
              </w:rPr>
              <w:t>效</w:t>
            </w:r>
            <w:r>
              <w:rPr>
                <w:rFonts w:hint="eastAsia" w:ascii="宋体" w:hAnsi="宋体" w:cs="宋体"/>
                <w:color w:val="auto"/>
                <w:w w:val="99"/>
                <w:kern w:val="2"/>
                <w:sz w:val="21"/>
                <w:szCs w:val="21"/>
                <w:highlight w:val="none"/>
                <w:lang w:eastAsia="zh-CN"/>
              </w:rPr>
              <w:t>等级</w:t>
            </w:r>
            <w:r>
              <w:rPr>
                <w:rFonts w:hint="eastAsia" w:ascii="宋体" w:hAnsi="宋体" w:cs="宋体"/>
                <w:color w:val="auto"/>
                <w:spacing w:val="-106"/>
                <w:w w:val="99"/>
                <w:kern w:val="2"/>
                <w:sz w:val="21"/>
                <w:szCs w:val="21"/>
                <w:highlight w:val="none"/>
                <w:lang w:eastAsia="zh-CN"/>
              </w:rPr>
              <w:t>》</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3747</w:t>
            </w:r>
            <w:r>
              <w:rPr>
                <w:rFonts w:hint="eastAsia" w:ascii="宋体" w:hAnsi="宋体" w:cs="宋体"/>
                <w:color w:val="auto"/>
                <w:w w:val="99"/>
                <w:kern w:val="2"/>
                <w:sz w:val="21"/>
                <w:szCs w:val="21"/>
                <w:highlight w:val="none"/>
                <w:lang w:eastAsia="zh-CN"/>
              </w:rPr>
              <w:t>8</w:t>
            </w:r>
          </w:p>
        </w:tc>
      </w:tr>
      <w:tr w14:paraId="58894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763A791">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A147691">
            <w:pPr>
              <w:widowControl/>
              <w:jc w:val="left"/>
              <w:rPr>
                <w:rFonts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noWrap/>
            <w:vAlign w:val="center"/>
          </w:tcPr>
          <w:p w14:paraId="581A32C4">
            <w:pPr>
              <w:pStyle w:val="136"/>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LE</w:t>
            </w:r>
            <w:r>
              <w:rPr>
                <w:rFonts w:hint="eastAsia" w:ascii="宋体" w:hAnsi="宋体" w:cs="宋体"/>
                <w:color w:val="auto"/>
                <w:w w:val="99"/>
                <w:kern w:val="2"/>
                <w:sz w:val="21"/>
                <w:szCs w:val="21"/>
                <w:highlight w:val="none"/>
              </w:rPr>
              <w:t>D筒灯</w:t>
            </w: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5ED33E75">
            <w:pPr>
              <w:jc w:val="center"/>
              <w:rPr>
                <w:rFonts w:ascii="宋体" w:hAnsi="宋体" w:cs="宋体"/>
                <w:color w:val="auto"/>
                <w:szCs w:val="21"/>
                <w:highlight w:val="none"/>
              </w:rPr>
            </w:pP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31937CC0">
            <w:pPr>
              <w:pStyle w:val="136"/>
              <w:spacing w:before="83" w:line="276" w:lineRule="auto"/>
              <w:ind w:left="7" w:right="7"/>
              <w:rPr>
                <w:rFonts w:ascii="宋体" w:hAnsi="宋体" w:cs="宋体"/>
                <w:color w:val="auto"/>
                <w:kern w:val="2"/>
                <w:sz w:val="21"/>
                <w:szCs w:val="21"/>
                <w:highlight w:val="none"/>
                <w:lang w:eastAsia="zh-CN"/>
              </w:rPr>
            </w:pPr>
            <w:r>
              <w:rPr>
                <w:rFonts w:hint="eastAsia" w:ascii="宋体" w:hAnsi="宋体" w:cs="宋体"/>
                <w:color w:val="auto"/>
                <w:spacing w:val="4"/>
                <w:w w:val="99"/>
                <w:kern w:val="2"/>
                <w:sz w:val="21"/>
                <w:szCs w:val="21"/>
                <w:highlight w:val="none"/>
                <w:lang w:eastAsia="zh-CN"/>
              </w:rPr>
              <w:t>《</w:t>
            </w:r>
            <w:r>
              <w:rPr>
                <w:rFonts w:hint="eastAsia" w:ascii="宋体" w:hAnsi="宋体" w:cs="宋体"/>
                <w:color w:val="auto"/>
                <w:spacing w:val="2"/>
                <w:w w:val="99"/>
                <w:kern w:val="2"/>
                <w:sz w:val="21"/>
                <w:szCs w:val="21"/>
                <w:highlight w:val="none"/>
                <w:lang w:eastAsia="zh-CN"/>
              </w:rPr>
              <w:t>室</w:t>
            </w:r>
            <w:r>
              <w:rPr>
                <w:rFonts w:hint="eastAsia" w:ascii="宋体" w:hAnsi="宋体" w:cs="宋体"/>
                <w:color w:val="auto"/>
                <w:spacing w:val="4"/>
                <w:w w:val="99"/>
                <w:kern w:val="2"/>
                <w:sz w:val="21"/>
                <w:szCs w:val="21"/>
                <w:highlight w:val="none"/>
                <w:lang w:eastAsia="zh-CN"/>
              </w:rPr>
              <w:t>内照明</w:t>
            </w:r>
            <w:r>
              <w:rPr>
                <w:rFonts w:hint="eastAsia" w:ascii="宋体" w:hAnsi="宋体" w:cs="宋体"/>
                <w:color w:val="auto"/>
                <w:w w:val="99"/>
                <w:kern w:val="2"/>
                <w:sz w:val="21"/>
                <w:szCs w:val="21"/>
                <w:highlight w:val="none"/>
                <w:lang w:eastAsia="zh-CN"/>
              </w:rPr>
              <w:t>用</w:t>
            </w:r>
            <w:r>
              <w:rPr>
                <w:rFonts w:hint="eastAsia" w:ascii="宋体" w:hAnsi="宋体" w:cs="宋体"/>
                <w:color w:val="auto"/>
                <w:spacing w:val="1"/>
                <w:w w:val="99"/>
                <w:kern w:val="2"/>
                <w:sz w:val="21"/>
                <w:szCs w:val="21"/>
                <w:highlight w:val="none"/>
                <w:lang w:eastAsia="zh-CN"/>
              </w:rPr>
              <w:t>LE</w:t>
            </w:r>
            <w:r>
              <w:rPr>
                <w:rFonts w:hint="eastAsia" w:ascii="宋体" w:hAnsi="宋体" w:cs="宋体"/>
                <w:color w:val="auto"/>
                <w:w w:val="99"/>
                <w:kern w:val="2"/>
                <w:sz w:val="21"/>
                <w:szCs w:val="21"/>
                <w:highlight w:val="none"/>
                <w:lang w:eastAsia="zh-CN"/>
              </w:rPr>
              <w:t>D</w:t>
            </w:r>
            <w:r>
              <w:rPr>
                <w:rFonts w:hint="eastAsia" w:ascii="宋体" w:hAnsi="宋体" w:cs="宋体"/>
                <w:color w:val="auto"/>
                <w:spacing w:val="4"/>
                <w:w w:val="99"/>
                <w:kern w:val="2"/>
                <w:sz w:val="21"/>
                <w:szCs w:val="21"/>
                <w:highlight w:val="none"/>
                <w:lang w:eastAsia="zh-CN"/>
              </w:rPr>
              <w:t>产</w:t>
            </w:r>
            <w:r>
              <w:rPr>
                <w:rFonts w:hint="eastAsia" w:ascii="宋体" w:hAnsi="宋体" w:cs="宋体"/>
                <w:color w:val="auto"/>
                <w:spacing w:val="2"/>
                <w:w w:val="99"/>
                <w:kern w:val="2"/>
                <w:sz w:val="21"/>
                <w:szCs w:val="21"/>
                <w:highlight w:val="none"/>
                <w:lang w:eastAsia="zh-CN"/>
              </w:rPr>
              <w:t>品</w:t>
            </w:r>
            <w:r>
              <w:rPr>
                <w:rFonts w:hint="eastAsia" w:ascii="宋体" w:hAnsi="宋体" w:cs="宋体"/>
                <w:color w:val="auto"/>
                <w:spacing w:val="4"/>
                <w:w w:val="99"/>
                <w:kern w:val="2"/>
                <w:sz w:val="21"/>
                <w:szCs w:val="21"/>
                <w:highlight w:val="none"/>
                <w:lang w:eastAsia="zh-CN"/>
              </w:rPr>
              <w:t>能效</w:t>
            </w:r>
            <w:r>
              <w:rPr>
                <w:rFonts w:hint="eastAsia" w:ascii="宋体" w:hAnsi="宋体" w:cs="宋体"/>
                <w:color w:val="auto"/>
                <w:spacing w:val="2"/>
                <w:w w:val="99"/>
                <w:kern w:val="2"/>
                <w:sz w:val="21"/>
                <w:szCs w:val="21"/>
                <w:highlight w:val="none"/>
                <w:lang w:eastAsia="zh-CN"/>
              </w:rPr>
              <w:t>限</w:t>
            </w:r>
            <w:r>
              <w:rPr>
                <w:rFonts w:hint="eastAsia" w:ascii="宋体" w:hAnsi="宋体" w:cs="宋体"/>
                <w:color w:val="auto"/>
                <w:w w:val="99"/>
                <w:kern w:val="2"/>
                <w:sz w:val="21"/>
                <w:szCs w:val="21"/>
                <w:highlight w:val="none"/>
                <w:lang w:eastAsia="zh-CN"/>
              </w:rPr>
              <w:t>定值及能</w:t>
            </w:r>
            <w:r>
              <w:rPr>
                <w:rFonts w:hint="eastAsia" w:ascii="宋体" w:hAnsi="宋体" w:cs="宋体"/>
                <w:color w:val="auto"/>
                <w:spacing w:val="2"/>
                <w:w w:val="99"/>
                <w:kern w:val="2"/>
                <w:sz w:val="21"/>
                <w:szCs w:val="21"/>
                <w:highlight w:val="none"/>
                <w:lang w:eastAsia="zh-CN"/>
              </w:rPr>
              <w:t>效</w:t>
            </w:r>
            <w:r>
              <w:rPr>
                <w:rFonts w:hint="eastAsia" w:ascii="宋体" w:hAnsi="宋体" w:cs="宋体"/>
                <w:color w:val="auto"/>
                <w:w w:val="99"/>
                <w:kern w:val="2"/>
                <w:sz w:val="21"/>
                <w:szCs w:val="21"/>
                <w:highlight w:val="none"/>
                <w:lang w:eastAsia="zh-CN"/>
              </w:rPr>
              <w:t>等级</w:t>
            </w:r>
            <w:r>
              <w:rPr>
                <w:rFonts w:hint="eastAsia" w:ascii="宋体" w:hAnsi="宋体" w:cs="宋体"/>
                <w:color w:val="auto"/>
                <w:spacing w:val="2"/>
                <w:w w:val="99"/>
                <w:kern w:val="2"/>
                <w:sz w:val="21"/>
                <w:szCs w:val="21"/>
                <w:highlight w:val="none"/>
                <w:lang w:eastAsia="zh-CN"/>
              </w:rPr>
              <w:t>》</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30</w:t>
            </w:r>
            <w:r>
              <w:rPr>
                <w:rFonts w:hint="eastAsia" w:ascii="宋体" w:hAnsi="宋体" w:cs="宋体"/>
                <w:color w:val="auto"/>
                <w:w w:val="99"/>
                <w:kern w:val="2"/>
                <w:sz w:val="21"/>
                <w:szCs w:val="21"/>
                <w:highlight w:val="none"/>
                <w:lang w:eastAsia="zh-CN"/>
              </w:rPr>
              <w:t>25</w:t>
            </w:r>
            <w:r>
              <w:rPr>
                <w:rFonts w:hint="eastAsia" w:ascii="宋体" w:hAnsi="宋体" w:cs="宋体"/>
                <w:color w:val="auto"/>
                <w:spacing w:val="-2"/>
                <w:w w:val="99"/>
                <w:kern w:val="2"/>
                <w:sz w:val="21"/>
                <w:szCs w:val="21"/>
                <w:highlight w:val="none"/>
                <w:lang w:eastAsia="zh-CN"/>
              </w:rPr>
              <w:t>5</w:t>
            </w:r>
            <w:r>
              <w:rPr>
                <w:rFonts w:hint="eastAsia" w:ascii="宋体" w:hAnsi="宋体" w:cs="宋体"/>
                <w:color w:val="auto"/>
                <w:w w:val="99"/>
                <w:kern w:val="2"/>
                <w:sz w:val="21"/>
                <w:szCs w:val="21"/>
                <w:highlight w:val="none"/>
                <w:lang w:eastAsia="zh-CN"/>
              </w:rPr>
              <w:t>）</w:t>
            </w:r>
          </w:p>
        </w:tc>
      </w:tr>
      <w:tr w14:paraId="095B6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7F83081">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14BA2AE">
            <w:pPr>
              <w:widowControl/>
              <w:jc w:val="left"/>
              <w:rPr>
                <w:rFonts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noWrap/>
            <w:vAlign w:val="center"/>
          </w:tcPr>
          <w:p w14:paraId="3A983CA0">
            <w:pPr>
              <w:pStyle w:val="136"/>
              <w:spacing w:line="276" w:lineRule="auto"/>
              <w:ind w:right="7"/>
              <w:jc w:val="center"/>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普</w:t>
            </w:r>
            <w:r>
              <w:rPr>
                <w:rFonts w:hint="eastAsia" w:ascii="宋体" w:hAnsi="宋体" w:cs="宋体"/>
                <w:color w:val="auto"/>
                <w:spacing w:val="24"/>
                <w:w w:val="99"/>
                <w:kern w:val="2"/>
                <w:sz w:val="21"/>
                <w:szCs w:val="21"/>
                <w:highlight w:val="none"/>
                <w:lang w:eastAsia="zh-CN"/>
              </w:rPr>
              <w:t>通</w:t>
            </w:r>
            <w:r>
              <w:rPr>
                <w:rFonts w:hint="eastAsia" w:ascii="宋体" w:hAnsi="宋体" w:cs="宋体"/>
                <w:color w:val="auto"/>
                <w:w w:val="99"/>
                <w:kern w:val="2"/>
                <w:sz w:val="21"/>
                <w:szCs w:val="21"/>
                <w:highlight w:val="none"/>
                <w:lang w:eastAsia="zh-CN"/>
              </w:rPr>
              <w:t>照明用非</w:t>
            </w:r>
            <w:r>
              <w:rPr>
                <w:rFonts w:hint="eastAsia" w:ascii="宋体" w:hAnsi="宋体" w:cs="宋体"/>
                <w:color w:val="auto"/>
                <w:spacing w:val="24"/>
                <w:w w:val="99"/>
                <w:kern w:val="2"/>
                <w:sz w:val="21"/>
                <w:szCs w:val="21"/>
                <w:highlight w:val="none"/>
                <w:lang w:eastAsia="zh-CN"/>
              </w:rPr>
              <w:t>定</w:t>
            </w:r>
            <w:r>
              <w:rPr>
                <w:rFonts w:hint="eastAsia" w:ascii="宋体" w:hAnsi="宋体" w:cs="宋体"/>
                <w:color w:val="auto"/>
                <w:w w:val="99"/>
                <w:kern w:val="2"/>
                <w:sz w:val="21"/>
                <w:szCs w:val="21"/>
                <w:highlight w:val="none"/>
                <w:lang w:eastAsia="zh-CN"/>
              </w:rPr>
              <w:t>向自镇流</w:t>
            </w:r>
            <w:r>
              <w:rPr>
                <w:rFonts w:hint="eastAsia" w:ascii="宋体" w:hAnsi="宋体" w:cs="宋体"/>
                <w:color w:val="auto"/>
                <w:spacing w:val="1"/>
                <w:w w:val="99"/>
                <w:kern w:val="2"/>
                <w:sz w:val="21"/>
                <w:szCs w:val="21"/>
                <w:highlight w:val="none"/>
                <w:lang w:eastAsia="zh-CN"/>
              </w:rPr>
              <w:t>LE</w:t>
            </w:r>
            <w:r>
              <w:rPr>
                <w:rFonts w:hint="eastAsia" w:ascii="宋体" w:hAnsi="宋体" w:cs="宋体"/>
                <w:color w:val="auto"/>
                <w:w w:val="99"/>
                <w:kern w:val="2"/>
                <w:sz w:val="21"/>
                <w:szCs w:val="21"/>
                <w:highlight w:val="none"/>
                <w:lang w:eastAsia="zh-CN"/>
              </w:rPr>
              <w:t>D灯</w:t>
            </w: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01B54BF7">
            <w:pPr>
              <w:jc w:val="center"/>
              <w:rPr>
                <w:rFonts w:ascii="宋体" w:hAnsi="宋体" w:cs="宋体"/>
                <w:color w:val="auto"/>
                <w:szCs w:val="21"/>
                <w:highlight w:val="none"/>
              </w:rPr>
            </w:pP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63E28D28">
            <w:pPr>
              <w:pStyle w:val="136"/>
              <w:spacing w:line="276" w:lineRule="auto"/>
              <w:ind w:right="7"/>
              <w:rPr>
                <w:rFonts w:ascii="宋体" w:hAnsi="宋体" w:cs="宋体"/>
                <w:color w:val="auto"/>
                <w:kern w:val="2"/>
                <w:sz w:val="21"/>
                <w:szCs w:val="21"/>
                <w:highlight w:val="none"/>
                <w:lang w:eastAsia="zh-CN"/>
              </w:rPr>
            </w:pPr>
            <w:r>
              <w:rPr>
                <w:rFonts w:hint="eastAsia" w:ascii="宋体" w:hAnsi="宋体" w:cs="宋体"/>
                <w:color w:val="auto"/>
                <w:spacing w:val="4"/>
                <w:w w:val="99"/>
                <w:kern w:val="2"/>
                <w:sz w:val="21"/>
                <w:szCs w:val="21"/>
                <w:highlight w:val="none"/>
                <w:lang w:eastAsia="zh-CN"/>
              </w:rPr>
              <w:t>《</w:t>
            </w:r>
            <w:r>
              <w:rPr>
                <w:rFonts w:hint="eastAsia" w:ascii="宋体" w:hAnsi="宋体" w:cs="宋体"/>
                <w:color w:val="auto"/>
                <w:spacing w:val="2"/>
                <w:w w:val="99"/>
                <w:kern w:val="2"/>
                <w:sz w:val="21"/>
                <w:szCs w:val="21"/>
                <w:highlight w:val="none"/>
                <w:lang w:eastAsia="zh-CN"/>
              </w:rPr>
              <w:t>室</w:t>
            </w:r>
            <w:r>
              <w:rPr>
                <w:rFonts w:hint="eastAsia" w:ascii="宋体" w:hAnsi="宋体" w:cs="宋体"/>
                <w:color w:val="auto"/>
                <w:spacing w:val="4"/>
                <w:w w:val="99"/>
                <w:kern w:val="2"/>
                <w:sz w:val="21"/>
                <w:szCs w:val="21"/>
                <w:highlight w:val="none"/>
                <w:lang w:eastAsia="zh-CN"/>
              </w:rPr>
              <w:t>内照明</w:t>
            </w:r>
            <w:r>
              <w:rPr>
                <w:rFonts w:hint="eastAsia" w:ascii="宋体" w:hAnsi="宋体" w:cs="宋体"/>
                <w:color w:val="auto"/>
                <w:w w:val="99"/>
                <w:kern w:val="2"/>
                <w:sz w:val="21"/>
                <w:szCs w:val="21"/>
                <w:highlight w:val="none"/>
                <w:lang w:eastAsia="zh-CN"/>
              </w:rPr>
              <w:t>用</w:t>
            </w:r>
            <w:r>
              <w:rPr>
                <w:rFonts w:hint="eastAsia" w:ascii="宋体" w:hAnsi="宋体" w:cs="宋体"/>
                <w:color w:val="auto"/>
                <w:spacing w:val="1"/>
                <w:w w:val="99"/>
                <w:kern w:val="2"/>
                <w:sz w:val="21"/>
                <w:szCs w:val="21"/>
                <w:highlight w:val="none"/>
                <w:lang w:eastAsia="zh-CN"/>
              </w:rPr>
              <w:t>LE</w:t>
            </w:r>
            <w:r>
              <w:rPr>
                <w:rFonts w:hint="eastAsia" w:ascii="宋体" w:hAnsi="宋体" w:cs="宋体"/>
                <w:color w:val="auto"/>
                <w:w w:val="99"/>
                <w:kern w:val="2"/>
                <w:sz w:val="21"/>
                <w:szCs w:val="21"/>
                <w:highlight w:val="none"/>
                <w:lang w:eastAsia="zh-CN"/>
              </w:rPr>
              <w:t>D</w:t>
            </w:r>
            <w:r>
              <w:rPr>
                <w:rFonts w:hint="eastAsia" w:ascii="宋体" w:hAnsi="宋体" w:cs="宋体"/>
                <w:color w:val="auto"/>
                <w:spacing w:val="4"/>
                <w:w w:val="99"/>
                <w:kern w:val="2"/>
                <w:sz w:val="21"/>
                <w:szCs w:val="21"/>
                <w:highlight w:val="none"/>
                <w:lang w:eastAsia="zh-CN"/>
              </w:rPr>
              <w:t>产</w:t>
            </w:r>
            <w:r>
              <w:rPr>
                <w:rFonts w:hint="eastAsia" w:ascii="宋体" w:hAnsi="宋体" w:cs="宋体"/>
                <w:color w:val="auto"/>
                <w:spacing w:val="2"/>
                <w:w w:val="99"/>
                <w:kern w:val="2"/>
                <w:sz w:val="21"/>
                <w:szCs w:val="21"/>
                <w:highlight w:val="none"/>
                <w:lang w:eastAsia="zh-CN"/>
              </w:rPr>
              <w:t>品</w:t>
            </w:r>
            <w:r>
              <w:rPr>
                <w:rFonts w:hint="eastAsia" w:ascii="宋体" w:hAnsi="宋体" w:cs="宋体"/>
                <w:color w:val="auto"/>
                <w:spacing w:val="4"/>
                <w:w w:val="99"/>
                <w:kern w:val="2"/>
                <w:sz w:val="21"/>
                <w:szCs w:val="21"/>
                <w:highlight w:val="none"/>
                <w:lang w:eastAsia="zh-CN"/>
              </w:rPr>
              <w:t>能效</w:t>
            </w:r>
            <w:r>
              <w:rPr>
                <w:rFonts w:hint="eastAsia" w:ascii="宋体" w:hAnsi="宋体" w:cs="宋体"/>
                <w:color w:val="auto"/>
                <w:spacing w:val="2"/>
                <w:w w:val="99"/>
                <w:kern w:val="2"/>
                <w:sz w:val="21"/>
                <w:szCs w:val="21"/>
                <w:highlight w:val="none"/>
                <w:lang w:eastAsia="zh-CN"/>
              </w:rPr>
              <w:t>限</w:t>
            </w:r>
            <w:r>
              <w:rPr>
                <w:rFonts w:hint="eastAsia" w:ascii="宋体" w:hAnsi="宋体" w:cs="宋体"/>
                <w:color w:val="auto"/>
                <w:w w:val="99"/>
                <w:kern w:val="2"/>
                <w:sz w:val="21"/>
                <w:szCs w:val="21"/>
                <w:highlight w:val="none"/>
                <w:lang w:eastAsia="zh-CN"/>
              </w:rPr>
              <w:t>定值及能</w:t>
            </w:r>
            <w:r>
              <w:rPr>
                <w:rFonts w:hint="eastAsia" w:ascii="宋体" w:hAnsi="宋体" w:cs="宋体"/>
                <w:color w:val="auto"/>
                <w:spacing w:val="2"/>
                <w:w w:val="99"/>
                <w:kern w:val="2"/>
                <w:sz w:val="21"/>
                <w:szCs w:val="21"/>
                <w:highlight w:val="none"/>
                <w:lang w:eastAsia="zh-CN"/>
              </w:rPr>
              <w:t>效</w:t>
            </w:r>
            <w:r>
              <w:rPr>
                <w:rFonts w:hint="eastAsia" w:ascii="宋体" w:hAnsi="宋体" w:cs="宋体"/>
                <w:color w:val="auto"/>
                <w:w w:val="99"/>
                <w:kern w:val="2"/>
                <w:sz w:val="21"/>
                <w:szCs w:val="21"/>
                <w:highlight w:val="none"/>
                <w:lang w:eastAsia="zh-CN"/>
              </w:rPr>
              <w:t>等级</w:t>
            </w:r>
            <w:r>
              <w:rPr>
                <w:rFonts w:hint="eastAsia" w:ascii="宋体" w:hAnsi="宋体" w:cs="宋体"/>
                <w:color w:val="auto"/>
                <w:spacing w:val="2"/>
                <w:w w:val="99"/>
                <w:kern w:val="2"/>
                <w:sz w:val="21"/>
                <w:szCs w:val="21"/>
                <w:highlight w:val="none"/>
                <w:lang w:eastAsia="zh-CN"/>
              </w:rPr>
              <w:t>》</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30</w:t>
            </w:r>
            <w:r>
              <w:rPr>
                <w:rFonts w:hint="eastAsia" w:ascii="宋体" w:hAnsi="宋体" w:cs="宋体"/>
                <w:color w:val="auto"/>
                <w:w w:val="99"/>
                <w:kern w:val="2"/>
                <w:sz w:val="21"/>
                <w:szCs w:val="21"/>
                <w:highlight w:val="none"/>
                <w:lang w:eastAsia="zh-CN"/>
              </w:rPr>
              <w:t>25</w:t>
            </w:r>
            <w:r>
              <w:rPr>
                <w:rFonts w:hint="eastAsia" w:ascii="宋体" w:hAnsi="宋体" w:cs="宋体"/>
                <w:color w:val="auto"/>
                <w:spacing w:val="-2"/>
                <w:w w:val="99"/>
                <w:kern w:val="2"/>
                <w:sz w:val="21"/>
                <w:szCs w:val="21"/>
                <w:highlight w:val="none"/>
                <w:lang w:eastAsia="zh-CN"/>
              </w:rPr>
              <w:t>5</w:t>
            </w:r>
            <w:r>
              <w:rPr>
                <w:rFonts w:hint="eastAsia" w:ascii="宋体" w:hAnsi="宋体" w:cs="宋体"/>
                <w:color w:val="auto"/>
                <w:w w:val="99"/>
                <w:kern w:val="2"/>
                <w:sz w:val="21"/>
                <w:szCs w:val="21"/>
                <w:highlight w:val="none"/>
                <w:lang w:eastAsia="zh-CN"/>
              </w:rPr>
              <w:t>）</w:t>
            </w:r>
          </w:p>
        </w:tc>
      </w:tr>
      <w:tr w14:paraId="22A76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noWrap/>
            <w:vAlign w:val="center"/>
          </w:tcPr>
          <w:p w14:paraId="3EDF7889">
            <w:pPr>
              <w:pStyle w:val="136"/>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1</w:t>
            </w:r>
            <w:r>
              <w:rPr>
                <w:rFonts w:hint="eastAsia" w:ascii="宋体" w:hAnsi="宋体" w:cs="宋体"/>
                <w:color w:val="auto"/>
                <w:w w:val="99"/>
                <w:kern w:val="2"/>
                <w:sz w:val="21"/>
                <w:szCs w:val="21"/>
                <w:highlight w:val="none"/>
              </w:rPr>
              <w:t>2</w:t>
            </w:r>
          </w:p>
        </w:tc>
        <w:tc>
          <w:tcPr>
            <w:tcW w:w="1422" w:type="dxa"/>
            <w:tcBorders>
              <w:top w:val="single" w:color="000000" w:sz="4" w:space="0"/>
              <w:left w:val="single" w:color="000000" w:sz="4" w:space="0"/>
              <w:bottom w:val="single" w:color="000000" w:sz="4" w:space="0"/>
              <w:right w:val="single" w:color="000000" w:sz="4" w:space="0"/>
            </w:tcBorders>
            <w:noWrap/>
            <w:vAlign w:val="center"/>
          </w:tcPr>
          <w:p w14:paraId="53A7EBF0">
            <w:pPr>
              <w:pStyle w:val="136"/>
              <w:spacing w:before="81"/>
              <w:ind w:left="7"/>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宋体"/>
                <w:color w:val="auto"/>
                <w:spacing w:val="1"/>
                <w:w w:val="99"/>
                <w:kern w:val="2"/>
                <w:sz w:val="21"/>
                <w:szCs w:val="21"/>
                <w:highlight w:val="none"/>
              </w:rPr>
              <w:t>A020</w:t>
            </w:r>
            <w:r>
              <w:rPr>
                <w:rFonts w:hint="eastAsia" w:ascii="宋体" w:hAnsi="宋体" w:cs="宋体"/>
                <w:color w:val="auto"/>
                <w:w w:val="99"/>
                <w:kern w:val="2"/>
                <w:sz w:val="21"/>
                <w:szCs w:val="21"/>
                <w:highlight w:val="none"/>
              </w:rPr>
              <w:t>91000电视设备</w:t>
            </w:r>
          </w:p>
        </w:tc>
        <w:tc>
          <w:tcPr>
            <w:tcW w:w="1496" w:type="dxa"/>
            <w:tcBorders>
              <w:top w:val="single" w:color="000000" w:sz="4" w:space="0"/>
              <w:left w:val="single" w:color="000000" w:sz="4" w:space="0"/>
              <w:bottom w:val="single" w:color="000000" w:sz="4" w:space="0"/>
              <w:right w:val="single" w:color="000000" w:sz="4" w:space="0"/>
            </w:tcBorders>
            <w:noWrap/>
            <w:vAlign w:val="center"/>
          </w:tcPr>
          <w:p w14:paraId="3C1FB2DB">
            <w:pPr>
              <w:pStyle w:val="136"/>
              <w:spacing w:before="81" w:line="276" w:lineRule="auto"/>
              <w:ind w:left="7" w:right="5"/>
              <w:jc w:val="center"/>
              <w:rPr>
                <w:rFonts w:ascii="宋体" w:hAnsi="宋体" w:cs="宋体"/>
                <w:color w:val="auto"/>
                <w:kern w:val="2"/>
                <w:sz w:val="21"/>
                <w:szCs w:val="21"/>
                <w:highlight w:val="none"/>
                <w:lang w:eastAsia="zh-CN"/>
              </w:rPr>
            </w:pPr>
            <w:r>
              <w:rPr>
                <w:rFonts w:hint="eastAsia" w:ascii="宋体" w:hAnsi="宋体" w:cs="宋体"/>
                <w:color w:val="auto"/>
                <w:spacing w:val="1"/>
                <w:w w:val="99"/>
                <w:kern w:val="2"/>
                <w:sz w:val="21"/>
                <w:szCs w:val="21"/>
                <w:highlight w:val="none"/>
                <w:lang w:eastAsia="zh-CN"/>
              </w:rPr>
              <w:t>A02</w:t>
            </w:r>
            <w:r>
              <w:rPr>
                <w:rFonts w:hint="eastAsia" w:ascii="宋体" w:hAnsi="宋体" w:cs="宋体"/>
                <w:color w:val="auto"/>
                <w:w w:val="99"/>
                <w:kern w:val="2"/>
                <w:sz w:val="21"/>
                <w:szCs w:val="21"/>
                <w:highlight w:val="none"/>
                <w:lang w:eastAsia="zh-CN"/>
              </w:rPr>
              <w:t>09</w:t>
            </w:r>
            <w:r>
              <w:rPr>
                <w:rFonts w:hint="eastAsia" w:ascii="宋体" w:hAnsi="宋体" w:cs="宋体"/>
                <w:color w:val="auto"/>
                <w:spacing w:val="1"/>
                <w:w w:val="99"/>
                <w:kern w:val="2"/>
                <w:sz w:val="21"/>
                <w:szCs w:val="21"/>
                <w:highlight w:val="none"/>
                <w:lang w:eastAsia="zh-CN"/>
              </w:rPr>
              <w:t>1</w:t>
            </w:r>
            <w:r>
              <w:rPr>
                <w:rFonts w:hint="eastAsia" w:ascii="宋体" w:hAnsi="宋体" w:cs="宋体"/>
                <w:color w:val="auto"/>
                <w:w w:val="99"/>
                <w:kern w:val="2"/>
                <w:sz w:val="21"/>
                <w:szCs w:val="21"/>
                <w:highlight w:val="none"/>
                <w:lang w:eastAsia="zh-CN"/>
              </w:rPr>
              <w:t>001普通电视设备（</w:t>
            </w:r>
            <w:r>
              <w:rPr>
                <w:rFonts w:hint="eastAsia" w:ascii="宋体" w:hAnsi="宋体" w:cs="宋体"/>
                <w:color w:val="auto"/>
                <w:spacing w:val="2"/>
                <w:w w:val="99"/>
                <w:kern w:val="2"/>
                <w:sz w:val="21"/>
                <w:szCs w:val="21"/>
                <w:highlight w:val="none"/>
                <w:lang w:eastAsia="zh-CN"/>
              </w:rPr>
              <w:t>电</w:t>
            </w:r>
            <w:r>
              <w:rPr>
                <w:rFonts w:hint="eastAsia" w:ascii="宋体" w:hAnsi="宋体" w:cs="宋体"/>
                <w:color w:val="auto"/>
                <w:w w:val="99"/>
                <w:kern w:val="2"/>
                <w:sz w:val="21"/>
                <w:szCs w:val="21"/>
                <w:highlight w:val="none"/>
                <w:lang w:eastAsia="zh-CN"/>
              </w:rPr>
              <w:t>视机）</w:t>
            </w: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42345545">
            <w:pPr>
              <w:jc w:val="center"/>
              <w:rPr>
                <w:rFonts w:ascii="宋体" w:hAnsi="宋体" w:cs="宋体"/>
                <w:color w:val="auto"/>
                <w:szCs w:val="21"/>
                <w:highlight w:val="none"/>
              </w:rPr>
            </w:pP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54FF50A2">
            <w:pPr>
              <w:pStyle w:val="136"/>
              <w:spacing w:before="81" w:line="276" w:lineRule="auto"/>
              <w:ind w:right="4"/>
              <w:rPr>
                <w:rFonts w:ascii="宋体" w:hAnsi="宋体" w:cs="宋体"/>
                <w:color w:val="auto"/>
                <w:kern w:val="2"/>
                <w:sz w:val="21"/>
                <w:szCs w:val="21"/>
                <w:highlight w:val="none"/>
                <w:lang w:eastAsia="zh-CN"/>
              </w:rPr>
            </w:pPr>
            <w:r>
              <w:rPr>
                <w:rFonts w:hint="eastAsia" w:ascii="宋体" w:hAnsi="宋体" w:cs="宋体"/>
                <w:color w:val="auto"/>
                <w:spacing w:val="12"/>
                <w:w w:val="99"/>
                <w:kern w:val="2"/>
                <w:sz w:val="21"/>
                <w:szCs w:val="21"/>
                <w:highlight w:val="none"/>
                <w:lang w:eastAsia="zh-CN"/>
              </w:rPr>
              <w:t>《平板电视能效限定值</w:t>
            </w:r>
            <w:r>
              <w:rPr>
                <w:rFonts w:hint="eastAsia" w:ascii="宋体" w:hAnsi="宋体" w:cs="宋体"/>
                <w:color w:val="auto"/>
                <w:spacing w:val="9"/>
                <w:w w:val="99"/>
                <w:kern w:val="2"/>
                <w:sz w:val="21"/>
                <w:szCs w:val="21"/>
                <w:highlight w:val="none"/>
                <w:lang w:eastAsia="zh-CN"/>
              </w:rPr>
              <w:t>及</w:t>
            </w:r>
            <w:r>
              <w:rPr>
                <w:rFonts w:hint="eastAsia" w:ascii="宋体" w:hAnsi="宋体" w:cs="宋体"/>
                <w:color w:val="auto"/>
                <w:spacing w:val="12"/>
                <w:w w:val="99"/>
                <w:kern w:val="2"/>
                <w:sz w:val="21"/>
                <w:szCs w:val="21"/>
                <w:highlight w:val="none"/>
                <w:lang w:eastAsia="zh-CN"/>
              </w:rPr>
              <w:t>能效</w:t>
            </w:r>
            <w:r>
              <w:rPr>
                <w:rFonts w:hint="eastAsia" w:ascii="宋体" w:hAnsi="宋体" w:cs="宋体"/>
                <w:color w:val="auto"/>
                <w:w w:val="99"/>
                <w:kern w:val="2"/>
                <w:sz w:val="21"/>
                <w:szCs w:val="21"/>
                <w:highlight w:val="none"/>
                <w:lang w:eastAsia="zh-CN"/>
              </w:rPr>
              <w:t>等级》（</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248</w:t>
            </w:r>
            <w:r>
              <w:rPr>
                <w:rFonts w:hint="eastAsia" w:ascii="宋体" w:hAnsi="宋体" w:cs="宋体"/>
                <w:color w:val="auto"/>
                <w:w w:val="99"/>
                <w:kern w:val="2"/>
                <w:sz w:val="21"/>
                <w:szCs w:val="21"/>
                <w:highlight w:val="none"/>
                <w:lang w:eastAsia="zh-CN"/>
              </w:rPr>
              <w:t>50）</w:t>
            </w:r>
          </w:p>
        </w:tc>
      </w:tr>
      <w:tr w14:paraId="3C983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noWrap/>
            <w:vAlign w:val="center"/>
          </w:tcPr>
          <w:p w14:paraId="66F2C8D6">
            <w:pPr>
              <w:pStyle w:val="136"/>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1</w:t>
            </w:r>
            <w:r>
              <w:rPr>
                <w:rFonts w:hint="eastAsia" w:ascii="宋体" w:hAnsi="宋体" w:cs="宋体"/>
                <w:color w:val="auto"/>
                <w:w w:val="99"/>
                <w:kern w:val="2"/>
                <w:sz w:val="21"/>
                <w:szCs w:val="21"/>
                <w:highlight w:val="none"/>
              </w:rPr>
              <w:t>3</w:t>
            </w:r>
          </w:p>
        </w:tc>
        <w:tc>
          <w:tcPr>
            <w:tcW w:w="1422" w:type="dxa"/>
            <w:tcBorders>
              <w:top w:val="single" w:color="000000" w:sz="4" w:space="0"/>
              <w:left w:val="single" w:color="000000" w:sz="4" w:space="0"/>
              <w:bottom w:val="single" w:color="000000" w:sz="4" w:space="0"/>
              <w:right w:val="single" w:color="000000" w:sz="4" w:space="0"/>
            </w:tcBorders>
            <w:noWrap/>
            <w:vAlign w:val="center"/>
          </w:tcPr>
          <w:p w14:paraId="0059AF9E">
            <w:pPr>
              <w:pStyle w:val="136"/>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宋体"/>
                <w:color w:val="auto"/>
                <w:spacing w:val="1"/>
                <w:w w:val="99"/>
                <w:kern w:val="2"/>
                <w:sz w:val="21"/>
                <w:szCs w:val="21"/>
                <w:highlight w:val="none"/>
              </w:rPr>
              <w:t>A020</w:t>
            </w:r>
            <w:r>
              <w:rPr>
                <w:rFonts w:hint="eastAsia" w:ascii="宋体" w:hAnsi="宋体" w:cs="宋体"/>
                <w:color w:val="auto"/>
                <w:w w:val="99"/>
                <w:kern w:val="2"/>
                <w:sz w:val="21"/>
                <w:szCs w:val="21"/>
                <w:highlight w:val="none"/>
              </w:rPr>
              <w:t>91100视频设备</w:t>
            </w:r>
          </w:p>
        </w:tc>
        <w:tc>
          <w:tcPr>
            <w:tcW w:w="1496" w:type="dxa"/>
            <w:tcBorders>
              <w:top w:val="single" w:color="000000" w:sz="4" w:space="0"/>
              <w:left w:val="single" w:color="000000" w:sz="4" w:space="0"/>
              <w:bottom w:val="single" w:color="000000" w:sz="4" w:space="0"/>
              <w:right w:val="single" w:color="000000" w:sz="4" w:space="0"/>
            </w:tcBorders>
            <w:noWrap/>
            <w:vAlign w:val="center"/>
          </w:tcPr>
          <w:p w14:paraId="28A8D253">
            <w:pPr>
              <w:pStyle w:val="136"/>
              <w:spacing w:line="276" w:lineRule="auto"/>
              <w:ind w:right="5"/>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A02</w:t>
            </w:r>
            <w:r>
              <w:rPr>
                <w:rFonts w:hint="eastAsia" w:ascii="宋体" w:hAnsi="宋体" w:cs="宋体"/>
                <w:color w:val="auto"/>
                <w:w w:val="99"/>
                <w:kern w:val="2"/>
                <w:sz w:val="21"/>
                <w:szCs w:val="21"/>
                <w:highlight w:val="none"/>
              </w:rPr>
              <w:t>09</w:t>
            </w:r>
            <w:r>
              <w:rPr>
                <w:rFonts w:hint="eastAsia" w:ascii="宋体" w:hAnsi="宋体" w:cs="宋体"/>
                <w:color w:val="auto"/>
                <w:spacing w:val="1"/>
                <w:w w:val="99"/>
                <w:kern w:val="2"/>
                <w:sz w:val="21"/>
                <w:szCs w:val="21"/>
                <w:highlight w:val="none"/>
              </w:rPr>
              <w:t>1</w:t>
            </w:r>
            <w:r>
              <w:rPr>
                <w:rFonts w:hint="eastAsia" w:ascii="宋体" w:hAnsi="宋体" w:cs="宋体"/>
                <w:color w:val="auto"/>
                <w:w w:val="99"/>
                <w:kern w:val="2"/>
                <w:sz w:val="21"/>
                <w:szCs w:val="21"/>
                <w:highlight w:val="none"/>
              </w:rPr>
              <w:t>107视频监控设备</w:t>
            </w: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377B4372">
            <w:pPr>
              <w:pStyle w:val="136"/>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监视器</w:t>
            </w: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2AA76173">
            <w:pPr>
              <w:pStyle w:val="136"/>
              <w:spacing w:before="28" w:line="276" w:lineRule="auto"/>
              <w:ind w:left="7" w:right="5"/>
              <w:rPr>
                <w:rFonts w:ascii="宋体" w:hAnsi="宋体" w:cs="宋体"/>
                <w:color w:val="auto"/>
                <w:kern w:val="2"/>
                <w:sz w:val="21"/>
                <w:szCs w:val="21"/>
                <w:highlight w:val="none"/>
                <w:lang w:eastAsia="zh-CN"/>
              </w:rPr>
            </w:pPr>
            <w:r>
              <w:rPr>
                <w:rFonts w:hint="eastAsia" w:ascii="宋体" w:hAnsi="宋体" w:cs="宋体"/>
                <w:color w:val="auto"/>
                <w:spacing w:val="12"/>
                <w:w w:val="99"/>
                <w:kern w:val="2"/>
                <w:sz w:val="21"/>
                <w:szCs w:val="21"/>
                <w:highlight w:val="none"/>
                <w:lang w:eastAsia="zh-CN"/>
              </w:rPr>
              <w:t>以射频信号为主要信号</w:t>
            </w:r>
            <w:r>
              <w:rPr>
                <w:rFonts w:hint="eastAsia" w:ascii="宋体" w:hAnsi="宋体" w:cs="宋体"/>
                <w:color w:val="auto"/>
                <w:spacing w:val="9"/>
                <w:w w:val="99"/>
                <w:kern w:val="2"/>
                <w:sz w:val="21"/>
                <w:szCs w:val="21"/>
                <w:highlight w:val="none"/>
                <w:lang w:eastAsia="zh-CN"/>
              </w:rPr>
              <w:t>输</w:t>
            </w:r>
            <w:r>
              <w:rPr>
                <w:rFonts w:hint="eastAsia" w:ascii="宋体" w:hAnsi="宋体" w:cs="宋体"/>
                <w:color w:val="auto"/>
                <w:spacing w:val="12"/>
                <w:w w:val="99"/>
                <w:kern w:val="2"/>
                <w:sz w:val="21"/>
                <w:szCs w:val="21"/>
                <w:highlight w:val="none"/>
                <w:lang w:eastAsia="zh-CN"/>
              </w:rPr>
              <w:t>入的</w:t>
            </w:r>
            <w:r>
              <w:rPr>
                <w:rFonts w:hint="eastAsia" w:ascii="宋体" w:hAnsi="宋体" w:cs="宋体"/>
                <w:color w:val="auto"/>
                <w:w w:val="99"/>
                <w:kern w:val="2"/>
                <w:sz w:val="21"/>
                <w:szCs w:val="21"/>
                <w:highlight w:val="none"/>
                <w:lang w:eastAsia="zh-CN"/>
              </w:rPr>
              <w:t>监视器应</w:t>
            </w:r>
            <w:r>
              <w:rPr>
                <w:rFonts w:hint="eastAsia" w:ascii="宋体" w:hAnsi="宋体" w:cs="宋体"/>
                <w:color w:val="auto"/>
                <w:spacing w:val="2"/>
                <w:w w:val="99"/>
                <w:kern w:val="2"/>
                <w:sz w:val="21"/>
                <w:szCs w:val="21"/>
                <w:highlight w:val="none"/>
                <w:lang w:eastAsia="zh-CN"/>
              </w:rPr>
              <w:t>符</w:t>
            </w:r>
            <w:r>
              <w:rPr>
                <w:rFonts w:hint="eastAsia" w:ascii="宋体" w:hAnsi="宋体" w:cs="宋体"/>
                <w:color w:val="auto"/>
                <w:spacing w:val="-58"/>
                <w:w w:val="99"/>
                <w:kern w:val="2"/>
                <w:sz w:val="21"/>
                <w:szCs w:val="21"/>
                <w:highlight w:val="none"/>
                <w:lang w:eastAsia="zh-CN"/>
              </w:rPr>
              <w:t>合</w:t>
            </w:r>
            <w:r>
              <w:rPr>
                <w:rFonts w:hint="eastAsia" w:ascii="宋体" w:hAnsi="宋体" w:cs="宋体"/>
                <w:color w:val="auto"/>
                <w:spacing w:val="2"/>
                <w:w w:val="99"/>
                <w:kern w:val="2"/>
                <w:sz w:val="21"/>
                <w:szCs w:val="21"/>
                <w:highlight w:val="none"/>
                <w:lang w:eastAsia="zh-CN"/>
              </w:rPr>
              <w:t>《</w:t>
            </w:r>
            <w:r>
              <w:rPr>
                <w:rFonts w:hint="eastAsia" w:ascii="宋体" w:hAnsi="宋体" w:cs="宋体"/>
                <w:color w:val="auto"/>
                <w:w w:val="99"/>
                <w:kern w:val="2"/>
                <w:sz w:val="21"/>
                <w:szCs w:val="21"/>
                <w:highlight w:val="none"/>
                <w:lang w:eastAsia="zh-CN"/>
              </w:rPr>
              <w:t>平板</w:t>
            </w:r>
            <w:r>
              <w:rPr>
                <w:rFonts w:hint="eastAsia" w:ascii="宋体" w:hAnsi="宋体" w:cs="宋体"/>
                <w:color w:val="auto"/>
                <w:spacing w:val="2"/>
                <w:w w:val="99"/>
                <w:kern w:val="2"/>
                <w:sz w:val="21"/>
                <w:szCs w:val="21"/>
                <w:highlight w:val="none"/>
                <w:lang w:eastAsia="zh-CN"/>
              </w:rPr>
              <w:t>电</w:t>
            </w:r>
            <w:r>
              <w:rPr>
                <w:rFonts w:hint="eastAsia" w:ascii="宋体" w:hAnsi="宋体" w:cs="宋体"/>
                <w:color w:val="auto"/>
                <w:w w:val="99"/>
                <w:kern w:val="2"/>
                <w:sz w:val="21"/>
                <w:szCs w:val="21"/>
                <w:highlight w:val="none"/>
                <w:lang w:eastAsia="zh-CN"/>
              </w:rPr>
              <w:t>视能</w:t>
            </w:r>
            <w:r>
              <w:rPr>
                <w:rFonts w:hint="eastAsia" w:ascii="宋体" w:hAnsi="宋体" w:cs="宋体"/>
                <w:color w:val="auto"/>
                <w:spacing w:val="2"/>
                <w:w w:val="99"/>
                <w:kern w:val="2"/>
                <w:sz w:val="21"/>
                <w:szCs w:val="21"/>
                <w:highlight w:val="none"/>
                <w:lang w:eastAsia="zh-CN"/>
              </w:rPr>
              <w:t>效</w:t>
            </w:r>
            <w:r>
              <w:rPr>
                <w:rFonts w:hint="eastAsia" w:ascii="宋体" w:hAnsi="宋体" w:cs="宋体"/>
                <w:color w:val="auto"/>
                <w:w w:val="99"/>
                <w:kern w:val="2"/>
                <w:sz w:val="21"/>
                <w:szCs w:val="21"/>
                <w:highlight w:val="none"/>
                <w:lang w:eastAsia="zh-CN"/>
              </w:rPr>
              <w:t>限定值及能效</w:t>
            </w:r>
            <w:r>
              <w:rPr>
                <w:rFonts w:hint="eastAsia" w:ascii="宋体" w:hAnsi="宋体" w:cs="宋体"/>
                <w:color w:val="auto"/>
                <w:spacing w:val="2"/>
                <w:w w:val="99"/>
                <w:kern w:val="2"/>
                <w:sz w:val="21"/>
                <w:szCs w:val="21"/>
                <w:highlight w:val="none"/>
                <w:lang w:eastAsia="zh-CN"/>
              </w:rPr>
              <w:t>等</w:t>
            </w:r>
            <w:r>
              <w:rPr>
                <w:rFonts w:hint="eastAsia" w:ascii="宋体" w:hAnsi="宋体" w:cs="宋体"/>
                <w:color w:val="auto"/>
                <w:w w:val="99"/>
                <w:kern w:val="2"/>
                <w:sz w:val="21"/>
                <w:szCs w:val="21"/>
                <w:highlight w:val="none"/>
                <w:lang w:eastAsia="zh-CN"/>
              </w:rPr>
              <w:t>级》（</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24850</w:t>
            </w:r>
            <w:r>
              <w:rPr>
                <w:rFonts w:hint="eastAsia" w:ascii="宋体" w:hAnsi="宋体" w:cs="宋体"/>
                <w:color w:val="auto"/>
                <w:spacing w:val="-3"/>
                <w:w w:val="99"/>
                <w:kern w:val="2"/>
                <w:sz w:val="21"/>
                <w:szCs w:val="21"/>
                <w:highlight w:val="none"/>
                <w:lang w:eastAsia="zh-CN"/>
              </w:rPr>
              <w:t>）</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2"/>
                <w:w w:val="99"/>
                <w:kern w:val="2"/>
                <w:sz w:val="21"/>
                <w:szCs w:val="21"/>
                <w:highlight w:val="none"/>
                <w:lang w:eastAsia="zh-CN"/>
              </w:rPr>
              <w:t>以数字信号为主要信号</w:t>
            </w:r>
            <w:r>
              <w:rPr>
                <w:rFonts w:hint="eastAsia" w:ascii="宋体" w:hAnsi="宋体" w:cs="宋体"/>
                <w:color w:val="auto"/>
                <w:spacing w:val="9"/>
                <w:w w:val="99"/>
                <w:kern w:val="2"/>
                <w:sz w:val="21"/>
                <w:szCs w:val="21"/>
                <w:highlight w:val="none"/>
                <w:lang w:eastAsia="zh-CN"/>
              </w:rPr>
              <w:t>输</w:t>
            </w:r>
            <w:r>
              <w:rPr>
                <w:rFonts w:hint="eastAsia" w:ascii="宋体" w:hAnsi="宋体" w:cs="宋体"/>
                <w:color w:val="auto"/>
                <w:spacing w:val="12"/>
                <w:w w:val="99"/>
                <w:kern w:val="2"/>
                <w:sz w:val="21"/>
                <w:szCs w:val="21"/>
                <w:highlight w:val="none"/>
                <w:lang w:eastAsia="zh-CN"/>
              </w:rPr>
              <w:t>入的</w:t>
            </w:r>
            <w:r>
              <w:rPr>
                <w:rFonts w:hint="eastAsia" w:ascii="宋体" w:hAnsi="宋体" w:cs="宋体"/>
                <w:color w:val="auto"/>
                <w:w w:val="99"/>
                <w:kern w:val="2"/>
                <w:sz w:val="21"/>
                <w:szCs w:val="21"/>
                <w:highlight w:val="none"/>
                <w:lang w:eastAsia="zh-CN"/>
              </w:rPr>
              <w:t>监视器应</w:t>
            </w:r>
            <w:r>
              <w:rPr>
                <w:rFonts w:hint="eastAsia" w:ascii="宋体" w:hAnsi="宋体" w:cs="宋体"/>
                <w:color w:val="auto"/>
                <w:spacing w:val="2"/>
                <w:w w:val="99"/>
                <w:kern w:val="2"/>
                <w:sz w:val="21"/>
                <w:szCs w:val="21"/>
                <w:highlight w:val="none"/>
                <w:lang w:eastAsia="zh-CN"/>
              </w:rPr>
              <w:t>符</w:t>
            </w:r>
            <w:r>
              <w:rPr>
                <w:rFonts w:hint="eastAsia" w:ascii="宋体" w:hAnsi="宋体" w:cs="宋体"/>
                <w:color w:val="auto"/>
                <w:spacing w:val="-58"/>
                <w:w w:val="99"/>
                <w:kern w:val="2"/>
                <w:sz w:val="21"/>
                <w:szCs w:val="21"/>
                <w:highlight w:val="none"/>
                <w:lang w:eastAsia="zh-CN"/>
              </w:rPr>
              <w:t>合</w:t>
            </w:r>
            <w:r>
              <w:rPr>
                <w:rFonts w:hint="eastAsia" w:ascii="宋体" w:hAnsi="宋体" w:cs="宋体"/>
                <w:color w:val="auto"/>
                <w:spacing w:val="2"/>
                <w:w w:val="99"/>
                <w:kern w:val="2"/>
                <w:sz w:val="21"/>
                <w:szCs w:val="21"/>
                <w:highlight w:val="none"/>
                <w:lang w:eastAsia="zh-CN"/>
              </w:rPr>
              <w:t>《</w:t>
            </w:r>
            <w:r>
              <w:rPr>
                <w:rFonts w:hint="eastAsia" w:ascii="宋体" w:hAnsi="宋体" w:cs="宋体"/>
                <w:color w:val="auto"/>
                <w:w w:val="99"/>
                <w:kern w:val="2"/>
                <w:sz w:val="21"/>
                <w:szCs w:val="21"/>
                <w:highlight w:val="none"/>
                <w:lang w:eastAsia="zh-CN"/>
              </w:rPr>
              <w:t>计算</w:t>
            </w:r>
            <w:r>
              <w:rPr>
                <w:rFonts w:hint="eastAsia" w:ascii="宋体" w:hAnsi="宋体" w:cs="宋体"/>
                <w:color w:val="auto"/>
                <w:spacing w:val="2"/>
                <w:w w:val="99"/>
                <w:kern w:val="2"/>
                <w:sz w:val="21"/>
                <w:szCs w:val="21"/>
                <w:highlight w:val="none"/>
                <w:lang w:eastAsia="zh-CN"/>
              </w:rPr>
              <w:t>机</w:t>
            </w:r>
            <w:r>
              <w:rPr>
                <w:rFonts w:hint="eastAsia" w:ascii="宋体" w:hAnsi="宋体" w:cs="宋体"/>
                <w:color w:val="auto"/>
                <w:w w:val="99"/>
                <w:kern w:val="2"/>
                <w:sz w:val="21"/>
                <w:szCs w:val="21"/>
                <w:highlight w:val="none"/>
                <w:lang w:eastAsia="zh-CN"/>
              </w:rPr>
              <w:t>显示</w:t>
            </w:r>
            <w:r>
              <w:rPr>
                <w:rFonts w:hint="eastAsia" w:ascii="宋体" w:hAnsi="宋体" w:cs="宋体"/>
                <w:color w:val="auto"/>
                <w:spacing w:val="2"/>
                <w:w w:val="99"/>
                <w:kern w:val="2"/>
                <w:sz w:val="21"/>
                <w:szCs w:val="21"/>
                <w:highlight w:val="none"/>
                <w:lang w:eastAsia="zh-CN"/>
              </w:rPr>
              <w:t>器</w:t>
            </w:r>
            <w:r>
              <w:rPr>
                <w:rFonts w:hint="eastAsia" w:ascii="宋体" w:hAnsi="宋体" w:cs="宋体"/>
                <w:color w:val="auto"/>
                <w:w w:val="99"/>
                <w:kern w:val="2"/>
                <w:sz w:val="21"/>
                <w:szCs w:val="21"/>
                <w:highlight w:val="none"/>
                <w:lang w:eastAsia="zh-CN"/>
              </w:rPr>
              <w:t>能效限定值及</w:t>
            </w:r>
            <w:r>
              <w:rPr>
                <w:rFonts w:hint="eastAsia" w:ascii="宋体" w:hAnsi="宋体" w:cs="宋体"/>
                <w:color w:val="auto"/>
                <w:spacing w:val="2"/>
                <w:w w:val="99"/>
                <w:kern w:val="2"/>
                <w:sz w:val="21"/>
                <w:szCs w:val="21"/>
                <w:highlight w:val="none"/>
                <w:lang w:eastAsia="zh-CN"/>
              </w:rPr>
              <w:t>能</w:t>
            </w:r>
            <w:r>
              <w:rPr>
                <w:rFonts w:hint="eastAsia" w:ascii="宋体" w:hAnsi="宋体" w:cs="宋体"/>
                <w:color w:val="auto"/>
                <w:w w:val="99"/>
                <w:kern w:val="2"/>
                <w:sz w:val="21"/>
                <w:szCs w:val="21"/>
                <w:highlight w:val="none"/>
                <w:lang w:eastAsia="zh-CN"/>
              </w:rPr>
              <w:t>效等</w:t>
            </w:r>
            <w:r>
              <w:rPr>
                <w:rFonts w:hint="eastAsia" w:ascii="宋体" w:hAnsi="宋体" w:cs="宋体"/>
                <w:color w:val="auto"/>
                <w:spacing w:val="2"/>
                <w:w w:val="99"/>
                <w:kern w:val="2"/>
                <w:sz w:val="21"/>
                <w:szCs w:val="21"/>
                <w:highlight w:val="none"/>
                <w:lang w:eastAsia="zh-CN"/>
              </w:rPr>
              <w:t>级</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21</w:t>
            </w:r>
            <w:r>
              <w:rPr>
                <w:rFonts w:hint="eastAsia" w:ascii="宋体" w:hAnsi="宋体" w:cs="宋体"/>
                <w:color w:val="auto"/>
                <w:w w:val="99"/>
                <w:kern w:val="2"/>
                <w:sz w:val="21"/>
                <w:szCs w:val="21"/>
                <w:highlight w:val="none"/>
                <w:lang w:eastAsia="zh-CN"/>
              </w:rPr>
              <w:t>52</w:t>
            </w:r>
            <w:r>
              <w:rPr>
                <w:rFonts w:hint="eastAsia" w:ascii="宋体" w:hAnsi="宋体" w:cs="宋体"/>
                <w:color w:val="auto"/>
                <w:spacing w:val="1"/>
                <w:w w:val="99"/>
                <w:kern w:val="2"/>
                <w:sz w:val="21"/>
                <w:szCs w:val="21"/>
                <w:highlight w:val="none"/>
                <w:lang w:eastAsia="zh-CN"/>
              </w:rPr>
              <w:t>0</w:t>
            </w:r>
            <w:r>
              <w:rPr>
                <w:rFonts w:hint="eastAsia" w:ascii="宋体" w:hAnsi="宋体" w:cs="宋体"/>
                <w:color w:val="auto"/>
                <w:w w:val="99"/>
                <w:kern w:val="2"/>
                <w:sz w:val="21"/>
                <w:szCs w:val="21"/>
                <w:highlight w:val="none"/>
                <w:lang w:eastAsia="zh-CN"/>
              </w:rPr>
              <w:t>）</w:t>
            </w:r>
          </w:p>
        </w:tc>
      </w:tr>
      <w:tr w14:paraId="129D9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noWrap/>
            <w:vAlign w:val="center"/>
          </w:tcPr>
          <w:p w14:paraId="427E5DE4">
            <w:pPr>
              <w:pStyle w:val="136"/>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1</w:t>
            </w:r>
            <w:r>
              <w:rPr>
                <w:rFonts w:hint="eastAsia" w:ascii="宋体" w:hAnsi="宋体" w:cs="宋体"/>
                <w:color w:val="auto"/>
                <w:w w:val="99"/>
                <w:kern w:val="2"/>
                <w:sz w:val="21"/>
                <w:szCs w:val="21"/>
                <w:highlight w:val="none"/>
              </w:rPr>
              <w:t>4</w:t>
            </w:r>
          </w:p>
        </w:tc>
        <w:tc>
          <w:tcPr>
            <w:tcW w:w="1422" w:type="dxa"/>
            <w:tcBorders>
              <w:top w:val="single" w:color="000000" w:sz="4" w:space="0"/>
              <w:left w:val="single" w:color="000000" w:sz="4" w:space="0"/>
              <w:bottom w:val="single" w:color="000000" w:sz="4" w:space="0"/>
              <w:right w:val="single" w:color="000000" w:sz="4" w:space="0"/>
            </w:tcBorders>
            <w:noWrap/>
            <w:vAlign w:val="center"/>
          </w:tcPr>
          <w:p w14:paraId="71D7F94B">
            <w:pPr>
              <w:pStyle w:val="136"/>
              <w:spacing w:before="76"/>
              <w:ind w:left="7"/>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A02241000</w:t>
            </w:r>
            <w:r>
              <w:rPr>
                <w:rFonts w:hint="eastAsia" w:ascii="宋体" w:hAnsi="宋体" w:cs="宋体"/>
                <w:color w:val="auto"/>
                <w:w w:val="99"/>
                <w:kern w:val="2"/>
                <w:sz w:val="21"/>
                <w:szCs w:val="21"/>
                <w:highlight w:val="none"/>
              </w:rPr>
              <w:t>饮食炊事机械</w:t>
            </w:r>
          </w:p>
        </w:tc>
        <w:tc>
          <w:tcPr>
            <w:tcW w:w="1496" w:type="dxa"/>
            <w:tcBorders>
              <w:top w:val="single" w:color="000000" w:sz="4" w:space="0"/>
              <w:left w:val="single" w:color="000000" w:sz="4" w:space="0"/>
              <w:bottom w:val="single" w:color="000000" w:sz="4" w:space="0"/>
              <w:right w:val="single" w:color="000000" w:sz="4" w:space="0"/>
            </w:tcBorders>
            <w:noWrap/>
            <w:vAlign w:val="center"/>
          </w:tcPr>
          <w:p w14:paraId="102B8922">
            <w:pPr>
              <w:pStyle w:val="136"/>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商用燃</w:t>
            </w:r>
            <w:r>
              <w:rPr>
                <w:rFonts w:hint="eastAsia" w:ascii="宋体" w:hAnsi="宋体" w:cs="宋体"/>
                <w:color w:val="auto"/>
                <w:spacing w:val="2"/>
                <w:w w:val="99"/>
                <w:kern w:val="2"/>
                <w:sz w:val="21"/>
                <w:szCs w:val="21"/>
                <w:highlight w:val="none"/>
              </w:rPr>
              <w:t>气</w:t>
            </w:r>
            <w:r>
              <w:rPr>
                <w:rFonts w:hint="eastAsia" w:ascii="宋体" w:hAnsi="宋体" w:cs="宋体"/>
                <w:color w:val="auto"/>
                <w:w w:val="99"/>
                <w:kern w:val="2"/>
                <w:sz w:val="21"/>
                <w:szCs w:val="21"/>
                <w:highlight w:val="none"/>
              </w:rPr>
              <w:t>灶具</w:t>
            </w: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00E62034">
            <w:pPr>
              <w:jc w:val="center"/>
              <w:rPr>
                <w:rFonts w:ascii="宋体" w:hAnsi="宋体" w:cs="宋体"/>
                <w:color w:val="auto"/>
                <w:szCs w:val="21"/>
                <w:highlight w:val="none"/>
              </w:rPr>
            </w:pP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478189A2">
            <w:pPr>
              <w:pStyle w:val="136"/>
              <w:spacing w:before="76"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2"/>
                <w:w w:val="99"/>
                <w:kern w:val="2"/>
                <w:sz w:val="21"/>
                <w:szCs w:val="21"/>
                <w:highlight w:val="none"/>
                <w:lang w:eastAsia="zh-CN"/>
              </w:rPr>
              <w:t>《商用燃气灶具能效限</w:t>
            </w:r>
            <w:r>
              <w:rPr>
                <w:rFonts w:hint="eastAsia" w:ascii="宋体" w:hAnsi="宋体" w:cs="宋体"/>
                <w:color w:val="auto"/>
                <w:spacing w:val="9"/>
                <w:w w:val="99"/>
                <w:kern w:val="2"/>
                <w:sz w:val="21"/>
                <w:szCs w:val="21"/>
                <w:highlight w:val="none"/>
                <w:lang w:eastAsia="zh-CN"/>
              </w:rPr>
              <w:t>定</w:t>
            </w:r>
            <w:r>
              <w:rPr>
                <w:rFonts w:hint="eastAsia" w:ascii="宋体" w:hAnsi="宋体" w:cs="宋体"/>
                <w:color w:val="auto"/>
                <w:spacing w:val="12"/>
                <w:w w:val="99"/>
                <w:kern w:val="2"/>
                <w:sz w:val="21"/>
                <w:szCs w:val="21"/>
                <w:highlight w:val="none"/>
                <w:lang w:eastAsia="zh-CN"/>
              </w:rPr>
              <w:t>值及</w:t>
            </w:r>
            <w:r>
              <w:rPr>
                <w:rFonts w:hint="eastAsia" w:ascii="宋体" w:hAnsi="宋体" w:cs="宋体"/>
                <w:color w:val="auto"/>
                <w:w w:val="99"/>
                <w:kern w:val="2"/>
                <w:sz w:val="21"/>
                <w:szCs w:val="21"/>
                <w:highlight w:val="none"/>
                <w:lang w:eastAsia="zh-CN"/>
              </w:rPr>
              <w:t>能效等级</w:t>
            </w:r>
            <w:r>
              <w:rPr>
                <w:rFonts w:hint="eastAsia" w:ascii="宋体" w:hAnsi="宋体" w:cs="宋体"/>
                <w:color w:val="auto"/>
                <w:spacing w:val="2"/>
                <w:w w:val="99"/>
                <w:kern w:val="2"/>
                <w:sz w:val="21"/>
                <w:szCs w:val="21"/>
                <w:highlight w:val="none"/>
                <w:lang w:eastAsia="zh-CN"/>
              </w:rPr>
              <w:t>》</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30</w:t>
            </w:r>
            <w:r>
              <w:rPr>
                <w:rFonts w:hint="eastAsia" w:ascii="宋体" w:hAnsi="宋体" w:cs="宋体"/>
                <w:color w:val="auto"/>
                <w:w w:val="99"/>
                <w:kern w:val="2"/>
                <w:sz w:val="21"/>
                <w:szCs w:val="21"/>
                <w:highlight w:val="none"/>
                <w:lang w:eastAsia="zh-CN"/>
              </w:rPr>
              <w:t>53</w:t>
            </w:r>
            <w:r>
              <w:rPr>
                <w:rFonts w:hint="eastAsia" w:ascii="宋体" w:hAnsi="宋体" w:cs="宋体"/>
                <w:color w:val="auto"/>
                <w:spacing w:val="1"/>
                <w:w w:val="99"/>
                <w:kern w:val="2"/>
                <w:sz w:val="21"/>
                <w:szCs w:val="21"/>
                <w:highlight w:val="none"/>
                <w:lang w:eastAsia="zh-CN"/>
              </w:rPr>
              <w:t>1</w:t>
            </w:r>
            <w:r>
              <w:rPr>
                <w:rFonts w:hint="eastAsia" w:ascii="宋体" w:hAnsi="宋体" w:cs="宋体"/>
                <w:color w:val="auto"/>
                <w:w w:val="99"/>
                <w:kern w:val="2"/>
                <w:sz w:val="21"/>
                <w:szCs w:val="21"/>
                <w:highlight w:val="none"/>
                <w:lang w:eastAsia="zh-CN"/>
              </w:rPr>
              <w:t>）</w:t>
            </w:r>
          </w:p>
        </w:tc>
      </w:tr>
      <w:tr w14:paraId="38C6F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noWrap/>
            <w:vAlign w:val="center"/>
          </w:tcPr>
          <w:p w14:paraId="4025FE35">
            <w:pPr>
              <w:jc w:val="center"/>
              <w:rPr>
                <w:rFonts w:ascii="宋体" w:hAnsi="宋体" w:cs="宋体"/>
                <w:color w:val="auto"/>
                <w:szCs w:val="21"/>
                <w:highlight w:val="none"/>
              </w:rPr>
            </w:pPr>
            <w:r>
              <w:rPr>
                <w:rFonts w:hint="eastAsia" w:ascii="宋体" w:hAnsi="宋体" w:cs="宋体"/>
                <w:color w:val="auto"/>
                <w:szCs w:val="21"/>
                <w:highlight w:val="none"/>
              </w:rPr>
              <w:t>15</w:t>
            </w:r>
          </w:p>
        </w:tc>
        <w:tc>
          <w:tcPr>
            <w:tcW w:w="1422" w:type="dxa"/>
            <w:vMerge w:val="restart"/>
            <w:tcBorders>
              <w:top w:val="single" w:color="000000" w:sz="4" w:space="0"/>
              <w:left w:val="single" w:color="000000" w:sz="4" w:space="0"/>
              <w:bottom w:val="single" w:color="000000" w:sz="4" w:space="0"/>
              <w:right w:val="single" w:color="000000" w:sz="4" w:space="0"/>
            </w:tcBorders>
            <w:noWrap/>
            <w:vAlign w:val="center"/>
          </w:tcPr>
          <w:p w14:paraId="62893F30">
            <w:pPr>
              <w:pStyle w:val="136"/>
              <w:jc w:val="center"/>
              <w:rPr>
                <w:rFonts w:ascii="宋体" w:hAnsi="宋体" w:cs="宋体"/>
                <w:color w:val="auto"/>
                <w:w w:val="99"/>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宋体"/>
                <w:color w:val="auto"/>
                <w:kern w:val="2"/>
                <w:sz w:val="21"/>
                <w:szCs w:val="21"/>
                <w:highlight w:val="none"/>
              </w:rPr>
              <w:t>A05020105</w:t>
            </w:r>
            <w:r>
              <w:rPr>
                <w:rFonts w:hint="eastAsia" w:ascii="宋体" w:hAnsi="宋体" w:cs="宋体"/>
                <w:color w:val="auto"/>
                <w:w w:val="99"/>
                <w:kern w:val="2"/>
                <w:sz w:val="21"/>
                <w:szCs w:val="21"/>
                <w:highlight w:val="none"/>
              </w:rPr>
              <w:t>便器</w:t>
            </w:r>
          </w:p>
        </w:tc>
        <w:tc>
          <w:tcPr>
            <w:tcW w:w="1496" w:type="dxa"/>
            <w:tcBorders>
              <w:top w:val="single" w:color="000000" w:sz="4" w:space="0"/>
              <w:left w:val="single" w:color="000000" w:sz="4" w:space="0"/>
              <w:bottom w:val="single" w:color="000000" w:sz="4" w:space="0"/>
              <w:right w:val="single" w:color="000000" w:sz="4" w:space="0"/>
            </w:tcBorders>
            <w:noWrap/>
            <w:vAlign w:val="center"/>
          </w:tcPr>
          <w:p w14:paraId="7E43EBA6">
            <w:pPr>
              <w:pStyle w:val="136"/>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坐便器</w:t>
            </w: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6ECB0182">
            <w:pPr>
              <w:jc w:val="center"/>
              <w:rPr>
                <w:rFonts w:ascii="宋体" w:hAnsi="宋体" w:cs="宋体"/>
                <w:color w:val="auto"/>
                <w:szCs w:val="21"/>
                <w:highlight w:val="none"/>
              </w:rPr>
            </w:pP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77418815">
            <w:pPr>
              <w:pStyle w:val="136"/>
              <w:spacing w:before="124"/>
              <w:ind w:left="7"/>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《坐便</w:t>
            </w:r>
            <w:r>
              <w:rPr>
                <w:rFonts w:hint="eastAsia" w:ascii="宋体" w:hAnsi="宋体" w:cs="宋体"/>
                <w:color w:val="auto"/>
                <w:spacing w:val="2"/>
                <w:w w:val="99"/>
                <w:kern w:val="2"/>
                <w:sz w:val="21"/>
                <w:szCs w:val="21"/>
                <w:highlight w:val="none"/>
                <w:lang w:eastAsia="zh-CN"/>
              </w:rPr>
              <w:t>器</w:t>
            </w:r>
            <w:r>
              <w:rPr>
                <w:rFonts w:hint="eastAsia" w:ascii="宋体" w:hAnsi="宋体" w:cs="宋体"/>
                <w:color w:val="auto"/>
                <w:w w:val="99"/>
                <w:kern w:val="2"/>
                <w:sz w:val="21"/>
                <w:szCs w:val="21"/>
                <w:highlight w:val="none"/>
                <w:lang w:eastAsia="zh-CN"/>
              </w:rPr>
              <w:t>水效</w:t>
            </w:r>
            <w:r>
              <w:rPr>
                <w:rFonts w:hint="eastAsia" w:ascii="宋体" w:hAnsi="宋体" w:cs="宋体"/>
                <w:color w:val="auto"/>
                <w:spacing w:val="2"/>
                <w:w w:val="99"/>
                <w:kern w:val="2"/>
                <w:sz w:val="21"/>
                <w:szCs w:val="21"/>
                <w:highlight w:val="none"/>
                <w:lang w:eastAsia="zh-CN"/>
              </w:rPr>
              <w:t>限</w:t>
            </w:r>
            <w:r>
              <w:rPr>
                <w:rFonts w:hint="eastAsia" w:ascii="宋体" w:hAnsi="宋体" w:cs="宋体"/>
                <w:color w:val="auto"/>
                <w:w w:val="99"/>
                <w:kern w:val="2"/>
                <w:sz w:val="21"/>
                <w:szCs w:val="21"/>
                <w:highlight w:val="none"/>
                <w:lang w:eastAsia="zh-CN"/>
              </w:rPr>
              <w:t>定值</w:t>
            </w:r>
            <w:r>
              <w:rPr>
                <w:rFonts w:hint="eastAsia" w:ascii="宋体" w:hAnsi="宋体" w:cs="宋体"/>
                <w:color w:val="auto"/>
                <w:spacing w:val="2"/>
                <w:w w:val="99"/>
                <w:kern w:val="2"/>
                <w:sz w:val="21"/>
                <w:szCs w:val="21"/>
                <w:highlight w:val="none"/>
                <w:lang w:eastAsia="zh-CN"/>
              </w:rPr>
              <w:t>及</w:t>
            </w:r>
            <w:r>
              <w:rPr>
                <w:rFonts w:hint="eastAsia" w:ascii="宋体" w:hAnsi="宋体" w:cs="宋体"/>
                <w:color w:val="auto"/>
                <w:w w:val="99"/>
                <w:kern w:val="2"/>
                <w:sz w:val="21"/>
                <w:szCs w:val="21"/>
                <w:highlight w:val="none"/>
                <w:lang w:eastAsia="zh-CN"/>
              </w:rPr>
              <w:t>水</w:t>
            </w:r>
            <w:r>
              <w:rPr>
                <w:rFonts w:hint="eastAsia" w:ascii="宋体" w:hAnsi="宋体" w:cs="宋体"/>
                <w:color w:val="auto"/>
                <w:spacing w:val="2"/>
                <w:w w:val="99"/>
                <w:kern w:val="2"/>
                <w:sz w:val="21"/>
                <w:szCs w:val="21"/>
                <w:highlight w:val="none"/>
                <w:lang w:eastAsia="zh-CN"/>
              </w:rPr>
              <w:t>效</w:t>
            </w:r>
            <w:r>
              <w:rPr>
                <w:rFonts w:hint="eastAsia" w:ascii="宋体" w:hAnsi="宋体" w:cs="宋体"/>
                <w:color w:val="auto"/>
                <w:w w:val="99"/>
                <w:kern w:val="2"/>
                <w:sz w:val="21"/>
                <w:szCs w:val="21"/>
                <w:highlight w:val="none"/>
                <w:lang w:eastAsia="zh-CN"/>
              </w:rPr>
              <w:t>等级》</w:t>
            </w:r>
          </w:p>
          <w:p w14:paraId="59FA58DA">
            <w:pPr>
              <w:pStyle w:val="136"/>
              <w:spacing w:before="50"/>
              <w:ind w:left="7"/>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宋体"/>
                <w:color w:val="auto"/>
                <w:spacing w:val="1"/>
                <w:w w:val="99"/>
                <w:kern w:val="2"/>
                <w:sz w:val="21"/>
                <w:szCs w:val="21"/>
                <w:highlight w:val="none"/>
              </w:rPr>
              <w:t>G</w:t>
            </w:r>
            <w:r>
              <w:rPr>
                <w:rFonts w:hint="eastAsia" w:ascii="宋体" w:hAnsi="宋体" w:cs="宋体"/>
                <w:color w:val="auto"/>
                <w:w w:val="99"/>
                <w:kern w:val="2"/>
                <w:sz w:val="21"/>
                <w:szCs w:val="21"/>
                <w:highlight w:val="none"/>
              </w:rPr>
              <w:t>B</w:t>
            </w:r>
            <w:r>
              <w:rPr>
                <w:rFonts w:hint="eastAsia" w:ascii="宋体" w:hAnsi="宋体" w:cs="宋体"/>
                <w:color w:val="auto"/>
                <w:spacing w:val="1"/>
                <w:w w:val="99"/>
                <w:kern w:val="2"/>
                <w:sz w:val="21"/>
                <w:szCs w:val="21"/>
                <w:highlight w:val="none"/>
              </w:rPr>
              <w:t>2</w:t>
            </w:r>
            <w:r>
              <w:rPr>
                <w:rFonts w:hint="eastAsia" w:ascii="宋体" w:hAnsi="宋体" w:cs="宋体"/>
                <w:color w:val="auto"/>
                <w:w w:val="99"/>
                <w:kern w:val="2"/>
                <w:sz w:val="21"/>
                <w:szCs w:val="21"/>
                <w:highlight w:val="none"/>
              </w:rPr>
              <w:t>55</w:t>
            </w:r>
            <w:r>
              <w:rPr>
                <w:rFonts w:hint="eastAsia" w:ascii="宋体" w:hAnsi="宋体" w:cs="宋体"/>
                <w:color w:val="auto"/>
                <w:spacing w:val="1"/>
                <w:w w:val="99"/>
                <w:kern w:val="2"/>
                <w:sz w:val="21"/>
                <w:szCs w:val="21"/>
                <w:highlight w:val="none"/>
              </w:rPr>
              <w:t>02</w:t>
            </w:r>
            <w:r>
              <w:rPr>
                <w:rFonts w:hint="eastAsia" w:ascii="宋体" w:hAnsi="宋体" w:cs="宋体"/>
                <w:color w:val="auto"/>
                <w:w w:val="99"/>
                <w:kern w:val="2"/>
                <w:sz w:val="21"/>
                <w:szCs w:val="21"/>
                <w:highlight w:val="none"/>
              </w:rPr>
              <w:t>）</w:t>
            </w:r>
          </w:p>
        </w:tc>
      </w:tr>
      <w:tr w14:paraId="36C17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8219A01">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9905718">
            <w:pPr>
              <w:widowControl/>
              <w:jc w:val="left"/>
              <w:rPr>
                <w:rFonts w:ascii="宋体" w:hAnsi="宋体" w:cs="宋体"/>
                <w:color w:val="auto"/>
                <w:w w:val="99"/>
                <w:szCs w:val="21"/>
                <w:highlight w:val="none"/>
                <w:lang w:eastAsia="en-US"/>
              </w:rPr>
            </w:pPr>
          </w:p>
        </w:tc>
        <w:tc>
          <w:tcPr>
            <w:tcW w:w="1496" w:type="dxa"/>
            <w:tcBorders>
              <w:top w:val="single" w:color="000000" w:sz="4" w:space="0"/>
              <w:left w:val="single" w:color="000000" w:sz="4" w:space="0"/>
              <w:bottom w:val="single" w:color="000000" w:sz="4" w:space="0"/>
              <w:right w:val="single" w:color="000000" w:sz="4" w:space="0"/>
            </w:tcBorders>
            <w:noWrap/>
            <w:vAlign w:val="center"/>
          </w:tcPr>
          <w:p w14:paraId="4D5C3506">
            <w:pPr>
              <w:pStyle w:val="136"/>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蹲便器</w:t>
            </w: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467FCBEF">
            <w:pPr>
              <w:jc w:val="center"/>
              <w:rPr>
                <w:rFonts w:ascii="宋体" w:hAnsi="宋体" w:cs="宋体"/>
                <w:color w:val="auto"/>
                <w:szCs w:val="21"/>
                <w:highlight w:val="none"/>
              </w:rPr>
            </w:pP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4B413A3A">
            <w:pPr>
              <w:pStyle w:val="136"/>
              <w:spacing w:before="124"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2"/>
                <w:w w:val="99"/>
                <w:kern w:val="2"/>
                <w:sz w:val="21"/>
                <w:szCs w:val="21"/>
                <w:highlight w:val="none"/>
                <w:lang w:eastAsia="zh-CN"/>
              </w:rPr>
              <w:t>《蹲便器用水效率限定</w:t>
            </w:r>
            <w:r>
              <w:rPr>
                <w:rFonts w:hint="eastAsia" w:ascii="宋体" w:hAnsi="宋体" w:cs="宋体"/>
                <w:color w:val="auto"/>
                <w:spacing w:val="9"/>
                <w:w w:val="99"/>
                <w:kern w:val="2"/>
                <w:sz w:val="21"/>
                <w:szCs w:val="21"/>
                <w:highlight w:val="none"/>
                <w:lang w:eastAsia="zh-CN"/>
              </w:rPr>
              <w:t>值</w:t>
            </w:r>
            <w:r>
              <w:rPr>
                <w:rFonts w:hint="eastAsia" w:ascii="宋体" w:hAnsi="宋体" w:cs="宋体"/>
                <w:color w:val="auto"/>
                <w:spacing w:val="12"/>
                <w:w w:val="99"/>
                <w:kern w:val="2"/>
                <w:sz w:val="21"/>
                <w:szCs w:val="21"/>
                <w:highlight w:val="none"/>
                <w:lang w:eastAsia="zh-CN"/>
              </w:rPr>
              <w:t>及用</w:t>
            </w:r>
            <w:r>
              <w:rPr>
                <w:rFonts w:hint="eastAsia" w:ascii="宋体" w:hAnsi="宋体" w:cs="宋体"/>
                <w:color w:val="auto"/>
                <w:w w:val="99"/>
                <w:kern w:val="2"/>
                <w:sz w:val="21"/>
                <w:szCs w:val="21"/>
                <w:highlight w:val="none"/>
                <w:lang w:eastAsia="zh-CN"/>
              </w:rPr>
              <w:t>水效率等</w:t>
            </w:r>
            <w:r>
              <w:rPr>
                <w:rFonts w:hint="eastAsia" w:ascii="宋体" w:hAnsi="宋体" w:cs="宋体"/>
                <w:color w:val="auto"/>
                <w:spacing w:val="2"/>
                <w:w w:val="99"/>
                <w:kern w:val="2"/>
                <w:sz w:val="21"/>
                <w:szCs w:val="21"/>
                <w:highlight w:val="none"/>
                <w:lang w:eastAsia="zh-CN"/>
              </w:rPr>
              <w:t>级</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307</w:t>
            </w:r>
            <w:r>
              <w:rPr>
                <w:rFonts w:hint="eastAsia" w:ascii="宋体" w:hAnsi="宋体" w:cs="宋体"/>
                <w:color w:val="auto"/>
                <w:w w:val="99"/>
                <w:kern w:val="2"/>
                <w:sz w:val="21"/>
                <w:szCs w:val="21"/>
                <w:highlight w:val="none"/>
                <w:lang w:eastAsia="zh-CN"/>
              </w:rPr>
              <w:t>1</w:t>
            </w:r>
            <w:r>
              <w:rPr>
                <w:rFonts w:hint="eastAsia" w:ascii="宋体" w:hAnsi="宋体" w:cs="宋体"/>
                <w:color w:val="auto"/>
                <w:spacing w:val="-1"/>
                <w:w w:val="99"/>
                <w:kern w:val="2"/>
                <w:sz w:val="21"/>
                <w:szCs w:val="21"/>
                <w:highlight w:val="none"/>
                <w:lang w:eastAsia="zh-CN"/>
              </w:rPr>
              <w:t>7</w:t>
            </w:r>
            <w:r>
              <w:rPr>
                <w:rFonts w:hint="eastAsia" w:ascii="宋体" w:hAnsi="宋体" w:cs="宋体"/>
                <w:color w:val="auto"/>
                <w:w w:val="99"/>
                <w:kern w:val="2"/>
                <w:sz w:val="21"/>
                <w:szCs w:val="21"/>
                <w:highlight w:val="none"/>
                <w:lang w:eastAsia="zh-CN"/>
              </w:rPr>
              <w:t>）</w:t>
            </w:r>
          </w:p>
        </w:tc>
      </w:tr>
      <w:tr w14:paraId="56D3F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C11ED56">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2EC41B9">
            <w:pPr>
              <w:widowControl/>
              <w:jc w:val="left"/>
              <w:rPr>
                <w:rFonts w:ascii="宋体" w:hAnsi="宋体" w:cs="宋体"/>
                <w:color w:val="auto"/>
                <w:w w:val="99"/>
                <w:szCs w:val="21"/>
                <w:highlight w:val="none"/>
              </w:rPr>
            </w:pPr>
          </w:p>
        </w:tc>
        <w:tc>
          <w:tcPr>
            <w:tcW w:w="1496" w:type="dxa"/>
            <w:tcBorders>
              <w:top w:val="single" w:color="000000" w:sz="4" w:space="0"/>
              <w:left w:val="single" w:color="000000" w:sz="4" w:space="0"/>
              <w:bottom w:val="single" w:color="000000" w:sz="4" w:space="0"/>
              <w:right w:val="single" w:color="000000" w:sz="4" w:space="0"/>
            </w:tcBorders>
            <w:noWrap/>
            <w:vAlign w:val="center"/>
          </w:tcPr>
          <w:p w14:paraId="50AC7F56">
            <w:pPr>
              <w:pStyle w:val="136"/>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小便器</w:t>
            </w: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5BEAEE6A">
            <w:pPr>
              <w:jc w:val="center"/>
              <w:rPr>
                <w:rFonts w:ascii="宋体" w:hAnsi="宋体" w:cs="宋体"/>
                <w:color w:val="auto"/>
                <w:szCs w:val="21"/>
                <w:highlight w:val="none"/>
              </w:rPr>
            </w:pP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114A3C9A">
            <w:pPr>
              <w:pStyle w:val="136"/>
              <w:spacing w:before="124"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2"/>
                <w:w w:val="99"/>
                <w:kern w:val="2"/>
                <w:sz w:val="21"/>
                <w:szCs w:val="21"/>
                <w:highlight w:val="none"/>
                <w:lang w:eastAsia="zh-CN"/>
              </w:rPr>
              <w:t>《小便器用水效率限定</w:t>
            </w:r>
            <w:r>
              <w:rPr>
                <w:rFonts w:hint="eastAsia" w:ascii="宋体" w:hAnsi="宋体" w:cs="宋体"/>
                <w:color w:val="auto"/>
                <w:spacing w:val="9"/>
                <w:w w:val="99"/>
                <w:kern w:val="2"/>
                <w:sz w:val="21"/>
                <w:szCs w:val="21"/>
                <w:highlight w:val="none"/>
                <w:lang w:eastAsia="zh-CN"/>
              </w:rPr>
              <w:t>值</w:t>
            </w:r>
            <w:r>
              <w:rPr>
                <w:rFonts w:hint="eastAsia" w:ascii="宋体" w:hAnsi="宋体" w:cs="宋体"/>
                <w:color w:val="auto"/>
                <w:spacing w:val="12"/>
                <w:w w:val="99"/>
                <w:kern w:val="2"/>
                <w:sz w:val="21"/>
                <w:szCs w:val="21"/>
                <w:highlight w:val="none"/>
                <w:lang w:eastAsia="zh-CN"/>
              </w:rPr>
              <w:t>及用</w:t>
            </w:r>
            <w:r>
              <w:rPr>
                <w:rFonts w:hint="eastAsia" w:ascii="宋体" w:hAnsi="宋体" w:cs="宋体"/>
                <w:color w:val="auto"/>
                <w:w w:val="99"/>
                <w:kern w:val="2"/>
                <w:sz w:val="21"/>
                <w:szCs w:val="21"/>
                <w:highlight w:val="none"/>
                <w:lang w:eastAsia="zh-CN"/>
              </w:rPr>
              <w:t>水效率等</w:t>
            </w:r>
            <w:r>
              <w:rPr>
                <w:rFonts w:hint="eastAsia" w:ascii="宋体" w:hAnsi="宋体" w:cs="宋体"/>
                <w:color w:val="auto"/>
                <w:spacing w:val="2"/>
                <w:w w:val="99"/>
                <w:kern w:val="2"/>
                <w:sz w:val="21"/>
                <w:szCs w:val="21"/>
                <w:highlight w:val="none"/>
                <w:lang w:eastAsia="zh-CN"/>
              </w:rPr>
              <w:t>级</w:t>
            </w:r>
            <w:r>
              <w:rPr>
                <w:rFonts w:hint="eastAsia" w:ascii="宋体" w:hAnsi="宋体" w:cs="宋体"/>
                <w:color w:val="auto"/>
                <w:w w:val="99"/>
                <w:kern w:val="2"/>
                <w:sz w:val="21"/>
                <w:szCs w:val="21"/>
                <w:highlight w:val="none"/>
                <w:lang w:eastAsia="zh-CN"/>
              </w:rPr>
              <w:t>》（</w:t>
            </w:r>
            <w:r>
              <w:rPr>
                <w:rFonts w:hint="eastAsia" w:ascii="宋体" w:hAnsi="宋体" w:cs="宋体"/>
                <w:color w:val="auto"/>
                <w:spacing w:val="1"/>
                <w:w w:val="99"/>
                <w:kern w:val="2"/>
                <w:sz w:val="21"/>
                <w:szCs w:val="21"/>
                <w:highlight w:val="none"/>
                <w:lang w:eastAsia="zh-CN"/>
              </w:rPr>
              <w:t>G</w:t>
            </w:r>
            <w:r>
              <w:rPr>
                <w:rFonts w:hint="eastAsia" w:ascii="宋体" w:hAnsi="宋体" w:cs="宋体"/>
                <w:color w:val="auto"/>
                <w:w w:val="99"/>
                <w:kern w:val="2"/>
                <w:sz w:val="21"/>
                <w:szCs w:val="21"/>
                <w:highlight w:val="none"/>
                <w:lang w:eastAsia="zh-CN"/>
              </w:rPr>
              <w:t>B</w:t>
            </w:r>
            <w:r>
              <w:rPr>
                <w:rFonts w:hint="eastAsia" w:ascii="宋体" w:hAnsi="宋体" w:cs="宋体"/>
                <w:color w:val="auto"/>
                <w:spacing w:val="1"/>
                <w:w w:val="99"/>
                <w:kern w:val="2"/>
                <w:sz w:val="21"/>
                <w:szCs w:val="21"/>
                <w:highlight w:val="none"/>
                <w:lang w:eastAsia="zh-CN"/>
              </w:rPr>
              <w:t>283</w:t>
            </w:r>
            <w:r>
              <w:rPr>
                <w:rFonts w:hint="eastAsia" w:ascii="宋体" w:hAnsi="宋体" w:cs="宋体"/>
                <w:color w:val="auto"/>
                <w:w w:val="99"/>
                <w:kern w:val="2"/>
                <w:sz w:val="21"/>
                <w:szCs w:val="21"/>
                <w:highlight w:val="none"/>
                <w:lang w:eastAsia="zh-CN"/>
              </w:rPr>
              <w:t>7</w:t>
            </w:r>
            <w:r>
              <w:rPr>
                <w:rFonts w:hint="eastAsia" w:ascii="宋体" w:hAnsi="宋体" w:cs="宋体"/>
                <w:color w:val="auto"/>
                <w:spacing w:val="-1"/>
                <w:w w:val="99"/>
                <w:kern w:val="2"/>
                <w:sz w:val="21"/>
                <w:szCs w:val="21"/>
                <w:highlight w:val="none"/>
                <w:lang w:eastAsia="zh-CN"/>
              </w:rPr>
              <w:t>7</w:t>
            </w:r>
            <w:r>
              <w:rPr>
                <w:rFonts w:hint="eastAsia" w:ascii="宋体" w:hAnsi="宋体" w:cs="宋体"/>
                <w:color w:val="auto"/>
                <w:w w:val="99"/>
                <w:kern w:val="2"/>
                <w:sz w:val="21"/>
                <w:szCs w:val="21"/>
                <w:highlight w:val="none"/>
                <w:lang w:eastAsia="zh-CN"/>
              </w:rPr>
              <w:t>）</w:t>
            </w:r>
          </w:p>
        </w:tc>
      </w:tr>
      <w:tr w14:paraId="378DF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noWrap/>
            <w:vAlign w:val="center"/>
          </w:tcPr>
          <w:p w14:paraId="5A3CE9BC">
            <w:pPr>
              <w:pStyle w:val="136"/>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16</w:t>
            </w:r>
          </w:p>
        </w:tc>
        <w:tc>
          <w:tcPr>
            <w:tcW w:w="1422" w:type="dxa"/>
            <w:tcBorders>
              <w:top w:val="single" w:color="000000" w:sz="4" w:space="0"/>
              <w:left w:val="single" w:color="000000" w:sz="4" w:space="0"/>
              <w:bottom w:val="single" w:color="000000" w:sz="4" w:space="0"/>
              <w:right w:val="single" w:color="000000" w:sz="4" w:space="0"/>
            </w:tcBorders>
            <w:noWrap/>
            <w:vAlign w:val="center"/>
          </w:tcPr>
          <w:p w14:paraId="46BAE59F">
            <w:pPr>
              <w:pStyle w:val="136"/>
              <w:spacing w:before="153"/>
              <w:ind w:left="7"/>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★A05020106水</w:t>
            </w:r>
            <w:r>
              <w:rPr>
                <w:rFonts w:hint="eastAsia" w:ascii="宋体" w:hAnsi="宋体" w:cs="宋体"/>
                <w:color w:val="auto"/>
                <w:w w:val="99"/>
                <w:kern w:val="2"/>
                <w:sz w:val="21"/>
                <w:szCs w:val="21"/>
                <w:highlight w:val="none"/>
              </w:rPr>
              <w:t>嘴</w:t>
            </w:r>
          </w:p>
        </w:tc>
        <w:tc>
          <w:tcPr>
            <w:tcW w:w="1496" w:type="dxa"/>
            <w:tcBorders>
              <w:top w:val="single" w:color="000000" w:sz="4" w:space="0"/>
              <w:left w:val="single" w:color="000000" w:sz="4" w:space="0"/>
              <w:bottom w:val="single" w:color="000000" w:sz="4" w:space="0"/>
              <w:right w:val="single" w:color="000000" w:sz="4" w:space="0"/>
            </w:tcBorders>
            <w:noWrap/>
            <w:vAlign w:val="center"/>
          </w:tcPr>
          <w:p w14:paraId="3B3CE9D9">
            <w:pPr>
              <w:jc w:val="center"/>
              <w:rPr>
                <w:rFonts w:ascii="宋体" w:hAnsi="宋体" w:cs="宋体"/>
                <w:color w:val="auto"/>
                <w:szCs w:val="21"/>
                <w:highlight w:val="none"/>
                <w:lang w:eastAsia="en-US"/>
              </w:rPr>
            </w:pP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43524BDF">
            <w:pPr>
              <w:jc w:val="center"/>
              <w:rPr>
                <w:rFonts w:ascii="宋体" w:hAnsi="宋体" w:cs="宋体"/>
                <w:color w:val="auto"/>
                <w:szCs w:val="21"/>
                <w:highlight w:val="none"/>
                <w:lang w:eastAsia="en-US"/>
              </w:rPr>
            </w:pP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0C913F50">
            <w:pPr>
              <w:pStyle w:val="136"/>
              <w:spacing w:before="153"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0"/>
                <w:kern w:val="2"/>
                <w:sz w:val="21"/>
                <w:szCs w:val="21"/>
                <w:highlight w:val="none"/>
                <w:lang w:eastAsia="zh-CN"/>
              </w:rPr>
              <w:t>《水嘴用水效率限定值及用水效</w:t>
            </w:r>
            <w:r>
              <w:rPr>
                <w:rFonts w:hint="eastAsia" w:ascii="宋体" w:hAnsi="宋体" w:cs="宋体"/>
                <w:color w:val="auto"/>
                <w:kern w:val="2"/>
                <w:sz w:val="21"/>
                <w:szCs w:val="21"/>
                <w:highlight w:val="none"/>
                <w:lang w:eastAsia="zh-CN"/>
              </w:rPr>
              <w:t>率等级》（GB 25501）</w:t>
            </w:r>
          </w:p>
        </w:tc>
      </w:tr>
      <w:tr w14:paraId="2EDEC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noWrap/>
            <w:vAlign w:val="center"/>
          </w:tcPr>
          <w:p w14:paraId="5A148530">
            <w:pPr>
              <w:pStyle w:val="136"/>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17</w:t>
            </w:r>
          </w:p>
        </w:tc>
        <w:tc>
          <w:tcPr>
            <w:tcW w:w="1422" w:type="dxa"/>
            <w:tcBorders>
              <w:top w:val="single" w:color="000000" w:sz="4" w:space="0"/>
              <w:left w:val="single" w:color="000000" w:sz="4" w:space="0"/>
              <w:bottom w:val="single" w:color="000000" w:sz="4" w:space="0"/>
              <w:right w:val="single" w:color="000000" w:sz="4" w:space="0"/>
            </w:tcBorders>
            <w:noWrap/>
            <w:vAlign w:val="center"/>
          </w:tcPr>
          <w:p w14:paraId="5A909D53">
            <w:pPr>
              <w:pStyle w:val="136"/>
              <w:spacing w:before="112"/>
              <w:ind w:left="7"/>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A05020107便器冲洗阀</w:t>
            </w:r>
          </w:p>
        </w:tc>
        <w:tc>
          <w:tcPr>
            <w:tcW w:w="1496" w:type="dxa"/>
            <w:tcBorders>
              <w:top w:val="single" w:color="000000" w:sz="4" w:space="0"/>
              <w:left w:val="single" w:color="000000" w:sz="4" w:space="0"/>
              <w:bottom w:val="single" w:color="000000" w:sz="4" w:space="0"/>
              <w:right w:val="single" w:color="000000" w:sz="4" w:space="0"/>
            </w:tcBorders>
            <w:noWrap/>
            <w:vAlign w:val="center"/>
          </w:tcPr>
          <w:p w14:paraId="40534439">
            <w:pPr>
              <w:jc w:val="center"/>
              <w:rPr>
                <w:rFonts w:ascii="宋体" w:hAnsi="宋体" w:cs="宋体"/>
                <w:color w:val="auto"/>
                <w:szCs w:val="21"/>
                <w:highlight w:val="none"/>
                <w:lang w:eastAsia="en-US"/>
              </w:rPr>
            </w:pP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7F3B0C57">
            <w:pPr>
              <w:jc w:val="center"/>
              <w:rPr>
                <w:rFonts w:ascii="宋体" w:hAnsi="宋体" w:cs="宋体"/>
                <w:color w:val="auto"/>
                <w:szCs w:val="21"/>
                <w:highlight w:val="none"/>
                <w:lang w:eastAsia="en-US"/>
              </w:rPr>
            </w:pP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0C2A6EF9">
            <w:pPr>
              <w:pStyle w:val="136"/>
              <w:spacing w:before="112"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0"/>
                <w:kern w:val="2"/>
                <w:sz w:val="21"/>
                <w:szCs w:val="21"/>
                <w:highlight w:val="none"/>
                <w:lang w:eastAsia="zh-CN"/>
              </w:rPr>
              <w:t>《便器冲洗阀用水效率限定值及</w:t>
            </w:r>
            <w:r>
              <w:rPr>
                <w:rFonts w:hint="eastAsia" w:ascii="宋体" w:hAnsi="宋体" w:cs="宋体"/>
                <w:color w:val="auto"/>
                <w:kern w:val="2"/>
                <w:sz w:val="21"/>
                <w:szCs w:val="21"/>
                <w:highlight w:val="none"/>
                <w:lang w:eastAsia="zh-CN"/>
              </w:rPr>
              <w:t>用水效率等级》（GB28379）</w:t>
            </w:r>
          </w:p>
        </w:tc>
      </w:tr>
      <w:tr w14:paraId="04D7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noWrap/>
            <w:vAlign w:val="center"/>
          </w:tcPr>
          <w:p w14:paraId="6AE1C0B8">
            <w:pPr>
              <w:pStyle w:val="136"/>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18</w:t>
            </w:r>
          </w:p>
        </w:tc>
        <w:tc>
          <w:tcPr>
            <w:tcW w:w="1422" w:type="dxa"/>
            <w:tcBorders>
              <w:top w:val="single" w:color="000000" w:sz="4" w:space="0"/>
              <w:left w:val="single" w:color="000000" w:sz="4" w:space="0"/>
              <w:bottom w:val="single" w:color="000000" w:sz="4" w:space="0"/>
              <w:right w:val="single" w:color="000000" w:sz="4" w:space="0"/>
            </w:tcBorders>
            <w:noWrap/>
            <w:vAlign w:val="center"/>
          </w:tcPr>
          <w:p w14:paraId="0752A7B2">
            <w:pPr>
              <w:pStyle w:val="136"/>
              <w:spacing w:before="131"/>
              <w:ind w:left="7"/>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A05020110淋浴</w:t>
            </w:r>
            <w:r>
              <w:rPr>
                <w:rFonts w:hint="eastAsia" w:ascii="宋体" w:hAnsi="宋体" w:cs="宋体"/>
                <w:color w:val="auto"/>
                <w:w w:val="99"/>
                <w:kern w:val="2"/>
                <w:sz w:val="21"/>
                <w:szCs w:val="21"/>
                <w:highlight w:val="none"/>
              </w:rPr>
              <w:t>器</w:t>
            </w:r>
          </w:p>
        </w:tc>
        <w:tc>
          <w:tcPr>
            <w:tcW w:w="1496" w:type="dxa"/>
            <w:tcBorders>
              <w:top w:val="single" w:color="000000" w:sz="4" w:space="0"/>
              <w:left w:val="single" w:color="000000" w:sz="4" w:space="0"/>
              <w:bottom w:val="single" w:color="000000" w:sz="4" w:space="0"/>
              <w:right w:val="single" w:color="000000" w:sz="4" w:space="0"/>
            </w:tcBorders>
            <w:noWrap/>
            <w:vAlign w:val="center"/>
          </w:tcPr>
          <w:p w14:paraId="2E6F4DC3">
            <w:pPr>
              <w:jc w:val="center"/>
              <w:rPr>
                <w:rFonts w:ascii="宋体" w:hAnsi="宋体" w:cs="宋体"/>
                <w:color w:val="auto"/>
                <w:szCs w:val="21"/>
                <w:highlight w:val="none"/>
                <w:lang w:eastAsia="en-US"/>
              </w:rPr>
            </w:pP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64BB8B0C">
            <w:pPr>
              <w:jc w:val="center"/>
              <w:rPr>
                <w:rFonts w:ascii="宋体" w:hAnsi="宋体" w:cs="宋体"/>
                <w:color w:val="auto"/>
                <w:szCs w:val="21"/>
                <w:highlight w:val="none"/>
                <w:lang w:eastAsia="en-US"/>
              </w:rPr>
            </w:pPr>
          </w:p>
        </w:tc>
        <w:tc>
          <w:tcPr>
            <w:tcW w:w="3566" w:type="dxa"/>
            <w:tcBorders>
              <w:top w:val="single" w:color="000000" w:sz="4" w:space="0"/>
              <w:left w:val="single" w:color="000000" w:sz="4" w:space="0"/>
              <w:bottom w:val="single" w:color="000000" w:sz="4" w:space="0"/>
              <w:right w:val="single" w:color="000000" w:sz="4" w:space="0"/>
            </w:tcBorders>
            <w:noWrap/>
            <w:vAlign w:val="center"/>
          </w:tcPr>
          <w:p w14:paraId="087C0F08">
            <w:pPr>
              <w:pStyle w:val="136"/>
              <w:spacing w:before="131"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0"/>
                <w:kern w:val="2"/>
                <w:sz w:val="21"/>
                <w:szCs w:val="21"/>
                <w:highlight w:val="none"/>
                <w:lang w:eastAsia="zh-CN"/>
              </w:rPr>
              <w:t>《淋浴器用水效率限定值及用水</w:t>
            </w:r>
            <w:r>
              <w:rPr>
                <w:rFonts w:hint="eastAsia" w:ascii="宋体" w:hAnsi="宋体" w:cs="宋体"/>
                <w:color w:val="auto"/>
                <w:kern w:val="2"/>
                <w:sz w:val="21"/>
                <w:szCs w:val="21"/>
                <w:highlight w:val="none"/>
                <w:lang w:eastAsia="zh-CN"/>
              </w:rPr>
              <w:t>效率等级》（GB28378）</w:t>
            </w:r>
          </w:p>
        </w:tc>
      </w:tr>
    </w:tbl>
    <w:p w14:paraId="6F7CB430">
      <w:pPr>
        <w:pStyle w:val="18"/>
        <w:spacing w:line="360" w:lineRule="auto"/>
        <w:rPr>
          <w:rFonts w:ascii="宋体" w:hAnsi="宋体" w:cs="宋体"/>
          <w:color w:val="auto"/>
          <w:kern w:val="2"/>
          <w:sz w:val="21"/>
          <w:szCs w:val="21"/>
          <w:highlight w:val="none"/>
        </w:rPr>
      </w:pPr>
      <w:r>
        <w:rPr>
          <w:rFonts w:hint="eastAsia" w:ascii="宋体" w:hAnsi="宋体" w:cs="宋体"/>
          <w:color w:val="auto"/>
          <w:spacing w:val="-3"/>
          <w:sz w:val="21"/>
          <w:szCs w:val="21"/>
          <w:highlight w:val="none"/>
        </w:rPr>
        <w:t>注：1.节能产品认证应依据相关国家标准的最新版本，依据国家标准中二级能效（水效）</w:t>
      </w:r>
      <w:r>
        <w:rPr>
          <w:rFonts w:hint="eastAsia" w:ascii="宋体" w:hAnsi="宋体" w:cs="宋体"/>
          <w:color w:val="auto"/>
          <w:sz w:val="21"/>
          <w:szCs w:val="21"/>
          <w:highlight w:val="none"/>
        </w:rPr>
        <w:t>指标。</w:t>
      </w:r>
    </w:p>
    <w:p w14:paraId="0436D32D">
      <w:pPr>
        <w:pStyle w:val="18"/>
        <w:spacing w:line="360" w:lineRule="auto"/>
        <w:ind w:firstLine="465"/>
        <w:rPr>
          <w:rFonts w:ascii="宋体" w:hAnsi="宋体" w:cs="宋体"/>
          <w:color w:val="auto"/>
          <w:sz w:val="21"/>
          <w:szCs w:val="21"/>
          <w:highlight w:val="none"/>
        </w:rPr>
      </w:pPr>
      <w:r>
        <w:rPr>
          <w:rFonts w:hint="eastAsia" w:ascii="宋体" w:hAnsi="宋体" w:cs="宋体"/>
          <w:color w:val="auto"/>
          <w:sz w:val="21"/>
          <w:szCs w:val="21"/>
          <w:highlight w:val="none"/>
        </w:rPr>
        <w:t>2.以“★”标注的为政府强制采购产品。</w:t>
      </w:r>
    </w:p>
    <w:p w14:paraId="00C65BB9">
      <w:pPr>
        <w:pStyle w:val="18"/>
        <w:spacing w:line="360" w:lineRule="auto"/>
        <w:ind w:firstLine="465"/>
        <w:rPr>
          <w:rFonts w:ascii="宋体" w:hAnsi="宋体" w:cs="宋体"/>
          <w:color w:val="auto"/>
          <w:sz w:val="21"/>
          <w:szCs w:val="21"/>
          <w:highlight w:val="none"/>
        </w:rPr>
      </w:pPr>
      <w:r>
        <w:rPr>
          <w:rFonts w:hint="eastAsia" w:ascii="宋体" w:hAnsi="宋体" w:cs="宋体"/>
          <w:color w:val="auto"/>
          <w:sz w:val="21"/>
          <w:szCs w:val="21"/>
          <w:highlight w:val="none"/>
        </w:rPr>
        <w:t>3.本表格原为《关于印发节能产品政府采购品目清单的通知》（财库〔2019〕19号）规定的表格附件，其中名称及编码已根据《财政部关于印发〈政府采购品目分类目录〉的通知》（财库〔2022〕31号）修改。</w:t>
      </w:r>
    </w:p>
    <w:p w14:paraId="6D61AC38">
      <w:pPr>
        <w:widowControl/>
        <w:jc w:val="left"/>
        <w:rPr>
          <w:rFonts w:ascii="宋体" w:hAnsi="宋体" w:cs="宋体"/>
          <w:color w:val="auto"/>
          <w:sz w:val="20"/>
          <w:szCs w:val="20"/>
          <w:highlight w:val="none"/>
        </w:rPr>
      </w:pPr>
    </w:p>
    <w:p w14:paraId="45B74A40">
      <w:pPr>
        <w:widowControl/>
        <w:jc w:val="left"/>
        <w:rPr>
          <w:rFonts w:ascii="宋体" w:hAnsi="宋体" w:cs="宋体"/>
          <w:color w:val="auto"/>
          <w:sz w:val="20"/>
          <w:szCs w:val="20"/>
          <w:highlight w:val="none"/>
        </w:rPr>
      </w:pPr>
    </w:p>
    <w:p w14:paraId="1C628D5B">
      <w:pPr>
        <w:widowControl/>
        <w:jc w:val="left"/>
        <w:rPr>
          <w:rFonts w:ascii="宋体" w:hAnsi="宋体" w:cs="宋体"/>
          <w:color w:val="auto"/>
          <w:sz w:val="32"/>
          <w:szCs w:val="32"/>
          <w:highlight w:val="none"/>
        </w:rPr>
      </w:pPr>
      <w:r>
        <w:rPr>
          <w:rFonts w:hint="eastAsia" w:ascii="宋体" w:hAnsi="宋体" w:cs="宋体"/>
          <w:color w:val="auto"/>
          <w:sz w:val="20"/>
          <w:szCs w:val="20"/>
          <w:highlight w:val="none"/>
        </w:rPr>
        <w:br w:type="page"/>
      </w:r>
      <w:r>
        <w:rPr>
          <w:rFonts w:hint="eastAsia" w:ascii="宋体" w:hAnsi="宋体" w:cs="宋体"/>
          <w:color w:val="auto"/>
          <w:sz w:val="32"/>
          <w:szCs w:val="32"/>
          <w:highlight w:val="none"/>
        </w:rPr>
        <w:t>附件2：</w:t>
      </w:r>
    </w:p>
    <w:p w14:paraId="5CA42949">
      <w:pPr>
        <w:pStyle w:val="18"/>
        <w:jc w:val="center"/>
        <w:rPr>
          <w:rFonts w:ascii="宋体" w:hAnsi="宋体" w:cs="宋体"/>
          <w:b/>
          <w:color w:val="auto"/>
          <w:sz w:val="28"/>
          <w:szCs w:val="28"/>
          <w:highlight w:val="none"/>
        </w:rPr>
      </w:pPr>
      <w:r>
        <w:rPr>
          <w:rFonts w:hint="eastAsia" w:ascii="宋体" w:hAnsi="宋体" w:cs="宋体"/>
          <w:b/>
          <w:color w:val="auto"/>
          <w:sz w:val="28"/>
          <w:szCs w:val="28"/>
          <w:highlight w:val="none"/>
        </w:rPr>
        <w:t>中小企业划型标准规定</w:t>
      </w:r>
    </w:p>
    <w:p w14:paraId="2AAC5D77">
      <w:pPr>
        <w:pStyle w:val="18"/>
        <w:jc w:val="center"/>
        <w:rPr>
          <w:rFonts w:ascii="宋体" w:hAnsi="宋体" w:cs="宋体"/>
          <w:color w:val="auto"/>
          <w:sz w:val="21"/>
          <w:szCs w:val="21"/>
          <w:highlight w:val="none"/>
        </w:rPr>
      </w:pPr>
      <w:r>
        <w:rPr>
          <w:rFonts w:hint="eastAsia" w:ascii="宋体" w:hAnsi="宋体" w:cs="宋体"/>
          <w:color w:val="auto"/>
          <w:sz w:val="21"/>
          <w:szCs w:val="21"/>
          <w:highlight w:val="none"/>
        </w:rPr>
        <w:t>工信部联企业[2011]300号</w:t>
      </w:r>
    </w:p>
    <w:p w14:paraId="73611EE0">
      <w:pPr>
        <w:pStyle w:val="18"/>
        <w:rPr>
          <w:rFonts w:ascii="宋体" w:hAnsi="宋体" w:cs="宋体"/>
          <w:color w:val="auto"/>
          <w:sz w:val="21"/>
          <w:szCs w:val="21"/>
          <w:highlight w:val="none"/>
        </w:rPr>
      </w:pPr>
    </w:p>
    <w:p w14:paraId="59B78DF9">
      <w:pPr>
        <w:pStyle w:val="18"/>
        <w:rPr>
          <w:rFonts w:ascii="宋体" w:hAnsi="宋体" w:cs="宋体"/>
          <w:color w:val="auto"/>
          <w:sz w:val="21"/>
          <w:szCs w:val="21"/>
          <w:highlight w:val="none"/>
        </w:rPr>
      </w:pPr>
      <w:r>
        <w:rPr>
          <w:rFonts w:hint="eastAsia" w:ascii="宋体" w:hAnsi="宋体" w:cs="宋体"/>
          <w:color w:val="auto"/>
          <w:sz w:val="21"/>
          <w:szCs w:val="21"/>
          <w:highlight w:val="none"/>
        </w:rPr>
        <w:t>　　一、根据《中华人民共和国中小企业促进法》和《国务院关于进一步促进中小企业发展的若干意见》(国发[2009]36号)，制定本规定。</w:t>
      </w:r>
    </w:p>
    <w:p w14:paraId="4AC93625">
      <w:pPr>
        <w:pStyle w:val="18"/>
        <w:rPr>
          <w:rFonts w:ascii="宋体" w:hAnsi="宋体" w:cs="宋体"/>
          <w:color w:val="auto"/>
          <w:sz w:val="21"/>
          <w:szCs w:val="21"/>
          <w:highlight w:val="none"/>
        </w:rPr>
      </w:pPr>
      <w:r>
        <w:rPr>
          <w:rFonts w:hint="eastAsia" w:ascii="宋体" w:hAnsi="宋体" w:cs="宋体"/>
          <w:color w:val="auto"/>
          <w:sz w:val="21"/>
          <w:szCs w:val="21"/>
          <w:highlight w:val="none"/>
        </w:rPr>
        <w:t>　　二、中小企业划分为中型、小型、微型三种类型，具体标准根据企业从业人员、营业收入、资产总额等指标，结合行业特点制定。</w:t>
      </w:r>
    </w:p>
    <w:p w14:paraId="4360F8BF">
      <w:pPr>
        <w:pStyle w:val="18"/>
        <w:rPr>
          <w:rFonts w:ascii="宋体" w:hAnsi="宋体" w:cs="宋体"/>
          <w:color w:val="auto"/>
          <w:sz w:val="21"/>
          <w:szCs w:val="21"/>
          <w:highlight w:val="none"/>
        </w:rPr>
      </w:pPr>
      <w:r>
        <w:rPr>
          <w:rFonts w:hint="eastAsia" w:ascii="宋体" w:hAnsi="宋体" w:cs="宋体"/>
          <w:color w:val="auto"/>
          <w:sz w:val="21"/>
          <w:szCs w:val="21"/>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3D230A1">
      <w:pPr>
        <w:pStyle w:val="18"/>
        <w:rPr>
          <w:rFonts w:ascii="宋体" w:hAnsi="宋体" w:cs="宋体"/>
          <w:color w:val="auto"/>
          <w:sz w:val="21"/>
          <w:szCs w:val="21"/>
          <w:highlight w:val="none"/>
        </w:rPr>
      </w:pPr>
      <w:r>
        <w:rPr>
          <w:rFonts w:hint="eastAsia" w:ascii="宋体" w:hAnsi="宋体" w:cs="宋体"/>
          <w:color w:val="auto"/>
          <w:sz w:val="21"/>
          <w:szCs w:val="21"/>
          <w:highlight w:val="none"/>
        </w:rPr>
        <w:t>　　四、各行业划型标准为：</w:t>
      </w:r>
    </w:p>
    <w:p w14:paraId="568AB7A1">
      <w:pPr>
        <w:pStyle w:val="18"/>
        <w:rPr>
          <w:rFonts w:ascii="宋体" w:hAnsi="宋体" w:cs="宋体"/>
          <w:color w:val="auto"/>
          <w:sz w:val="21"/>
          <w:szCs w:val="21"/>
          <w:highlight w:val="none"/>
        </w:rPr>
      </w:pPr>
      <w:r>
        <w:rPr>
          <w:rFonts w:hint="eastAsia" w:ascii="宋体" w:hAnsi="宋体" w:cs="宋体"/>
          <w:color w:val="auto"/>
          <w:sz w:val="21"/>
          <w:szCs w:val="21"/>
          <w:highlight w:val="none"/>
        </w:rPr>
        <w:t>　　（一）农、林、牧、渔业。营业收入20000万元以下的为中小微型企业。其中，营业收入500万元及以上的为中型企业，营业收入50万元及以上的为小型企业，营业收入50万元以下的为微型企业。</w:t>
      </w:r>
    </w:p>
    <w:p w14:paraId="7BEA9236">
      <w:pPr>
        <w:pStyle w:val="18"/>
        <w:rPr>
          <w:rFonts w:ascii="宋体" w:hAnsi="宋体" w:cs="宋体"/>
          <w:color w:val="auto"/>
          <w:sz w:val="21"/>
          <w:szCs w:val="21"/>
          <w:highlight w:val="none"/>
        </w:rPr>
      </w:pPr>
      <w:r>
        <w:rPr>
          <w:rFonts w:hint="eastAsia" w:ascii="宋体" w:hAnsi="宋体" w:cs="宋体"/>
          <w:color w:val="auto"/>
          <w:sz w:val="21"/>
          <w:szCs w:val="21"/>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195C842E">
      <w:pPr>
        <w:pStyle w:val="18"/>
        <w:rPr>
          <w:rFonts w:ascii="宋体" w:hAnsi="宋体" w:cs="宋体"/>
          <w:color w:val="auto"/>
          <w:sz w:val="21"/>
          <w:szCs w:val="21"/>
          <w:highlight w:val="none"/>
        </w:rPr>
      </w:pPr>
      <w:r>
        <w:rPr>
          <w:rFonts w:hint="eastAsia" w:ascii="宋体" w:hAnsi="宋体" w:cs="宋体"/>
          <w:color w:val="auto"/>
          <w:sz w:val="21"/>
          <w:szCs w:val="21"/>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C35E31B">
      <w:pPr>
        <w:pStyle w:val="18"/>
        <w:rPr>
          <w:rFonts w:ascii="宋体" w:hAnsi="宋体" w:cs="宋体"/>
          <w:color w:val="auto"/>
          <w:sz w:val="21"/>
          <w:szCs w:val="21"/>
          <w:highlight w:val="none"/>
        </w:rPr>
      </w:pPr>
      <w:r>
        <w:rPr>
          <w:rFonts w:hint="eastAsia" w:ascii="宋体" w:hAnsi="宋体" w:cs="宋体"/>
          <w:color w:val="auto"/>
          <w:sz w:val="21"/>
          <w:szCs w:val="21"/>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02D386B6">
      <w:pPr>
        <w:pStyle w:val="18"/>
        <w:rPr>
          <w:rFonts w:ascii="宋体" w:hAnsi="宋体" w:cs="宋体"/>
          <w:color w:val="auto"/>
          <w:sz w:val="21"/>
          <w:szCs w:val="21"/>
          <w:highlight w:val="none"/>
        </w:rPr>
      </w:pPr>
      <w:r>
        <w:rPr>
          <w:rFonts w:hint="eastAsia" w:ascii="宋体" w:hAnsi="宋体" w:cs="宋体"/>
          <w:color w:val="auto"/>
          <w:sz w:val="21"/>
          <w:szCs w:val="21"/>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2CB3BA7C">
      <w:pPr>
        <w:pStyle w:val="18"/>
        <w:rPr>
          <w:rFonts w:ascii="宋体" w:hAnsi="宋体" w:cs="宋体"/>
          <w:color w:val="auto"/>
          <w:sz w:val="21"/>
          <w:szCs w:val="21"/>
          <w:highlight w:val="none"/>
        </w:rPr>
      </w:pPr>
      <w:r>
        <w:rPr>
          <w:rFonts w:hint="eastAsia" w:ascii="宋体" w:hAnsi="宋体" w:cs="宋体"/>
          <w:color w:val="auto"/>
          <w:sz w:val="21"/>
          <w:szCs w:val="21"/>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4E2BABB4">
      <w:pPr>
        <w:pStyle w:val="18"/>
        <w:rPr>
          <w:rFonts w:ascii="宋体" w:hAnsi="宋体" w:cs="宋体"/>
          <w:color w:val="auto"/>
          <w:sz w:val="21"/>
          <w:szCs w:val="21"/>
          <w:highlight w:val="none"/>
        </w:rPr>
      </w:pPr>
      <w:r>
        <w:rPr>
          <w:rFonts w:hint="eastAsia" w:ascii="宋体" w:hAnsi="宋体" w:cs="宋体"/>
          <w:color w:val="auto"/>
          <w:sz w:val="21"/>
          <w:szCs w:val="21"/>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D7DD476">
      <w:pPr>
        <w:pStyle w:val="18"/>
        <w:rPr>
          <w:rFonts w:ascii="宋体" w:hAnsi="宋体" w:cs="宋体"/>
          <w:color w:val="auto"/>
          <w:sz w:val="21"/>
          <w:szCs w:val="21"/>
          <w:highlight w:val="none"/>
        </w:rPr>
      </w:pPr>
      <w:r>
        <w:rPr>
          <w:rFonts w:hint="eastAsia" w:ascii="宋体" w:hAnsi="宋体" w:cs="宋体"/>
          <w:color w:val="auto"/>
          <w:sz w:val="21"/>
          <w:szCs w:val="21"/>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4881A148">
      <w:pPr>
        <w:pStyle w:val="18"/>
        <w:rPr>
          <w:rFonts w:ascii="宋体" w:hAnsi="宋体" w:cs="宋体"/>
          <w:color w:val="auto"/>
          <w:sz w:val="21"/>
          <w:szCs w:val="21"/>
          <w:highlight w:val="none"/>
        </w:rPr>
      </w:pPr>
      <w:r>
        <w:rPr>
          <w:rFonts w:hint="eastAsia" w:ascii="宋体" w:hAnsi="宋体" w:cs="宋体"/>
          <w:color w:val="auto"/>
          <w:sz w:val="21"/>
          <w:szCs w:val="21"/>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22CB43E">
      <w:pPr>
        <w:pStyle w:val="18"/>
        <w:rPr>
          <w:rFonts w:ascii="宋体" w:hAnsi="宋体" w:cs="宋体"/>
          <w:color w:val="auto"/>
          <w:sz w:val="21"/>
          <w:szCs w:val="21"/>
          <w:highlight w:val="none"/>
        </w:rPr>
      </w:pPr>
      <w:r>
        <w:rPr>
          <w:rFonts w:hint="eastAsia" w:ascii="宋体" w:hAnsi="宋体" w:cs="宋体"/>
          <w:color w:val="auto"/>
          <w:sz w:val="21"/>
          <w:szCs w:val="21"/>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165816A">
      <w:pPr>
        <w:pStyle w:val="18"/>
        <w:rPr>
          <w:rFonts w:ascii="宋体" w:hAnsi="宋体" w:cs="宋体"/>
          <w:color w:val="auto"/>
          <w:sz w:val="21"/>
          <w:szCs w:val="21"/>
          <w:highlight w:val="none"/>
        </w:rPr>
      </w:pPr>
      <w:r>
        <w:rPr>
          <w:rFonts w:hint="eastAsia" w:ascii="宋体" w:hAnsi="宋体" w:cs="宋体"/>
          <w:color w:val="auto"/>
          <w:sz w:val="21"/>
          <w:szCs w:val="21"/>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1F3860AD">
      <w:pPr>
        <w:pStyle w:val="18"/>
        <w:rPr>
          <w:rFonts w:ascii="宋体" w:hAnsi="宋体" w:cs="宋体"/>
          <w:color w:val="auto"/>
          <w:sz w:val="21"/>
          <w:szCs w:val="21"/>
          <w:highlight w:val="none"/>
        </w:rPr>
      </w:pPr>
      <w:r>
        <w:rPr>
          <w:rFonts w:hint="eastAsia" w:ascii="宋体" w:hAnsi="宋体" w:cs="宋体"/>
          <w:color w:val="auto"/>
          <w:sz w:val="21"/>
          <w:szCs w:val="21"/>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2FDCA69C">
      <w:pPr>
        <w:pStyle w:val="18"/>
        <w:rPr>
          <w:rFonts w:ascii="宋体" w:hAnsi="宋体" w:cs="宋体"/>
          <w:color w:val="auto"/>
          <w:sz w:val="21"/>
          <w:szCs w:val="21"/>
          <w:highlight w:val="none"/>
        </w:rPr>
      </w:pPr>
      <w:r>
        <w:rPr>
          <w:rFonts w:hint="eastAsia" w:ascii="宋体" w:hAnsi="宋体" w:cs="宋体"/>
          <w:color w:val="auto"/>
          <w:sz w:val="21"/>
          <w:szCs w:val="21"/>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753725A1">
      <w:pPr>
        <w:pStyle w:val="18"/>
        <w:rPr>
          <w:rFonts w:ascii="宋体" w:hAnsi="宋体" w:cs="宋体"/>
          <w:color w:val="auto"/>
          <w:sz w:val="21"/>
          <w:szCs w:val="21"/>
          <w:highlight w:val="none"/>
        </w:rPr>
      </w:pPr>
      <w:r>
        <w:rPr>
          <w:rFonts w:hint="eastAsia" w:ascii="宋体" w:hAnsi="宋体" w:cs="宋体"/>
          <w:color w:val="auto"/>
          <w:sz w:val="21"/>
          <w:szCs w:val="21"/>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3CE5FEE3">
      <w:pPr>
        <w:pStyle w:val="18"/>
        <w:rPr>
          <w:rFonts w:ascii="宋体" w:hAnsi="宋体" w:cs="宋体"/>
          <w:color w:val="auto"/>
          <w:sz w:val="21"/>
          <w:szCs w:val="21"/>
          <w:highlight w:val="none"/>
        </w:rPr>
      </w:pPr>
      <w:r>
        <w:rPr>
          <w:rFonts w:hint="eastAsia" w:ascii="宋体" w:hAnsi="宋体" w:cs="宋体"/>
          <w:color w:val="auto"/>
          <w:sz w:val="21"/>
          <w:szCs w:val="21"/>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38BBDF88">
      <w:pPr>
        <w:pStyle w:val="18"/>
        <w:rPr>
          <w:rFonts w:ascii="宋体" w:hAnsi="宋体" w:cs="宋体"/>
          <w:color w:val="auto"/>
          <w:sz w:val="21"/>
          <w:szCs w:val="21"/>
          <w:highlight w:val="none"/>
        </w:rPr>
      </w:pPr>
      <w:r>
        <w:rPr>
          <w:rFonts w:hint="eastAsia" w:ascii="宋体" w:hAnsi="宋体" w:cs="宋体"/>
          <w:color w:val="auto"/>
          <w:sz w:val="21"/>
          <w:szCs w:val="21"/>
          <w:highlight w:val="none"/>
        </w:rPr>
        <w:t>　　（十六）其他未列明行业。从业人员300人以下的为中小微型企业。其中，从业人员100人及以上的为中型企业；从业人员10人及以上的为小型企业；从业人员10人以下的为微型企业。</w:t>
      </w:r>
    </w:p>
    <w:p w14:paraId="29774144">
      <w:pPr>
        <w:pStyle w:val="18"/>
        <w:rPr>
          <w:rFonts w:ascii="宋体" w:hAnsi="宋体" w:cs="宋体"/>
          <w:color w:val="auto"/>
          <w:sz w:val="21"/>
          <w:szCs w:val="21"/>
          <w:highlight w:val="none"/>
        </w:rPr>
      </w:pPr>
      <w:r>
        <w:rPr>
          <w:rFonts w:hint="eastAsia" w:ascii="宋体" w:hAnsi="宋体" w:cs="宋体"/>
          <w:color w:val="auto"/>
          <w:sz w:val="21"/>
          <w:szCs w:val="21"/>
          <w:highlight w:val="none"/>
        </w:rPr>
        <w:t>　　五、企业类型的划分以统计部门的统计数据为依据。</w:t>
      </w:r>
    </w:p>
    <w:p w14:paraId="03BEEDB6">
      <w:pPr>
        <w:pStyle w:val="18"/>
        <w:rPr>
          <w:rFonts w:ascii="宋体" w:hAnsi="宋体" w:cs="宋体"/>
          <w:color w:val="auto"/>
          <w:sz w:val="21"/>
          <w:szCs w:val="21"/>
          <w:highlight w:val="none"/>
        </w:rPr>
      </w:pPr>
      <w:r>
        <w:rPr>
          <w:rFonts w:hint="eastAsia" w:ascii="宋体" w:hAnsi="宋体" w:cs="宋体"/>
          <w:color w:val="auto"/>
          <w:sz w:val="21"/>
          <w:szCs w:val="21"/>
          <w:highlight w:val="none"/>
        </w:rPr>
        <w:t>　　六、本规定适用于在中华人民共和国境内依法设立的各类所有制和各种组织形式的企业。个体工商户和本规定以外的行业，参照本规定进行划型。</w:t>
      </w:r>
    </w:p>
    <w:p w14:paraId="220EEDA5">
      <w:pPr>
        <w:pStyle w:val="18"/>
        <w:rPr>
          <w:rFonts w:ascii="宋体" w:hAnsi="宋体" w:cs="宋体"/>
          <w:color w:val="auto"/>
          <w:sz w:val="21"/>
          <w:szCs w:val="21"/>
          <w:highlight w:val="none"/>
        </w:rPr>
      </w:pPr>
      <w:r>
        <w:rPr>
          <w:rFonts w:hint="eastAsia" w:ascii="宋体" w:hAnsi="宋体" w:cs="宋体"/>
          <w:color w:val="auto"/>
          <w:sz w:val="21"/>
          <w:szCs w:val="21"/>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3B7C7DAC">
      <w:pPr>
        <w:pStyle w:val="18"/>
        <w:rPr>
          <w:rFonts w:ascii="宋体" w:hAnsi="宋体" w:cs="宋体"/>
          <w:color w:val="auto"/>
          <w:sz w:val="21"/>
          <w:szCs w:val="21"/>
          <w:highlight w:val="none"/>
        </w:rPr>
      </w:pPr>
      <w:r>
        <w:rPr>
          <w:rFonts w:hint="eastAsia" w:ascii="宋体" w:hAnsi="宋体" w:cs="宋体"/>
          <w:color w:val="auto"/>
          <w:sz w:val="21"/>
          <w:szCs w:val="21"/>
          <w:highlight w:val="none"/>
        </w:rPr>
        <w:t>　　八、本规定由工业和信息化部、国家统计局会同有关部门根据《国民经济行业分类》修订情况和企业发展变化情况适时修订。</w:t>
      </w:r>
    </w:p>
    <w:p w14:paraId="6AEA22EB">
      <w:pPr>
        <w:pStyle w:val="18"/>
        <w:rPr>
          <w:rFonts w:ascii="宋体" w:hAnsi="宋体" w:cs="宋体"/>
          <w:color w:val="auto"/>
          <w:sz w:val="21"/>
          <w:szCs w:val="21"/>
          <w:highlight w:val="none"/>
        </w:rPr>
      </w:pPr>
      <w:r>
        <w:rPr>
          <w:rFonts w:hint="eastAsia" w:ascii="宋体" w:hAnsi="宋体" w:cs="宋体"/>
          <w:color w:val="auto"/>
          <w:sz w:val="21"/>
          <w:szCs w:val="21"/>
          <w:highlight w:val="none"/>
        </w:rPr>
        <w:t>　　九、本规定由工业和信息化部、国家统计局会同有关部门负责解释。</w:t>
      </w:r>
    </w:p>
    <w:p w14:paraId="5B70A844">
      <w:pPr>
        <w:pStyle w:val="18"/>
        <w:ind w:firstLine="420"/>
        <w:rPr>
          <w:rFonts w:ascii="宋体" w:hAnsi="宋体" w:cs="宋体"/>
          <w:color w:val="auto"/>
          <w:sz w:val="21"/>
          <w:szCs w:val="21"/>
          <w:highlight w:val="none"/>
        </w:rPr>
      </w:pPr>
      <w:r>
        <w:rPr>
          <w:rFonts w:hint="eastAsia" w:ascii="宋体" w:hAnsi="宋体" w:cs="宋体"/>
          <w:color w:val="auto"/>
          <w:sz w:val="21"/>
          <w:szCs w:val="21"/>
          <w:highlight w:val="none"/>
        </w:rPr>
        <w:t>十、本规定自发布之日起执行，原国家经贸委、原国家计委、财政部和国家统计局2003年颁布的《中小企业标准暂行规定》同时废止。</w:t>
      </w:r>
    </w:p>
    <w:p w14:paraId="7F52C6BE">
      <w:pPr>
        <w:pStyle w:val="2"/>
        <w:spacing w:before="0" w:after="0" w:line="360" w:lineRule="auto"/>
        <w:jc w:val="center"/>
        <w:rPr>
          <w:rFonts w:ascii="宋体" w:hAnsi="宋体" w:cs="宋体"/>
          <w:color w:val="auto"/>
          <w:highlight w:val="none"/>
        </w:rPr>
      </w:pPr>
      <w:r>
        <w:rPr>
          <w:rFonts w:hint="eastAsia" w:ascii="宋体" w:hAnsi="宋体" w:cs="宋体"/>
          <w:color w:val="auto"/>
          <w:highlight w:val="none"/>
        </w:rPr>
        <w:br w:type="page"/>
      </w:r>
      <w:bookmarkStart w:id="46" w:name="_Toc17701"/>
      <w:r>
        <w:rPr>
          <w:rFonts w:hint="eastAsia" w:ascii="宋体" w:hAnsi="宋体" w:cs="宋体"/>
          <w:color w:val="auto"/>
          <w:highlight w:val="none"/>
        </w:rPr>
        <w:t>第三章 投标人须知</w:t>
      </w:r>
      <w:bookmarkEnd w:id="45"/>
      <w:bookmarkEnd w:id="46"/>
    </w:p>
    <w:p w14:paraId="4C5C93B5">
      <w:pPr>
        <w:jc w:val="center"/>
        <w:rPr>
          <w:rFonts w:ascii="宋体" w:hAnsi="宋体" w:cs="宋体"/>
          <w:color w:val="auto"/>
          <w:sz w:val="36"/>
          <w:szCs w:val="36"/>
          <w:highlight w:val="none"/>
        </w:rPr>
      </w:pPr>
      <w:bookmarkStart w:id="47" w:name="_Toc254970526"/>
      <w:bookmarkStart w:id="48" w:name="_Toc254970667"/>
      <w:r>
        <w:rPr>
          <w:rFonts w:hint="eastAsia" w:ascii="宋体" w:hAnsi="宋体" w:cs="宋体"/>
          <w:color w:val="auto"/>
          <w:sz w:val="36"/>
          <w:szCs w:val="36"/>
          <w:highlight w:val="none"/>
        </w:rPr>
        <w:t>投标人须知前附表</w:t>
      </w:r>
      <w:bookmarkEnd w:id="47"/>
      <w:bookmarkEnd w:id="48"/>
    </w:p>
    <w:tbl>
      <w:tblPr>
        <w:tblStyle w:val="48"/>
        <w:tblW w:w="956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5"/>
        <w:gridCol w:w="8670"/>
      </w:tblGrid>
      <w:tr w14:paraId="71CC70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4EAE5CB2">
            <w:pPr>
              <w:adjustRightIn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条款号</w:t>
            </w:r>
          </w:p>
        </w:tc>
        <w:tc>
          <w:tcPr>
            <w:tcW w:w="8670" w:type="dxa"/>
            <w:tcBorders>
              <w:top w:val="single" w:color="auto" w:sz="4" w:space="0"/>
              <w:left w:val="single" w:color="auto" w:sz="4" w:space="0"/>
              <w:bottom w:val="single" w:color="auto" w:sz="4" w:space="0"/>
              <w:right w:val="single" w:color="auto" w:sz="4" w:space="0"/>
            </w:tcBorders>
            <w:vAlign w:val="center"/>
          </w:tcPr>
          <w:p w14:paraId="7DCE9469">
            <w:pPr>
              <w:adjustRightIn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编列内容</w:t>
            </w:r>
          </w:p>
        </w:tc>
      </w:tr>
      <w:tr w14:paraId="46A10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2E55FC8A">
            <w:pPr>
              <w:adjustRightIn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8670" w:type="dxa"/>
            <w:tcBorders>
              <w:top w:val="single" w:color="auto" w:sz="4" w:space="0"/>
              <w:left w:val="single" w:color="auto" w:sz="4" w:space="0"/>
              <w:bottom w:val="single" w:color="auto" w:sz="4" w:space="0"/>
              <w:right w:val="single" w:color="auto" w:sz="4" w:space="0"/>
            </w:tcBorders>
            <w:vAlign w:val="center"/>
          </w:tcPr>
          <w:p w14:paraId="5AB1CE8D">
            <w:pPr>
              <w:adjustRightIn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1.投标人的资格要求详见招标公告。</w:t>
            </w:r>
          </w:p>
          <w:p w14:paraId="480B5118">
            <w:pPr>
              <w:adjustRightIn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2.投标人出现下列情形之一的，不得参加政府采购活动：</w:t>
            </w:r>
          </w:p>
          <w:p w14:paraId="51C9ED7F">
            <w:pPr>
              <w:adjustRightIn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EB62983">
            <w:pPr>
              <w:adjustRightIn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2.2对在“信用中国”网站（</w:t>
            </w:r>
            <w:r>
              <w:rPr>
                <w:rFonts w:hint="eastAsia" w:ascii="宋体" w:hAnsi="宋体" w:cs="宋体"/>
                <w:color w:val="auto"/>
                <w:kern w:val="0"/>
                <w:szCs w:val="21"/>
                <w:highlight w:val="none"/>
              </w:rPr>
              <w:t>http://</w:t>
            </w:r>
            <w:r>
              <w:rPr>
                <w:rFonts w:hint="eastAsia" w:ascii="宋体" w:hAnsi="宋体" w:cs="宋体"/>
                <w:color w:val="auto"/>
                <w:szCs w:val="21"/>
                <w:highlight w:val="none"/>
              </w:rPr>
              <w:t>www.creditchina.gov.cn） 、中国政府采购网（</w:t>
            </w:r>
            <w:r>
              <w:rPr>
                <w:rFonts w:hint="eastAsia" w:ascii="宋体" w:hAnsi="宋体" w:cs="宋体"/>
                <w:color w:val="auto"/>
                <w:kern w:val="0"/>
                <w:szCs w:val="21"/>
                <w:highlight w:val="none"/>
              </w:rPr>
              <w:t>http://</w:t>
            </w:r>
            <w:r>
              <w:rPr>
                <w:rFonts w:hint="eastAsia" w:ascii="宋体" w:hAnsi="宋体" w:cs="宋体"/>
                <w:color w:val="auto"/>
                <w:szCs w:val="21"/>
                <w:highlight w:val="none"/>
              </w:rPr>
              <w:t>www.ccgp.gov.cn）被列入失信被执行人、重大税收违法失信主体、政府采购严重违法失信行为记录名单及其他不符合《中华人民共和国政府采购法》第二十二条规定条件的供应商，不得参与政府采购活动。</w:t>
            </w:r>
          </w:p>
        </w:tc>
      </w:tr>
      <w:tr w14:paraId="42889E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895" w:type="dxa"/>
            <w:tcBorders>
              <w:top w:val="single" w:color="auto" w:sz="4" w:space="0"/>
              <w:left w:val="single" w:color="auto" w:sz="4" w:space="0"/>
              <w:bottom w:val="single" w:color="auto" w:sz="4" w:space="0"/>
              <w:right w:val="single" w:color="auto" w:sz="4" w:space="0"/>
            </w:tcBorders>
            <w:vAlign w:val="center"/>
          </w:tcPr>
          <w:p w14:paraId="525C4573">
            <w:pPr>
              <w:adjustRightInd w:val="0"/>
              <w:spacing w:line="400" w:lineRule="exact"/>
              <w:jc w:val="center"/>
              <w:rPr>
                <w:rFonts w:ascii="宋体" w:hAnsi="宋体" w:cs="宋体"/>
                <w:color w:val="auto"/>
                <w:szCs w:val="21"/>
                <w:highlight w:val="none"/>
              </w:rPr>
            </w:pPr>
            <w:bookmarkStart w:id="49" w:name="_8.1"/>
            <w:bookmarkEnd w:id="49"/>
            <w:bookmarkStart w:id="50" w:name="_5"/>
            <w:bookmarkEnd w:id="50"/>
            <w:bookmarkStart w:id="51" w:name="_9.2"/>
            <w:bookmarkEnd w:id="51"/>
            <w:r>
              <w:rPr>
                <w:rFonts w:hint="eastAsia" w:ascii="宋体" w:hAnsi="宋体" w:cs="宋体"/>
                <w:color w:val="auto"/>
                <w:szCs w:val="21"/>
                <w:highlight w:val="none"/>
              </w:rPr>
              <w:t>6.1</w:t>
            </w:r>
          </w:p>
        </w:tc>
        <w:tc>
          <w:tcPr>
            <w:tcW w:w="8670" w:type="dxa"/>
            <w:tcBorders>
              <w:top w:val="single" w:color="auto" w:sz="4" w:space="0"/>
              <w:left w:val="single" w:color="auto" w:sz="4" w:space="0"/>
              <w:bottom w:val="single" w:color="auto" w:sz="4" w:space="0"/>
              <w:right w:val="single" w:color="auto" w:sz="4" w:space="0"/>
            </w:tcBorders>
            <w:vAlign w:val="center"/>
          </w:tcPr>
          <w:p w14:paraId="22E377D7">
            <w:pPr>
              <w:pStyle w:val="16"/>
              <w:adjustRightInd w:val="0"/>
              <w:spacing w:line="400" w:lineRule="exact"/>
              <w:rPr>
                <w:rFonts w:ascii="宋体" w:hAnsi="宋体" w:cs="宋体"/>
                <w:color w:val="auto"/>
                <w:szCs w:val="21"/>
                <w:highlight w:val="none"/>
              </w:rPr>
            </w:pPr>
            <w:r>
              <w:rPr>
                <w:rFonts w:hint="eastAsia" w:ascii="宋体" w:hAnsi="宋体" w:cs="宋体"/>
                <w:color w:val="auto"/>
                <w:szCs w:val="21"/>
                <w:highlight w:val="none"/>
              </w:rPr>
              <w:t>本项目是否接受联合体投标：</w:t>
            </w:r>
            <w:r>
              <w:rPr>
                <w:rFonts w:hint="eastAsia" w:ascii="宋体" w:hAnsi="宋体" w:cs="宋体"/>
                <w:b/>
                <w:color w:val="auto"/>
                <w:szCs w:val="21"/>
                <w:highlight w:val="none"/>
              </w:rPr>
              <w:t>本项目不接受联合体投标。</w:t>
            </w:r>
          </w:p>
        </w:tc>
      </w:tr>
      <w:tr w14:paraId="4A8E2F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6D5ED86B">
            <w:pPr>
              <w:adjustRightIn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6.2</w:t>
            </w:r>
          </w:p>
        </w:tc>
        <w:tc>
          <w:tcPr>
            <w:tcW w:w="8670" w:type="dxa"/>
            <w:tcBorders>
              <w:top w:val="single" w:color="auto" w:sz="4" w:space="0"/>
              <w:left w:val="single" w:color="auto" w:sz="4" w:space="0"/>
              <w:bottom w:val="single" w:color="auto" w:sz="4" w:space="0"/>
              <w:right w:val="single" w:color="auto" w:sz="4" w:space="0"/>
            </w:tcBorders>
            <w:vAlign w:val="center"/>
          </w:tcPr>
          <w:p w14:paraId="72B56B28">
            <w:pPr>
              <w:pStyle w:val="16"/>
              <w:adjustRightInd w:val="0"/>
              <w:spacing w:line="400" w:lineRule="exact"/>
              <w:rPr>
                <w:rFonts w:ascii="宋体" w:hAnsi="宋体" w:cs="宋体"/>
                <w:color w:val="auto"/>
                <w:szCs w:val="21"/>
                <w:highlight w:val="none"/>
              </w:rPr>
            </w:pPr>
            <w:bookmarkStart w:id="52" w:name="_Hlk54105293"/>
            <w:r>
              <w:rPr>
                <w:rFonts w:hint="eastAsia" w:ascii="宋体" w:hAnsi="宋体" w:cs="宋体"/>
                <w:color w:val="auto"/>
                <w:szCs w:val="21"/>
                <w:highlight w:val="none"/>
              </w:rPr>
              <w:t>如接受联合体投标，</w:t>
            </w:r>
            <w:bookmarkEnd w:id="52"/>
            <w:r>
              <w:rPr>
                <w:rFonts w:hint="eastAsia" w:ascii="宋体" w:hAnsi="宋体" w:cs="宋体"/>
                <w:color w:val="auto"/>
                <w:szCs w:val="21"/>
                <w:highlight w:val="none"/>
              </w:rPr>
              <w:t>联合体投标要求如下：</w:t>
            </w:r>
          </w:p>
          <w:p w14:paraId="4BB35B9B">
            <w:pPr>
              <w:pStyle w:val="16"/>
              <w:adjustRightInd w:val="0"/>
              <w:spacing w:line="400" w:lineRule="exact"/>
              <w:rPr>
                <w:rFonts w:ascii="宋体" w:hAnsi="宋体" w:cs="宋体"/>
                <w:color w:val="auto"/>
                <w:szCs w:val="21"/>
                <w:highlight w:val="none"/>
              </w:rPr>
            </w:pPr>
            <w:r>
              <w:rPr>
                <w:rFonts w:hint="eastAsia" w:ascii="宋体" w:hAnsi="宋体" w:cs="宋体"/>
                <w:color w:val="auto"/>
                <w:szCs w:val="21"/>
                <w:highlight w:val="none"/>
              </w:rPr>
              <w:t>1.两个以上投标人可以组成一个投标联合体，以一个投标人的身份共同参加投标。联合体投标的，须提供《联合体投标协议书》（格式后附）。</w:t>
            </w:r>
          </w:p>
          <w:p w14:paraId="2103237B">
            <w:pPr>
              <w:pStyle w:val="16"/>
              <w:adjustRightInd w:val="0"/>
              <w:spacing w:line="400" w:lineRule="exact"/>
              <w:rPr>
                <w:rFonts w:ascii="宋体" w:hAnsi="宋体" w:cs="宋体"/>
                <w:color w:val="auto"/>
                <w:szCs w:val="21"/>
                <w:highlight w:val="none"/>
              </w:rPr>
            </w:pPr>
            <w:r>
              <w:rPr>
                <w:rFonts w:hint="eastAsia" w:ascii="宋体" w:hAnsi="宋体" w:cs="宋体"/>
                <w:color w:val="auto"/>
                <w:szCs w:val="21"/>
                <w:highlight w:val="none"/>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规定的特定条件。</w:t>
            </w:r>
          </w:p>
          <w:p w14:paraId="1BC0A0A7">
            <w:pPr>
              <w:pStyle w:val="16"/>
              <w:adjustRightInd w:val="0"/>
              <w:spacing w:line="400" w:lineRule="exact"/>
              <w:rPr>
                <w:rFonts w:ascii="宋体" w:hAnsi="宋体" w:cs="宋体"/>
                <w:color w:val="auto"/>
                <w:szCs w:val="21"/>
                <w:highlight w:val="none"/>
              </w:rPr>
            </w:pPr>
            <w:r>
              <w:rPr>
                <w:rFonts w:hint="eastAsia" w:ascii="宋体" w:hAnsi="宋体" w:cs="宋体"/>
                <w:color w:val="auto"/>
                <w:szCs w:val="21"/>
                <w:highlight w:val="none"/>
              </w:rPr>
              <w:t>3.联合体各方之间必须签订联合投标协议，协议书必须明确主体方（或者牵头方）并明确约定联合体各方承担的工作和相应的责任（各方承担责任与义务的分工必须符合采购需求，否则，</w:t>
            </w:r>
            <w:r>
              <w:rPr>
                <w:rFonts w:hint="eastAsia" w:ascii="宋体" w:hAnsi="宋体" w:cs="宋体"/>
                <w:b/>
                <w:color w:val="auto"/>
                <w:szCs w:val="21"/>
                <w:highlight w:val="none"/>
              </w:rPr>
              <w:t>联合体投标无效</w:t>
            </w:r>
            <w:r>
              <w:rPr>
                <w:rFonts w:hint="eastAsia" w:ascii="宋体" w:hAnsi="宋体" w:cs="宋体"/>
                <w:color w:val="auto"/>
                <w:szCs w:val="21"/>
                <w:highlight w:val="none"/>
              </w:rPr>
              <w:t>），并将联合投标协议放入投标文件。联合体各方必须共同与采购人签订采购合同，就采购合同约定的事项对采购人承担连带责任。</w:t>
            </w:r>
          </w:p>
          <w:p w14:paraId="10C439E3">
            <w:pPr>
              <w:pStyle w:val="16"/>
              <w:adjustRightInd w:val="0"/>
              <w:spacing w:line="400" w:lineRule="exact"/>
              <w:rPr>
                <w:rFonts w:ascii="宋体" w:hAnsi="宋体" w:cs="宋体"/>
                <w:color w:val="auto"/>
                <w:szCs w:val="21"/>
                <w:highlight w:val="none"/>
              </w:rPr>
            </w:pPr>
            <w:r>
              <w:rPr>
                <w:rFonts w:hint="eastAsia" w:ascii="宋体" w:hAnsi="宋体" w:cs="宋体"/>
                <w:color w:val="auto"/>
                <w:szCs w:val="21"/>
                <w:highlight w:val="none"/>
              </w:rPr>
              <w:t>4.以联合体形式参加政府采购活动的，联合体各方不得再单独参加或者与其他投标人另外组成联合体参加同一合同项下的政府采购活动。</w:t>
            </w:r>
          </w:p>
          <w:p w14:paraId="75E93FDF">
            <w:pPr>
              <w:pStyle w:val="16"/>
              <w:adjustRightInd w:val="0"/>
              <w:spacing w:line="400" w:lineRule="exact"/>
              <w:rPr>
                <w:rFonts w:ascii="宋体" w:hAnsi="宋体" w:cs="宋体"/>
                <w:color w:val="auto"/>
                <w:szCs w:val="21"/>
                <w:highlight w:val="none"/>
              </w:rPr>
            </w:pPr>
            <w:r>
              <w:rPr>
                <w:rFonts w:hint="eastAsia" w:ascii="宋体" w:hAnsi="宋体" w:cs="宋体"/>
                <w:color w:val="auto"/>
                <w:szCs w:val="21"/>
                <w:highlight w:val="none"/>
              </w:rPr>
              <w:t>5.联合体中有同类资质的投标人按照联合体分工承担相同工作的，应当按照资质等级较低的投标人确定资质等级。</w:t>
            </w:r>
          </w:p>
          <w:p w14:paraId="6E5C47E0">
            <w:pPr>
              <w:pStyle w:val="16"/>
              <w:adjustRightInd w:val="0"/>
              <w:spacing w:line="400" w:lineRule="exact"/>
              <w:rPr>
                <w:rFonts w:ascii="宋体" w:hAnsi="宋体" w:cs="宋体"/>
                <w:color w:val="auto"/>
                <w:szCs w:val="21"/>
                <w:highlight w:val="none"/>
              </w:rPr>
            </w:pPr>
            <w:r>
              <w:rPr>
                <w:rFonts w:hint="eastAsia" w:ascii="宋体" w:hAnsi="宋体" w:cs="宋体"/>
                <w:color w:val="auto"/>
                <w:szCs w:val="21"/>
                <w:highlight w:val="none"/>
              </w:rPr>
              <w:t>6.联合体投标业绩、履约能力按照联合体各方其中较高的一方认定并计算（招标文件另有规定的除外）。</w:t>
            </w:r>
          </w:p>
          <w:p w14:paraId="6020A43D">
            <w:pPr>
              <w:pStyle w:val="16"/>
              <w:adjustRightInd w:val="0"/>
              <w:spacing w:line="400" w:lineRule="exact"/>
              <w:rPr>
                <w:rFonts w:ascii="宋体" w:hAnsi="宋体" w:cs="宋体"/>
                <w:color w:val="auto"/>
                <w:szCs w:val="21"/>
                <w:highlight w:val="none"/>
              </w:rPr>
            </w:pPr>
            <w:r>
              <w:rPr>
                <w:rFonts w:hint="eastAsia" w:ascii="宋体" w:hAnsi="宋体" w:cs="宋体"/>
                <w:color w:val="auto"/>
                <w:szCs w:val="21"/>
                <w:highlight w:val="none"/>
              </w:rPr>
              <w:t>7.投标人为联合体的，可以由联合体中的一方或者多方共同交纳投标保证金，其交纳的保证金对联合体各方均具有约束力。</w:t>
            </w:r>
          </w:p>
          <w:p w14:paraId="4BDB4CE9">
            <w:pPr>
              <w:pStyle w:val="16"/>
              <w:adjustRightInd w:val="0"/>
              <w:spacing w:line="400" w:lineRule="exact"/>
              <w:rPr>
                <w:rFonts w:ascii="宋体" w:hAnsi="宋体" w:cs="宋体"/>
                <w:color w:val="auto"/>
                <w:szCs w:val="21"/>
                <w:highlight w:val="none"/>
              </w:rPr>
            </w:pPr>
            <w:r>
              <w:rPr>
                <w:rFonts w:hint="eastAsia" w:ascii="宋体" w:hAnsi="宋体" w:cs="宋体"/>
                <w:color w:val="auto"/>
                <w:szCs w:val="21"/>
                <w:highlight w:val="none"/>
              </w:rPr>
              <w:t>8.联合体各方均应按照招标文件的规定提交资格证明文件。</w:t>
            </w:r>
          </w:p>
        </w:tc>
      </w:tr>
      <w:tr w14:paraId="350A05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54013A0E">
            <w:pPr>
              <w:adjustRightIn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7.2</w:t>
            </w:r>
          </w:p>
        </w:tc>
        <w:tc>
          <w:tcPr>
            <w:tcW w:w="8670" w:type="dxa"/>
            <w:tcBorders>
              <w:top w:val="single" w:color="auto" w:sz="4" w:space="0"/>
              <w:left w:val="single" w:color="auto" w:sz="4" w:space="0"/>
              <w:bottom w:val="single" w:color="auto" w:sz="4" w:space="0"/>
              <w:right w:val="single" w:color="auto" w:sz="4" w:space="0"/>
            </w:tcBorders>
            <w:vAlign w:val="center"/>
          </w:tcPr>
          <w:p w14:paraId="50B3E097">
            <w:pPr>
              <w:pStyle w:val="16"/>
              <w:adjustRightInd w:val="0"/>
              <w:spacing w:line="400" w:lineRule="exact"/>
              <w:rPr>
                <w:rFonts w:ascii="宋体" w:hAnsi="宋体" w:cs="宋体"/>
                <w:color w:val="auto"/>
                <w:szCs w:val="21"/>
                <w:highlight w:val="none"/>
              </w:rPr>
            </w:pPr>
            <w:r>
              <w:rPr>
                <w:rFonts w:hint="eastAsia" w:ascii="宋体" w:hAnsi="宋体" w:cs="宋体"/>
                <w:color w:val="auto"/>
                <w:szCs w:val="21"/>
                <w:highlight w:val="none"/>
              </w:rPr>
              <w:t>☑不允许分包</w:t>
            </w:r>
          </w:p>
          <w:p w14:paraId="53031BEC">
            <w:pPr>
              <w:pStyle w:val="16"/>
              <w:adjustRightInd w:val="0"/>
              <w:spacing w:line="400" w:lineRule="exact"/>
              <w:rPr>
                <w:rFonts w:ascii="宋体" w:hAnsi="宋体" w:cs="宋体"/>
                <w:color w:val="auto"/>
                <w:szCs w:val="21"/>
                <w:highlight w:val="none"/>
              </w:rPr>
            </w:pPr>
            <w:r>
              <w:rPr>
                <w:rFonts w:hint="eastAsia" w:ascii="宋体" w:hAnsi="宋体" w:cs="宋体"/>
                <w:color w:val="auto"/>
                <w:szCs w:val="21"/>
                <w:highlight w:val="none"/>
              </w:rPr>
              <w:t>□允许分包</w:t>
            </w:r>
          </w:p>
          <w:p w14:paraId="2F5B79ED">
            <w:pPr>
              <w:pStyle w:val="16"/>
              <w:adjustRightInd w:val="0"/>
              <w:spacing w:line="400" w:lineRule="exact"/>
              <w:rPr>
                <w:rFonts w:ascii="宋体" w:hAnsi="宋体" w:cs="宋体"/>
                <w:color w:val="auto"/>
                <w:szCs w:val="21"/>
                <w:highlight w:val="none"/>
                <w:u w:val="single"/>
              </w:rPr>
            </w:pPr>
            <w:r>
              <w:rPr>
                <w:rFonts w:hint="eastAsia" w:ascii="宋体" w:hAnsi="宋体" w:cs="宋体"/>
                <w:color w:val="auto"/>
                <w:szCs w:val="21"/>
                <w:highlight w:val="none"/>
              </w:rPr>
              <w:t>分包内容：</w:t>
            </w:r>
            <w:r>
              <w:rPr>
                <w:rFonts w:hint="eastAsia" w:ascii="宋体" w:hAnsi="宋体" w:cs="宋体"/>
                <w:color w:val="auto"/>
                <w:szCs w:val="21"/>
                <w:highlight w:val="none"/>
                <w:u w:val="single"/>
              </w:rPr>
              <w:t xml:space="preserve">                 \                    。</w:t>
            </w:r>
          </w:p>
          <w:p w14:paraId="02240B76">
            <w:pPr>
              <w:pStyle w:val="16"/>
              <w:adjustRightInd w:val="0"/>
              <w:spacing w:line="400" w:lineRule="exact"/>
              <w:jc w:val="both"/>
              <w:rPr>
                <w:rFonts w:ascii="宋体" w:hAnsi="宋体" w:cs="宋体"/>
                <w:color w:val="auto"/>
                <w:szCs w:val="21"/>
                <w:highlight w:val="none"/>
                <w:u w:val="single"/>
              </w:rPr>
            </w:pPr>
            <w:r>
              <w:rPr>
                <w:rFonts w:hint="eastAsia" w:ascii="宋体" w:hAnsi="宋体" w:cs="宋体"/>
                <w:color w:val="auto"/>
                <w:szCs w:val="21"/>
                <w:highlight w:val="none"/>
              </w:rPr>
              <w:t>分包金额或者比例：</w:t>
            </w:r>
            <w:r>
              <w:rPr>
                <w:rFonts w:hint="eastAsia" w:ascii="宋体" w:hAnsi="宋体" w:cs="宋体"/>
                <w:color w:val="auto"/>
                <w:szCs w:val="21"/>
                <w:highlight w:val="none"/>
                <w:u w:val="single"/>
              </w:rPr>
              <w:t xml:space="preserve">              \                       。</w:t>
            </w:r>
          </w:p>
        </w:tc>
      </w:tr>
      <w:tr w14:paraId="339691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1EF3230D">
            <w:pPr>
              <w:adjustRightIn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8.1</w:t>
            </w:r>
          </w:p>
        </w:tc>
        <w:tc>
          <w:tcPr>
            <w:tcW w:w="8670" w:type="dxa"/>
            <w:tcBorders>
              <w:top w:val="single" w:color="auto" w:sz="4" w:space="0"/>
              <w:left w:val="single" w:color="auto" w:sz="4" w:space="0"/>
              <w:bottom w:val="single" w:color="auto" w:sz="4" w:space="0"/>
              <w:right w:val="single" w:color="auto" w:sz="4" w:space="0"/>
            </w:tcBorders>
            <w:vAlign w:val="center"/>
          </w:tcPr>
          <w:p w14:paraId="78E19CC6">
            <w:pPr>
              <w:autoSpaceDE w:val="0"/>
              <w:autoSpaceDN w:val="0"/>
              <w:adjustRightIn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采用最低评标价法的采购项目，提供相同品牌产品（非单一产品采购项目的，指核心产品）的不同投标人评标报价相同时，按照下列方式确定一个投标人获得中标人推荐资格：</w:t>
            </w:r>
          </w:p>
          <w:p w14:paraId="1B915782">
            <w:pPr>
              <w:autoSpaceDE w:val="0"/>
              <w:autoSpaceDN w:val="0"/>
              <w:adjustRightIn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□依次按投标报价低的优先、带“▲”的实质性要求正偏离项数多的优先、均无正偏离或者正偏离项数一致时负偏离项数少的优先、保修期长优先、交货期短优先、故障响应时间短优先的顺序推荐。</w:t>
            </w:r>
          </w:p>
          <w:p w14:paraId="1CAC8A2C">
            <w:pPr>
              <w:autoSpaceDE w:val="0"/>
              <w:autoSpaceDN w:val="0"/>
              <w:adjustRightIn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□随机抽取；</w:t>
            </w:r>
          </w:p>
          <w:p w14:paraId="01800BB4">
            <w:pPr>
              <w:autoSpaceDE w:val="0"/>
              <w:autoSpaceDN w:val="0"/>
              <w:adjustRightIn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w:t>
            </w:r>
          </w:p>
          <w:p w14:paraId="07B7E13F">
            <w:pPr>
              <w:autoSpaceDE w:val="0"/>
              <w:autoSpaceDN w:val="0"/>
              <w:adjustRightIn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采用综合评分法的采购项目，提供相同品牌产品（非单一产品采购项目的，指核心产品）的不同投标人评审得分相同时，按照下列方式确定一个投标人获得中标人推荐资格：</w:t>
            </w:r>
          </w:p>
          <w:p w14:paraId="3023A4BD">
            <w:pPr>
              <w:autoSpaceDE w:val="0"/>
              <w:autoSpaceDN w:val="0"/>
              <w:adjustRightIn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☑依次按投标报价低的优先、技术方案分高的优先、履约能力分高的优先顺序推荐；</w:t>
            </w:r>
          </w:p>
          <w:p w14:paraId="39EB5F90">
            <w:pPr>
              <w:autoSpaceDE w:val="0"/>
              <w:autoSpaceDN w:val="0"/>
              <w:adjustRightIn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□随机抽取；</w:t>
            </w:r>
          </w:p>
          <w:p w14:paraId="5C70DF5F">
            <w:pPr>
              <w:autoSpaceDE w:val="0"/>
              <w:autoSpaceDN w:val="0"/>
              <w:adjustRightIn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w:t>
            </w:r>
          </w:p>
        </w:tc>
      </w:tr>
      <w:tr w14:paraId="13FF38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895" w:type="dxa"/>
            <w:vMerge w:val="restart"/>
            <w:tcBorders>
              <w:top w:val="single" w:color="auto" w:sz="4" w:space="0"/>
              <w:left w:val="single" w:color="auto" w:sz="4" w:space="0"/>
              <w:right w:val="single" w:color="auto" w:sz="4" w:space="0"/>
            </w:tcBorders>
            <w:vAlign w:val="center"/>
          </w:tcPr>
          <w:p w14:paraId="7045358B">
            <w:pPr>
              <w:adjustRightIn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11.2</w:t>
            </w:r>
          </w:p>
        </w:tc>
        <w:tc>
          <w:tcPr>
            <w:tcW w:w="8670" w:type="dxa"/>
            <w:tcBorders>
              <w:top w:val="single" w:color="auto" w:sz="4" w:space="0"/>
              <w:left w:val="single" w:color="auto" w:sz="4" w:space="0"/>
              <w:bottom w:val="single" w:color="auto" w:sz="4" w:space="0"/>
              <w:right w:val="single" w:color="auto" w:sz="4" w:space="0"/>
            </w:tcBorders>
            <w:vAlign w:val="center"/>
          </w:tcPr>
          <w:p w14:paraId="186142D7">
            <w:pPr>
              <w:autoSpaceDE w:val="0"/>
              <w:autoSpaceDN w:val="0"/>
              <w:adjustRightIn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本项目不组织现场考察</w:t>
            </w:r>
          </w:p>
        </w:tc>
      </w:tr>
      <w:tr w14:paraId="199FB9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58" w:hRule="atLeast"/>
        </w:trPr>
        <w:tc>
          <w:tcPr>
            <w:tcW w:w="895" w:type="dxa"/>
            <w:vMerge w:val="continue"/>
            <w:tcBorders>
              <w:left w:val="single" w:color="auto" w:sz="4" w:space="0"/>
              <w:bottom w:val="single" w:color="auto" w:sz="4" w:space="0"/>
              <w:right w:val="single" w:color="auto" w:sz="4" w:space="0"/>
            </w:tcBorders>
            <w:vAlign w:val="center"/>
          </w:tcPr>
          <w:p w14:paraId="35365CC0">
            <w:pPr>
              <w:adjustRightInd w:val="0"/>
              <w:spacing w:line="400" w:lineRule="exact"/>
              <w:jc w:val="center"/>
              <w:rPr>
                <w:rFonts w:ascii="宋体" w:hAnsi="宋体" w:cs="宋体"/>
                <w:color w:val="auto"/>
                <w:szCs w:val="21"/>
                <w:highlight w:val="none"/>
              </w:rPr>
            </w:pPr>
          </w:p>
        </w:tc>
        <w:tc>
          <w:tcPr>
            <w:tcW w:w="8670" w:type="dxa"/>
            <w:tcBorders>
              <w:top w:val="single" w:color="auto" w:sz="4" w:space="0"/>
              <w:left w:val="single" w:color="auto" w:sz="4" w:space="0"/>
              <w:bottom w:val="single" w:color="auto" w:sz="4" w:space="0"/>
              <w:right w:val="single" w:color="auto" w:sz="4" w:space="0"/>
            </w:tcBorders>
            <w:vAlign w:val="center"/>
          </w:tcPr>
          <w:p w14:paraId="7EF40D6D">
            <w:pPr>
              <w:adjustRightInd w:val="0"/>
              <w:spacing w:line="400" w:lineRule="exact"/>
              <w:rPr>
                <w:rFonts w:ascii="宋体" w:hAnsi="宋体" w:cs="宋体"/>
                <w:color w:val="auto"/>
                <w:szCs w:val="21"/>
                <w:highlight w:val="none"/>
              </w:rPr>
            </w:pPr>
            <w:r>
              <w:rPr>
                <w:rFonts w:hint="eastAsia" w:ascii="宋体" w:hAnsi="宋体" w:cs="宋体"/>
                <w:color w:val="auto"/>
                <w:szCs w:val="21"/>
                <w:highlight w:val="none"/>
              </w:rPr>
              <w:t>☑不组织召开开标前答疑会</w:t>
            </w:r>
          </w:p>
          <w:p w14:paraId="6BBF4767">
            <w:pPr>
              <w:adjustRightInd w:val="0"/>
              <w:spacing w:line="400" w:lineRule="exact"/>
              <w:rPr>
                <w:rFonts w:ascii="宋体" w:hAnsi="宋体" w:cs="宋体"/>
                <w:color w:val="auto"/>
                <w:szCs w:val="21"/>
                <w:highlight w:val="none"/>
              </w:rPr>
            </w:pPr>
            <w:r>
              <w:rPr>
                <w:rFonts w:hint="eastAsia" w:ascii="宋体" w:hAnsi="宋体" w:cs="宋体"/>
                <w:color w:val="auto"/>
                <w:szCs w:val="21"/>
                <w:highlight w:val="none"/>
              </w:rPr>
              <w:t>□组织召开开标前答疑会</w:t>
            </w:r>
          </w:p>
          <w:p w14:paraId="7F48DFC0">
            <w:pPr>
              <w:adjustRightInd w:val="0"/>
              <w:spacing w:line="400" w:lineRule="exact"/>
              <w:rPr>
                <w:rFonts w:ascii="宋体" w:hAnsi="宋体" w:cs="宋体"/>
                <w:color w:val="auto"/>
                <w:szCs w:val="21"/>
                <w:highlight w:val="none"/>
              </w:rPr>
            </w:pPr>
            <w:r>
              <w:rPr>
                <w:rFonts w:hint="eastAsia" w:ascii="宋体" w:hAnsi="宋体" w:cs="宋体"/>
                <w:color w:val="auto"/>
                <w:szCs w:val="21"/>
                <w:highlight w:val="none"/>
              </w:rPr>
              <w:t>会议开始时间：</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 xml:space="preserve">日 </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时</w:t>
            </w:r>
            <w:r>
              <w:rPr>
                <w:rFonts w:hint="eastAsia" w:ascii="宋体" w:hAnsi="宋体" w:cs="宋体"/>
                <w:color w:val="auto"/>
                <w:szCs w:val="21"/>
                <w:highlight w:val="none"/>
                <w:u w:val="single"/>
              </w:rPr>
              <w:t xml:space="preserve">  \分</w:t>
            </w:r>
            <w:r>
              <w:rPr>
                <w:rFonts w:hint="eastAsia" w:ascii="宋体" w:hAnsi="宋体" w:cs="宋体"/>
                <w:color w:val="auto"/>
                <w:szCs w:val="21"/>
                <w:highlight w:val="none"/>
              </w:rPr>
              <w:t>，逾期后果自负。会议地点：</w:t>
            </w:r>
            <w:r>
              <w:rPr>
                <w:rFonts w:hint="eastAsia" w:ascii="宋体" w:hAnsi="宋体" w:cs="宋体"/>
                <w:color w:val="auto"/>
                <w:szCs w:val="21"/>
                <w:highlight w:val="none"/>
                <w:u w:val="single"/>
              </w:rPr>
              <w:t>\</w:t>
            </w:r>
          </w:p>
        </w:tc>
      </w:tr>
      <w:tr w14:paraId="683827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vMerge w:val="restart"/>
            <w:tcBorders>
              <w:top w:val="single" w:color="auto" w:sz="4" w:space="0"/>
              <w:left w:val="single" w:color="auto" w:sz="4" w:space="0"/>
              <w:right w:val="single" w:color="auto" w:sz="4" w:space="0"/>
            </w:tcBorders>
            <w:vAlign w:val="center"/>
          </w:tcPr>
          <w:p w14:paraId="2E5F95D8">
            <w:pPr>
              <w:adjustRightInd w:val="0"/>
              <w:spacing w:line="400" w:lineRule="exact"/>
              <w:jc w:val="center"/>
              <w:rPr>
                <w:rFonts w:ascii="宋体" w:hAnsi="宋体" w:cs="宋体"/>
                <w:color w:val="auto"/>
                <w:szCs w:val="21"/>
                <w:highlight w:val="none"/>
              </w:rPr>
            </w:pPr>
            <w:bookmarkStart w:id="53" w:name="_13.1"/>
            <w:bookmarkEnd w:id="53"/>
            <w:r>
              <w:rPr>
                <w:rFonts w:hint="eastAsia" w:ascii="宋体" w:hAnsi="宋体" w:cs="宋体"/>
                <w:color w:val="auto"/>
                <w:szCs w:val="21"/>
                <w:highlight w:val="none"/>
              </w:rPr>
              <w:t>13</w:t>
            </w:r>
          </w:p>
        </w:tc>
        <w:tc>
          <w:tcPr>
            <w:tcW w:w="8670" w:type="dxa"/>
            <w:tcBorders>
              <w:top w:val="single" w:color="auto" w:sz="4" w:space="0"/>
              <w:left w:val="single" w:color="auto" w:sz="4" w:space="0"/>
              <w:bottom w:val="single" w:color="auto" w:sz="4" w:space="0"/>
              <w:right w:val="single" w:color="auto" w:sz="4" w:space="0"/>
            </w:tcBorders>
            <w:vAlign w:val="center"/>
          </w:tcPr>
          <w:p w14:paraId="66757E7B">
            <w:pPr>
              <w:adjustRightInd w:val="0"/>
              <w:spacing w:line="400" w:lineRule="exact"/>
              <w:jc w:val="left"/>
              <w:rPr>
                <w:rFonts w:ascii="宋体" w:hAnsi="宋体" w:cs="宋体"/>
                <w:b/>
                <w:color w:val="auto"/>
                <w:szCs w:val="21"/>
                <w:highlight w:val="none"/>
              </w:rPr>
            </w:pPr>
            <w:r>
              <w:rPr>
                <w:rFonts w:hint="eastAsia" w:ascii="宋体" w:hAnsi="宋体" w:cs="宋体"/>
                <w:b/>
                <w:color w:val="auto"/>
                <w:szCs w:val="21"/>
                <w:highlight w:val="none"/>
              </w:rPr>
              <w:t>报价文件：</w:t>
            </w:r>
          </w:p>
          <w:p w14:paraId="7AE9EC5D">
            <w:pPr>
              <w:tabs>
                <w:tab w:val="left" w:pos="459"/>
              </w:tabs>
              <w:adjustRightIn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1.投标函（格式后附）；</w:t>
            </w:r>
            <w:r>
              <w:rPr>
                <w:rFonts w:hint="eastAsia" w:ascii="宋体" w:hAnsi="宋体" w:cs="宋体"/>
                <w:b/>
                <w:color w:val="auto"/>
                <w:szCs w:val="21"/>
                <w:highlight w:val="none"/>
              </w:rPr>
              <w:t>（必须提供，否则按无效投标处理）</w:t>
            </w:r>
          </w:p>
          <w:p w14:paraId="202D7489">
            <w:pPr>
              <w:tabs>
                <w:tab w:val="left" w:pos="459"/>
              </w:tabs>
              <w:adjustRightInd w:val="0"/>
              <w:spacing w:line="400" w:lineRule="exact"/>
              <w:jc w:val="left"/>
              <w:rPr>
                <w:rFonts w:ascii="宋体" w:hAnsi="宋体" w:cs="宋体"/>
                <w:color w:val="auto"/>
                <w:szCs w:val="21"/>
                <w:highlight w:val="none"/>
              </w:rPr>
            </w:pPr>
            <w:bookmarkStart w:id="54" w:name="_Hlk71299233"/>
            <w:r>
              <w:rPr>
                <w:rFonts w:hint="eastAsia" w:ascii="宋体" w:hAnsi="宋体" w:cs="宋体"/>
                <w:color w:val="auto"/>
                <w:szCs w:val="21"/>
                <w:highlight w:val="none"/>
              </w:rPr>
              <w:t>2.开标一览表</w:t>
            </w:r>
            <w:bookmarkEnd w:id="54"/>
            <w:r>
              <w:rPr>
                <w:rFonts w:hint="eastAsia" w:ascii="宋体" w:hAnsi="宋体" w:cs="宋体"/>
                <w:color w:val="auto"/>
                <w:szCs w:val="21"/>
                <w:highlight w:val="none"/>
              </w:rPr>
              <w:t>及</w:t>
            </w:r>
            <w:r>
              <w:rPr>
                <w:rFonts w:hint="eastAsia" w:ascii="宋体" w:hAnsi="宋体"/>
                <w:color w:val="auto"/>
                <w:szCs w:val="21"/>
                <w:highlight w:val="none"/>
              </w:rPr>
              <w:t>后勤物资清单报价明细表</w:t>
            </w:r>
            <w:r>
              <w:rPr>
                <w:rFonts w:hint="eastAsia" w:ascii="宋体" w:hAnsi="宋体" w:cs="宋体"/>
                <w:color w:val="auto"/>
                <w:szCs w:val="21"/>
                <w:highlight w:val="none"/>
              </w:rPr>
              <w:t>（格式后附）； （</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5DE396CE">
            <w:pPr>
              <w:tabs>
                <w:tab w:val="left" w:pos="459"/>
              </w:tabs>
              <w:adjustRightIn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3.投标人针对报价需要说明的其他文件和说明（格式自拟）。</w:t>
            </w:r>
          </w:p>
          <w:p w14:paraId="4153F329">
            <w:pPr>
              <w:adjustRightInd w:val="0"/>
              <w:spacing w:line="400" w:lineRule="exact"/>
              <w:jc w:val="left"/>
              <w:rPr>
                <w:rFonts w:ascii="宋体" w:hAnsi="宋体" w:cs="宋体"/>
                <w:color w:val="auto"/>
                <w:szCs w:val="21"/>
                <w:highlight w:val="none"/>
              </w:rPr>
            </w:pPr>
            <w:r>
              <w:rPr>
                <w:rFonts w:hint="eastAsia" w:ascii="宋体" w:hAnsi="宋体" w:cs="宋体"/>
                <w:b/>
                <w:color w:val="auto"/>
                <w:szCs w:val="21"/>
                <w:highlight w:val="none"/>
              </w:rPr>
              <w:t>注：</w:t>
            </w:r>
            <w:r>
              <w:rPr>
                <w:rFonts w:hint="eastAsia" w:ascii="宋体" w:hAnsi="宋体" w:cs="宋体"/>
                <w:b/>
                <w:bCs/>
                <w:color w:val="auto"/>
                <w:szCs w:val="21"/>
                <w:highlight w:val="none"/>
              </w:rPr>
              <w:t>以上标明“必须提供”的材料，格式</w:t>
            </w:r>
            <w:r>
              <w:rPr>
                <w:rFonts w:hint="eastAsia" w:ascii="宋体" w:hAnsi="宋体" w:cs="宋体"/>
                <w:b/>
                <w:color w:val="auto"/>
                <w:szCs w:val="21"/>
                <w:highlight w:val="none"/>
              </w:rPr>
              <w:t>中有要求法定代表人或者委托代理人签字的，必须按要求签字并加盖投标人电子签章</w:t>
            </w:r>
            <w:r>
              <w:rPr>
                <w:rFonts w:hint="eastAsia" w:ascii="宋体" w:hAnsi="宋体" w:cs="宋体"/>
                <w:b/>
                <w:bCs/>
                <w:color w:val="auto"/>
                <w:szCs w:val="21"/>
                <w:highlight w:val="none"/>
              </w:rPr>
              <w:t>，否则按无效投标</w:t>
            </w:r>
            <w:r>
              <w:rPr>
                <w:rFonts w:hint="eastAsia" w:ascii="宋体" w:hAnsi="宋体" w:cs="宋体"/>
                <w:b/>
                <w:color w:val="auto"/>
                <w:szCs w:val="21"/>
                <w:highlight w:val="none"/>
              </w:rPr>
              <w:t>处理。</w:t>
            </w:r>
          </w:p>
        </w:tc>
      </w:tr>
      <w:tr w14:paraId="2FEFBE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vMerge w:val="continue"/>
            <w:tcBorders>
              <w:left w:val="single" w:color="auto" w:sz="4" w:space="0"/>
              <w:right w:val="single" w:color="auto" w:sz="4" w:space="0"/>
            </w:tcBorders>
            <w:vAlign w:val="center"/>
          </w:tcPr>
          <w:p w14:paraId="2E82DB7D">
            <w:pPr>
              <w:adjustRightInd w:val="0"/>
              <w:spacing w:line="400" w:lineRule="exact"/>
              <w:rPr>
                <w:rFonts w:ascii="宋体" w:hAnsi="宋体" w:cs="宋体"/>
                <w:color w:val="auto"/>
                <w:szCs w:val="21"/>
                <w:highlight w:val="none"/>
              </w:rPr>
            </w:pPr>
            <w:bookmarkStart w:id="55" w:name="_13.2"/>
            <w:bookmarkEnd w:id="55"/>
          </w:p>
        </w:tc>
        <w:tc>
          <w:tcPr>
            <w:tcW w:w="8670" w:type="dxa"/>
            <w:tcBorders>
              <w:top w:val="single" w:color="auto" w:sz="4" w:space="0"/>
              <w:left w:val="single" w:color="auto" w:sz="4" w:space="0"/>
              <w:bottom w:val="single" w:color="auto" w:sz="4" w:space="0"/>
              <w:right w:val="single" w:color="auto" w:sz="4" w:space="0"/>
            </w:tcBorders>
            <w:vAlign w:val="center"/>
          </w:tcPr>
          <w:p w14:paraId="0B9319E0">
            <w:pPr>
              <w:adjustRightInd w:val="0"/>
              <w:spacing w:line="400" w:lineRule="exact"/>
              <w:jc w:val="left"/>
              <w:rPr>
                <w:rFonts w:ascii="宋体" w:hAnsi="宋体" w:cs="宋体"/>
                <w:b/>
                <w:color w:val="auto"/>
                <w:szCs w:val="21"/>
                <w:highlight w:val="none"/>
              </w:rPr>
            </w:pPr>
            <w:r>
              <w:rPr>
                <w:rFonts w:hint="eastAsia" w:ascii="宋体" w:hAnsi="宋体" w:cs="宋体"/>
                <w:b/>
                <w:color w:val="auto"/>
                <w:szCs w:val="21"/>
                <w:highlight w:val="none"/>
              </w:rPr>
              <w:t>资格证明文件</w:t>
            </w:r>
          </w:p>
          <w:p w14:paraId="476C7AA4">
            <w:pPr>
              <w:adjustRightInd w:val="0"/>
              <w:spacing w:line="400" w:lineRule="exact"/>
              <w:jc w:val="left"/>
              <w:rPr>
                <w:rFonts w:ascii="宋体" w:hAnsi="宋体" w:cs="宋体"/>
                <w:b/>
                <w:color w:val="auto"/>
                <w:szCs w:val="21"/>
                <w:highlight w:val="none"/>
              </w:rPr>
            </w:pPr>
            <w:r>
              <w:rPr>
                <w:rFonts w:hint="eastAsia" w:ascii="宋体" w:hAnsi="宋体" w:cs="宋体"/>
                <w:color w:val="auto"/>
                <w:szCs w:val="21"/>
                <w:highlight w:val="none"/>
              </w:rPr>
              <w:t>1.投标人为法人或者其他组织的，提供营业执照等证明文件（如营业执照或者事业单位法人证书或者</w:t>
            </w:r>
            <w:r>
              <w:rPr>
                <w:rStyle w:val="88"/>
                <w:rFonts w:hint="eastAsia"/>
                <w:color w:val="auto"/>
                <w:sz w:val="21"/>
                <w:szCs w:val="21"/>
                <w:highlight w:val="none"/>
              </w:rPr>
              <w:t>执业许可证</w:t>
            </w:r>
            <w:r>
              <w:rPr>
                <w:rFonts w:hint="eastAsia" w:ascii="宋体" w:hAnsi="宋体" w:cs="宋体"/>
                <w:color w:val="auto"/>
                <w:szCs w:val="21"/>
                <w:highlight w:val="none"/>
              </w:rPr>
              <w:t>或者登记证书等），投标人为自然人的，提供身份证复印件；（</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312EE8CA">
            <w:pPr>
              <w:adjustRightInd w:val="0"/>
              <w:spacing w:line="400" w:lineRule="exact"/>
              <w:jc w:val="left"/>
              <w:rPr>
                <w:rFonts w:ascii="宋体" w:hAnsi="宋体" w:cs="宋体"/>
                <w:b/>
                <w:color w:val="auto"/>
                <w:szCs w:val="21"/>
                <w:highlight w:val="none"/>
              </w:rPr>
            </w:pPr>
            <w:r>
              <w:rPr>
                <w:rFonts w:hint="eastAsia" w:ascii="宋体" w:hAnsi="宋体" w:cs="宋体"/>
                <w:color w:val="auto"/>
                <w:szCs w:val="21"/>
                <w:highlight w:val="none"/>
              </w:rPr>
              <w:t>2.投标人依法缴纳税收的相关材料（</w:t>
            </w:r>
            <w:r>
              <w:rPr>
                <w:rFonts w:hint="eastAsia" w:ascii="宋体" w:hAnsi="宋体" w:cs="宋体"/>
                <w:color w:val="auto"/>
                <w:szCs w:val="21"/>
                <w:highlight w:val="none"/>
                <w:u w:val="single"/>
              </w:rPr>
              <w:t>2025</w:t>
            </w:r>
            <w:r>
              <w:rPr>
                <w:rFonts w:hint="eastAsia" w:ascii="宋体" w:hAnsi="宋体" w:cs="宋体"/>
                <w:color w:val="auto"/>
                <w:szCs w:val="21"/>
                <w:highlight w:val="none"/>
              </w:rPr>
              <w:t>年</w:t>
            </w:r>
            <w:r>
              <w:rPr>
                <w:rFonts w:hint="eastAsia" w:ascii="宋体" w:hAnsi="宋体" w:cs="宋体"/>
                <w:color w:val="auto"/>
                <w:szCs w:val="21"/>
                <w:highlight w:val="none"/>
                <w:u w:val="single"/>
              </w:rPr>
              <w:t>1</w:t>
            </w:r>
            <w:r>
              <w:rPr>
                <w:rFonts w:hint="eastAsia" w:ascii="宋体" w:hAnsi="宋体" w:cs="宋体"/>
                <w:color w:val="auto"/>
                <w:szCs w:val="21"/>
                <w:highlight w:val="none"/>
              </w:rPr>
              <w:t>月以来任意一个月的依法缴纳税收的</w:t>
            </w:r>
            <w:r>
              <w:rPr>
                <w:rFonts w:hint="eastAsia" w:ascii="宋体" w:hAnsi="宋体" w:cs="宋体"/>
                <w:color w:val="auto"/>
                <w:highlight w:val="none"/>
              </w:rPr>
              <w:t>证明材料</w:t>
            </w:r>
            <w:r>
              <w:rPr>
                <w:rFonts w:hint="eastAsia" w:ascii="宋体" w:hAnsi="宋体" w:cs="宋体"/>
                <w:color w:val="auto"/>
                <w:szCs w:val="21"/>
                <w:highlight w:val="none"/>
              </w:rPr>
              <w:t>复印件；依法免税的供应商，</w:t>
            </w:r>
            <w:r>
              <w:rPr>
                <w:rFonts w:hint="eastAsia" w:ascii="宋体" w:hAnsi="宋体" w:cs="宋体"/>
                <w:color w:val="auto"/>
                <w:highlight w:val="none"/>
              </w:rPr>
              <w:t>必须提供符合免税条件的证明材料</w:t>
            </w:r>
            <w:r>
              <w:rPr>
                <w:rFonts w:hint="eastAsia" w:ascii="宋体" w:hAnsi="宋体" w:cs="宋体"/>
                <w:color w:val="auto"/>
                <w:szCs w:val="21"/>
                <w:highlight w:val="none"/>
              </w:rPr>
              <w:t>。从成立之日起到投标文件提交截止时间止不足要求月数的</w:t>
            </w:r>
            <w:r>
              <w:rPr>
                <w:rFonts w:hint="eastAsia" w:ascii="宋体" w:hAnsi="宋体" w:cs="宋体"/>
                <w:color w:val="auto"/>
                <w:highlight w:val="none"/>
              </w:rPr>
              <w:t>,则无需提交</w:t>
            </w:r>
            <w:r>
              <w:rPr>
                <w:rFonts w:hint="eastAsia" w:ascii="宋体" w:hAnsi="宋体" w:cs="宋体"/>
                <w:color w:val="auto"/>
                <w:szCs w:val="21"/>
                <w:highlight w:val="none"/>
              </w:rPr>
              <w:t>）；（</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60447B80">
            <w:pPr>
              <w:adjustRightInd w:val="0"/>
              <w:spacing w:line="400" w:lineRule="exact"/>
              <w:jc w:val="left"/>
              <w:rPr>
                <w:rFonts w:ascii="宋体" w:hAnsi="宋体" w:cs="宋体"/>
                <w:b/>
                <w:color w:val="auto"/>
                <w:szCs w:val="21"/>
                <w:highlight w:val="none"/>
              </w:rPr>
            </w:pPr>
            <w:r>
              <w:rPr>
                <w:rFonts w:hint="eastAsia" w:ascii="宋体" w:hAnsi="宋体" w:cs="宋体"/>
                <w:color w:val="auto"/>
                <w:szCs w:val="21"/>
                <w:highlight w:val="none"/>
              </w:rPr>
              <w:t>3.投标人依法缴纳社会保障资金的相关材料[</w:t>
            </w:r>
            <w:r>
              <w:rPr>
                <w:rFonts w:hint="eastAsia" w:ascii="宋体" w:hAnsi="宋体" w:cs="宋体"/>
                <w:color w:val="auto"/>
                <w:szCs w:val="21"/>
                <w:highlight w:val="none"/>
                <w:u w:val="single"/>
              </w:rPr>
              <w:t>2025</w:t>
            </w:r>
            <w:r>
              <w:rPr>
                <w:rFonts w:hint="eastAsia" w:ascii="宋体" w:hAnsi="宋体" w:cs="宋体"/>
                <w:color w:val="auto"/>
                <w:szCs w:val="21"/>
                <w:highlight w:val="none"/>
              </w:rPr>
              <w:t>年</w:t>
            </w:r>
            <w:r>
              <w:rPr>
                <w:rFonts w:hint="eastAsia" w:ascii="宋体" w:hAnsi="宋体" w:cs="宋体"/>
                <w:color w:val="auto"/>
                <w:szCs w:val="21"/>
                <w:highlight w:val="none"/>
                <w:u w:val="single"/>
              </w:rPr>
              <w:t>1</w:t>
            </w:r>
            <w:r>
              <w:rPr>
                <w:rFonts w:hint="eastAsia" w:ascii="宋体" w:hAnsi="宋体" w:cs="宋体"/>
                <w:color w:val="auto"/>
                <w:szCs w:val="21"/>
                <w:highlight w:val="none"/>
              </w:rPr>
              <w:t>月以来任意一个月的依法缴纳社会保障资金的缴费</w:t>
            </w:r>
            <w:r>
              <w:rPr>
                <w:rFonts w:hint="eastAsia" w:ascii="宋体" w:hAnsi="宋体" w:cs="宋体"/>
                <w:color w:val="auto"/>
                <w:highlight w:val="none"/>
              </w:rPr>
              <w:t>证明材料</w:t>
            </w:r>
            <w:r>
              <w:rPr>
                <w:rFonts w:hint="eastAsia" w:ascii="宋体" w:hAnsi="宋体" w:cs="宋体"/>
                <w:color w:val="auto"/>
                <w:szCs w:val="21"/>
                <w:highlight w:val="none"/>
              </w:rPr>
              <w:t>（</w:t>
            </w:r>
            <w:r>
              <w:rPr>
                <w:rFonts w:hint="eastAsia" w:ascii="宋体" w:hAnsi="宋体" w:cs="宋体"/>
                <w:color w:val="auto"/>
                <w:highlight w:val="none"/>
              </w:rPr>
              <w:t>如：</w:t>
            </w:r>
            <w:r>
              <w:rPr>
                <w:rFonts w:hint="eastAsia" w:ascii="宋体" w:hAnsi="宋体" w:cs="宋体"/>
                <w:color w:val="auto"/>
                <w:szCs w:val="21"/>
                <w:highlight w:val="none"/>
              </w:rPr>
              <w:t>专用收据、社会保险缴纳清单或者社保部门的证明）复印件。依法不需要缴纳社会保障资金的供应商，必须提供相应文件证明不需要缴纳社会保障资金。从成立之日起到投标文件提交截止时间止不足要求月数的只需提供从成立之日起的依法缴纳社会保障资金的相应证明文件]；（</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29194C0F">
            <w:pPr>
              <w:adjustRightIn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4.投标人财务状况报告（</w:t>
            </w:r>
            <w:bookmarkStart w:id="56" w:name="OLE_LINK10"/>
            <w:r>
              <w:rPr>
                <w:rFonts w:hint="eastAsia" w:ascii="宋体" w:hAnsi="宋体" w:cs="宋体"/>
                <w:color w:val="auto"/>
                <w:szCs w:val="21"/>
                <w:highlight w:val="none"/>
                <w:u w:val="single"/>
              </w:rPr>
              <w:t>2023</w:t>
            </w:r>
            <w:r>
              <w:rPr>
                <w:rFonts w:hint="eastAsia" w:ascii="宋体" w:hAnsi="宋体" w:cs="宋体"/>
                <w:color w:val="auto"/>
                <w:szCs w:val="21"/>
                <w:highlight w:val="none"/>
              </w:rPr>
              <w:t>年以来任一年度的</w:t>
            </w:r>
            <w:bookmarkEnd w:id="56"/>
            <w:r>
              <w:rPr>
                <w:rFonts w:hint="eastAsia" w:ascii="宋体" w:hAnsi="宋体" w:cs="宋体"/>
                <w:color w:val="auto"/>
                <w:szCs w:val="21"/>
                <w:highlight w:val="none"/>
              </w:rPr>
              <w:t>财务报表复印件，或者2025年以来银行出具的资信证明，或者中国人民银行征信中心出具的信用报告（企业投标的提供企业信用报告，自然人投标的提供个人信用报告</w:t>
            </w:r>
            <w:r>
              <w:rPr>
                <w:rFonts w:hint="eastAsia" w:ascii="宋体" w:hAnsi="宋体" w:cs="宋体"/>
                <w:color w:val="auto"/>
                <w:highlight w:val="none"/>
              </w:rPr>
              <w:t>，投标人属于成立时间在规定年度之后的法人或其他组织，需提供成立之日起至投标截止时间前的月报表</w:t>
            </w:r>
            <w:r>
              <w:rPr>
                <w:rFonts w:hint="eastAsia" w:ascii="宋体" w:hAnsi="宋体" w:cs="宋体"/>
                <w:color w:val="auto"/>
                <w:szCs w:val="21"/>
                <w:highlight w:val="none"/>
              </w:rPr>
              <w:t>或银行出具的资信证明或者中国人民银行征信中心出具的企业信用报告；资信证明应在有效期内，未注明有效期的，银行出具时间至投标截止时间不超过一年）；（</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78C17D5B">
            <w:pPr>
              <w:adjustRightIn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5.投标人直接控股股东信息表（格式后附）；</w:t>
            </w:r>
            <w:r>
              <w:rPr>
                <w:rFonts w:hint="eastAsia" w:ascii="宋体" w:hAnsi="宋体" w:cs="宋体"/>
                <w:b/>
                <w:color w:val="auto"/>
                <w:szCs w:val="21"/>
                <w:highlight w:val="none"/>
              </w:rPr>
              <w:t>（必须提供，否则按无效投标处理）</w:t>
            </w:r>
          </w:p>
          <w:p w14:paraId="27EAD8C7">
            <w:pPr>
              <w:adjustRightIn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6.投标人直接管理关系信息表（格式后附）；</w:t>
            </w:r>
            <w:r>
              <w:rPr>
                <w:rFonts w:hint="eastAsia" w:ascii="宋体" w:hAnsi="宋体" w:cs="宋体"/>
                <w:b/>
                <w:color w:val="auto"/>
                <w:szCs w:val="21"/>
                <w:highlight w:val="none"/>
              </w:rPr>
              <w:t>（必须提供，否则按无效投标处理）</w:t>
            </w:r>
          </w:p>
          <w:p w14:paraId="79055236">
            <w:pPr>
              <w:adjustRightIn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7.投标声明（格式后附）；（</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159048EB">
            <w:pPr>
              <w:tabs>
                <w:tab w:val="left" w:pos="1305"/>
              </w:tabs>
              <w:spacing w:line="360" w:lineRule="exact"/>
              <w:rPr>
                <w:rFonts w:ascii="宋体" w:hAnsi="宋体"/>
                <w:bCs/>
                <w:color w:val="auto"/>
                <w:szCs w:val="21"/>
                <w:highlight w:val="none"/>
              </w:rPr>
            </w:pPr>
            <w:r>
              <w:rPr>
                <w:rFonts w:hint="eastAsia" w:ascii="宋体" w:hAnsi="宋体"/>
                <w:color w:val="auto"/>
                <w:szCs w:val="21"/>
                <w:highlight w:val="none"/>
              </w:rPr>
              <w:t>8.投标人为小型、微型企业的相关证明材料</w:t>
            </w:r>
            <w:r>
              <w:rPr>
                <w:rFonts w:hint="eastAsia" w:ascii="宋体" w:hAnsi="宋体" w:cs="宋体"/>
                <w:color w:val="auto"/>
                <w:szCs w:val="21"/>
                <w:highlight w:val="none"/>
              </w:rPr>
              <w:t>（格式后附）</w:t>
            </w:r>
            <w:r>
              <w:rPr>
                <w:rFonts w:hint="eastAsia" w:ascii="宋体" w:hAnsi="宋体"/>
                <w:b/>
                <w:bCs/>
                <w:color w:val="auto"/>
                <w:szCs w:val="21"/>
                <w:highlight w:val="none"/>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451FE87E">
            <w:pPr>
              <w:tabs>
                <w:tab w:val="left" w:pos="1305"/>
              </w:tabs>
              <w:spacing w:line="360" w:lineRule="exact"/>
              <w:rPr>
                <w:rFonts w:ascii="宋体" w:hAnsi="宋体"/>
                <w:color w:val="auto"/>
                <w:szCs w:val="21"/>
                <w:highlight w:val="none"/>
              </w:rPr>
            </w:pPr>
            <w:r>
              <w:rPr>
                <w:rFonts w:hint="eastAsia" w:ascii="宋体" w:hAnsi="宋体"/>
                <w:color w:val="auto"/>
                <w:szCs w:val="21"/>
                <w:highlight w:val="none"/>
              </w:rPr>
              <w:t>注：本项目专门面向小型、微型企业采购，投标人须满足《政府采购促进中小企业发展管理办法》(财库〔2020〕46号)第二条规定；根据财政部、司法部关于政府采购支持监狱企业发展有关问题的通知（财库[2014]68号）及《关于促进残疾人就业政府采购政策的通知》（财库〔2017〕141号）的规定，监狱企业、残疾人福利单位视同小型、微型企业。投标人根据自身情况，相应提供以下证明材料：</w:t>
            </w:r>
          </w:p>
          <w:p w14:paraId="74E6838B">
            <w:pPr>
              <w:tabs>
                <w:tab w:val="left" w:pos="1305"/>
              </w:tabs>
              <w:spacing w:line="360" w:lineRule="exact"/>
              <w:rPr>
                <w:rFonts w:ascii="宋体" w:hAnsi="宋体"/>
                <w:color w:val="auto"/>
                <w:szCs w:val="21"/>
                <w:highlight w:val="none"/>
              </w:rPr>
            </w:pPr>
            <w:r>
              <w:rPr>
                <w:rFonts w:hint="eastAsia" w:ascii="宋体" w:hAnsi="宋体"/>
                <w:color w:val="auto"/>
                <w:szCs w:val="21"/>
                <w:highlight w:val="none"/>
              </w:rPr>
              <w:t>①投标人如为符合政策要求的小型、微型企业且承接本项目全部服务的，提供《中小企业声明函》（并对声明的真实性负责）。</w:t>
            </w:r>
          </w:p>
          <w:p w14:paraId="505F140E">
            <w:pPr>
              <w:tabs>
                <w:tab w:val="left" w:pos="1305"/>
              </w:tabs>
              <w:spacing w:line="360" w:lineRule="exact"/>
              <w:rPr>
                <w:rFonts w:ascii="宋体" w:hAnsi="宋体"/>
                <w:color w:val="auto"/>
                <w:szCs w:val="21"/>
                <w:highlight w:val="none"/>
              </w:rPr>
            </w:pPr>
            <w:r>
              <w:rPr>
                <w:rFonts w:hint="eastAsia" w:ascii="宋体" w:hAnsi="宋体"/>
                <w:color w:val="auto"/>
                <w:szCs w:val="21"/>
                <w:highlight w:val="none"/>
              </w:rPr>
              <w:t>②投标人如属于监狱企业且承接本项目全部服务的，提供由省级以上监狱管理局、戒毒管理局(含新疆生产建设兵团)出具的属于监狱企业的证明文件。</w:t>
            </w:r>
          </w:p>
          <w:p w14:paraId="6DE1D243">
            <w:pPr>
              <w:tabs>
                <w:tab w:val="left" w:pos="1305"/>
              </w:tabs>
              <w:spacing w:line="360" w:lineRule="exact"/>
              <w:rPr>
                <w:rFonts w:ascii="宋体" w:hAnsi="宋体" w:cs="宋体"/>
                <w:color w:val="auto"/>
                <w:szCs w:val="21"/>
                <w:highlight w:val="none"/>
              </w:rPr>
            </w:pPr>
            <w:r>
              <w:rPr>
                <w:rFonts w:hint="eastAsia" w:ascii="宋体" w:hAnsi="宋体"/>
                <w:color w:val="auto"/>
                <w:szCs w:val="21"/>
                <w:highlight w:val="none"/>
              </w:rPr>
              <w:t>③投标人如属于符合条件的残疾人福利性单位且承接本项目全部服务的，提供《残疾人福利性单位声明函》（并对声明的真实性负责）。</w:t>
            </w:r>
          </w:p>
          <w:p w14:paraId="612C4B46">
            <w:pPr>
              <w:adjustRightInd w:val="0"/>
              <w:spacing w:line="400" w:lineRule="exact"/>
              <w:jc w:val="left"/>
              <w:rPr>
                <w:rFonts w:ascii="宋体" w:hAnsi="宋体" w:cs="宋体"/>
                <w:b/>
                <w:color w:val="auto"/>
                <w:szCs w:val="21"/>
                <w:highlight w:val="none"/>
              </w:rPr>
            </w:pPr>
            <w:r>
              <w:rPr>
                <w:rFonts w:hint="eastAsia" w:ascii="宋体" w:hAnsi="宋体" w:cs="宋体"/>
                <w:color w:val="auto"/>
                <w:szCs w:val="21"/>
                <w:highlight w:val="none"/>
              </w:rPr>
              <w:t>9.联合体协议书（格式后附）；（</w:t>
            </w:r>
            <w:r>
              <w:rPr>
                <w:rFonts w:hint="eastAsia" w:ascii="宋体" w:hAnsi="宋体" w:cs="宋体"/>
                <w:b/>
                <w:color w:val="auto"/>
                <w:szCs w:val="21"/>
                <w:highlight w:val="none"/>
              </w:rPr>
              <w:t>联合体投标时必须提供，否则按无效投标处理</w:t>
            </w:r>
            <w:r>
              <w:rPr>
                <w:rFonts w:hint="eastAsia" w:ascii="宋体" w:hAnsi="宋体" w:cs="宋体"/>
                <w:color w:val="auto"/>
                <w:szCs w:val="21"/>
                <w:highlight w:val="none"/>
              </w:rPr>
              <w:t>）</w:t>
            </w:r>
          </w:p>
          <w:p w14:paraId="50DB4652">
            <w:pPr>
              <w:adjustRightInd w:val="0"/>
              <w:spacing w:line="400" w:lineRule="exact"/>
              <w:jc w:val="left"/>
              <w:rPr>
                <w:rFonts w:ascii="宋体" w:hAnsi="宋体" w:cs="宋体"/>
                <w:b/>
                <w:color w:val="auto"/>
                <w:szCs w:val="21"/>
                <w:highlight w:val="none"/>
              </w:rPr>
            </w:pPr>
            <w:r>
              <w:rPr>
                <w:rFonts w:hint="eastAsia" w:ascii="宋体" w:hAnsi="宋体" w:cs="宋体"/>
                <w:color w:val="auto"/>
                <w:szCs w:val="21"/>
                <w:highlight w:val="none"/>
              </w:rPr>
              <w:t>10.除招标文件规定必须提供以外，投标人认为需要提供的其他证明材料。</w:t>
            </w:r>
          </w:p>
          <w:p w14:paraId="6C51A8E7">
            <w:pPr>
              <w:adjustRightInd w:val="0"/>
              <w:spacing w:line="400" w:lineRule="exact"/>
              <w:jc w:val="left"/>
              <w:rPr>
                <w:rFonts w:ascii="宋体" w:hAnsi="宋体" w:cs="宋体"/>
                <w:b/>
                <w:bCs/>
                <w:color w:val="auto"/>
                <w:szCs w:val="21"/>
                <w:highlight w:val="none"/>
              </w:rPr>
            </w:pPr>
            <w:r>
              <w:rPr>
                <w:rFonts w:hint="eastAsia" w:ascii="宋体" w:hAnsi="宋体" w:cs="宋体"/>
                <w:b/>
                <w:bCs/>
                <w:color w:val="auto"/>
                <w:szCs w:val="21"/>
                <w:highlight w:val="none"/>
              </w:rPr>
              <w:t>注：</w:t>
            </w:r>
          </w:p>
          <w:p w14:paraId="5308E20F">
            <w:pPr>
              <w:adjustRightInd w:val="0"/>
              <w:spacing w:line="400" w:lineRule="exact"/>
              <w:jc w:val="left"/>
              <w:rPr>
                <w:rFonts w:ascii="宋体" w:hAnsi="宋体" w:cs="宋体"/>
                <w:b/>
                <w:bCs/>
                <w:color w:val="auto"/>
                <w:szCs w:val="21"/>
                <w:highlight w:val="none"/>
              </w:rPr>
            </w:pPr>
            <w:r>
              <w:rPr>
                <w:rFonts w:hint="eastAsia" w:ascii="宋体" w:hAnsi="宋体" w:cs="宋体"/>
                <w:b/>
                <w:bCs/>
                <w:color w:val="auto"/>
                <w:szCs w:val="21"/>
                <w:highlight w:val="none"/>
              </w:rPr>
              <w:t>1.以上标明“必须提供”的材料必须加盖投标人电子签章，格式</w:t>
            </w:r>
            <w:r>
              <w:rPr>
                <w:rFonts w:hint="eastAsia" w:ascii="宋体" w:hAnsi="宋体" w:cs="宋体"/>
                <w:b/>
                <w:color w:val="auto"/>
                <w:szCs w:val="21"/>
                <w:highlight w:val="none"/>
              </w:rPr>
              <w:t>中有要求法定代表人或者委托代理人签字的，必须按要求签字并加盖投标人电子签章</w:t>
            </w:r>
            <w:r>
              <w:rPr>
                <w:rFonts w:hint="eastAsia" w:ascii="宋体" w:hAnsi="宋体" w:cs="宋体"/>
                <w:b/>
                <w:bCs/>
                <w:color w:val="auto"/>
                <w:szCs w:val="21"/>
                <w:highlight w:val="none"/>
              </w:rPr>
              <w:t>，否则按无效投标</w:t>
            </w:r>
            <w:r>
              <w:rPr>
                <w:rFonts w:hint="eastAsia" w:ascii="宋体" w:hAnsi="宋体" w:cs="宋体"/>
                <w:b/>
                <w:color w:val="auto"/>
                <w:szCs w:val="21"/>
                <w:highlight w:val="none"/>
              </w:rPr>
              <w:t>处理。</w:t>
            </w:r>
          </w:p>
          <w:p w14:paraId="05331444">
            <w:pPr>
              <w:adjustRightInd w:val="0"/>
              <w:spacing w:line="400" w:lineRule="exact"/>
              <w:jc w:val="left"/>
              <w:rPr>
                <w:rFonts w:ascii="宋体" w:hAnsi="宋体" w:cs="宋体"/>
                <w:b/>
                <w:bCs/>
                <w:color w:val="auto"/>
                <w:szCs w:val="21"/>
                <w:highlight w:val="none"/>
              </w:rPr>
            </w:pPr>
            <w:r>
              <w:rPr>
                <w:rFonts w:hint="eastAsia" w:ascii="宋体" w:hAnsi="宋体" w:cs="宋体"/>
                <w:b/>
                <w:bCs/>
                <w:color w:val="auto"/>
                <w:szCs w:val="21"/>
                <w:highlight w:val="none"/>
              </w:rPr>
              <w:t>2.联合体投标时，第1-8项资格证明文件联合体各方均必须分别提供，联合体各方分别盖章和签字（或者电子签名），否则按无效投标</w:t>
            </w:r>
            <w:r>
              <w:rPr>
                <w:rFonts w:hint="eastAsia" w:ascii="宋体" w:hAnsi="宋体" w:cs="宋体"/>
                <w:b/>
                <w:color w:val="auto"/>
                <w:szCs w:val="21"/>
                <w:highlight w:val="none"/>
              </w:rPr>
              <w:t>处理</w:t>
            </w:r>
            <w:r>
              <w:rPr>
                <w:rFonts w:hint="eastAsia" w:ascii="宋体" w:hAnsi="宋体" w:cs="宋体"/>
                <w:b/>
                <w:bCs/>
                <w:color w:val="auto"/>
                <w:szCs w:val="21"/>
                <w:highlight w:val="none"/>
              </w:rPr>
              <w:t>。</w:t>
            </w:r>
          </w:p>
          <w:p w14:paraId="5FD3C623">
            <w:pPr>
              <w:adjustRightInd w:val="0"/>
              <w:spacing w:line="400" w:lineRule="exact"/>
              <w:jc w:val="left"/>
              <w:rPr>
                <w:rFonts w:ascii="宋体" w:hAnsi="宋体" w:cs="宋体"/>
                <w:b/>
                <w:bCs/>
                <w:color w:val="auto"/>
                <w:szCs w:val="21"/>
                <w:highlight w:val="none"/>
              </w:rPr>
            </w:pPr>
            <w:r>
              <w:rPr>
                <w:rFonts w:hint="eastAsia" w:ascii="宋体" w:hAnsi="宋体" w:cs="宋体"/>
                <w:b/>
                <w:bCs/>
                <w:color w:val="auto"/>
                <w:szCs w:val="21"/>
                <w:highlight w:val="none"/>
              </w:rPr>
              <w:t>3.分公司参加投标的，应当取得总公司授权。</w:t>
            </w:r>
          </w:p>
        </w:tc>
      </w:tr>
      <w:tr w14:paraId="73145B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vMerge w:val="continue"/>
            <w:tcBorders>
              <w:left w:val="single" w:color="auto" w:sz="4" w:space="0"/>
              <w:right w:val="single" w:color="auto" w:sz="4" w:space="0"/>
            </w:tcBorders>
            <w:vAlign w:val="center"/>
          </w:tcPr>
          <w:p w14:paraId="429C52E0">
            <w:pPr>
              <w:adjustRightInd w:val="0"/>
              <w:spacing w:line="400" w:lineRule="exact"/>
              <w:rPr>
                <w:rFonts w:ascii="宋体" w:hAnsi="宋体" w:cs="宋体"/>
                <w:color w:val="auto"/>
                <w:szCs w:val="21"/>
                <w:highlight w:val="none"/>
              </w:rPr>
            </w:pPr>
            <w:bookmarkStart w:id="57" w:name="_13.3"/>
            <w:bookmarkEnd w:id="57"/>
          </w:p>
        </w:tc>
        <w:tc>
          <w:tcPr>
            <w:tcW w:w="8670" w:type="dxa"/>
            <w:tcBorders>
              <w:top w:val="single" w:color="auto" w:sz="4" w:space="0"/>
              <w:left w:val="single" w:color="auto" w:sz="4" w:space="0"/>
              <w:bottom w:val="single" w:color="auto" w:sz="4" w:space="0"/>
              <w:right w:val="single" w:color="auto" w:sz="4" w:space="0"/>
            </w:tcBorders>
            <w:vAlign w:val="center"/>
          </w:tcPr>
          <w:p w14:paraId="2476ECB5">
            <w:pPr>
              <w:adjustRightInd w:val="0"/>
              <w:spacing w:line="400" w:lineRule="exact"/>
              <w:jc w:val="left"/>
              <w:rPr>
                <w:rFonts w:ascii="宋体" w:hAnsi="宋体" w:cs="宋体"/>
                <w:b/>
                <w:color w:val="auto"/>
                <w:szCs w:val="21"/>
                <w:highlight w:val="none"/>
              </w:rPr>
            </w:pPr>
            <w:r>
              <w:rPr>
                <w:rFonts w:hint="eastAsia" w:ascii="宋体" w:hAnsi="宋体" w:cs="宋体"/>
                <w:b/>
                <w:color w:val="auto"/>
                <w:szCs w:val="21"/>
                <w:highlight w:val="none"/>
              </w:rPr>
              <w:t>商务文件：</w:t>
            </w:r>
          </w:p>
          <w:p w14:paraId="5FC3AEE7">
            <w:pPr>
              <w:adjustRightIn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1.无串通投标行为的承诺函（格式后附）；（</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36C4C635">
            <w:pPr>
              <w:adjustRightIn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2.法定代表人身份证明及法定代表人有效身份证正反面复印件（格式后附）；（</w:t>
            </w:r>
            <w:r>
              <w:rPr>
                <w:rFonts w:hint="eastAsia" w:ascii="宋体" w:hAnsi="宋体" w:cs="宋体"/>
                <w:b/>
                <w:bCs/>
                <w:color w:val="auto"/>
                <w:szCs w:val="21"/>
                <w:highlight w:val="none"/>
              </w:rPr>
              <w:t>除自然人投标外</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09EB94E0">
            <w:pPr>
              <w:adjustRightIn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3.授权委托书及委托代理人有效身份证正反面复印件（格式后附）；（</w:t>
            </w:r>
            <w:r>
              <w:rPr>
                <w:rFonts w:hint="eastAsia" w:ascii="宋体" w:hAnsi="宋体" w:cs="宋体"/>
                <w:b/>
                <w:color w:val="auto"/>
                <w:szCs w:val="21"/>
                <w:highlight w:val="none"/>
              </w:rPr>
              <w:t>委托时必须提供，否则按无效投标处理</w:t>
            </w:r>
            <w:r>
              <w:rPr>
                <w:rFonts w:hint="eastAsia" w:ascii="宋体" w:hAnsi="宋体" w:cs="宋体"/>
                <w:color w:val="auto"/>
                <w:szCs w:val="21"/>
                <w:highlight w:val="none"/>
              </w:rPr>
              <w:t>）</w:t>
            </w:r>
          </w:p>
          <w:p w14:paraId="065997DD">
            <w:pPr>
              <w:adjustRightIn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4.商务要求承诺响应表（格式后附）；（</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4459A284">
            <w:pPr>
              <w:adjustRightIn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5.</w:t>
            </w:r>
            <w:r>
              <w:rPr>
                <w:rFonts w:hint="eastAsia" w:ascii="宋体" w:hAnsi="宋体" w:cs="宋体"/>
                <w:bCs/>
                <w:color w:val="auto"/>
                <w:szCs w:val="21"/>
                <w:highlight w:val="none"/>
              </w:rPr>
              <w:t>技术方案</w:t>
            </w:r>
            <w:r>
              <w:rPr>
                <w:rFonts w:hint="eastAsia" w:ascii="宋体" w:hAnsi="宋体" w:cs="宋体"/>
                <w:color w:val="auto"/>
                <w:szCs w:val="21"/>
                <w:highlight w:val="none"/>
              </w:rPr>
              <w:t>（格式后附）；内容包含但不限于：①项目实施方案（包括但不限于：系统建设、人员分配、内部管控、用户培训计划、软件故障响应时间等方面）；②配送服务方案；③拟投入软件方案（包括软件系统的扩展性及性能）；④拟投入人员配备；⑤售后服务方案</w:t>
            </w:r>
            <w:r>
              <w:rPr>
                <w:rFonts w:hint="eastAsia" w:ascii="宋体" w:hAnsi="宋体" w:cs="宋体"/>
                <w:bCs/>
                <w:color w:val="auto"/>
                <w:szCs w:val="21"/>
                <w:highlight w:val="none"/>
              </w:rPr>
              <w:t>（</w:t>
            </w:r>
            <w:r>
              <w:rPr>
                <w:rFonts w:hint="eastAsia" w:ascii="宋体" w:hAnsi="宋体" w:cs="宋体"/>
                <w:color w:val="auto"/>
                <w:szCs w:val="21"/>
                <w:highlight w:val="none"/>
              </w:rPr>
              <w:t>包括但不限于：售后服务方案，到达质量问题现场时间、质量问题出现解决方案、</w:t>
            </w:r>
            <w:r>
              <w:rPr>
                <w:rFonts w:hint="eastAsia" w:hAnsi="宋体" w:cs="宋体"/>
                <w:color w:val="auto"/>
                <w:szCs w:val="21"/>
                <w:highlight w:val="none"/>
              </w:rPr>
              <w:t>物资</w:t>
            </w:r>
            <w:r>
              <w:rPr>
                <w:rFonts w:hint="eastAsia" w:ascii="宋体" w:hAnsi="宋体" w:cs="宋体"/>
                <w:color w:val="auto"/>
                <w:szCs w:val="21"/>
                <w:highlight w:val="none"/>
              </w:rPr>
              <w:t>质保期、本地化售后服务措施、其他优惠措施等方面</w:t>
            </w:r>
            <w:r>
              <w:rPr>
                <w:rFonts w:hint="eastAsia" w:ascii="宋体" w:hAnsi="宋体" w:cs="宋体"/>
                <w:bCs/>
                <w:color w:val="auto"/>
                <w:szCs w:val="21"/>
                <w:highlight w:val="none"/>
              </w:rPr>
              <w:t>）</w:t>
            </w:r>
            <w:r>
              <w:rPr>
                <w:rFonts w:hint="eastAsia" w:ascii="宋体" w:hAnsi="宋体" w:cs="宋体"/>
                <w:color w:val="auto"/>
                <w:szCs w:val="21"/>
                <w:highlight w:val="none"/>
              </w:rPr>
              <w:t>等。</w:t>
            </w:r>
          </w:p>
          <w:p w14:paraId="60928BF5">
            <w:pPr>
              <w:adjustRightIn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6.投标人的业绩证明材料（格式后附）；</w:t>
            </w:r>
          </w:p>
          <w:p w14:paraId="7EAD942C">
            <w:pPr>
              <w:adjustRightIn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7.投标人情况介绍（格式自拟）；</w:t>
            </w:r>
          </w:p>
          <w:p w14:paraId="33A009AF">
            <w:pPr>
              <w:adjustRightIn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8.联合体协议书（格式后附，详见“其他文书、文件格式”）；（</w:t>
            </w:r>
            <w:r>
              <w:rPr>
                <w:rFonts w:hint="eastAsia" w:ascii="宋体" w:hAnsi="宋体" w:cs="宋体"/>
                <w:b/>
                <w:color w:val="auto"/>
                <w:szCs w:val="21"/>
                <w:highlight w:val="none"/>
              </w:rPr>
              <w:t>联合体投标时必须提供，否则按无效投标处理</w:t>
            </w:r>
            <w:r>
              <w:rPr>
                <w:rFonts w:hint="eastAsia" w:ascii="宋体" w:hAnsi="宋体" w:cs="宋体"/>
                <w:color w:val="auto"/>
                <w:szCs w:val="21"/>
                <w:highlight w:val="none"/>
              </w:rPr>
              <w:t>）</w:t>
            </w:r>
          </w:p>
          <w:p w14:paraId="3FBA8C39">
            <w:pPr>
              <w:adjustRightIn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9.除招标文件规定必须提供以外，投标人认为需要提供的其他证明材料（格式自拟）。（投标人根据“第二章 采购需求”及“第四章 评标方法及评标标准”提供有关证明材料）。</w:t>
            </w:r>
          </w:p>
          <w:p w14:paraId="7F903C0B">
            <w:pPr>
              <w:adjustRightInd w:val="0"/>
              <w:spacing w:line="400" w:lineRule="exact"/>
              <w:jc w:val="left"/>
              <w:rPr>
                <w:rFonts w:ascii="宋体" w:hAnsi="宋体" w:cs="宋体"/>
                <w:color w:val="auto"/>
                <w:szCs w:val="21"/>
                <w:highlight w:val="none"/>
              </w:rPr>
            </w:pPr>
            <w:r>
              <w:rPr>
                <w:rFonts w:hint="eastAsia" w:ascii="宋体" w:hAnsi="宋体" w:cs="宋体"/>
                <w:b/>
                <w:bCs/>
                <w:color w:val="auto"/>
                <w:szCs w:val="21"/>
                <w:highlight w:val="none"/>
              </w:rPr>
              <w:t>注：以上标明“必须提供”的材料必须加盖投标人电子签章，格式</w:t>
            </w:r>
            <w:r>
              <w:rPr>
                <w:rFonts w:hint="eastAsia" w:ascii="宋体" w:hAnsi="宋体" w:cs="宋体"/>
                <w:b/>
                <w:color w:val="auto"/>
                <w:szCs w:val="21"/>
                <w:highlight w:val="none"/>
              </w:rPr>
              <w:t>中有要求法定代表人或者委托代理人签字的，必须按要求签字并加盖投标人电子签章</w:t>
            </w:r>
            <w:r>
              <w:rPr>
                <w:rFonts w:hint="eastAsia" w:ascii="宋体" w:hAnsi="宋体" w:cs="宋体"/>
                <w:b/>
                <w:bCs/>
                <w:color w:val="auto"/>
                <w:szCs w:val="21"/>
                <w:highlight w:val="none"/>
              </w:rPr>
              <w:t>，否则按无效投标</w:t>
            </w:r>
            <w:r>
              <w:rPr>
                <w:rFonts w:hint="eastAsia" w:ascii="宋体" w:hAnsi="宋体" w:cs="宋体"/>
                <w:b/>
                <w:color w:val="auto"/>
                <w:szCs w:val="21"/>
                <w:highlight w:val="none"/>
              </w:rPr>
              <w:t>处理。</w:t>
            </w:r>
          </w:p>
        </w:tc>
      </w:tr>
      <w:tr w14:paraId="026ABB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vMerge w:val="continue"/>
            <w:tcBorders>
              <w:left w:val="single" w:color="auto" w:sz="4" w:space="0"/>
              <w:bottom w:val="single" w:color="auto" w:sz="4" w:space="0"/>
              <w:right w:val="single" w:color="auto" w:sz="4" w:space="0"/>
            </w:tcBorders>
            <w:vAlign w:val="center"/>
          </w:tcPr>
          <w:p w14:paraId="7B68A758">
            <w:pPr>
              <w:adjustRightInd w:val="0"/>
              <w:spacing w:line="400" w:lineRule="exact"/>
              <w:rPr>
                <w:rFonts w:ascii="宋体" w:hAnsi="宋体" w:cs="宋体"/>
                <w:color w:val="auto"/>
                <w:szCs w:val="21"/>
                <w:highlight w:val="none"/>
              </w:rPr>
            </w:pPr>
            <w:bookmarkStart w:id="58" w:name="_13.4"/>
            <w:bookmarkEnd w:id="58"/>
          </w:p>
        </w:tc>
        <w:tc>
          <w:tcPr>
            <w:tcW w:w="8670" w:type="dxa"/>
            <w:tcBorders>
              <w:top w:val="single" w:color="auto" w:sz="4" w:space="0"/>
              <w:left w:val="single" w:color="auto" w:sz="4" w:space="0"/>
              <w:bottom w:val="single" w:color="auto" w:sz="4" w:space="0"/>
              <w:right w:val="single" w:color="auto" w:sz="4" w:space="0"/>
            </w:tcBorders>
            <w:vAlign w:val="center"/>
          </w:tcPr>
          <w:p w14:paraId="3A252619">
            <w:pPr>
              <w:adjustRightInd w:val="0"/>
              <w:spacing w:line="400" w:lineRule="exact"/>
              <w:jc w:val="left"/>
              <w:rPr>
                <w:rFonts w:ascii="宋体" w:hAnsi="宋体" w:cs="宋体"/>
                <w:b/>
                <w:color w:val="auto"/>
                <w:szCs w:val="21"/>
                <w:highlight w:val="none"/>
              </w:rPr>
            </w:pPr>
            <w:r>
              <w:rPr>
                <w:rFonts w:hint="eastAsia" w:ascii="宋体" w:hAnsi="宋体" w:cs="宋体"/>
                <w:b/>
                <w:color w:val="auto"/>
                <w:szCs w:val="21"/>
                <w:highlight w:val="none"/>
              </w:rPr>
              <w:t>技术文件：</w:t>
            </w:r>
          </w:p>
          <w:p w14:paraId="09863FB1">
            <w:pPr>
              <w:tabs>
                <w:tab w:val="left" w:pos="312"/>
              </w:tabs>
              <w:adjustRightIn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1.服务内容及要求响应表（格式后附）；（</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76CD8610">
            <w:pPr>
              <w:adjustRightIn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2.项目实施人员一览表（格式后附）；</w:t>
            </w:r>
          </w:p>
          <w:p w14:paraId="42B6AA2C">
            <w:pPr>
              <w:adjustRightIn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3.对本项目系统总体要求的理解（格式自拟）；</w:t>
            </w:r>
          </w:p>
          <w:p w14:paraId="4B22D1E7">
            <w:pPr>
              <w:adjustRightIn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4.产品出厂标准、质量检测报告（格式自拟）；</w:t>
            </w:r>
          </w:p>
          <w:p w14:paraId="272F9F0F">
            <w:pPr>
              <w:adjustRightIn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5.优惠条件：投标人承诺给予采购人的各种优惠条件，包括售后服务优惠（格式自拟）；注：投标人不得给予赠品或者与采购无关的其他商品、服务；</w:t>
            </w:r>
          </w:p>
          <w:p w14:paraId="6EF85699">
            <w:pPr>
              <w:adjustRightIn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6.投标人对本项目的合理化建议和改进措施（格式自拟）；</w:t>
            </w:r>
          </w:p>
          <w:p w14:paraId="608CFB95">
            <w:pPr>
              <w:adjustRightInd w:val="0"/>
              <w:spacing w:line="400" w:lineRule="exact"/>
              <w:jc w:val="left"/>
              <w:rPr>
                <w:rFonts w:ascii="宋体" w:hAnsi="宋体" w:cs="宋体"/>
                <w:bCs/>
                <w:color w:val="auto"/>
                <w:szCs w:val="21"/>
                <w:highlight w:val="none"/>
              </w:rPr>
            </w:pPr>
            <w:r>
              <w:rPr>
                <w:rFonts w:hint="eastAsia" w:ascii="宋体" w:hAnsi="宋体" w:cs="宋体"/>
                <w:color w:val="auto"/>
                <w:szCs w:val="21"/>
                <w:highlight w:val="none"/>
              </w:rPr>
              <w:t>7.除招标文件规定必须提供以外，投标人需要说明的其他文件和说明（格式自拟）。</w:t>
            </w:r>
          </w:p>
          <w:p w14:paraId="575B2505">
            <w:pPr>
              <w:adjustRightInd w:val="0"/>
              <w:spacing w:line="400" w:lineRule="exact"/>
              <w:jc w:val="left"/>
              <w:rPr>
                <w:rFonts w:ascii="宋体" w:hAnsi="宋体" w:cs="宋体"/>
                <w:b/>
                <w:bCs/>
                <w:color w:val="auto"/>
                <w:szCs w:val="21"/>
                <w:highlight w:val="none"/>
              </w:rPr>
            </w:pPr>
            <w:r>
              <w:rPr>
                <w:rFonts w:hint="eastAsia" w:ascii="宋体" w:hAnsi="宋体" w:cs="宋体"/>
                <w:b/>
                <w:bCs/>
                <w:color w:val="auto"/>
                <w:szCs w:val="21"/>
                <w:highlight w:val="none"/>
              </w:rPr>
              <w:t>注：以上标明“必须提供”的材料必须加盖投标人电子签章，格式</w:t>
            </w:r>
            <w:r>
              <w:rPr>
                <w:rFonts w:hint="eastAsia" w:ascii="宋体" w:hAnsi="宋体" w:cs="宋体"/>
                <w:b/>
                <w:color w:val="auto"/>
                <w:szCs w:val="21"/>
                <w:highlight w:val="none"/>
              </w:rPr>
              <w:t>中有要求法定代表人或者委托代理人签字的，必须按要求签字并加盖投标人电子签章</w:t>
            </w:r>
            <w:r>
              <w:rPr>
                <w:rFonts w:hint="eastAsia" w:ascii="宋体" w:hAnsi="宋体" w:cs="宋体"/>
                <w:b/>
                <w:bCs/>
                <w:color w:val="auto"/>
                <w:szCs w:val="21"/>
                <w:highlight w:val="none"/>
              </w:rPr>
              <w:t>，否则按无效投标</w:t>
            </w:r>
            <w:r>
              <w:rPr>
                <w:rFonts w:hint="eastAsia" w:ascii="宋体" w:hAnsi="宋体" w:cs="宋体"/>
                <w:b/>
                <w:color w:val="auto"/>
                <w:szCs w:val="21"/>
                <w:highlight w:val="none"/>
              </w:rPr>
              <w:t>处理。</w:t>
            </w:r>
          </w:p>
        </w:tc>
      </w:tr>
      <w:tr w14:paraId="44E512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45B52A81">
            <w:pPr>
              <w:adjustRightInd w:val="0"/>
              <w:spacing w:line="400" w:lineRule="exact"/>
              <w:jc w:val="center"/>
              <w:rPr>
                <w:rFonts w:ascii="宋体" w:hAnsi="宋体" w:cs="宋体"/>
                <w:color w:val="auto"/>
                <w:szCs w:val="21"/>
                <w:highlight w:val="none"/>
              </w:rPr>
            </w:pPr>
            <w:bookmarkStart w:id="59" w:name="_16.2"/>
            <w:bookmarkEnd w:id="59"/>
            <w:bookmarkStart w:id="60" w:name="_13.5"/>
            <w:bookmarkEnd w:id="60"/>
            <w:r>
              <w:rPr>
                <w:rFonts w:hint="eastAsia" w:ascii="宋体" w:hAnsi="宋体" w:cs="宋体"/>
                <w:color w:val="auto"/>
                <w:szCs w:val="21"/>
                <w:highlight w:val="none"/>
              </w:rPr>
              <w:t>16</w:t>
            </w:r>
            <w:bookmarkStart w:id="61" w:name="_Hlt19693759"/>
            <w:bookmarkStart w:id="62" w:name="_Hlt19693758"/>
            <w:bookmarkStart w:id="63" w:name="_Hlt19194067"/>
            <w:bookmarkStart w:id="64" w:name="_Hlt19194066"/>
            <w:r>
              <w:rPr>
                <w:rFonts w:hint="eastAsia" w:ascii="宋体" w:hAnsi="宋体" w:cs="宋体"/>
                <w:color w:val="auto"/>
                <w:szCs w:val="21"/>
                <w:highlight w:val="none"/>
              </w:rPr>
              <w:t>.</w:t>
            </w:r>
            <w:bookmarkEnd w:id="61"/>
            <w:bookmarkEnd w:id="62"/>
            <w:bookmarkEnd w:id="63"/>
            <w:bookmarkEnd w:id="64"/>
            <w:r>
              <w:rPr>
                <w:rFonts w:hint="eastAsia" w:ascii="宋体" w:hAnsi="宋体" w:cs="宋体"/>
                <w:color w:val="auto"/>
                <w:szCs w:val="21"/>
                <w:highlight w:val="none"/>
              </w:rPr>
              <w:t>2</w:t>
            </w:r>
          </w:p>
        </w:tc>
        <w:tc>
          <w:tcPr>
            <w:tcW w:w="8670" w:type="dxa"/>
            <w:tcBorders>
              <w:top w:val="single" w:color="auto" w:sz="4" w:space="0"/>
              <w:left w:val="single" w:color="auto" w:sz="4" w:space="0"/>
              <w:bottom w:val="single" w:color="auto" w:sz="4" w:space="0"/>
              <w:right w:val="single" w:color="auto" w:sz="4" w:space="0"/>
            </w:tcBorders>
            <w:vAlign w:val="center"/>
          </w:tcPr>
          <w:p w14:paraId="580385C9">
            <w:pPr>
              <w:tabs>
                <w:tab w:val="left" w:pos="1305"/>
              </w:tabs>
              <w:spacing w:line="350" w:lineRule="exact"/>
              <w:rPr>
                <w:rFonts w:ascii="宋体" w:hAnsi="宋体"/>
                <w:b/>
                <w:bCs/>
                <w:color w:val="auto"/>
                <w:szCs w:val="21"/>
                <w:highlight w:val="none"/>
              </w:rPr>
            </w:pPr>
            <w:r>
              <w:rPr>
                <w:rFonts w:hint="eastAsia" w:ascii="宋体" w:hAnsi="宋体"/>
                <w:b/>
                <w:bCs/>
                <w:color w:val="auto"/>
                <w:szCs w:val="21"/>
                <w:highlight w:val="none"/>
              </w:rPr>
              <w:t>1.本项目“后勤物资清单”中所公布的数量均为采购人1年的暂估数量，投标人须就“后勤物资清单”中的采购标的进行相应综合单价报价。综合单价报价应包含供应商完成本项目采购需求中所列所有服务内容产生的所有成本、保险费、人工费、配送运输费、交通费、拟投入的软件及服务期限内升级、接口费用、对接费用、项目验收、税金、利润等所有费用，投标人应综合考虑在报价中。</w:t>
            </w:r>
          </w:p>
          <w:p w14:paraId="6B9348D5">
            <w:pPr>
              <w:tabs>
                <w:tab w:val="left" w:pos="1305"/>
              </w:tabs>
              <w:spacing w:line="350" w:lineRule="exact"/>
              <w:rPr>
                <w:rFonts w:ascii="宋体" w:hAnsi="宋体"/>
                <w:b/>
                <w:bCs/>
                <w:color w:val="auto"/>
                <w:szCs w:val="21"/>
                <w:highlight w:val="none"/>
              </w:rPr>
            </w:pPr>
            <w:r>
              <w:rPr>
                <w:rFonts w:hint="eastAsia" w:ascii="宋体" w:hAnsi="宋体"/>
                <w:b/>
                <w:bCs/>
                <w:color w:val="auto"/>
                <w:szCs w:val="21"/>
                <w:highlight w:val="none"/>
              </w:rPr>
              <w:t>2.“开标一览表”中的投标报价为“后勤物资清单报价明细表”中3年报价的总金额，如每年投标报价合计金额与单项合计累计值不一致时，以单项合计累计值为准。</w:t>
            </w:r>
          </w:p>
          <w:p w14:paraId="0AA78110">
            <w:pPr>
              <w:adjustRightInd w:val="0"/>
              <w:snapToGrid w:val="0"/>
              <w:spacing w:line="360" w:lineRule="exact"/>
              <w:rPr>
                <w:rFonts w:ascii="宋体" w:hAnsi="宋体" w:cs="宋体"/>
                <w:b/>
                <w:bCs/>
                <w:color w:val="auto"/>
                <w:szCs w:val="21"/>
                <w:highlight w:val="none"/>
              </w:rPr>
            </w:pPr>
            <w:r>
              <w:rPr>
                <w:rFonts w:hint="eastAsia" w:ascii="宋体" w:hAnsi="宋体"/>
                <w:b/>
                <w:bCs/>
                <w:color w:val="auto"/>
                <w:szCs w:val="21"/>
                <w:highlight w:val="none"/>
              </w:rPr>
              <w:t>3.实际结算金额：本项目实际履约过程中将根据“后勤物资清单”中采购物资实际发生的数量据实结算。</w:t>
            </w:r>
          </w:p>
          <w:p w14:paraId="6DBAE312">
            <w:pPr>
              <w:adjustRightInd w:val="0"/>
              <w:snapToGrid w:val="0"/>
              <w:spacing w:line="360" w:lineRule="exact"/>
              <w:rPr>
                <w:rFonts w:ascii="宋体" w:hAnsi="宋体" w:cs="宋体"/>
                <w:b/>
                <w:color w:val="auto"/>
                <w:szCs w:val="21"/>
                <w:highlight w:val="none"/>
              </w:rPr>
            </w:pPr>
            <w:r>
              <w:rPr>
                <w:rFonts w:hint="eastAsia" w:ascii="宋体" w:hAnsi="宋体" w:cs="宋体"/>
                <w:b/>
                <w:color w:val="auto"/>
                <w:szCs w:val="21"/>
                <w:highlight w:val="none"/>
              </w:rPr>
              <w:t>4.</w:t>
            </w:r>
            <w:r>
              <w:rPr>
                <w:rFonts w:hint="eastAsia" w:ascii="宋体" w:hAnsi="宋体" w:cs="宋体"/>
                <w:b/>
                <w:color w:val="auto"/>
                <w:highlight w:val="none"/>
              </w:rPr>
              <w:t>后勤物资清单中的商品</w:t>
            </w:r>
            <w:r>
              <w:rPr>
                <w:rFonts w:hint="eastAsia" w:ascii="宋体" w:hAnsi="宋体" w:cs="宋体"/>
                <w:b/>
                <w:color w:val="auto"/>
                <w:szCs w:val="21"/>
                <w:highlight w:val="none"/>
              </w:rPr>
              <w:t>如在京东自营店、厂家的京东旗舰店、天猫旗舰店电子卖场有售的，售价应以京东自营店、厂家的京东旗舰店、天猫旗舰店平台电子卖场上的最低价为准（促销活动价格除外）。</w:t>
            </w:r>
          </w:p>
          <w:p w14:paraId="4E60FA7E">
            <w:pPr>
              <w:adjustRightInd w:val="0"/>
              <w:snapToGrid w:val="0"/>
              <w:spacing w:line="360" w:lineRule="exact"/>
              <w:rPr>
                <w:rFonts w:ascii="宋体" w:hAnsi="宋体" w:cs="宋体"/>
                <w:b/>
                <w:color w:val="auto"/>
                <w:szCs w:val="21"/>
                <w:highlight w:val="none"/>
              </w:rPr>
            </w:pPr>
            <w:r>
              <w:rPr>
                <w:rFonts w:hint="eastAsia" w:ascii="宋体" w:hAnsi="宋体" w:cs="宋体"/>
                <w:b/>
                <w:color w:val="auto"/>
                <w:szCs w:val="21"/>
                <w:highlight w:val="none"/>
              </w:rPr>
              <w:t>5.非附件“后勤物资清单”内商品价格按以下方式确定：</w:t>
            </w:r>
          </w:p>
          <w:p w14:paraId="465CBE79">
            <w:pPr>
              <w:adjustRightInd w:val="0"/>
              <w:snapToGrid w:val="0"/>
              <w:spacing w:line="360" w:lineRule="exact"/>
              <w:rPr>
                <w:rFonts w:ascii="宋体" w:hAnsi="宋体" w:cs="宋体"/>
                <w:b/>
                <w:color w:val="auto"/>
                <w:szCs w:val="21"/>
                <w:highlight w:val="none"/>
              </w:rPr>
            </w:pPr>
            <w:r>
              <w:rPr>
                <w:rFonts w:hint="eastAsia" w:ascii="宋体" w:hAnsi="宋体" w:cs="宋体"/>
                <w:b/>
                <w:color w:val="auto"/>
                <w:szCs w:val="21"/>
                <w:highlight w:val="none"/>
              </w:rPr>
              <w:t>（1）商品在京东、天猫有售的，售价应不高于京东自营店、厂家京东旗舰店、天猫旗舰店平台上的（促销活动价格除外）三者中的最低价，无旗舰店的，以京东、天猫销量最大的店铺价格为参考。</w:t>
            </w:r>
          </w:p>
          <w:p w14:paraId="6A597EF5">
            <w:pPr>
              <w:adjustRightInd w:val="0"/>
              <w:snapToGrid w:val="0"/>
              <w:spacing w:line="360" w:lineRule="exact"/>
              <w:rPr>
                <w:rFonts w:ascii="宋体" w:hAnsi="宋体" w:cs="宋体"/>
                <w:b/>
                <w:color w:val="auto"/>
                <w:szCs w:val="21"/>
                <w:highlight w:val="none"/>
              </w:rPr>
            </w:pPr>
            <w:r>
              <w:rPr>
                <w:rFonts w:hint="eastAsia" w:ascii="宋体" w:hAnsi="宋体" w:cs="宋体"/>
                <w:b/>
                <w:color w:val="auto"/>
                <w:szCs w:val="21"/>
                <w:highlight w:val="none"/>
              </w:rPr>
              <w:t>（2）商品在京东自营店、厂家京东旗舰店、天猫旗舰店平台电子卖场没有销售，单价需经采购人采购部门和审计部门审核确定。</w:t>
            </w:r>
          </w:p>
          <w:p w14:paraId="0FA2D4CC">
            <w:pPr>
              <w:adjustRightInd w:val="0"/>
              <w:spacing w:line="400" w:lineRule="exact"/>
              <w:rPr>
                <w:rFonts w:ascii="宋体" w:hAnsi="宋体" w:cs="宋体"/>
                <w:b/>
                <w:color w:val="auto"/>
                <w:szCs w:val="21"/>
                <w:highlight w:val="none"/>
              </w:rPr>
            </w:pPr>
            <w:r>
              <w:rPr>
                <w:rFonts w:hint="eastAsia" w:ascii="宋体" w:hAnsi="宋体" w:cs="宋体"/>
                <w:b/>
                <w:color w:val="auto"/>
                <w:szCs w:val="21"/>
                <w:highlight w:val="none"/>
              </w:rPr>
              <w:t>（3）所有商品价格不高于广西政府采购云平台网上商城同品牌型号或同档次品牌产品最低价格（促销活动价格除外）。</w:t>
            </w:r>
          </w:p>
        </w:tc>
      </w:tr>
      <w:tr w14:paraId="74FF4C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1A060F90">
            <w:pPr>
              <w:adjustRightInd w:val="0"/>
              <w:spacing w:line="400" w:lineRule="exact"/>
              <w:jc w:val="center"/>
              <w:rPr>
                <w:rFonts w:ascii="宋体" w:hAnsi="宋体" w:cs="宋体"/>
                <w:color w:val="auto"/>
                <w:szCs w:val="21"/>
                <w:highlight w:val="none"/>
              </w:rPr>
            </w:pPr>
            <w:bookmarkStart w:id="65" w:name="_17.1"/>
            <w:bookmarkEnd w:id="65"/>
            <w:r>
              <w:rPr>
                <w:rFonts w:hint="eastAsia" w:ascii="宋体" w:hAnsi="宋体" w:cs="宋体"/>
                <w:color w:val="auto"/>
                <w:szCs w:val="21"/>
                <w:highlight w:val="none"/>
              </w:rPr>
              <w:t>17.2</w:t>
            </w:r>
          </w:p>
        </w:tc>
        <w:tc>
          <w:tcPr>
            <w:tcW w:w="8670" w:type="dxa"/>
            <w:tcBorders>
              <w:top w:val="single" w:color="auto" w:sz="4" w:space="0"/>
              <w:left w:val="single" w:color="auto" w:sz="4" w:space="0"/>
              <w:bottom w:val="single" w:color="auto" w:sz="4" w:space="0"/>
              <w:right w:val="single" w:color="auto" w:sz="4" w:space="0"/>
            </w:tcBorders>
            <w:vAlign w:val="center"/>
          </w:tcPr>
          <w:p w14:paraId="3E5B3EB0">
            <w:pPr>
              <w:adjustRightInd w:val="0"/>
              <w:spacing w:line="400" w:lineRule="exact"/>
              <w:rPr>
                <w:rFonts w:ascii="宋体" w:hAnsi="宋体" w:cs="宋体"/>
                <w:color w:val="auto"/>
                <w:szCs w:val="21"/>
                <w:highlight w:val="none"/>
              </w:rPr>
            </w:pPr>
            <w:r>
              <w:rPr>
                <w:rFonts w:hint="eastAsia" w:ascii="宋体" w:hAnsi="宋体" w:cs="宋体"/>
                <w:color w:val="auto"/>
                <w:szCs w:val="21"/>
                <w:highlight w:val="none"/>
              </w:rPr>
              <w:t>投标有效期：自投标截止之日起</w:t>
            </w:r>
            <w:r>
              <w:rPr>
                <w:rFonts w:hint="eastAsia" w:ascii="宋体" w:hAnsi="宋体" w:cs="宋体"/>
                <w:color w:val="auto"/>
                <w:szCs w:val="21"/>
                <w:highlight w:val="none"/>
                <w:u w:val="single"/>
              </w:rPr>
              <w:t>180</w:t>
            </w:r>
            <w:r>
              <w:rPr>
                <w:rFonts w:hint="eastAsia" w:ascii="宋体" w:hAnsi="宋体" w:cs="宋体"/>
                <w:color w:val="auto"/>
                <w:szCs w:val="21"/>
                <w:highlight w:val="none"/>
              </w:rPr>
              <w:t>日。</w:t>
            </w:r>
          </w:p>
        </w:tc>
      </w:tr>
      <w:tr w14:paraId="58E04C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1AB92603">
            <w:pPr>
              <w:adjustRightInd w:val="0"/>
              <w:spacing w:line="400" w:lineRule="exact"/>
              <w:jc w:val="center"/>
              <w:rPr>
                <w:rFonts w:ascii="宋体" w:hAnsi="宋体" w:cs="宋体"/>
                <w:color w:val="auto"/>
                <w:szCs w:val="21"/>
                <w:highlight w:val="none"/>
              </w:rPr>
            </w:pPr>
            <w:bookmarkStart w:id="66" w:name="_18"/>
            <w:bookmarkEnd w:id="66"/>
            <w:r>
              <w:rPr>
                <w:rFonts w:hint="eastAsia" w:ascii="宋体" w:hAnsi="宋体" w:cs="宋体"/>
                <w:color w:val="auto"/>
                <w:szCs w:val="21"/>
                <w:highlight w:val="none"/>
              </w:rPr>
              <w:t>18.1</w:t>
            </w:r>
          </w:p>
        </w:tc>
        <w:tc>
          <w:tcPr>
            <w:tcW w:w="8670" w:type="dxa"/>
            <w:tcBorders>
              <w:top w:val="single" w:color="auto" w:sz="4" w:space="0"/>
              <w:left w:val="single" w:color="auto" w:sz="4" w:space="0"/>
              <w:bottom w:val="single" w:color="auto" w:sz="4" w:space="0"/>
              <w:right w:val="single" w:color="auto" w:sz="4" w:space="0"/>
            </w:tcBorders>
            <w:vAlign w:val="center"/>
          </w:tcPr>
          <w:p w14:paraId="53CC5808">
            <w:pPr>
              <w:autoSpaceDE w:val="0"/>
              <w:autoSpaceDN w:val="0"/>
              <w:adjustRightIn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☑本项目不收取投标保证金。</w:t>
            </w:r>
          </w:p>
        </w:tc>
      </w:tr>
      <w:tr w14:paraId="0FD0E0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76640FD0">
            <w:pPr>
              <w:adjustRightInd w:val="0"/>
              <w:spacing w:line="400" w:lineRule="exact"/>
              <w:jc w:val="center"/>
              <w:rPr>
                <w:rFonts w:ascii="宋体" w:hAnsi="宋体" w:cs="宋体"/>
                <w:color w:val="auto"/>
                <w:szCs w:val="21"/>
                <w:highlight w:val="none"/>
              </w:rPr>
            </w:pPr>
            <w:bookmarkStart w:id="67" w:name="_19.2"/>
            <w:bookmarkEnd w:id="67"/>
            <w:r>
              <w:rPr>
                <w:rFonts w:hint="eastAsia" w:ascii="宋体" w:hAnsi="宋体" w:cs="宋体"/>
                <w:color w:val="auto"/>
                <w:szCs w:val="21"/>
                <w:highlight w:val="none"/>
              </w:rPr>
              <w:t>20</w:t>
            </w:r>
          </w:p>
        </w:tc>
        <w:tc>
          <w:tcPr>
            <w:tcW w:w="8670" w:type="dxa"/>
            <w:tcBorders>
              <w:top w:val="single" w:color="auto" w:sz="4" w:space="0"/>
              <w:left w:val="single" w:color="auto" w:sz="4" w:space="0"/>
              <w:bottom w:val="single" w:color="auto" w:sz="4" w:space="0"/>
              <w:right w:val="single" w:color="auto" w:sz="4" w:space="0"/>
            </w:tcBorders>
            <w:vAlign w:val="center"/>
          </w:tcPr>
          <w:p w14:paraId="7BB94430">
            <w:pPr>
              <w:autoSpaceDE w:val="0"/>
              <w:autoSpaceDN w:val="0"/>
              <w:adjustRightIn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□本项目不接受电子备份投标文件。</w:t>
            </w:r>
          </w:p>
          <w:p w14:paraId="65D16092">
            <w:pPr>
              <w:autoSpaceDE w:val="0"/>
              <w:autoSpaceDN w:val="0"/>
              <w:adjustRightIn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☑本项目接受</w:t>
            </w:r>
            <w:r>
              <w:rPr>
                <w:rFonts w:hint="eastAsia" w:ascii="宋体" w:hAnsi="宋体" w:cs="宋体"/>
                <w:color w:val="auto"/>
                <w:highlight w:val="none"/>
              </w:rPr>
              <w:t>电子</w:t>
            </w:r>
            <w:r>
              <w:rPr>
                <w:rFonts w:hint="eastAsia" w:ascii="宋体" w:hAnsi="宋体" w:cs="宋体"/>
                <w:color w:val="auto"/>
                <w:szCs w:val="21"/>
                <w:highlight w:val="none"/>
              </w:rPr>
              <w:t>备份投标文件。</w:t>
            </w:r>
          </w:p>
          <w:p w14:paraId="56B0C2C2">
            <w:pPr>
              <w:autoSpaceDE w:val="0"/>
              <w:autoSpaceDN w:val="0"/>
              <w:adjustRightInd w:val="0"/>
              <w:spacing w:line="400" w:lineRule="exact"/>
              <w:ind w:firstLine="420" w:firstLineChars="200"/>
              <w:textAlignment w:val="bottom"/>
              <w:rPr>
                <w:rFonts w:ascii="宋体" w:hAnsi="宋体" w:cs="宋体"/>
                <w:color w:val="auto"/>
                <w:highlight w:val="none"/>
              </w:rPr>
            </w:pPr>
            <w:r>
              <w:rPr>
                <w:rFonts w:hint="eastAsia" w:ascii="宋体" w:hAnsi="宋体" w:cs="宋体"/>
                <w:color w:val="auto"/>
                <w:highlight w:val="none"/>
              </w:rPr>
              <w:t>电子</w:t>
            </w:r>
            <w:r>
              <w:rPr>
                <w:rFonts w:hint="eastAsia" w:ascii="宋体" w:hAnsi="宋体" w:cs="宋体"/>
                <w:color w:val="auto"/>
                <w:szCs w:val="21"/>
                <w:highlight w:val="none"/>
              </w:rPr>
              <w:t>备份投标文件</w:t>
            </w:r>
            <w:r>
              <w:rPr>
                <w:rFonts w:hint="eastAsia" w:ascii="宋体" w:hAnsi="宋体" w:cs="宋体"/>
                <w:color w:val="auto"/>
                <w:highlight w:val="none"/>
              </w:rPr>
              <w:t>提交方式：投标人可以在投标截止时间前采用以下</w:t>
            </w:r>
            <w:r>
              <w:rPr>
                <w:rFonts w:hint="eastAsia" w:ascii="宋体" w:hAnsi="宋体" w:cs="宋体"/>
                <w:color w:val="auto"/>
                <w:highlight w:val="none"/>
                <w:u w:val="single"/>
              </w:rPr>
              <w:t>第（1）或（2）</w:t>
            </w:r>
            <w:r>
              <w:rPr>
                <w:rFonts w:hint="eastAsia" w:ascii="宋体" w:hAnsi="宋体" w:cs="宋体"/>
                <w:color w:val="auto"/>
                <w:highlight w:val="none"/>
              </w:rPr>
              <w:t>种方式向采购代理机构提交电子备份投标文件：</w:t>
            </w:r>
          </w:p>
          <w:p w14:paraId="6CC19496">
            <w:pPr>
              <w:autoSpaceDE w:val="0"/>
              <w:autoSpaceDN w:val="0"/>
              <w:adjustRightInd w:val="0"/>
              <w:spacing w:line="400" w:lineRule="exact"/>
              <w:textAlignment w:val="bottom"/>
              <w:rPr>
                <w:rFonts w:ascii="宋体" w:hAnsi="宋体" w:cs="宋体"/>
                <w:color w:val="auto"/>
                <w:highlight w:val="none"/>
              </w:rPr>
            </w:pPr>
            <w:r>
              <w:rPr>
                <w:rFonts w:hint="eastAsia" w:ascii="宋体" w:hAnsi="宋体" w:cs="宋体"/>
                <w:color w:val="auto"/>
                <w:highlight w:val="none"/>
              </w:rPr>
              <w:t>（1）现场提交方式，应采用U盘进行存储，提交地址：</w:t>
            </w:r>
            <w:r>
              <w:rPr>
                <w:rFonts w:hint="eastAsia" w:ascii="宋体" w:hAnsi="宋体" w:cs="宋体"/>
                <w:color w:val="auto"/>
                <w:szCs w:val="21"/>
                <w:highlight w:val="none"/>
              </w:rPr>
              <w:t>桂林市公共资源交易中心</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号开标室</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号开标仓（广西桂林市临桂区西城中路69号创业大厦西辅楼4楼北区）</w:t>
            </w:r>
            <w:r>
              <w:rPr>
                <w:rFonts w:hint="eastAsia" w:ascii="宋体" w:hAnsi="宋体" w:cs="宋体"/>
                <w:color w:val="auto"/>
                <w:highlight w:val="none"/>
              </w:rPr>
              <w:t>；外包装上注明投标人名称、项目名称及项目编号（外包装不作密封要求）。</w:t>
            </w:r>
          </w:p>
          <w:p w14:paraId="30119E9D">
            <w:pPr>
              <w:autoSpaceDE w:val="0"/>
              <w:autoSpaceDN w:val="0"/>
              <w:adjustRightInd w:val="0"/>
              <w:spacing w:line="400" w:lineRule="exact"/>
              <w:textAlignment w:val="bottom"/>
              <w:rPr>
                <w:rFonts w:ascii="宋体" w:hAnsi="宋体" w:cs="宋体"/>
                <w:color w:val="auto"/>
                <w:highlight w:val="none"/>
              </w:rPr>
            </w:pPr>
            <w:r>
              <w:rPr>
                <w:rFonts w:hint="eastAsia" w:ascii="宋体" w:hAnsi="宋体" w:cs="宋体"/>
                <w:color w:val="auto"/>
                <w:highlight w:val="none"/>
              </w:rPr>
              <w:t>（2）若投标人在规定的时间内无法解密或解密失败的，可以在投标文件解密截止时间后30分钟内向采购代理机构提交电子备份投标文件（接收电子备份投标文件的电子邮箱为：guilinyl@vip.sina.com）。</w:t>
            </w:r>
          </w:p>
          <w:p w14:paraId="4195DE4F">
            <w:pPr>
              <w:autoSpaceDE w:val="0"/>
              <w:autoSpaceDN w:val="0"/>
              <w:adjustRightInd w:val="0"/>
              <w:spacing w:line="400" w:lineRule="exact"/>
              <w:textAlignment w:val="bottom"/>
              <w:rPr>
                <w:rFonts w:ascii="宋体" w:hAnsi="宋体" w:cs="宋体"/>
                <w:color w:val="auto"/>
                <w:highlight w:val="none"/>
              </w:rPr>
            </w:pPr>
            <w:r>
              <w:rPr>
                <w:rFonts w:hint="eastAsia" w:ascii="宋体" w:hAnsi="宋体" w:cs="宋体"/>
                <w:color w:val="auto"/>
                <w:highlight w:val="none"/>
              </w:rPr>
              <w:t>（3）邮寄方式，应采用U盘进行存储，邮寄地址：</w:t>
            </w:r>
            <w:r>
              <w:rPr>
                <w:rFonts w:hint="eastAsia" w:ascii="宋体" w:hAnsi="宋体" w:cs="宋体"/>
                <w:color w:val="auto"/>
                <w:highlight w:val="none"/>
                <w:u w:val="single"/>
              </w:rPr>
              <w:t xml:space="preserve">   \   </w:t>
            </w:r>
            <w:r>
              <w:rPr>
                <w:rFonts w:hint="eastAsia" w:ascii="宋体" w:hAnsi="宋体" w:cs="宋体"/>
                <w:color w:val="auto"/>
                <w:highlight w:val="none"/>
              </w:rPr>
              <w:t>，收件人：</w:t>
            </w:r>
            <w:r>
              <w:rPr>
                <w:rFonts w:hint="eastAsia" w:ascii="宋体" w:hAnsi="宋体" w:cs="宋体"/>
                <w:color w:val="auto"/>
                <w:highlight w:val="none"/>
                <w:u w:val="single"/>
              </w:rPr>
              <w:t xml:space="preserve">  \    </w:t>
            </w:r>
            <w:r>
              <w:rPr>
                <w:rFonts w:hint="eastAsia" w:ascii="宋体" w:hAnsi="宋体" w:cs="宋体"/>
                <w:color w:val="auto"/>
                <w:highlight w:val="none"/>
              </w:rPr>
              <w:t>，联系方式：</w:t>
            </w:r>
            <w:r>
              <w:rPr>
                <w:rFonts w:hint="eastAsia" w:ascii="宋体" w:hAnsi="宋体" w:cs="宋体"/>
                <w:color w:val="auto"/>
                <w:highlight w:val="none"/>
                <w:u w:val="single"/>
              </w:rPr>
              <w:t xml:space="preserve">   \   </w:t>
            </w:r>
            <w:r>
              <w:rPr>
                <w:rFonts w:hint="eastAsia" w:ascii="宋体" w:hAnsi="宋体" w:cs="宋体"/>
                <w:color w:val="auto"/>
                <w:highlight w:val="none"/>
              </w:rPr>
              <w:t xml:space="preserve">；外包装上注明投标人名称、项目名称及项目编号（外包装不作密封要求）。 </w:t>
            </w:r>
          </w:p>
          <w:p w14:paraId="67F7C02D">
            <w:pPr>
              <w:autoSpaceDE w:val="0"/>
              <w:autoSpaceDN w:val="0"/>
              <w:adjustRightInd w:val="0"/>
              <w:spacing w:line="400" w:lineRule="exact"/>
              <w:textAlignment w:val="bottom"/>
              <w:rPr>
                <w:rFonts w:ascii="宋体" w:hAnsi="宋体" w:cs="宋体"/>
                <w:color w:val="auto"/>
                <w:szCs w:val="21"/>
                <w:highlight w:val="none"/>
              </w:rPr>
            </w:pPr>
            <w:r>
              <w:rPr>
                <w:rFonts w:hint="eastAsia" w:ascii="宋体" w:hAnsi="宋体" w:cs="宋体"/>
                <w:color w:val="auto"/>
                <w:highlight w:val="none"/>
              </w:rPr>
              <w:t>投标人未按上述规定提交的电子备份投标文件，采购代理机构不予接收或承认。若电子加密投标文件解密成功，电子备份投标文件自动失效。若投标人无法在规定的时间内解密投标文件或者解密失败的，采购代理机构将电子备份投标文件按“政府采购云平台”操作规范上传至“政府采购云平台”，电子备份投标文件上传成功后，投标人原上传的电子加密投标文件自动失效。若投标人在规定时间内无法解密或解密失败且未提供电子备份投标文件的（包含提供的电子备份投标文件无效或无法解读的情况），</w:t>
            </w:r>
            <w:r>
              <w:rPr>
                <w:rFonts w:hint="eastAsia" w:ascii="宋体" w:hAnsi="宋体" w:cs="宋体"/>
                <w:b/>
                <w:bCs/>
                <w:color w:val="auto"/>
                <w:highlight w:val="none"/>
              </w:rPr>
              <w:t>投标人的投标文件作无效处理。</w:t>
            </w:r>
          </w:p>
        </w:tc>
      </w:tr>
      <w:tr w14:paraId="31E09B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trPr>
        <w:tc>
          <w:tcPr>
            <w:tcW w:w="895" w:type="dxa"/>
            <w:tcBorders>
              <w:top w:val="single" w:color="auto" w:sz="4" w:space="0"/>
              <w:left w:val="single" w:color="auto" w:sz="4" w:space="0"/>
              <w:bottom w:val="single" w:color="auto" w:sz="4" w:space="0"/>
              <w:right w:val="single" w:color="auto" w:sz="4" w:space="0"/>
            </w:tcBorders>
            <w:vAlign w:val="center"/>
          </w:tcPr>
          <w:p w14:paraId="5065E29A">
            <w:pPr>
              <w:adjustRightInd w:val="0"/>
              <w:spacing w:line="400" w:lineRule="exact"/>
              <w:jc w:val="center"/>
              <w:rPr>
                <w:rFonts w:ascii="宋体" w:hAnsi="宋体" w:cs="宋体"/>
                <w:color w:val="auto"/>
                <w:szCs w:val="21"/>
                <w:highlight w:val="none"/>
              </w:rPr>
            </w:pPr>
            <w:bookmarkStart w:id="68" w:name="_21.1"/>
            <w:bookmarkEnd w:id="68"/>
            <w:r>
              <w:rPr>
                <w:rFonts w:hint="eastAsia" w:ascii="宋体" w:hAnsi="宋体" w:cs="宋体"/>
                <w:color w:val="auto"/>
                <w:szCs w:val="21"/>
                <w:highlight w:val="none"/>
              </w:rPr>
              <w:t>21.1</w:t>
            </w:r>
          </w:p>
        </w:tc>
        <w:tc>
          <w:tcPr>
            <w:tcW w:w="8670" w:type="dxa"/>
            <w:tcBorders>
              <w:top w:val="single" w:color="auto" w:sz="4" w:space="0"/>
              <w:left w:val="single" w:color="auto" w:sz="4" w:space="0"/>
              <w:bottom w:val="single" w:color="auto" w:sz="4" w:space="0"/>
              <w:right w:val="single" w:color="auto" w:sz="4" w:space="0"/>
            </w:tcBorders>
            <w:vAlign w:val="center"/>
          </w:tcPr>
          <w:p w14:paraId="3542F1F4">
            <w:pPr>
              <w:adjustRightInd w:val="0"/>
              <w:spacing w:line="400" w:lineRule="exact"/>
              <w:rPr>
                <w:rFonts w:ascii="宋体" w:hAnsi="宋体" w:cs="宋体"/>
                <w:color w:val="auto"/>
                <w:szCs w:val="21"/>
                <w:highlight w:val="none"/>
                <w:u w:val="single"/>
              </w:rPr>
            </w:pPr>
            <w:r>
              <w:rPr>
                <w:rFonts w:hint="eastAsia" w:ascii="宋体" w:hAnsi="宋体" w:cs="宋体"/>
                <w:color w:val="auto"/>
                <w:szCs w:val="21"/>
                <w:highlight w:val="none"/>
              </w:rPr>
              <w:t>1.投标文件提交截止时间：详见招标公告</w:t>
            </w:r>
          </w:p>
          <w:p w14:paraId="5CCF65ED">
            <w:pPr>
              <w:adjustRightInd w:val="0"/>
              <w:spacing w:line="400" w:lineRule="exact"/>
              <w:rPr>
                <w:rFonts w:ascii="宋体" w:hAnsi="宋体" w:cs="宋体"/>
                <w:color w:val="auto"/>
                <w:szCs w:val="21"/>
                <w:highlight w:val="none"/>
              </w:rPr>
            </w:pPr>
            <w:r>
              <w:rPr>
                <w:rFonts w:hint="eastAsia" w:ascii="宋体" w:hAnsi="宋体" w:cs="宋体"/>
                <w:color w:val="auto"/>
                <w:szCs w:val="21"/>
                <w:highlight w:val="none"/>
              </w:rPr>
              <w:t>2.投标地点：详见招标公告</w:t>
            </w:r>
          </w:p>
        </w:tc>
      </w:tr>
      <w:tr w14:paraId="1E743D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737CD5A4">
            <w:pPr>
              <w:adjustRightInd w:val="0"/>
              <w:spacing w:line="400" w:lineRule="exact"/>
              <w:jc w:val="center"/>
              <w:rPr>
                <w:rFonts w:ascii="宋体" w:hAnsi="宋体" w:cs="宋体"/>
                <w:color w:val="auto"/>
                <w:szCs w:val="21"/>
                <w:highlight w:val="none"/>
              </w:rPr>
            </w:pPr>
            <w:bookmarkStart w:id="69" w:name="_23"/>
            <w:bookmarkEnd w:id="69"/>
            <w:r>
              <w:rPr>
                <w:rFonts w:hint="eastAsia" w:ascii="宋体" w:hAnsi="宋体" w:cs="宋体"/>
                <w:color w:val="auto"/>
                <w:szCs w:val="21"/>
                <w:highlight w:val="none"/>
              </w:rPr>
              <w:t>23</w:t>
            </w:r>
          </w:p>
        </w:tc>
        <w:tc>
          <w:tcPr>
            <w:tcW w:w="8670" w:type="dxa"/>
            <w:tcBorders>
              <w:top w:val="single" w:color="auto" w:sz="4" w:space="0"/>
              <w:left w:val="single" w:color="auto" w:sz="4" w:space="0"/>
              <w:bottom w:val="single" w:color="auto" w:sz="4" w:space="0"/>
              <w:right w:val="single" w:color="auto" w:sz="4" w:space="0"/>
            </w:tcBorders>
            <w:vAlign w:val="center"/>
          </w:tcPr>
          <w:p w14:paraId="6A921B30">
            <w:pPr>
              <w:adjustRightInd w:val="0"/>
              <w:spacing w:line="400" w:lineRule="exact"/>
              <w:rPr>
                <w:rFonts w:ascii="宋体" w:hAnsi="宋体" w:cs="宋体"/>
                <w:color w:val="auto"/>
                <w:szCs w:val="21"/>
                <w:highlight w:val="none"/>
              </w:rPr>
            </w:pPr>
            <w:r>
              <w:rPr>
                <w:rFonts w:hint="eastAsia" w:ascii="宋体" w:hAnsi="宋体" w:cs="宋体"/>
                <w:color w:val="auto"/>
                <w:szCs w:val="21"/>
                <w:highlight w:val="none"/>
              </w:rPr>
              <w:t>1.开标时间：详见招标公告</w:t>
            </w:r>
          </w:p>
          <w:p w14:paraId="6906FA81">
            <w:pPr>
              <w:adjustRightInd w:val="0"/>
              <w:spacing w:line="400" w:lineRule="exact"/>
              <w:rPr>
                <w:rFonts w:ascii="宋体" w:hAnsi="宋体" w:cs="宋体"/>
                <w:color w:val="auto"/>
                <w:szCs w:val="21"/>
                <w:highlight w:val="none"/>
              </w:rPr>
            </w:pPr>
            <w:r>
              <w:rPr>
                <w:rFonts w:hint="eastAsia" w:ascii="宋体" w:hAnsi="宋体" w:cs="宋体"/>
                <w:color w:val="auto"/>
                <w:szCs w:val="21"/>
                <w:highlight w:val="none"/>
              </w:rPr>
              <w:t>2.开标地点：详见招标公告</w:t>
            </w:r>
          </w:p>
        </w:tc>
      </w:tr>
      <w:tr w14:paraId="2611E9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2FF9442F">
            <w:pPr>
              <w:adjustRightIn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24.3（1）</w:t>
            </w:r>
          </w:p>
        </w:tc>
        <w:tc>
          <w:tcPr>
            <w:tcW w:w="8670" w:type="dxa"/>
            <w:tcBorders>
              <w:top w:val="single" w:color="auto" w:sz="4" w:space="0"/>
              <w:left w:val="single" w:color="auto" w:sz="4" w:space="0"/>
              <w:bottom w:val="single" w:color="auto" w:sz="4" w:space="0"/>
              <w:right w:val="single" w:color="auto" w:sz="4" w:space="0"/>
            </w:tcBorders>
            <w:vAlign w:val="center"/>
          </w:tcPr>
          <w:p w14:paraId="4B748F94">
            <w:pPr>
              <w:adjustRightInd w:val="0"/>
              <w:spacing w:line="400" w:lineRule="exact"/>
              <w:rPr>
                <w:rFonts w:ascii="宋体" w:hAnsi="宋体" w:cs="宋体"/>
                <w:color w:val="auto"/>
                <w:szCs w:val="21"/>
                <w:highlight w:val="none"/>
                <w:u w:val="single"/>
              </w:rPr>
            </w:pPr>
            <w:r>
              <w:rPr>
                <w:rFonts w:hint="eastAsia" w:ascii="宋体" w:hAnsi="宋体" w:cs="宋体"/>
                <w:color w:val="auto"/>
                <w:szCs w:val="21"/>
                <w:highlight w:val="none"/>
              </w:rPr>
              <w:t>电子投标文件解密时间：</w:t>
            </w:r>
            <w:r>
              <w:rPr>
                <w:rFonts w:hint="eastAsia" w:ascii="宋体" w:hAnsi="宋体" w:cs="宋体"/>
                <w:color w:val="auto"/>
                <w:szCs w:val="21"/>
                <w:highlight w:val="none"/>
                <w:u w:val="single"/>
              </w:rPr>
              <w:t>30</w:t>
            </w:r>
            <w:r>
              <w:rPr>
                <w:rFonts w:hint="eastAsia" w:ascii="宋体" w:hAnsi="宋体" w:cs="宋体"/>
                <w:color w:val="auto"/>
                <w:szCs w:val="21"/>
                <w:highlight w:val="none"/>
              </w:rPr>
              <w:t>分钟</w:t>
            </w:r>
          </w:p>
        </w:tc>
      </w:tr>
      <w:tr w14:paraId="3033A9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7ED27CB4">
            <w:pPr>
              <w:adjustRightIn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24.3（2）</w:t>
            </w:r>
          </w:p>
        </w:tc>
        <w:tc>
          <w:tcPr>
            <w:tcW w:w="8670" w:type="dxa"/>
            <w:tcBorders>
              <w:top w:val="single" w:color="auto" w:sz="4" w:space="0"/>
              <w:left w:val="single" w:color="auto" w:sz="4" w:space="0"/>
              <w:bottom w:val="single" w:color="auto" w:sz="4" w:space="0"/>
              <w:right w:val="single" w:color="auto" w:sz="4" w:space="0"/>
            </w:tcBorders>
            <w:vAlign w:val="center"/>
          </w:tcPr>
          <w:p w14:paraId="7059AE67">
            <w:pPr>
              <w:adjustRightInd w:val="0"/>
              <w:spacing w:line="400" w:lineRule="exact"/>
              <w:rPr>
                <w:rFonts w:ascii="宋体" w:hAnsi="宋体" w:cs="宋体"/>
                <w:color w:val="auto"/>
                <w:szCs w:val="21"/>
                <w:highlight w:val="none"/>
              </w:rPr>
            </w:pPr>
            <w:r>
              <w:rPr>
                <w:rFonts w:hint="eastAsia" w:ascii="宋体" w:hAnsi="宋体" w:cs="宋体"/>
                <w:color w:val="auto"/>
                <w:szCs w:val="21"/>
                <w:highlight w:val="none"/>
              </w:rPr>
              <w:t>宣布的内容：投标人名称、投标价格、</w:t>
            </w:r>
            <w:r>
              <w:rPr>
                <w:rFonts w:hint="eastAsia" w:ascii="宋体" w:hAnsi="宋体" w:cs="宋体"/>
                <w:color w:val="auto"/>
                <w:szCs w:val="21"/>
                <w:highlight w:val="none"/>
                <w:u w:val="single"/>
              </w:rPr>
              <w:t>\</w:t>
            </w:r>
          </w:p>
        </w:tc>
      </w:tr>
      <w:tr w14:paraId="40093E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0B5E23CE">
            <w:pPr>
              <w:adjustRightInd w:val="0"/>
              <w:spacing w:line="400" w:lineRule="exact"/>
              <w:jc w:val="center"/>
              <w:rPr>
                <w:rFonts w:ascii="宋体" w:hAnsi="宋体" w:cs="宋体"/>
                <w:color w:val="auto"/>
                <w:szCs w:val="21"/>
                <w:highlight w:val="none"/>
              </w:rPr>
            </w:pPr>
            <w:bookmarkStart w:id="70" w:name="_25.3"/>
            <w:bookmarkEnd w:id="70"/>
            <w:r>
              <w:rPr>
                <w:rFonts w:hint="eastAsia" w:ascii="宋体" w:hAnsi="宋体" w:cs="宋体"/>
                <w:color w:val="auto"/>
                <w:szCs w:val="21"/>
                <w:highlight w:val="none"/>
              </w:rPr>
              <w:t>25.3（2）</w:t>
            </w:r>
          </w:p>
        </w:tc>
        <w:tc>
          <w:tcPr>
            <w:tcW w:w="8670" w:type="dxa"/>
            <w:tcBorders>
              <w:top w:val="single" w:color="auto" w:sz="4" w:space="0"/>
              <w:left w:val="single" w:color="auto" w:sz="4" w:space="0"/>
              <w:bottom w:val="single" w:color="auto" w:sz="4" w:space="0"/>
              <w:right w:val="single" w:color="auto" w:sz="4" w:space="0"/>
            </w:tcBorders>
            <w:vAlign w:val="center"/>
          </w:tcPr>
          <w:p w14:paraId="2EDF781C">
            <w:pPr>
              <w:adjustRightInd w:val="0"/>
              <w:spacing w:line="400" w:lineRule="exact"/>
              <w:rPr>
                <w:rFonts w:ascii="宋体" w:hAnsi="宋体" w:cs="宋体"/>
                <w:color w:val="auto"/>
                <w:szCs w:val="21"/>
                <w:highlight w:val="none"/>
              </w:rPr>
            </w:pPr>
            <w:r>
              <w:rPr>
                <w:rFonts w:hint="eastAsia" w:ascii="宋体" w:hAnsi="宋体" w:cs="宋体"/>
                <w:color w:val="auto"/>
                <w:szCs w:val="21"/>
                <w:highlight w:val="none"/>
              </w:rPr>
              <w:t>采购人或者采购代理机构在资格审查结束前，对投标人进行信用查询。</w:t>
            </w:r>
          </w:p>
          <w:p w14:paraId="2FB4C89C">
            <w:pPr>
              <w:adjustRightInd w:val="0"/>
              <w:spacing w:line="400" w:lineRule="exact"/>
              <w:rPr>
                <w:rFonts w:ascii="宋体" w:hAnsi="宋体" w:cs="宋体"/>
                <w:color w:val="auto"/>
                <w:szCs w:val="21"/>
                <w:highlight w:val="none"/>
              </w:rPr>
            </w:pPr>
            <w:r>
              <w:rPr>
                <w:rFonts w:hint="eastAsia" w:ascii="宋体" w:hAnsi="宋体" w:cs="宋体"/>
                <w:color w:val="auto"/>
                <w:szCs w:val="21"/>
                <w:highlight w:val="none"/>
              </w:rPr>
              <w:t>查询渠道：“信用中国”网站（</w:t>
            </w:r>
            <w:r>
              <w:rPr>
                <w:rFonts w:hint="eastAsia" w:ascii="宋体" w:hAnsi="宋体" w:cs="宋体"/>
                <w:color w:val="auto"/>
                <w:kern w:val="0"/>
                <w:szCs w:val="21"/>
                <w:highlight w:val="none"/>
              </w:rPr>
              <w:t>http://</w:t>
            </w:r>
            <w:r>
              <w:rPr>
                <w:rFonts w:hint="eastAsia" w:ascii="宋体" w:hAnsi="宋体" w:cs="宋体"/>
                <w:color w:val="auto"/>
                <w:szCs w:val="21"/>
                <w:highlight w:val="none"/>
              </w:rPr>
              <w:t>www.creditchina.gov.cn） 、中国政府采购网（</w:t>
            </w:r>
            <w:r>
              <w:rPr>
                <w:rFonts w:hint="eastAsia" w:ascii="宋体" w:hAnsi="宋体" w:cs="宋体"/>
                <w:color w:val="auto"/>
                <w:kern w:val="0"/>
                <w:szCs w:val="21"/>
                <w:highlight w:val="none"/>
              </w:rPr>
              <w:t>http://</w:t>
            </w:r>
            <w:r>
              <w:rPr>
                <w:rFonts w:hint="eastAsia" w:ascii="宋体" w:hAnsi="宋体" w:cs="宋体"/>
                <w:color w:val="auto"/>
                <w:szCs w:val="21"/>
                <w:highlight w:val="none"/>
              </w:rPr>
              <w:t>www.ccgp.gov.cn）。</w:t>
            </w:r>
          </w:p>
          <w:p w14:paraId="451E1B2C">
            <w:pPr>
              <w:adjustRightInd w:val="0"/>
              <w:spacing w:line="400" w:lineRule="exact"/>
              <w:rPr>
                <w:rFonts w:ascii="宋体" w:hAnsi="宋体" w:cs="宋体"/>
                <w:color w:val="auto"/>
                <w:szCs w:val="21"/>
                <w:highlight w:val="none"/>
              </w:rPr>
            </w:pPr>
            <w:r>
              <w:rPr>
                <w:rFonts w:hint="eastAsia" w:ascii="宋体" w:hAnsi="宋体" w:cs="宋体"/>
                <w:color w:val="auto"/>
                <w:szCs w:val="21"/>
                <w:highlight w:val="none"/>
              </w:rPr>
              <w:t>信用查询截止时点：资格审查结束前</w:t>
            </w:r>
          </w:p>
          <w:p w14:paraId="6090F70D">
            <w:pPr>
              <w:adjustRightInd w:val="0"/>
              <w:spacing w:line="400" w:lineRule="exact"/>
              <w:rPr>
                <w:rFonts w:ascii="宋体" w:hAnsi="宋体" w:cs="宋体"/>
                <w:color w:val="auto"/>
                <w:szCs w:val="21"/>
                <w:highlight w:val="none"/>
              </w:rPr>
            </w:pPr>
            <w:r>
              <w:rPr>
                <w:rFonts w:hint="eastAsia" w:ascii="宋体" w:hAnsi="宋体" w:cs="宋体"/>
                <w:color w:val="auto"/>
                <w:szCs w:val="21"/>
                <w:highlight w:val="none"/>
              </w:rPr>
              <w:t>查询记录和证据留存方式：在查询网站中直接截图查询记录，截图作为在“广西政府采购云平台”作为附件上传保存。</w:t>
            </w:r>
          </w:p>
          <w:p w14:paraId="0D9D135B">
            <w:pPr>
              <w:adjustRightInd w:val="0"/>
              <w:spacing w:line="400" w:lineRule="exact"/>
              <w:rPr>
                <w:rFonts w:ascii="宋体" w:hAnsi="宋体" w:cs="宋体"/>
                <w:b/>
                <w:color w:val="auto"/>
                <w:szCs w:val="21"/>
                <w:highlight w:val="none"/>
              </w:rPr>
            </w:pPr>
            <w:r>
              <w:rPr>
                <w:rFonts w:hint="eastAsia" w:ascii="宋体" w:hAnsi="宋体" w:cs="宋体"/>
                <w:color w:val="auto"/>
                <w:szCs w:val="21"/>
                <w:highlight w:val="none"/>
              </w:rPr>
              <w:t>信用信息使用规则：对在“信用中国”网站（</w:t>
            </w:r>
            <w:r>
              <w:rPr>
                <w:rFonts w:hint="eastAsia" w:ascii="宋体" w:hAnsi="宋体" w:cs="宋体"/>
                <w:color w:val="auto"/>
                <w:kern w:val="0"/>
                <w:szCs w:val="21"/>
                <w:highlight w:val="none"/>
              </w:rPr>
              <w:t>http://</w:t>
            </w:r>
            <w:r>
              <w:rPr>
                <w:rFonts w:hint="eastAsia" w:ascii="宋体" w:hAnsi="宋体" w:cs="宋体"/>
                <w:color w:val="auto"/>
                <w:szCs w:val="21"/>
                <w:highlight w:val="none"/>
              </w:rPr>
              <w:t>www.creditchina.gov.cn） 、中国政府采购网（</w:t>
            </w:r>
            <w:r>
              <w:rPr>
                <w:rFonts w:hint="eastAsia" w:ascii="宋体" w:hAnsi="宋体" w:cs="宋体"/>
                <w:color w:val="auto"/>
                <w:kern w:val="0"/>
                <w:szCs w:val="21"/>
                <w:highlight w:val="none"/>
              </w:rPr>
              <w:t>http://</w:t>
            </w:r>
            <w:r>
              <w:rPr>
                <w:rFonts w:hint="eastAsia" w:ascii="宋体" w:hAnsi="宋体" w:cs="宋体"/>
                <w:color w:val="auto"/>
                <w:szCs w:val="21"/>
                <w:highlight w:val="none"/>
              </w:rPr>
              <w:t>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tc>
      </w:tr>
      <w:tr w14:paraId="485F6A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4192CF92">
            <w:pPr>
              <w:adjustRightInd w:val="0"/>
              <w:spacing w:line="400" w:lineRule="exact"/>
              <w:jc w:val="center"/>
              <w:rPr>
                <w:rFonts w:ascii="宋体" w:hAnsi="宋体" w:cs="宋体"/>
                <w:color w:val="auto"/>
                <w:szCs w:val="21"/>
                <w:highlight w:val="none"/>
              </w:rPr>
            </w:pPr>
            <w:bookmarkStart w:id="71" w:name="_26"/>
            <w:bookmarkEnd w:id="71"/>
            <w:r>
              <w:rPr>
                <w:rFonts w:hint="eastAsia" w:ascii="宋体" w:hAnsi="宋体" w:cs="宋体"/>
                <w:color w:val="auto"/>
                <w:szCs w:val="21"/>
                <w:highlight w:val="none"/>
              </w:rPr>
              <w:t>26.1</w:t>
            </w:r>
          </w:p>
        </w:tc>
        <w:tc>
          <w:tcPr>
            <w:tcW w:w="8670" w:type="dxa"/>
            <w:tcBorders>
              <w:top w:val="single" w:color="auto" w:sz="4" w:space="0"/>
              <w:left w:val="single" w:color="auto" w:sz="4" w:space="0"/>
              <w:bottom w:val="single" w:color="auto" w:sz="4" w:space="0"/>
              <w:right w:val="single" w:color="auto" w:sz="4" w:space="0"/>
            </w:tcBorders>
            <w:vAlign w:val="center"/>
          </w:tcPr>
          <w:p w14:paraId="7DE3615E">
            <w:pPr>
              <w:autoSpaceDE w:val="0"/>
              <w:autoSpaceDN w:val="0"/>
              <w:adjustRightIn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评标委员会的人数：</w:t>
            </w:r>
            <w:r>
              <w:rPr>
                <w:rFonts w:hint="eastAsia" w:ascii="宋体" w:hAnsi="宋体" w:cs="宋体"/>
                <w:color w:val="auto"/>
                <w:szCs w:val="21"/>
                <w:highlight w:val="none"/>
                <w:u w:val="single"/>
              </w:rPr>
              <w:t xml:space="preserve">  5  </w:t>
            </w:r>
            <w:r>
              <w:rPr>
                <w:rFonts w:hint="eastAsia" w:ascii="宋体" w:hAnsi="宋体" w:cs="宋体"/>
                <w:color w:val="auto"/>
                <w:szCs w:val="21"/>
                <w:highlight w:val="none"/>
              </w:rPr>
              <w:t>人</w:t>
            </w:r>
          </w:p>
        </w:tc>
      </w:tr>
      <w:tr w14:paraId="728DFD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5B07E91E">
            <w:pPr>
              <w:adjustRightInd w:val="0"/>
              <w:spacing w:line="400" w:lineRule="exact"/>
              <w:jc w:val="center"/>
              <w:rPr>
                <w:rFonts w:ascii="宋体" w:hAnsi="宋体" w:cs="宋体"/>
                <w:color w:val="auto"/>
                <w:szCs w:val="21"/>
                <w:highlight w:val="none"/>
              </w:rPr>
            </w:pPr>
            <w:bookmarkStart w:id="72" w:name="_28.3"/>
            <w:bookmarkEnd w:id="72"/>
            <w:r>
              <w:rPr>
                <w:rFonts w:hint="eastAsia" w:ascii="宋体" w:hAnsi="宋体" w:cs="宋体"/>
                <w:color w:val="auto"/>
                <w:szCs w:val="21"/>
                <w:highlight w:val="none"/>
              </w:rPr>
              <w:t>29.1</w:t>
            </w:r>
          </w:p>
        </w:tc>
        <w:tc>
          <w:tcPr>
            <w:tcW w:w="8670" w:type="dxa"/>
            <w:tcBorders>
              <w:top w:val="single" w:color="auto" w:sz="4" w:space="0"/>
              <w:left w:val="single" w:color="auto" w:sz="4" w:space="0"/>
              <w:bottom w:val="single" w:color="auto" w:sz="4" w:space="0"/>
              <w:right w:val="single" w:color="auto" w:sz="4" w:space="0"/>
            </w:tcBorders>
            <w:vAlign w:val="center"/>
          </w:tcPr>
          <w:p w14:paraId="65471FFC">
            <w:pPr>
              <w:autoSpaceDE w:val="0"/>
              <w:autoSpaceDN w:val="0"/>
              <w:adjustRightIn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评标方法：</w:t>
            </w:r>
          </w:p>
          <w:p w14:paraId="7DCC9727">
            <w:pPr>
              <w:autoSpaceDE w:val="0"/>
              <w:autoSpaceDN w:val="0"/>
              <w:adjustRightIn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☑综合评分法</w:t>
            </w:r>
          </w:p>
          <w:p w14:paraId="782F5145">
            <w:pPr>
              <w:autoSpaceDE w:val="0"/>
              <w:autoSpaceDN w:val="0"/>
              <w:adjustRightIn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□最低评标价法</w:t>
            </w:r>
          </w:p>
        </w:tc>
      </w:tr>
      <w:tr w14:paraId="3501D5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7" w:hRule="atLeast"/>
        </w:trPr>
        <w:tc>
          <w:tcPr>
            <w:tcW w:w="895" w:type="dxa"/>
            <w:tcBorders>
              <w:top w:val="single" w:color="auto" w:sz="4" w:space="0"/>
              <w:left w:val="single" w:color="auto" w:sz="4" w:space="0"/>
              <w:bottom w:val="single" w:color="auto" w:sz="4" w:space="0"/>
              <w:right w:val="single" w:color="auto" w:sz="4" w:space="0"/>
            </w:tcBorders>
            <w:vAlign w:val="center"/>
          </w:tcPr>
          <w:p w14:paraId="7F7FC384">
            <w:pPr>
              <w:adjustRightInd w:val="0"/>
              <w:spacing w:line="400" w:lineRule="exact"/>
              <w:jc w:val="center"/>
              <w:rPr>
                <w:rFonts w:ascii="宋体" w:hAnsi="宋体" w:cs="宋体"/>
                <w:color w:val="auto"/>
                <w:szCs w:val="21"/>
                <w:highlight w:val="none"/>
              </w:rPr>
            </w:pPr>
            <w:bookmarkStart w:id="73" w:name="_29.2.2（2）"/>
            <w:bookmarkEnd w:id="73"/>
            <w:r>
              <w:rPr>
                <w:rFonts w:hint="eastAsia" w:ascii="宋体" w:hAnsi="宋体" w:cs="宋体"/>
                <w:color w:val="auto"/>
                <w:szCs w:val="21"/>
                <w:highlight w:val="none"/>
              </w:rPr>
              <w:t>29.2</w:t>
            </w:r>
          </w:p>
        </w:tc>
        <w:tc>
          <w:tcPr>
            <w:tcW w:w="8670" w:type="dxa"/>
            <w:tcBorders>
              <w:top w:val="single" w:color="auto" w:sz="4" w:space="0"/>
              <w:left w:val="single" w:color="auto" w:sz="4" w:space="0"/>
              <w:right w:val="single" w:color="auto" w:sz="4" w:space="0"/>
            </w:tcBorders>
            <w:vAlign w:val="center"/>
          </w:tcPr>
          <w:p w14:paraId="4E3E0B40">
            <w:pPr>
              <w:adjustRightInd w:val="0"/>
              <w:spacing w:line="400" w:lineRule="exact"/>
              <w:rPr>
                <w:rFonts w:ascii="宋体" w:hAnsi="宋体" w:cs="宋体"/>
                <w:color w:val="auto"/>
                <w:szCs w:val="21"/>
                <w:highlight w:val="none"/>
              </w:rPr>
            </w:pPr>
            <w:r>
              <w:rPr>
                <w:rFonts w:hint="eastAsia" w:ascii="宋体" w:hAnsi="宋体" w:cs="宋体"/>
                <w:color w:val="auto"/>
                <w:szCs w:val="21"/>
                <w:highlight w:val="none"/>
              </w:rPr>
              <w:t>商务要求评审中允许负偏离的条款数为</w:t>
            </w:r>
            <w:r>
              <w:rPr>
                <w:rFonts w:hint="eastAsia" w:ascii="宋体" w:hAnsi="宋体" w:cs="宋体"/>
                <w:color w:val="auto"/>
                <w:szCs w:val="21"/>
                <w:highlight w:val="none"/>
                <w:u w:val="single"/>
              </w:rPr>
              <w:t>0</w:t>
            </w:r>
            <w:r>
              <w:rPr>
                <w:rFonts w:hint="eastAsia" w:ascii="宋体" w:hAnsi="宋体" w:cs="宋体"/>
                <w:color w:val="auto"/>
                <w:szCs w:val="21"/>
                <w:highlight w:val="none"/>
              </w:rPr>
              <w:t>项。</w:t>
            </w:r>
          </w:p>
          <w:p w14:paraId="25A3AF1E">
            <w:pPr>
              <w:adjustRightInd w:val="0"/>
              <w:spacing w:line="400" w:lineRule="exact"/>
              <w:rPr>
                <w:rFonts w:ascii="宋体" w:hAnsi="宋体" w:cs="宋体"/>
                <w:color w:val="auto"/>
                <w:szCs w:val="21"/>
                <w:highlight w:val="none"/>
              </w:rPr>
            </w:pPr>
            <w:r>
              <w:rPr>
                <w:rFonts w:hint="eastAsia" w:ascii="宋体" w:hAnsi="宋体" w:cs="宋体"/>
                <w:color w:val="auto"/>
                <w:szCs w:val="21"/>
                <w:highlight w:val="none"/>
              </w:rPr>
              <w:t>服务内容及要求评审中允许负偏离的条款数：</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项。</w:t>
            </w:r>
          </w:p>
        </w:tc>
      </w:tr>
      <w:tr w14:paraId="08F453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895" w:type="dxa"/>
            <w:tcBorders>
              <w:top w:val="single" w:color="auto" w:sz="4" w:space="0"/>
              <w:left w:val="single" w:color="auto" w:sz="4" w:space="0"/>
              <w:bottom w:val="single" w:color="auto" w:sz="4" w:space="0"/>
              <w:right w:val="single" w:color="auto" w:sz="4" w:space="0"/>
            </w:tcBorders>
            <w:vAlign w:val="center"/>
          </w:tcPr>
          <w:p w14:paraId="44EFE9AA">
            <w:pPr>
              <w:adjustRightIn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29.3</w:t>
            </w:r>
          </w:p>
        </w:tc>
        <w:tc>
          <w:tcPr>
            <w:tcW w:w="8670" w:type="dxa"/>
            <w:tcBorders>
              <w:top w:val="single" w:color="auto" w:sz="4" w:space="0"/>
              <w:left w:val="single" w:color="auto" w:sz="4" w:space="0"/>
              <w:right w:val="single" w:color="auto" w:sz="4" w:space="0"/>
            </w:tcBorders>
            <w:vAlign w:val="center"/>
          </w:tcPr>
          <w:p w14:paraId="13602B8B">
            <w:pPr>
              <w:adjustRightInd w:val="0"/>
              <w:spacing w:line="400" w:lineRule="exact"/>
              <w:rPr>
                <w:rFonts w:ascii="宋体" w:hAnsi="宋体" w:cs="宋体"/>
                <w:color w:val="auto"/>
                <w:szCs w:val="21"/>
                <w:highlight w:val="none"/>
              </w:rPr>
            </w:pPr>
            <w:r>
              <w:rPr>
                <w:rFonts w:hint="eastAsia" w:ascii="宋体" w:hAnsi="宋体" w:cs="宋体"/>
                <w:color w:val="auto"/>
                <w:szCs w:val="21"/>
                <w:highlight w:val="none"/>
              </w:rPr>
              <w:t>中标候选人推荐数量：</w:t>
            </w:r>
          </w:p>
          <w:p w14:paraId="2319231C">
            <w:pPr>
              <w:adjustRightInd w:val="0"/>
              <w:spacing w:line="400" w:lineRule="exact"/>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u w:val="single"/>
              </w:rPr>
              <w:t>\</w:t>
            </w:r>
            <w:r>
              <w:rPr>
                <w:rFonts w:hint="eastAsia" w:ascii="宋体" w:hAnsi="宋体" w:cs="宋体"/>
                <w:color w:val="auto"/>
                <w:szCs w:val="21"/>
                <w:highlight w:val="none"/>
              </w:rPr>
              <w:t>名</w:t>
            </w:r>
          </w:p>
          <w:p w14:paraId="4B0C8B2E">
            <w:pPr>
              <w:adjustRightInd w:val="0"/>
              <w:spacing w:line="400" w:lineRule="exact"/>
              <w:rPr>
                <w:rFonts w:ascii="宋体" w:hAnsi="宋体" w:cs="宋体"/>
                <w:color w:val="auto"/>
                <w:szCs w:val="21"/>
                <w:highlight w:val="none"/>
                <w:u w:val="single"/>
              </w:rPr>
            </w:pPr>
            <w:r>
              <w:rPr>
                <w:rFonts w:hint="eastAsia" w:ascii="宋体" w:hAnsi="宋体" w:cs="宋体"/>
                <w:color w:val="auto"/>
                <w:szCs w:val="21"/>
                <w:highlight w:val="none"/>
              </w:rPr>
              <w:t>☑根据[总得分由高到低（综合评分法）]排列次序并全部推荐为中标候选人</w:t>
            </w:r>
          </w:p>
        </w:tc>
      </w:tr>
      <w:tr w14:paraId="330D2A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522A4784">
            <w:pPr>
              <w:adjustRightIn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30.1</w:t>
            </w:r>
          </w:p>
        </w:tc>
        <w:tc>
          <w:tcPr>
            <w:tcW w:w="8670" w:type="dxa"/>
            <w:tcBorders>
              <w:top w:val="single" w:color="auto" w:sz="4" w:space="0"/>
              <w:left w:val="single" w:color="auto" w:sz="4" w:space="0"/>
              <w:bottom w:val="single" w:color="auto" w:sz="4" w:space="0"/>
              <w:right w:val="single" w:color="auto" w:sz="4" w:space="0"/>
            </w:tcBorders>
            <w:vAlign w:val="center"/>
          </w:tcPr>
          <w:p w14:paraId="15D79BCB">
            <w:pPr>
              <w:autoSpaceDE w:val="0"/>
              <w:autoSpaceDN w:val="0"/>
              <w:adjustRightIn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采用综合评分法的采购项目，采购人确定中标人时，出现中标候选人并列的情形，采购人按以下的方式确定中标人：</w:t>
            </w:r>
          </w:p>
          <w:p w14:paraId="1D24CC5E">
            <w:pPr>
              <w:autoSpaceDE w:val="0"/>
              <w:autoSpaceDN w:val="0"/>
              <w:adjustRightIn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☑依次按投标报价低的优先、技术方案分高的优先、履约能力分高的优先顺序推荐；</w:t>
            </w:r>
          </w:p>
          <w:p w14:paraId="700F1737">
            <w:pPr>
              <w:autoSpaceDE w:val="0"/>
              <w:autoSpaceDN w:val="0"/>
              <w:adjustRightIn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□随机抽取；</w:t>
            </w:r>
          </w:p>
          <w:p w14:paraId="46EA5DD8">
            <w:pPr>
              <w:autoSpaceDE w:val="0"/>
              <w:autoSpaceDN w:val="0"/>
              <w:adjustRightIn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w:t>
            </w:r>
          </w:p>
          <w:p w14:paraId="6A8DBF02">
            <w:pPr>
              <w:autoSpaceDE w:val="0"/>
              <w:autoSpaceDN w:val="0"/>
              <w:adjustRightIn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采用最低评标价法的采购项目，采购人确定中标人时，出现中标候选人并列的情形，采购人按以下的方式确定中标人：</w:t>
            </w:r>
          </w:p>
          <w:p w14:paraId="4C948AFA">
            <w:pPr>
              <w:autoSpaceDE w:val="0"/>
              <w:autoSpaceDN w:val="0"/>
              <w:adjustRightIn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依次按投标报价低的优先、节能及环保产品累计金额高的优先、带“▲”的实质性要求正偏离项数多的优先、均无正偏离或者正偏离项数一致时负偏离项数少的优先、保修期长优先、交货期短优先、故障响应时间短优先的顺序确定。</w:t>
            </w:r>
          </w:p>
          <w:p w14:paraId="72CE619D">
            <w:pPr>
              <w:autoSpaceDE w:val="0"/>
              <w:autoSpaceDN w:val="0"/>
              <w:adjustRightIn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□随机抽取；</w:t>
            </w:r>
          </w:p>
          <w:p w14:paraId="28884737">
            <w:pPr>
              <w:autoSpaceDE w:val="0"/>
              <w:autoSpaceDN w:val="0"/>
              <w:adjustRightIn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w:t>
            </w:r>
          </w:p>
        </w:tc>
      </w:tr>
      <w:tr w14:paraId="4D4A46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95" w:type="dxa"/>
            <w:tcBorders>
              <w:top w:val="single" w:color="auto" w:sz="4" w:space="0"/>
              <w:left w:val="single" w:color="auto" w:sz="4" w:space="0"/>
              <w:bottom w:val="single" w:color="auto" w:sz="4" w:space="0"/>
              <w:right w:val="single" w:color="auto" w:sz="4" w:space="0"/>
            </w:tcBorders>
            <w:vAlign w:val="center"/>
          </w:tcPr>
          <w:p w14:paraId="7DAFB0DD">
            <w:pPr>
              <w:adjustRightInd w:val="0"/>
              <w:spacing w:line="400" w:lineRule="exact"/>
              <w:jc w:val="center"/>
              <w:rPr>
                <w:rFonts w:ascii="宋体" w:hAnsi="宋体" w:cs="宋体"/>
                <w:color w:val="auto"/>
                <w:szCs w:val="21"/>
                <w:highlight w:val="none"/>
              </w:rPr>
            </w:pPr>
            <w:bookmarkStart w:id="74" w:name="_39.1"/>
            <w:bookmarkEnd w:id="74"/>
            <w:r>
              <w:rPr>
                <w:rFonts w:hint="eastAsia" w:ascii="宋体" w:hAnsi="宋体" w:cs="宋体"/>
                <w:color w:val="auto"/>
                <w:szCs w:val="21"/>
                <w:highlight w:val="none"/>
              </w:rPr>
              <w:t>35.1</w:t>
            </w:r>
          </w:p>
        </w:tc>
        <w:tc>
          <w:tcPr>
            <w:tcW w:w="8670" w:type="dxa"/>
            <w:tcBorders>
              <w:top w:val="single" w:color="auto" w:sz="4" w:space="0"/>
              <w:left w:val="single" w:color="auto" w:sz="4" w:space="0"/>
              <w:bottom w:val="single" w:color="auto" w:sz="4" w:space="0"/>
              <w:right w:val="single" w:color="auto" w:sz="4" w:space="0"/>
            </w:tcBorders>
            <w:vAlign w:val="center"/>
          </w:tcPr>
          <w:p w14:paraId="266207CF">
            <w:pPr>
              <w:autoSpaceDE w:val="0"/>
              <w:autoSpaceDN w:val="0"/>
              <w:adjustRightInd w:val="0"/>
              <w:spacing w:line="360" w:lineRule="auto"/>
              <w:textAlignment w:val="bottom"/>
              <w:rPr>
                <w:rFonts w:ascii="宋体" w:hAnsi="宋体" w:cs="宋体"/>
                <w:color w:val="auto"/>
                <w:szCs w:val="21"/>
                <w:highlight w:val="none"/>
              </w:rPr>
            </w:pPr>
            <w:r>
              <w:rPr>
                <w:rFonts w:hint="eastAsia" w:ascii="宋体" w:hAnsi="宋体" w:cs="宋体"/>
                <w:color w:val="auto"/>
                <w:szCs w:val="21"/>
                <w:highlight w:val="none"/>
              </w:rPr>
              <w:t>□本项目不收取履约保证金。</w:t>
            </w:r>
          </w:p>
          <w:p w14:paraId="34461277">
            <w:pPr>
              <w:autoSpaceDE w:val="0"/>
              <w:autoSpaceDN w:val="0"/>
              <w:adjustRightInd w:val="0"/>
              <w:spacing w:line="360" w:lineRule="auto"/>
              <w:textAlignment w:val="bottom"/>
              <w:rPr>
                <w:rFonts w:ascii="宋体" w:hAnsi="宋体" w:cs="宋体"/>
                <w:color w:val="auto"/>
                <w:szCs w:val="21"/>
                <w:highlight w:val="none"/>
              </w:rPr>
            </w:pPr>
            <w:r>
              <w:rPr>
                <w:rFonts w:hint="eastAsia" w:ascii="宋体" w:hAnsi="宋体" w:cs="宋体"/>
                <w:color w:val="auto"/>
                <w:szCs w:val="21"/>
                <w:highlight w:val="none"/>
              </w:rPr>
              <w:t>☑本项目收取履约保证金，具体规定如下：</w:t>
            </w:r>
          </w:p>
          <w:p w14:paraId="3223ED57">
            <w:pPr>
              <w:widowControl/>
              <w:autoSpaceDE w:val="0"/>
              <w:autoSpaceDN w:val="0"/>
              <w:snapToGrid w:val="0"/>
              <w:spacing w:line="360" w:lineRule="auto"/>
              <w:ind w:firstLine="420" w:firstLineChars="200"/>
              <w:jc w:val="left"/>
              <w:textAlignment w:val="bottom"/>
              <w:rPr>
                <w:rFonts w:ascii="宋体" w:hAnsi="宋体" w:cs="宋体"/>
                <w:color w:val="auto"/>
                <w:szCs w:val="21"/>
                <w:highlight w:val="none"/>
              </w:rPr>
            </w:pPr>
            <w:r>
              <w:rPr>
                <w:rFonts w:hint="eastAsia" w:ascii="宋体" w:hAnsi="宋体" w:cs="宋体"/>
                <w:color w:val="auto"/>
                <w:szCs w:val="21"/>
                <w:highlight w:val="none"/>
              </w:rPr>
              <w:t>履约保证金金额：按中标人3年投标报价金额的</w:t>
            </w:r>
            <w:r>
              <w:rPr>
                <w:rFonts w:hint="eastAsia" w:ascii="宋体" w:hAnsi="宋体" w:cs="宋体"/>
                <w:color w:val="auto"/>
                <w:szCs w:val="21"/>
                <w:highlight w:val="none"/>
                <w:u w:val="single"/>
              </w:rPr>
              <w:t>2</w:t>
            </w:r>
            <w:r>
              <w:rPr>
                <w:rFonts w:hint="eastAsia" w:ascii="宋体" w:hAnsi="宋体" w:cs="宋体"/>
                <w:color w:val="auto"/>
                <w:szCs w:val="21"/>
                <w:highlight w:val="none"/>
              </w:rPr>
              <w:t>%。</w:t>
            </w:r>
          </w:p>
          <w:p w14:paraId="332323F9">
            <w:pPr>
              <w:autoSpaceDE w:val="0"/>
              <w:autoSpaceDN w:val="0"/>
              <w:snapToGrid w:val="0"/>
              <w:spacing w:line="360" w:lineRule="auto"/>
              <w:textAlignment w:val="bottom"/>
              <w:rPr>
                <w:rFonts w:ascii="宋体" w:hAnsi="宋体" w:cs="宋体"/>
                <w:color w:val="auto"/>
                <w:szCs w:val="21"/>
                <w:highlight w:val="none"/>
              </w:rPr>
            </w:pPr>
            <w:r>
              <w:rPr>
                <w:rFonts w:hint="eastAsia" w:ascii="宋体" w:hAnsi="宋体" w:cs="宋体"/>
                <w:b/>
                <w:color w:val="auto"/>
                <w:szCs w:val="21"/>
                <w:highlight w:val="none"/>
              </w:rPr>
              <w:t>注：根据《广西壮族自治区财政厅关于持续优化政府采购营商环境推动高质量发展的通知》（桂财采〔2024〕55号）规定，对中小企业收取的</w:t>
            </w:r>
            <w:r>
              <w:rPr>
                <w:rFonts w:hint="eastAsia" w:ascii="宋体" w:hAnsi="宋体" w:cs="宋体"/>
                <w:b/>
                <w:color w:val="auto"/>
                <w:kern w:val="0"/>
                <w:szCs w:val="21"/>
                <w:highlight w:val="none"/>
              </w:rPr>
              <w:t>履约保证金数额不得超过政府采购合同金额的2%。</w:t>
            </w:r>
          </w:p>
          <w:p w14:paraId="3F67244E">
            <w:pPr>
              <w:autoSpaceDE w:val="0"/>
              <w:autoSpaceDN w:val="0"/>
              <w:snapToGrid w:val="0"/>
              <w:spacing w:line="360" w:lineRule="auto"/>
              <w:textAlignment w:val="bottom"/>
              <w:rPr>
                <w:rFonts w:ascii="宋体" w:hAnsi="宋体" w:cs="宋体"/>
                <w:color w:val="auto"/>
                <w:szCs w:val="21"/>
                <w:highlight w:val="none"/>
              </w:rPr>
            </w:pPr>
            <w:r>
              <w:rPr>
                <w:rFonts w:hint="eastAsia" w:ascii="宋体" w:hAnsi="宋体" w:cs="宋体"/>
                <w:color w:val="auto"/>
                <w:szCs w:val="21"/>
                <w:highlight w:val="none"/>
              </w:rPr>
              <w:t>履约保证金递交方式：银行转账、支票、汇票、本票或者金融、担保机构出具的保函</w:t>
            </w:r>
            <w:r>
              <w:rPr>
                <w:rFonts w:hint="eastAsia" w:ascii="宋体" w:hAnsi="宋体" w:cs="宋体"/>
                <w:color w:val="auto"/>
                <w:highlight w:val="none"/>
              </w:rPr>
              <w:t>（包含电子保函）</w:t>
            </w:r>
            <w:r>
              <w:rPr>
                <w:rFonts w:hint="eastAsia" w:ascii="宋体" w:hAnsi="宋体" w:cs="宋体"/>
                <w:color w:val="auto"/>
                <w:szCs w:val="21"/>
                <w:highlight w:val="none"/>
              </w:rPr>
              <w:t>等非现金方式</w:t>
            </w:r>
          </w:p>
          <w:p w14:paraId="6400F514">
            <w:pPr>
              <w:autoSpaceDE w:val="0"/>
              <w:autoSpaceDN w:val="0"/>
              <w:snapToGrid w:val="0"/>
              <w:spacing w:line="360" w:lineRule="auto"/>
              <w:textAlignment w:val="bottom"/>
              <w:rPr>
                <w:rFonts w:ascii="宋体" w:hAnsi="宋体" w:cs="宋体"/>
                <w:color w:val="auto"/>
                <w:szCs w:val="21"/>
                <w:highlight w:val="none"/>
              </w:rPr>
            </w:pPr>
            <w:r>
              <w:rPr>
                <w:rFonts w:hint="eastAsia" w:ascii="宋体" w:hAnsi="宋体" w:cs="宋体"/>
                <w:color w:val="auto"/>
                <w:szCs w:val="21"/>
                <w:highlight w:val="none"/>
              </w:rPr>
              <w:t>履约保证金退付方式、时间及条件：</w:t>
            </w:r>
          </w:p>
          <w:p w14:paraId="4C49E161">
            <w:pPr>
              <w:autoSpaceDE w:val="0"/>
              <w:autoSpaceDN w:val="0"/>
              <w:snapToGrid w:val="0"/>
              <w:spacing w:line="360" w:lineRule="auto"/>
              <w:textAlignment w:val="bottom"/>
              <w:rPr>
                <w:rFonts w:ascii="宋体" w:hAnsi="宋体" w:cs="宋体"/>
                <w:color w:val="auto"/>
                <w:szCs w:val="21"/>
                <w:highlight w:val="none"/>
              </w:rPr>
            </w:pPr>
            <w:r>
              <w:rPr>
                <w:rFonts w:hint="eastAsia" w:ascii="宋体" w:hAnsi="宋体" w:cs="宋体"/>
                <w:color w:val="auto"/>
                <w:szCs w:val="21"/>
                <w:highlight w:val="none"/>
              </w:rPr>
              <w:t>（1）履约保证金在中标人按合同约定履行合同且服务期限满不存在质保争议后，由中标人凭《广西壮族自治区政府采购项目合同验收书》（详见附表1）向采购人申请办理履约保证金退还手续，采购人在收到合格材料后4个工作日内以银行转账方式如数退还（不计利息）。</w:t>
            </w:r>
          </w:p>
          <w:p w14:paraId="743B8EF0">
            <w:pPr>
              <w:autoSpaceDE w:val="0"/>
              <w:autoSpaceDN w:val="0"/>
              <w:snapToGrid w:val="0"/>
              <w:spacing w:line="360" w:lineRule="auto"/>
              <w:textAlignment w:val="bottom"/>
              <w:rPr>
                <w:rFonts w:ascii="宋体" w:hAnsi="宋体" w:cs="宋体"/>
                <w:color w:val="auto"/>
                <w:szCs w:val="21"/>
                <w:highlight w:val="none"/>
              </w:rPr>
            </w:pPr>
            <w:r>
              <w:rPr>
                <w:rFonts w:hint="eastAsia" w:ascii="宋体" w:hAnsi="宋体" w:cs="宋体"/>
                <w:color w:val="auto"/>
                <w:szCs w:val="21"/>
                <w:highlight w:val="none"/>
              </w:rPr>
              <w:t>（2）在履约保证金退还日期前，若中标人的开户名称、开户银行、账号有变动的，请以书面形式通知履约保证金收取单位，否则由此产生的后果由中标人自负。</w:t>
            </w:r>
          </w:p>
          <w:p w14:paraId="20BF9370">
            <w:pPr>
              <w:autoSpaceDE w:val="0"/>
              <w:autoSpaceDN w:val="0"/>
              <w:snapToGrid w:val="0"/>
              <w:spacing w:line="360" w:lineRule="auto"/>
              <w:textAlignment w:val="bottom"/>
              <w:rPr>
                <w:rFonts w:ascii="宋体" w:hAnsi="宋体" w:cs="宋体"/>
                <w:color w:val="auto"/>
                <w:szCs w:val="21"/>
                <w:highlight w:val="none"/>
              </w:rPr>
            </w:pPr>
            <w:r>
              <w:rPr>
                <w:rFonts w:hint="eastAsia" w:ascii="宋体" w:hAnsi="宋体" w:cs="宋体"/>
                <w:color w:val="auto"/>
                <w:szCs w:val="21"/>
                <w:highlight w:val="none"/>
              </w:rPr>
              <w:t>（3）中标人在签订合同后存在违约情形的，履约保证金不予退还。履约保证金不足以赔偿损失的，按实际损失赔偿。</w:t>
            </w:r>
          </w:p>
          <w:p w14:paraId="764BFDBA">
            <w:pPr>
              <w:autoSpaceDE w:val="0"/>
              <w:autoSpaceDN w:val="0"/>
              <w:snapToGrid w:val="0"/>
              <w:spacing w:line="360" w:lineRule="auto"/>
              <w:textAlignment w:val="bottom"/>
              <w:rPr>
                <w:rFonts w:ascii="宋体" w:hAnsi="宋体" w:cs="宋体"/>
                <w:color w:val="auto"/>
                <w:szCs w:val="21"/>
                <w:highlight w:val="none"/>
              </w:rPr>
            </w:pPr>
            <w:r>
              <w:rPr>
                <w:rFonts w:hint="eastAsia" w:ascii="宋体" w:hAnsi="宋体" w:cs="宋体"/>
                <w:color w:val="auto"/>
                <w:szCs w:val="21"/>
                <w:highlight w:val="none"/>
              </w:rPr>
              <w:t>履约保证金指定账户：</w:t>
            </w:r>
          </w:p>
          <w:p w14:paraId="72D70BDF">
            <w:pPr>
              <w:autoSpaceDE w:val="0"/>
              <w:autoSpaceDN w:val="0"/>
              <w:snapToGrid w:val="0"/>
              <w:spacing w:line="360" w:lineRule="auto"/>
              <w:textAlignment w:val="bottom"/>
              <w:rPr>
                <w:rFonts w:ascii="宋体" w:hAnsi="宋体" w:cs="宋体"/>
                <w:color w:val="auto"/>
                <w:szCs w:val="21"/>
                <w:highlight w:val="none"/>
              </w:rPr>
            </w:pPr>
            <w:r>
              <w:rPr>
                <w:rFonts w:hint="eastAsia" w:ascii="宋体" w:hAnsi="宋体" w:cs="宋体"/>
                <w:color w:val="auto"/>
                <w:szCs w:val="21"/>
                <w:highlight w:val="none"/>
              </w:rPr>
              <w:t>开户名称：广西壮族自治区南溪山医院（广西壮族自治区第二人民医院）</w:t>
            </w:r>
          </w:p>
          <w:p w14:paraId="1B87DF43">
            <w:pPr>
              <w:autoSpaceDE w:val="0"/>
              <w:autoSpaceDN w:val="0"/>
              <w:snapToGrid w:val="0"/>
              <w:spacing w:line="360" w:lineRule="auto"/>
              <w:textAlignment w:val="bottom"/>
              <w:rPr>
                <w:rFonts w:ascii="宋体" w:hAnsi="宋体" w:cs="宋体"/>
                <w:color w:val="auto"/>
                <w:szCs w:val="21"/>
                <w:highlight w:val="none"/>
              </w:rPr>
            </w:pPr>
            <w:r>
              <w:rPr>
                <w:rFonts w:hint="eastAsia" w:ascii="宋体" w:hAnsi="宋体" w:cs="宋体"/>
                <w:color w:val="auto"/>
                <w:szCs w:val="21"/>
                <w:highlight w:val="none"/>
              </w:rPr>
              <w:t>开户银行：中国建设银行股份有限公司桂林城南支行</w:t>
            </w:r>
          </w:p>
          <w:p w14:paraId="4DC71D3F">
            <w:pPr>
              <w:autoSpaceDE w:val="0"/>
              <w:autoSpaceDN w:val="0"/>
              <w:snapToGrid w:val="0"/>
              <w:spacing w:line="360" w:lineRule="auto"/>
              <w:textAlignment w:val="bottom"/>
              <w:rPr>
                <w:rFonts w:ascii="宋体" w:hAnsi="宋体" w:cs="宋体"/>
                <w:color w:val="auto"/>
                <w:szCs w:val="21"/>
                <w:highlight w:val="none"/>
              </w:rPr>
            </w:pPr>
            <w:r>
              <w:rPr>
                <w:rFonts w:hint="eastAsia" w:ascii="宋体" w:hAnsi="宋体" w:cs="宋体"/>
                <w:color w:val="auto"/>
                <w:szCs w:val="21"/>
                <w:highlight w:val="none"/>
              </w:rPr>
              <w:t>账号：45001635305059666666</w:t>
            </w:r>
          </w:p>
          <w:p w14:paraId="1E7D1CBF">
            <w:pPr>
              <w:adjustRightIn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备注：</w:t>
            </w:r>
          </w:p>
          <w:p w14:paraId="5B719E19">
            <w:pPr>
              <w:adjustRightInd w:val="0"/>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1.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14:paraId="0198404B">
            <w:pPr>
              <w:adjustRightInd w:val="0"/>
              <w:spacing w:line="360" w:lineRule="auto"/>
              <w:jc w:val="left"/>
              <w:rPr>
                <w:rFonts w:ascii="宋体" w:hAnsi="宋体" w:cs="宋体"/>
                <w:color w:val="auto"/>
                <w:kern w:val="0"/>
                <w:szCs w:val="21"/>
                <w:highlight w:val="none"/>
              </w:rPr>
            </w:pPr>
            <w:r>
              <w:rPr>
                <w:rFonts w:hint="eastAsia" w:ascii="宋体" w:hAnsi="宋体" w:cs="宋体"/>
                <w:b/>
                <w:color w:val="auto"/>
                <w:szCs w:val="21"/>
                <w:highlight w:val="none"/>
              </w:rPr>
              <w:t>2.采用金融、担保机构出具的保函的，必须为无条件保函，否则不予签订合同。</w:t>
            </w:r>
          </w:p>
        </w:tc>
      </w:tr>
      <w:tr w14:paraId="7C0609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0DDE746B">
            <w:pPr>
              <w:adjustRightInd w:val="0"/>
              <w:spacing w:line="400" w:lineRule="exact"/>
              <w:jc w:val="center"/>
              <w:rPr>
                <w:rFonts w:ascii="宋体" w:hAnsi="宋体" w:cs="宋体"/>
                <w:color w:val="auto"/>
                <w:szCs w:val="21"/>
                <w:highlight w:val="none"/>
              </w:rPr>
            </w:pPr>
            <w:bookmarkStart w:id="75" w:name="_40.1"/>
            <w:bookmarkEnd w:id="75"/>
            <w:r>
              <w:rPr>
                <w:rFonts w:hint="eastAsia" w:ascii="宋体" w:hAnsi="宋体" w:cs="宋体"/>
                <w:color w:val="auto"/>
                <w:szCs w:val="21"/>
                <w:highlight w:val="none"/>
              </w:rPr>
              <w:t>36.1</w:t>
            </w:r>
          </w:p>
        </w:tc>
        <w:tc>
          <w:tcPr>
            <w:tcW w:w="8670" w:type="dxa"/>
            <w:tcBorders>
              <w:top w:val="single" w:color="auto" w:sz="4" w:space="0"/>
              <w:left w:val="single" w:color="auto" w:sz="4" w:space="0"/>
              <w:bottom w:val="single" w:color="auto" w:sz="4" w:space="0"/>
              <w:right w:val="single" w:color="auto" w:sz="4" w:space="0"/>
            </w:tcBorders>
            <w:vAlign w:val="center"/>
          </w:tcPr>
          <w:p w14:paraId="0687BBEE">
            <w:pPr>
              <w:autoSpaceDE w:val="0"/>
              <w:autoSpaceDN w:val="0"/>
              <w:adjustRightIn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 xml:space="preserve">签订合同携带的证明材料： </w:t>
            </w:r>
          </w:p>
          <w:p w14:paraId="200EA52E">
            <w:pPr>
              <w:autoSpaceDE w:val="0"/>
              <w:autoSpaceDN w:val="0"/>
              <w:adjustRightIn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委托代理人负责签订合同的，须携带授权委托书及委托代理人身份证原件等其他资格证件。</w:t>
            </w:r>
          </w:p>
          <w:p w14:paraId="0333E8DF">
            <w:pPr>
              <w:autoSpaceDE w:val="0"/>
              <w:autoSpaceDN w:val="0"/>
              <w:adjustRightIn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法定代表人负责签订合同的，须携带法定代表人身份证明原件及身份证原件等其他证明材料。</w:t>
            </w:r>
          </w:p>
        </w:tc>
      </w:tr>
      <w:tr w14:paraId="4EA3F0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2EFD8A05">
            <w:pPr>
              <w:adjustRightIn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38.2</w:t>
            </w:r>
          </w:p>
        </w:tc>
        <w:tc>
          <w:tcPr>
            <w:tcW w:w="8670" w:type="dxa"/>
            <w:tcBorders>
              <w:top w:val="single" w:color="auto" w:sz="4" w:space="0"/>
              <w:left w:val="single" w:color="auto" w:sz="4" w:space="0"/>
              <w:bottom w:val="single" w:color="auto" w:sz="4" w:space="0"/>
              <w:right w:val="single" w:color="auto" w:sz="4" w:space="0"/>
            </w:tcBorders>
            <w:vAlign w:val="center"/>
          </w:tcPr>
          <w:p w14:paraId="18893CB1">
            <w:pPr>
              <w:autoSpaceDE w:val="0"/>
              <w:autoSpaceDN w:val="0"/>
              <w:adjustRightIn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接收质疑函方式：以书面形式</w:t>
            </w:r>
          </w:p>
          <w:p w14:paraId="3C0F155C">
            <w:pPr>
              <w:autoSpaceDE w:val="0"/>
              <w:autoSpaceDN w:val="0"/>
              <w:adjustRightIn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质疑联系部门及联系方式：云之龙咨询集团有限公司桂林分公司，联系人：吕雯，联系电话：0773-2887388  2887399 。通讯地址：广西桂林市临桂区西城北路2号耀辉•美好家园2幢12层1号房。</w:t>
            </w:r>
          </w:p>
          <w:p w14:paraId="400BD177">
            <w:pPr>
              <w:autoSpaceDE w:val="0"/>
              <w:autoSpaceDN w:val="0"/>
              <w:adjustRightIn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业务时间：工作日每天上午9时00分到12时00分，下午1时00分到5时00分。</w:t>
            </w:r>
          </w:p>
        </w:tc>
      </w:tr>
      <w:tr w14:paraId="2F9023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4B12639A">
            <w:pPr>
              <w:adjustRightInd w:val="0"/>
              <w:spacing w:line="400" w:lineRule="exact"/>
              <w:jc w:val="center"/>
              <w:rPr>
                <w:rFonts w:ascii="宋体" w:hAnsi="宋体" w:cs="宋体"/>
                <w:color w:val="auto"/>
                <w:szCs w:val="21"/>
                <w:highlight w:val="none"/>
              </w:rPr>
            </w:pPr>
            <w:bookmarkStart w:id="76" w:name="_42"/>
            <w:bookmarkEnd w:id="76"/>
            <w:bookmarkStart w:id="77" w:name="_41"/>
            <w:bookmarkEnd w:id="77"/>
            <w:bookmarkStart w:id="78" w:name="_Hlt17709148"/>
            <w:r>
              <w:rPr>
                <w:rFonts w:hint="eastAsia" w:ascii="宋体" w:hAnsi="宋体" w:cs="宋体"/>
                <w:color w:val="auto"/>
                <w:szCs w:val="21"/>
                <w:highlight w:val="none"/>
              </w:rPr>
              <w:t>3</w:t>
            </w:r>
            <w:bookmarkEnd w:id="78"/>
            <w:r>
              <w:rPr>
                <w:rFonts w:hint="eastAsia" w:ascii="宋体" w:hAnsi="宋体" w:cs="宋体"/>
                <w:color w:val="auto"/>
                <w:szCs w:val="21"/>
                <w:highlight w:val="none"/>
              </w:rPr>
              <w:t>9.1</w:t>
            </w:r>
          </w:p>
        </w:tc>
        <w:tc>
          <w:tcPr>
            <w:tcW w:w="8670" w:type="dxa"/>
            <w:tcBorders>
              <w:top w:val="single" w:color="auto" w:sz="4" w:space="0"/>
              <w:left w:val="single" w:color="auto" w:sz="4" w:space="0"/>
              <w:bottom w:val="single" w:color="auto" w:sz="4" w:space="0"/>
              <w:right w:val="single" w:color="auto" w:sz="4" w:space="0"/>
            </w:tcBorders>
            <w:vAlign w:val="center"/>
          </w:tcPr>
          <w:p w14:paraId="047694B7">
            <w:pPr>
              <w:pStyle w:val="26"/>
              <w:adjustRightInd w:val="0"/>
              <w:spacing w:line="400" w:lineRule="exact"/>
              <w:rPr>
                <w:rFonts w:hAnsi="宋体" w:cs="宋体"/>
                <w:color w:val="auto"/>
                <w:sz w:val="21"/>
                <w:highlight w:val="none"/>
              </w:rPr>
            </w:pPr>
            <w:r>
              <w:rPr>
                <w:rFonts w:hint="eastAsia" w:hAnsi="宋体" w:cs="宋体"/>
                <w:color w:val="auto"/>
                <w:sz w:val="21"/>
                <w:highlight w:val="none"/>
              </w:rPr>
              <w:t>1.采购代理费支付方式：</w:t>
            </w:r>
          </w:p>
          <w:p w14:paraId="3839B061">
            <w:pPr>
              <w:pStyle w:val="26"/>
              <w:adjustRightInd w:val="0"/>
              <w:spacing w:line="400" w:lineRule="exact"/>
              <w:rPr>
                <w:rFonts w:hAnsi="宋体" w:cs="宋体"/>
                <w:color w:val="auto"/>
                <w:sz w:val="21"/>
                <w:highlight w:val="none"/>
              </w:rPr>
            </w:pPr>
            <w:r>
              <w:rPr>
                <w:rFonts w:hint="eastAsia" w:hAnsi="宋体" w:cs="宋体"/>
                <w:color w:val="auto"/>
                <w:highlight w:val="none"/>
              </w:rPr>
              <w:t>☑</w:t>
            </w:r>
            <w:r>
              <w:rPr>
                <w:rFonts w:hint="eastAsia" w:hAnsi="宋体" w:cs="宋体"/>
                <w:color w:val="auto"/>
                <w:sz w:val="21"/>
                <w:highlight w:val="none"/>
              </w:rPr>
              <w:t>本项目代理服务费由</w:t>
            </w:r>
            <w:r>
              <w:rPr>
                <w:rFonts w:hint="eastAsia" w:hAnsi="宋体" w:cs="宋体"/>
                <w:color w:val="auto"/>
                <w:sz w:val="21"/>
                <w:highlight w:val="none"/>
                <w:u w:val="single"/>
              </w:rPr>
              <w:t>中标人</w:t>
            </w:r>
            <w:r>
              <w:rPr>
                <w:rFonts w:hint="eastAsia" w:hAnsi="宋体" w:cs="宋体"/>
                <w:color w:val="auto"/>
                <w:sz w:val="21"/>
                <w:highlight w:val="none"/>
              </w:rPr>
              <w:t>在获取中标通知书前，向采购代理机构一次性支付。</w:t>
            </w:r>
          </w:p>
          <w:p w14:paraId="751B10D1">
            <w:pPr>
              <w:pStyle w:val="26"/>
              <w:adjustRightInd w:val="0"/>
              <w:spacing w:line="400" w:lineRule="exact"/>
              <w:rPr>
                <w:rFonts w:hAnsi="宋体" w:cs="宋体"/>
                <w:color w:val="auto"/>
                <w:sz w:val="21"/>
                <w:highlight w:val="none"/>
              </w:rPr>
            </w:pPr>
            <w:r>
              <w:rPr>
                <w:rFonts w:hint="eastAsia" w:hAnsi="宋体" w:cs="宋体"/>
                <w:color w:val="auto"/>
                <w:sz w:val="21"/>
                <w:highlight w:val="none"/>
              </w:rPr>
              <w:t>□采购人支付。</w:t>
            </w:r>
          </w:p>
          <w:p w14:paraId="7FB08872">
            <w:pPr>
              <w:pStyle w:val="26"/>
              <w:adjustRightInd w:val="0"/>
              <w:spacing w:line="400" w:lineRule="exact"/>
              <w:rPr>
                <w:rFonts w:hAnsi="宋体" w:cs="宋体"/>
                <w:color w:val="auto"/>
                <w:sz w:val="21"/>
                <w:highlight w:val="none"/>
              </w:rPr>
            </w:pPr>
            <w:r>
              <w:rPr>
                <w:rFonts w:hint="eastAsia" w:hAnsi="宋体" w:cs="宋体"/>
                <w:color w:val="auto"/>
                <w:sz w:val="21"/>
                <w:highlight w:val="none"/>
              </w:rPr>
              <w:t>2.采购代理费收取标准：</w:t>
            </w:r>
          </w:p>
          <w:p w14:paraId="4D47AE60">
            <w:pPr>
              <w:pStyle w:val="26"/>
              <w:adjustRightInd w:val="0"/>
              <w:spacing w:line="400" w:lineRule="exact"/>
              <w:rPr>
                <w:rFonts w:hAnsi="宋体" w:cs="宋体"/>
                <w:color w:val="auto"/>
                <w:sz w:val="21"/>
                <w:szCs w:val="21"/>
                <w:highlight w:val="none"/>
              </w:rPr>
            </w:pPr>
            <w:r>
              <w:rPr>
                <w:rFonts w:hint="eastAsia" w:hAnsi="宋体" w:cs="宋体"/>
                <w:color w:val="auto"/>
                <w:highlight w:val="none"/>
              </w:rPr>
              <w:t>☑</w:t>
            </w:r>
            <w:r>
              <w:rPr>
                <w:rFonts w:hint="eastAsia" w:hAnsi="宋体" w:cs="宋体"/>
                <w:color w:val="auto"/>
                <w:sz w:val="21"/>
                <w:highlight w:val="none"/>
              </w:rPr>
              <w:t>以项目,本项目采购代理服务费按费率计。具体费率按照原国家计委关于《招标代理服务收费管理暂行办法》的通知（计价格〔2002〕1980号）、《国家发展改革委办公厅关于招标代理服务收费有关问题的通知》（发改办价格［2003］857号）以及《国家发展改革委关于降低部分建设项目收费标准规范收费行为等有关问题的通知》（发改价格〔2011〕534号）规定的计算</w:t>
            </w:r>
            <w:r>
              <w:rPr>
                <w:rFonts w:hint="eastAsia" w:hAnsi="宋体" w:cs="宋体"/>
                <w:color w:val="auto"/>
                <w:sz w:val="21"/>
                <w:szCs w:val="21"/>
                <w:highlight w:val="none"/>
              </w:rPr>
              <w:t>标准（按差额定率累进法计算）基础上下浮25%的计算结果，再按67%的比例计。单位项目招标代理服务费低于人民币伍仟元（¥5000.00）按伍仟元（¥5000.00）计。</w:t>
            </w:r>
            <w:bookmarkStart w:id="156" w:name="_GoBack"/>
            <w:bookmarkEnd w:id="156"/>
          </w:p>
          <w:p w14:paraId="52F6AD4C">
            <w:pPr>
              <w:pStyle w:val="26"/>
              <w:snapToGrid w:val="0"/>
              <w:spacing w:line="340" w:lineRule="exact"/>
              <w:rPr>
                <w:rFonts w:hAnsi="宋体" w:cs="宋体"/>
                <w:color w:val="auto"/>
                <w:sz w:val="21"/>
                <w:highlight w:val="none"/>
                <w:u w:val="single"/>
              </w:rPr>
            </w:pPr>
            <w:r>
              <w:rPr>
                <w:rFonts w:hint="eastAsia" w:hAnsi="宋体" w:cs="宋体"/>
                <w:color w:val="auto"/>
                <w:sz w:val="21"/>
                <w:szCs w:val="21"/>
                <w:highlight w:val="none"/>
              </w:rPr>
              <w:t>□固定收费：</w:t>
            </w:r>
            <w:r>
              <w:rPr>
                <w:rFonts w:hint="eastAsia" w:hAnsi="宋体" w:cs="宋体"/>
                <w:color w:val="auto"/>
                <w:sz w:val="21"/>
                <w:highlight w:val="none"/>
              </w:rPr>
              <w:t>固定采购代理收费</w:t>
            </w:r>
            <w:r>
              <w:rPr>
                <w:rFonts w:hint="eastAsia" w:hAnsi="宋体" w:cs="宋体"/>
                <w:color w:val="auto"/>
                <w:sz w:val="21"/>
                <w:highlight w:val="none"/>
                <w:u w:val="single"/>
              </w:rPr>
              <w:t xml:space="preserve">  \   元。</w:t>
            </w:r>
          </w:p>
          <w:p w14:paraId="6F3733F7">
            <w:pPr>
              <w:pStyle w:val="26"/>
              <w:adjustRightInd w:val="0"/>
              <w:spacing w:line="400" w:lineRule="exact"/>
              <w:rPr>
                <w:rFonts w:hAnsi="宋体" w:cs="宋体"/>
                <w:color w:val="auto"/>
                <w:sz w:val="21"/>
                <w:highlight w:val="none"/>
              </w:rPr>
            </w:pPr>
            <w:r>
              <w:rPr>
                <w:rFonts w:hint="eastAsia" w:hAnsi="宋体" w:cs="宋体"/>
                <w:color w:val="auto"/>
                <w:sz w:val="21"/>
                <w:highlight w:val="none"/>
              </w:rPr>
              <w:t>3.开户名称：云之龙咨询集团有限公司桂林分公司</w:t>
            </w:r>
          </w:p>
          <w:p w14:paraId="74487F6A">
            <w:pPr>
              <w:pStyle w:val="26"/>
              <w:adjustRightInd w:val="0"/>
              <w:spacing w:line="400" w:lineRule="exact"/>
              <w:rPr>
                <w:rFonts w:hAnsi="宋体" w:cs="宋体"/>
                <w:color w:val="auto"/>
                <w:sz w:val="21"/>
                <w:highlight w:val="none"/>
              </w:rPr>
            </w:pPr>
            <w:r>
              <w:rPr>
                <w:rFonts w:hint="eastAsia" w:hAnsi="宋体" w:cs="宋体"/>
                <w:color w:val="auto"/>
                <w:sz w:val="21"/>
                <w:highlight w:val="none"/>
              </w:rPr>
              <w:t>银行账号：8113001014300158041</w:t>
            </w:r>
          </w:p>
          <w:p w14:paraId="735405E2">
            <w:pPr>
              <w:pStyle w:val="26"/>
              <w:adjustRightInd w:val="0"/>
              <w:spacing w:line="400" w:lineRule="exact"/>
              <w:rPr>
                <w:rFonts w:hAnsi="宋体" w:cs="宋体"/>
                <w:color w:val="auto"/>
                <w:sz w:val="21"/>
                <w:highlight w:val="none"/>
              </w:rPr>
            </w:pPr>
            <w:r>
              <w:rPr>
                <w:rFonts w:hint="eastAsia" w:hAnsi="宋体" w:cs="宋体"/>
                <w:color w:val="auto"/>
                <w:sz w:val="21"/>
                <w:highlight w:val="none"/>
              </w:rPr>
              <w:t>开户银行：中信银行股份有限公司南宁东葛支行</w:t>
            </w:r>
          </w:p>
        </w:tc>
      </w:tr>
      <w:tr w14:paraId="03FA20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5E91C301">
            <w:pPr>
              <w:adjustRightIn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40.1</w:t>
            </w:r>
          </w:p>
        </w:tc>
        <w:tc>
          <w:tcPr>
            <w:tcW w:w="8670" w:type="dxa"/>
            <w:tcBorders>
              <w:top w:val="single" w:color="auto" w:sz="4" w:space="0"/>
              <w:left w:val="single" w:color="auto" w:sz="4" w:space="0"/>
              <w:bottom w:val="single" w:color="auto" w:sz="4" w:space="0"/>
              <w:right w:val="single" w:color="auto" w:sz="4" w:space="0"/>
            </w:tcBorders>
            <w:vAlign w:val="center"/>
          </w:tcPr>
          <w:p w14:paraId="0720C093">
            <w:pPr>
              <w:adjustRightInd w:val="0"/>
              <w:spacing w:line="360" w:lineRule="exact"/>
              <w:rPr>
                <w:rFonts w:ascii="宋体" w:hAnsi="宋体" w:cs="宋体"/>
                <w:color w:val="auto"/>
                <w:szCs w:val="21"/>
                <w:highlight w:val="none"/>
              </w:rPr>
            </w:pPr>
            <w:r>
              <w:rPr>
                <w:rFonts w:hint="eastAsia" w:ascii="宋体" w:hAnsi="宋体" w:cs="宋体"/>
                <w:color w:val="auto"/>
                <w:szCs w:val="21"/>
                <w:highlight w:val="none"/>
              </w:rPr>
              <w:t>解释：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由采购人或者采购代理机构负责解释。</w:t>
            </w:r>
          </w:p>
        </w:tc>
      </w:tr>
      <w:tr w14:paraId="496231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01800F19">
            <w:pPr>
              <w:adjustRightIn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40.2</w:t>
            </w:r>
          </w:p>
        </w:tc>
        <w:tc>
          <w:tcPr>
            <w:tcW w:w="8670" w:type="dxa"/>
            <w:tcBorders>
              <w:top w:val="single" w:color="auto" w:sz="4" w:space="0"/>
              <w:left w:val="single" w:color="auto" w:sz="4" w:space="0"/>
              <w:bottom w:val="single" w:color="auto" w:sz="4" w:space="0"/>
              <w:right w:val="single" w:color="auto" w:sz="4" w:space="0"/>
            </w:tcBorders>
            <w:vAlign w:val="center"/>
          </w:tcPr>
          <w:p w14:paraId="6CCE8B84">
            <w:pPr>
              <w:pStyle w:val="26"/>
              <w:numPr>
                <w:ilvl w:val="0"/>
                <w:numId w:val="3"/>
              </w:numPr>
              <w:adjustRightInd w:val="0"/>
              <w:spacing w:line="360" w:lineRule="exact"/>
              <w:rPr>
                <w:rFonts w:hAnsi="宋体" w:cs="宋体"/>
                <w:color w:val="auto"/>
                <w:sz w:val="21"/>
                <w:highlight w:val="none"/>
              </w:rPr>
            </w:pPr>
            <w:r>
              <w:rPr>
                <w:rFonts w:hint="eastAsia" w:hAnsi="宋体" w:cs="宋体"/>
                <w:color w:val="auto"/>
                <w:sz w:val="21"/>
                <w:highlight w:val="none"/>
              </w:rPr>
              <w:t>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2A0C3200">
            <w:pPr>
              <w:pStyle w:val="26"/>
              <w:adjustRightInd w:val="0"/>
              <w:spacing w:line="360" w:lineRule="exact"/>
              <w:rPr>
                <w:rFonts w:hAnsi="宋体" w:cs="宋体"/>
                <w:color w:val="auto"/>
                <w:sz w:val="21"/>
                <w:highlight w:val="none"/>
              </w:rPr>
            </w:pPr>
            <w:r>
              <w:rPr>
                <w:rFonts w:hint="eastAsia" w:hAnsi="宋体" w:cs="宋体"/>
                <w:color w:val="auto"/>
                <w:sz w:val="21"/>
                <w:highlight w:val="none"/>
              </w:rPr>
              <w:t>2.本招标文件所称的“电子签章”、“电子签名”，是指经</w:t>
            </w:r>
            <w:r>
              <w:rPr>
                <w:rFonts w:hint="eastAsia" w:hAnsi="宋体" w:cs="宋体"/>
                <w:color w:val="auto"/>
                <w:highlight w:val="none"/>
              </w:rPr>
              <w:t>“广西政府采购云平台”</w:t>
            </w:r>
            <w:r>
              <w:rPr>
                <w:rFonts w:hint="eastAsia" w:hAnsi="宋体" w:cs="宋体"/>
                <w:color w:val="auto"/>
                <w:sz w:val="21"/>
                <w:highlight w:val="none"/>
              </w:rPr>
              <w:t>认可的CA认证的电子签名数据为表现形式的印章，可用于签署电子投标文件，电子印章与实物印章具有同等法律效力，不因其采用电子化表现形式而否定其法律效力。</w:t>
            </w:r>
          </w:p>
          <w:p w14:paraId="291A2145">
            <w:pPr>
              <w:pStyle w:val="26"/>
              <w:adjustRightInd w:val="0"/>
              <w:spacing w:line="360" w:lineRule="exact"/>
              <w:rPr>
                <w:rFonts w:hAnsi="宋体" w:cs="宋体"/>
                <w:color w:val="auto"/>
                <w:sz w:val="21"/>
                <w:highlight w:val="none"/>
              </w:rPr>
            </w:pPr>
            <w:r>
              <w:rPr>
                <w:rFonts w:hint="eastAsia" w:hAnsi="宋体" w:cs="宋体"/>
                <w:color w:val="auto"/>
                <w:sz w:val="21"/>
                <w:highlight w:val="none"/>
              </w:rPr>
              <w:t>3.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0B96822F">
            <w:pPr>
              <w:pStyle w:val="26"/>
              <w:adjustRightInd w:val="0"/>
              <w:spacing w:line="360" w:lineRule="exact"/>
              <w:rPr>
                <w:rFonts w:hAnsi="宋体" w:cs="宋体"/>
                <w:color w:val="auto"/>
                <w:sz w:val="21"/>
                <w:highlight w:val="none"/>
              </w:rPr>
            </w:pPr>
            <w:r>
              <w:rPr>
                <w:rFonts w:hint="eastAsia" w:hAnsi="宋体" w:cs="宋体"/>
                <w:color w:val="auto"/>
                <w:sz w:val="21"/>
                <w:highlight w:val="none"/>
              </w:rPr>
              <w:t>4.本招标文件中描述投标人的“签字”是指投标人的法定代表人或者委托代理人亲自在文件规定签字处亲笔写上个人的名字的行为，私章、签字章、印鉴、影印等其他形式均不能代替亲笔签字。</w:t>
            </w:r>
          </w:p>
          <w:p w14:paraId="52F4F2CE">
            <w:pPr>
              <w:pStyle w:val="26"/>
              <w:adjustRightInd w:val="0"/>
              <w:spacing w:line="360" w:lineRule="exact"/>
              <w:rPr>
                <w:rFonts w:hAnsi="宋体" w:cs="宋体"/>
                <w:color w:val="auto"/>
                <w:sz w:val="21"/>
                <w:highlight w:val="none"/>
              </w:rPr>
            </w:pPr>
            <w:r>
              <w:rPr>
                <w:rFonts w:hint="eastAsia" w:hAnsi="宋体" w:cs="宋体"/>
                <w:color w:val="auto"/>
                <w:sz w:val="21"/>
                <w:highlight w:val="none"/>
              </w:rPr>
              <w:t>5.本招标文件所称的“以上”“以下”“以内”“届满”，包括本数；所称的“不满”“超过”“以外”，不包括本数。</w:t>
            </w:r>
          </w:p>
          <w:p w14:paraId="5CBFFA77">
            <w:pPr>
              <w:pStyle w:val="26"/>
              <w:adjustRightInd w:val="0"/>
              <w:spacing w:line="360" w:lineRule="exact"/>
              <w:rPr>
                <w:rFonts w:hAnsi="宋体" w:cs="宋体"/>
                <w:color w:val="auto"/>
                <w:sz w:val="21"/>
                <w:highlight w:val="none"/>
              </w:rPr>
            </w:pPr>
            <w:r>
              <w:rPr>
                <w:rFonts w:hint="eastAsia" w:hAnsi="宋体" w:cs="宋体"/>
                <w:color w:val="auto"/>
                <w:sz w:val="21"/>
                <w:highlight w:val="none"/>
              </w:rPr>
              <w:t>6.如本项目未划分分标的，招标文件中的“分标”是指本项目。</w:t>
            </w:r>
          </w:p>
        </w:tc>
      </w:tr>
    </w:tbl>
    <w:p w14:paraId="4170701D">
      <w:pPr>
        <w:pStyle w:val="4"/>
        <w:keepNext w:val="0"/>
        <w:keepLines w:val="0"/>
        <w:jc w:val="center"/>
        <w:rPr>
          <w:rFonts w:ascii="宋体" w:hAnsi="宋体" w:cs="宋体"/>
          <w:color w:val="auto"/>
          <w:highlight w:val="none"/>
        </w:rPr>
      </w:pPr>
      <w:r>
        <w:rPr>
          <w:rFonts w:hint="eastAsia" w:ascii="宋体" w:hAnsi="宋体" w:cs="宋体"/>
          <w:color w:val="auto"/>
          <w:highlight w:val="none"/>
        </w:rPr>
        <w:br w:type="page"/>
      </w:r>
      <w:r>
        <w:rPr>
          <w:rFonts w:hint="eastAsia" w:ascii="宋体" w:hAnsi="宋体" w:cs="宋体"/>
          <w:color w:val="auto"/>
          <w:highlight w:val="none"/>
        </w:rPr>
        <w:t>投标人须知正文</w:t>
      </w:r>
    </w:p>
    <w:p w14:paraId="01CB44FE">
      <w:pPr>
        <w:pStyle w:val="4"/>
        <w:keepNext w:val="0"/>
        <w:keepLines w:val="0"/>
        <w:jc w:val="center"/>
        <w:rPr>
          <w:rFonts w:ascii="宋体" w:hAnsi="宋体" w:cs="宋体"/>
          <w:color w:val="auto"/>
          <w:highlight w:val="none"/>
        </w:rPr>
      </w:pPr>
      <w:r>
        <w:rPr>
          <w:rFonts w:hint="eastAsia" w:ascii="宋体" w:hAnsi="宋体" w:cs="宋体"/>
          <w:color w:val="auto"/>
          <w:highlight w:val="none"/>
        </w:rPr>
        <w:t>一、总则</w:t>
      </w:r>
    </w:p>
    <w:p w14:paraId="7EB592DB">
      <w:pPr>
        <w:pStyle w:val="5"/>
        <w:keepNext w:val="0"/>
        <w:keepLines w:val="0"/>
        <w:spacing w:before="0" w:after="0" w:line="360" w:lineRule="auto"/>
        <w:ind w:left="420" w:leftChars="200"/>
        <w:rPr>
          <w:rFonts w:ascii="宋体" w:hAnsi="宋体" w:cs="宋体"/>
          <w:color w:val="auto"/>
          <w:sz w:val="24"/>
          <w:highlight w:val="none"/>
        </w:rPr>
      </w:pPr>
      <w:bookmarkStart w:id="79" w:name="_Toc254970527"/>
      <w:bookmarkStart w:id="80" w:name="_Toc254970668"/>
      <w:r>
        <w:rPr>
          <w:rFonts w:hint="eastAsia" w:ascii="宋体" w:hAnsi="宋体" w:cs="宋体"/>
          <w:color w:val="auto"/>
          <w:sz w:val="24"/>
          <w:highlight w:val="none"/>
        </w:rPr>
        <w:t>1.适用范围</w:t>
      </w:r>
      <w:bookmarkEnd w:id="79"/>
      <w:bookmarkEnd w:id="80"/>
    </w:p>
    <w:p w14:paraId="353D016D">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03BF2CED">
      <w:pPr>
        <w:snapToGrid w:val="0"/>
        <w:spacing w:line="440" w:lineRule="exact"/>
        <w:ind w:firstLine="420" w:firstLineChars="200"/>
        <w:jc w:val="left"/>
        <w:rPr>
          <w:rFonts w:ascii="宋体" w:hAnsi="宋体" w:cs="宋体"/>
          <w:color w:val="auto"/>
          <w:spacing w:val="-6"/>
          <w:szCs w:val="21"/>
          <w:highlight w:val="none"/>
        </w:rPr>
      </w:pPr>
      <w:r>
        <w:rPr>
          <w:rFonts w:hint="eastAsia" w:ascii="宋体" w:hAnsi="宋体" w:cs="宋体"/>
          <w:color w:val="auto"/>
          <w:szCs w:val="21"/>
          <w:highlight w:val="none"/>
        </w:rPr>
        <w:t>1.2本招标文件</w:t>
      </w:r>
      <w:r>
        <w:rPr>
          <w:rFonts w:hint="eastAsia" w:ascii="宋体" w:hAnsi="宋体" w:cs="宋体"/>
          <w:color w:val="auto"/>
          <w:spacing w:val="-6"/>
          <w:szCs w:val="21"/>
          <w:highlight w:val="none"/>
        </w:rPr>
        <w:t>适用于本项目的所有采购程序和环节（法律、法规另有规定的，从其规定）。</w:t>
      </w:r>
    </w:p>
    <w:p w14:paraId="53C6A26E">
      <w:pPr>
        <w:pStyle w:val="5"/>
        <w:keepNext w:val="0"/>
        <w:keepLines w:val="0"/>
        <w:spacing w:before="0" w:after="0" w:line="440" w:lineRule="exact"/>
        <w:ind w:left="420" w:leftChars="200"/>
        <w:rPr>
          <w:rFonts w:ascii="宋体" w:hAnsi="宋体" w:cs="宋体"/>
          <w:color w:val="auto"/>
          <w:sz w:val="24"/>
          <w:highlight w:val="none"/>
        </w:rPr>
      </w:pPr>
      <w:bookmarkStart w:id="81" w:name="_Toc254970669"/>
      <w:bookmarkStart w:id="82" w:name="_Toc254970528"/>
      <w:r>
        <w:rPr>
          <w:rFonts w:hint="eastAsia" w:ascii="宋体" w:hAnsi="宋体" w:cs="宋体"/>
          <w:color w:val="auto"/>
          <w:sz w:val="24"/>
          <w:highlight w:val="none"/>
        </w:rPr>
        <w:t>2.定义</w:t>
      </w:r>
      <w:bookmarkEnd w:id="81"/>
      <w:bookmarkEnd w:id="82"/>
    </w:p>
    <w:p w14:paraId="45C290D2">
      <w:pPr>
        <w:pStyle w:val="5"/>
        <w:keepNext w:val="0"/>
        <w:keepLines w:val="0"/>
        <w:spacing w:before="0" w:after="0" w:line="440" w:lineRule="exact"/>
        <w:ind w:left="420" w:leftChars="200"/>
        <w:rPr>
          <w:rFonts w:ascii="宋体" w:hAnsi="宋体" w:cs="宋体"/>
          <w:b w:val="0"/>
          <w:color w:val="auto"/>
          <w:sz w:val="21"/>
          <w:szCs w:val="21"/>
          <w:highlight w:val="none"/>
        </w:rPr>
      </w:pPr>
      <w:r>
        <w:rPr>
          <w:rFonts w:hint="eastAsia" w:ascii="宋体" w:hAnsi="宋体" w:cs="宋体"/>
          <w:b w:val="0"/>
          <w:color w:val="auto"/>
          <w:sz w:val="21"/>
          <w:szCs w:val="21"/>
          <w:highlight w:val="none"/>
        </w:rPr>
        <w:t>2.1“采购人”是指依法进行政府采购的国家机关、事业单位、团体组织。</w:t>
      </w:r>
    </w:p>
    <w:p w14:paraId="51159457">
      <w:pPr>
        <w:pStyle w:val="5"/>
        <w:keepNext w:val="0"/>
        <w:keepLines w:val="0"/>
        <w:spacing w:before="0" w:after="0" w:line="440" w:lineRule="exact"/>
        <w:ind w:left="420" w:leftChars="200"/>
        <w:rPr>
          <w:rFonts w:ascii="宋体" w:hAnsi="宋体" w:cs="宋体"/>
          <w:b w:val="0"/>
          <w:color w:val="auto"/>
          <w:sz w:val="21"/>
          <w:szCs w:val="21"/>
          <w:highlight w:val="none"/>
        </w:rPr>
      </w:pPr>
      <w:r>
        <w:rPr>
          <w:rFonts w:hint="eastAsia" w:ascii="宋体" w:hAnsi="宋体" w:cs="宋体"/>
          <w:b w:val="0"/>
          <w:color w:val="auto"/>
          <w:sz w:val="21"/>
          <w:szCs w:val="21"/>
          <w:highlight w:val="none"/>
        </w:rPr>
        <w:t>2.2“采购代理机构”是指政府采购集中采购机构和集中采购机构以外的采购代理机构。</w:t>
      </w:r>
    </w:p>
    <w:p w14:paraId="507B6357">
      <w:pPr>
        <w:pStyle w:val="5"/>
        <w:keepNext w:val="0"/>
        <w:keepLines w:val="0"/>
        <w:spacing w:before="0" w:after="0" w:line="440" w:lineRule="exact"/>
        <w:ind w:left="420" w:leftChars="200"/>
        <w:rPr>
          <w:rFonts w:ascii="宋体" w:hAnsi="宋体" w:cs="宋体"/>
          <w:b w:val="0"/>
          <w:color w:val="auto"/>
          <w:sz w:val="21"/>
          <w:szCs w:val="21"/>
          <w:highlight w:val="none"/>
        </w:rPr>
      </w:pPr>
      <w:r>
        <w:rPr>
          <w:rFonts w:hint="eastAsia" w:ascii="宋体" w:hAnsi="宋体" w:cs="宋体"/>
          <w:b w:val="0"/>
          <w:color w:val="auto"/>
          <w:sz w:val="21"/>
          <w:szCs w:val="21"/>
          <w:highlight w:val="none"/>
        </w:rPr>
        <w:t>2.3“供应商”是指向采购人提供货物、工程或者服务的法人、其他组织或者自然人。</w:t>
      </w:r>
    </w:p>
    <w:p w14:paraId="3E8B82F8">
      <w:pPr>
        <w:pStyle w:val="6"/>
        <w:spacing w:line="440" w:lineRule="exact"/>
        <w:rPr>
          <w:rFonts w:ascii="宋体" w:hAnsi="宋体" w:cs="宋体"/>
          <w:color w:val="auto"/>
          <w:szCs w:val="21"/>
          <w:highlight w:val="none"/>
        </w:rPr>
      </w:pPr>
      <w:r>
        <w:rPr>
          <w:rFonts w:hint="eastAsia" w:ascii="宋体" w:hAnsi="宋体" w:cs="宋体"/>
          <w:color w:val="auto"/>
          <w:szCs w:val="21"/>
          <w:highlight w:val="none"/>
        </w:rPr>
        <w:t>2.4“投标人”是指响应招标、参加投标竞争的法人、其他组织或者自然人。</w:t>
      </w:r>
    </w:p>
    <w:p w14:paraId="226E00A4">
      <w:pPr>
        <w:pStyle w:val="5"/>
        <w:keepNext w:val="0"/>
        <w:keepLines w:val="0"/>
        <w:spacing w:before="0" w:after="0" w:line="440" w:lineRule="exact"/>
        <w:ind w:firstLine="420" w:firstLineChars="200"/>
        <w:rPr>
          <w:rFonts w:ascii="宋体" w:hAnsi="宋体" w:cs="宋体"/>
          <w:b w:val="0"/>
          <w:color w:val="auto"/>
          <w:sz w:val="21"/>
          <w:szCs w:val="21"/>
          <w:highlight w:val="none"/>
        </w:rPr>
      </w:pPr>
      <w:r>
        <w:rPr>
          <w:rFonts w:hint="eastAsia" w:ascii="宋体" w:hAnsi="宋体" w:cs="宋体"/>
          <w:b w:val="0"/>
          <w:color w:val="auto"/>
          <w:sz w:val="21"/>
          <w:szCs w:val="21"/>
          <w:highlight w:val="none"/>
        </w:rPr>
        <w:t>2.5“货物”是指各种形态和种类的物品，包括原材料、燃料、设备、产品等。</w:t>
      </w:r>
    </w:p>
    <w:p w14:paraId="5CE85B6E">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2.6“售后服务” 是指商品出售以后所提供的各种服务，包含但不限于投标人须承担的备品备件、包装、运输、装卸、保险、货到就位以及安装、调试、培训、质保以及其他各种服务。</w:t>
      </w:r>
    </w:p>
    <w:p w14:paraId="4EB1DA56">
      <w:pPr>
        <w:pStyle w:val="5"/>
        <w:keepNext w:val="0"/>
        <w:keepLines w:val="0"/>
        <w:spacing w:before="0" w:after="0" w:line="440" w:lineRule="exact"/>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    2.7“书面形式”是指合同书、信件和数据电文（包括电报、电传、传真、电子数据交换和电子邮件）等可以有形地表现所载内容的形式。</w:t>
      </w:r>
    </w:p>
    <w:p w14:paraId="3554C7A4">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2.8“实质性要求”是指招标文件中已经指明不满足则投标无效的条款，或者不能负偏离的条款，或者采购需求中带“▲”的条款。投标人不满足实质性要求的，</w:t>
      </w:r>
      <w:r>
        <w:rPr>
          <w:rFonts w:hint="eastAsia" w:ascii="宋体" w:hAnsi="宋体" w:cs="宋体"/>
          <w:b/>
          <w:bCs/>
          <w:color w:val="auto"/>
          <w:szCs w:val="21"/>
          <w:highlight w:val="none"/>
        </w:rPr>
        <w:t>按投标无效处理。</w:t>
      </w:r>
    </w:p>
    <w:p w14:paraId="743F2CE4">
      <w:pPr>
        <w:spacing w:line="360" w:lineRule="exact"/>
        <w:ind w:firstLine="435"/>
        <w:rPr>
          <w:rFonts w:ascii="宋体" w:hAnsi="宋体" w:cs="宋体"/>
          <w:bCs/>
          <w:color w:val="auto"/>
          <w:szCs w:val="21"/>
          <w:highlight w:val="none"/>
        </w:rPr>
      </w:pPr>
      <w:r>
        <w:rPr>
          <w:rFonts w:hint="eastAsia" w:ascii="宋体" w:hAnsi="宋体" w:cs="宋体"/>
          <w:bCs/>
          <w:color w:val="auto"/>
          <w:szCs w:val="21"/>
          <w:highlight w:val="none"/>
        </w:rPr>
        <w:t>2.9“正偏离”是指投标文件对招标文件“采购需求”中有关条款作出的响应优于该条款基本要求的情形，包括：①当某技术指标要求为≥或≤某指标时，则该指标为基本要求，投标响应值＞或＜该基本要求的，为正偏离；②除上述第①种情形外，经评委独立评审后认定该服务内容优于招标文件基本要求的其它情形。</w:t>
      </w:r>
    </w:p>
    <w:p w14:paraId="4A586854">
      <w:pPr>
        <w:spacing w:line="360" w:lineRule="exact"/>
        <w:ind w:firstLine="435"/>
        <w:rPr>
          <w:rFonts w:ascii="宋体" w:hAnsi="宋体"/>
          <w:bCs/>
          <w:color w:val="auto"/>
          <w:szCs w:val="21"/>
          <w:highlight w:val="none"/>
        </w:rPr>
      </w:pPr>
      <w:r>
        <w:rPr>
          <w:rFonts w:hint="eastAsia" w:ascii="宋体" w:hAnsi="宋体"/>
          <w:bCs/>
          <w:color w:val="auto"/>
          <w:szCs w:val="21"/>
          <w:highlight w:val="none"/>
        </w:rPr>
        <w:t>2.10</w:t>
      </w:r>
      <w:r>
        <w:rPr>
          <w:rFonts w:hint="eastAsia" w:ascii="宋体" w:hAnsi="宋体" w:cs="宋体"/>
          <w:bCs/>
          <w:color w:val="auto"/>
          <w:szCs w:val="21"/>
          <w:highlight w:val="none"/>
        </w:rPr>
        <w:t>“负偏离”是指投标文件对招标文件“采购需求”中有关条款作出的响应不满足条款要求，导致采购人要求不能得到满足的情形。</w:t>
      </w:r>
    </w:p>
    <w:p w14:paraId="1B73219F">
      <w:pPr>
        <w:pStyle w:val="5"/>
        <w:keepNext w:val="0"/>
        <w:keepLines w:val="0"/>
        <w:spacing w:before="0" w:after="0" w:line="440" w:lineRule="exact"/>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   2.11“允许负偏离的条款”是指采购需求中的不属于“实质性要求”的条款。</w:t>
      </w:r>
      <w:bookmarkStart w:id="83" w:name="_Toc254970670"/>
      <w:bookmarkStart w:id="84" w:name="_Toc254970529"/>
    </w:p>
    <w:p w14:paraId="3C693C7F">
      <w:pPr>
        <w:pStyle w:val="5"/>
        <w:keepNext w:val="0"/>
        <w:keepLines w:val="0"/>
        <w:spacing w:before="0" w:after="0" w:line="440" w:lineRule="exact"/>
        <w:rPr>
          <w:rFonts w:ascii="宋体" w:hAnsi="宋体" w:cs="宋体"/>
          <w:color w:val="auto"/>
          <w:szCs w:val="21"/>
          <w:highlight w:val="none"/>
        </w:rPr>
      </w:pPr>
      <w:r>
        <w:rPr>
          <w:rFonts w:hint="eastAsia" w:ascii="宋体" w:hAnsi="宋体" w:cs="宋体"/>
          <w:b w:val="0"/>
          <w:color w:val="auto"/>
          <w:sz w:val="21"/>
          <w:szCs w:val="21"/>
          <w:highlight w:val="none"/>
        </w:rPr>
        <w:t>2.12本项目实行全流程电子化采购，投标人通过“广西政府采购云平台”参与电子投标。“投标文件”是指投标人按本招标文件规定提交的电子投标文件。</w:t>
      </w:r>
    </w:p>
    <w:p w14:paraId="32DBAC84">
      <w:pPr>
        <w:pStyle w:val="5"/>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3.</w:t>
      </w:r>
      <w:bookmarkEnd w:id="83"/>
      <w:bookmarkEnd w:id="84"/>
      <w:r>
        <w:rPr>
          <w:rFonts w:hint="eastAsia" w:ascii="宋体" w:hAnsi="宋体" w:cs="宋体"/>
          <w:color w:val="auto"/>
          <w:sz w:val="24"/>
          <w:highlight w:val="none"/>
        </w:rPr>
        <w:t>投标人的资格要求</w:t>
      </w:r>
    </w:p>
    <w:p w14:paraId="7FC794AD">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投标人的资格要求详见“投标人须知前附表”。</w:t>
      </w:r>
    </w:p>
    <w:p w14:paraId="172C2C55">
      <w:pPr>
        <w:pStyle w:val="5"/>
        <w:keepNext w:val="0"/>
        <w:keepLines w:val="0"/>
        <w:spacing w:before="0" w:after="0" w:line="360" w:lineRule="auto"/>
        <w:ind w:left="420" w:leftChars="200"/>
        <w:rPr>
          <w:rFonts w:ascii="宋体" w:hAnsi="宋体" w:cs="宋体"/>
          <w:color w:val="auto"/>
          <w:sz w:val="24"/>
          <w:highlight w:val="none"/>
        </w:rPr>
      </w:pPr>
      <w:bookmarkStart w:id="85" w:name="_Toc254970671"/>
      <w:bookmarkStart w:id="86" w:name="_Toc254970530"/>
      <w:r>
        <w:rPr>
          <w:rFonts w:hint="eastAsia" w:ascii="宋体" w:hAnsi="宋体" w:cs="宋体"/>
          <w:color w:val="auto"/>
          <w:sz w:val="24"/>
          <w:highlight w:val="none"/>
        </w:rPr>
        <w:t>4.投标委托</w:t>
      </w:r>
      <w:bookmarkEnd w:id="85"/>
      <w:bookmarkEnd w:id="86"/>
    </w:p>
    <w:p w14:paraId="4CA0D71F">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投标人代表参加投标活动过程中必须携带个人有效身份证件。如投标人代表不是法定代表人，须持有授权委托书（按第六章要求格式填写）。</w:t>
      </w:r>
    </w:p>
    <w:p w14:paraId="211CB226">
      <w:pPr>
        <w:pStyle w:val="5"/>
        <w:keepNext w:val="0"/>
        <w:keepLines w:val="0"/>
        <w:spacing w:before="0" w:after="0" w:line="360" w:lineRule="auto"/>
        <w:ind w:left="420" w:leftChars="200"/>
        <w:rPr>
          <w:rFonts w:ascii="宋体" w:hAnsi="宋体" w:cs="宋体"/>
          <w:color w:val="auto"/>
          <w:sz w:val="24"/>
          <w:highlight w:val="none"/>
        </w:rPr>
      </w:pPr>
      <w:bookmarkStart w:id="87" w:name="_5.投标费用"/>
      <w:bookmarkEnd w:id="87"/>
      <w:bookmarkStart w:id="88" w:name="_Toc254970672"/>
      <w:bookmarkStart w:id="89" w:name="_Toc254970531"/>
      <w:r>
        <w:rPr>
          <w:rFonts w:hint="eastAsia" w:ascii="宋体" w:hAnsi="宋体" w:cs="宋体"/>
          <w:color w:val="auto"/>
          <w:sz w:val="24"/>
          <w:highlight w:val="none"/>
        </w:rPr>
        <w:t>5.投标费用</w:t>
      </w:r>
      <w:bookmarkEnd w:id="88"/>
      <w:bookmarkEnd w:id="89"/>
    </w:p>
    <w:p w14:paraId="36A396B3">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投标费用：投标人应承担参与本次采购活动有关的所有费用，包括但不限于获取招标文件、勘查现场、编制和提交投标文件、参加澄清说明、签订合同等，不论投标结果如何，均应自行承担。</w:t>
      </w:r>
    </w:p>
    <w:p w14:paraId="389D6EB6">
      <w:pPr>
        <w:pStyle w:val="5"/>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6.联合体投标</w:t>
      </w:r>
    </w:p>
    <w:p w14:paraId="3D349A64">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6.1本项目是否接受联合体投标，详见“投标人须知前附表”。</w:t>
      </w:r>
    </w:p>
    <w:p w14:paraId="38BE754D">
      <w:pPr>
        <w:snapToGrid w:val="0"/>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6.2如接受联合体投标，联合体投标要求详见“投标人须知前附表”。</w:t>
      </w:r>
    </w:p>
    <w:p w14:paraId="0B4FDAA6">
      <w:pPr>
        <w:pStyle w:val="5"/>
        <w:keepNext w:val="0"/>
        <w:keepLines w:val="0"/>
        <w:spacing w:before="0" w:after="0" w:line="360" w:lineRule="auto"/>
        <w:ind w:firstLine="424" w:firstLineChars="202"/>
        <w:rPr>
          <w:rFonts w:ascii="宋体" w:hAnsi="宋体" w:cs="宋体"/>
          <w:color w:val="auto"/>
          <w:sz w:val="24"/>
          <w:highlight w:val="none"/>
        </w:rPr>
      </w:pPr>
      <w:r>
        <w:rPr>
          <w:rFonts w:hint="eastAsia" w:ascii="宋体" w:hAnsi="宋体" w:cs="宋体"/>
          <w:b w:val="0"/>
          <w:bCs/>
          <w:color w:val="auto"/>
          <w:sz w:val="21"/>
          <w:szCs w:val="21"/>
          <w:highlight w:val="none"/>
        </w:rPr>
        <w:t>6.3</w:t>
      </w:r>
      <w:bookmarkStart w:id="90" w:name="_Hlk65857072"/>
      <w:r>
        <w:rPr>
          <w:rFonts w:hint="eastAsia" w:ascii="宋体" w:hAnsi="宋体" w:cs="宋体"/>
          <w:b w:val="0"/>
          <w:bCs/>
          <w:color w:val="auto"/>
          <w:sz w:val="21"/>
          <w:szCs w:val="21"/>
          <w:highlight w:val="none"/>
        </w:rPr>
        <w:t>根据《政府采购促进中小企业发展管理办法》（财库〔2020〕46号）及《广西壮族自治区财政厅关于持续优化政府采购营商环境推动高质量发展的通知》（桂财采〔2024〕55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bookmarkEnd w:id="90"/>
    </w:p>
    <w:p w14:paraId="60B01602">
      <w:pPr>
        <w:pStyle w:val="5"/>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 xml:space="preserve">7.转包与分包             </w:t>
      </w:r>
    </w:p>
    <w:p w14:paraId="649E9EB0">
      <w:pPr>
        <w:pStyle w:val="5"/>
        <w:keepNext w:val="0"/>
        <w:keepLines w:val="0"/>
        <w:spacing w:before="0" w:after="0" w:line="360" w:lineRule="auto"/>
        <w:ind w:left="420" w:leftChars="200"/>
        <w:rPr>
          <w:rFonts w:ascii="宋体" w:hAnsi="宋体" w:cs="宋体"/>
          <w:b w:val="0"/>
          <w:color w:val="auto"/>
          <w:sz w:val="21"/>
          <w:szCs w:val="21"/>
          <w:highlight w:val="none"/>
        </w:rPr>
      </w:pPr>
      <w:r>
        <w:rPr>
          <w:rFonts w:hint="eastAsia" w:ascii="宋体" w:hAnsi="宋体" w:cs="宋体"/>
          <w:b w:val="0"/>
          <w:color w:val="auto"/>
          <w:sz w:val="21"/>
          <w:szCs w:val="21"/>
          <w:highlight w:val="none"/>
        </w:rPr>
        <w:t>7.1本项目不允许转包。</w:t>
      </w:r>
    </w:p>
    <w:p w14:paraId="13E665AC">
      <w:pPr>
        <w:pStyle w:val="5"/>
        <w:keepNext w:val="0"/>
        <w:keepLines w:val="0"/>
        <w:spacing w:before="0" w:after="0" w:line="360" w:lineRule="auto"/>
        <w:ind w:firstLine="315" w:firstLineChars="150"/>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5DC53EB5">
      <w:pPr>
        <w:pStyle w:val="5"/>
        <w:keepNext w:val="0"/>
        <w:keepLines w:val="0"/>
        <w:spacing w:before="0" w:after="0" w:line="360" w:lineRule="auto"/>
        <w:ind w:firstLine="315" w:firstLineChars="150"/>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14:paraId="7A5A8B5D">
      <w:pPr>
        <w:pStyle w:val="5"/>
        <w:keepNext w:val="0"/>
        <w:keepLines w:val="0"/>
        <w:spacing w:before="0" w:after="0" w:line="360" w:lineRule="auto"/>
        <w:ind w:left="420" w:leftChars="200"/>
        <w:rPr>
          <w:rFonts w:ascii="宋体" w:hAnsi="宋体" w:cs="宋体"/>
          <w:color w:val="auto"/>
          <w:sz w:val="24"/>
          <w:highlight w:val="none"/>
        </w:rPr>
      </w:pPr>
      <w:bookmarkStart w:id="91" w:name="_Toc254970532"/>
      <w:bookmarkStart w:id="92" w:name="_Toc254970673"/>
      <w:r>
        <w:rPr>
          <w:rFonts w:hint="eastAsia" w:ascii="宋体" w:hAnsi="宋体" w:cs="宋体"/>
          <w:color w:val="auto"/>
          <w:sz w:val="24"/>
          <w:highlight w:val="none"/>
        </w:rPr>
        <w:t>8.特别说明</w:t>
      </w:r>
      <w:bookmarkEnd w:id="91"/>
      <w:bookmarkEnd w:id="92"/>
    </w:p>
    <w:p w14:paraId="37EC23F3">
      <w:pPr>
        <w:pStyle w:val="5"/>
        <w:keepNext w:val="0"/>
        <w:keepLines w:val="0"/>
        <w:spacing w:before="0" w:after="0" w:line="360" w:lineRule="auto"/>
        <w:ind w:firstLine="420" w:firstLineChars="200"/>
        <w:rPr>
          <w:rFonts w:ascii="宋体" w:hAnsi="宋体" w:cs="宋体"/>
          <w:b w:val="0"/>
          <w:color w:val="auto"/>
          <w:sz w:val="21"/>
          <w:szCs w:val="21"/>
          <w:highlight w:val="none"/>
        </w:rPr>
      </w:pPr>
      <w:bookmarkStart w:id="93" w:name="_8.1提供相同品牌产品且通过资格审查、符合性审查的不同投标人参加同一合"/>
      <w:bookmarkEnd w:id="93"/>
      <w:r>
        <w:rPr>
          <w:rFonts w:hint="eastAsia" w:ascii="宋体" w:hAnsi="宋体" w:cs="宋体"/>
          <w:b w:val="0"/>
          <w:color w:val="auto"/>
          <w:sz w:val="21"/>
          <w:szCs w:val="21"/>
          <w:highlight w:val="none"/>
        </w:rPr>
        <w:t>8.1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w:t>
      </w:r>
      <w:r>
        <w:rPr>
          <w:rFonts w:hint="eastAsia" w:ascii="宋体" w:hAnsi="宋体" w:cs="宋体"/>
          <w:color w:val="auto"/>
          <w:sz w:val="22"/>
          <w:szCs w:val="22"/>
          <w:highlight w:val="none"/>
        </w:rPr>
        <w:t>其他投标无效。</w:t>
      </w:r>
    </w:p>
    <w:p w14:paraId="76D14123">
      <w:pPr>
        <w:pStyle w:val="5"/>
        <w:keepNext w:val="0"/>
        <w:keepLines w:val="0"/>
        <w:spacing w:before="0" w:after="0" w:line="360" w:lineRule="auto"/>
        <w:ind w:firstLine="420" w:firstLineChars="200"/>
        <w:rPr>
          <w:rFonts w:ascii="宋体" w:hAnsi="宋体" w:cs="宋体"/>
          <w:b w:val="0"/>
          <w:color w:val="auto"/>
          <w:sz w:val="21"/>
          <w:szCs w:val="21"/>
          <w:highlight w:val="none"/>
        </w:rPr>
      </w:pPr>
      <w:r>
        <w:rPr>
          <w:rFonts w:hint="eastAsia" w:ascii="宋体" w:hAnsi="宋体" w:cs="宋体"/>
          <w:b w:val="0"/>
          <w:color w:val="auto"/>
          <w:sz w:val="21"/>
          <w:szCs w:val="21"/>
          <w:highlight w:val="none"/>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人。</w:t>
      </w:r>
    </w:p>
    <w:p w14:paraId="7287C384">
      <w:pPr>
        <w:pStyle w:val="26"/>
        <w:snapToGrid w:val="0"/>
        <w:spacing w:line="360" w:lineRule="auto"/>
        <w:ind w:left="2" w:leftChars="1" w:firstLine="420" w:firstLineChars="200"/>
        <w:rPr>
          <w:rFonts w:hAnsi="宋体" w:cs="宋体"/>
          <w:color w:val="auto"/>
          <w:kern w:val="2"/>
          <w:sz w:val="21"/>
          <w:highlight w:val="none"/>
        </w:rPr>
      </w:pPr>
      <w:r>
        <w:rPr>
          <w:rFonts w:hint="eastAsia" w:hAnsi="宋体" w:cs="宋体"/>
          <w:color w:val="auto"/>
          <w:kern w:val="2"/>
          <w:sz w:val="21"/>
          <w:highlight w:val="none"/>
        </w:rPr>
        <w:t>非单一产品采购项目，多家投标人提供的核心产品品牌相同的，</w:t>
      </w:r>
      <w:r>
        <w:rPr>
          <w:rFonts w:hint="eastAsia" w:hAnsi="宋体" w:cs="宋体"/>
          <w:color w:val="auto"/>
          <w:sz w:val="22"/>
          <w:szCs w:val="22"/>
          <w:highlight w:val="none"/>
        </w:rPr>
        <w:t>按前两款规定处理</w:t>
      </w:r>
      <w:r>
        <w:rPr>
          <w:rFonts w:hint="eastAsia" w:hAnsi="宋体" w:cs="宋体"/>
          <w:color w:val="auto"/>
          <w:kern w:val="2"/>
          <w:sz w:val="21"/>
          <w:highlight w:val="none"/>
        </w:rPr>
        <w:t>。</w:t>
      </w:r>
    </w:p>
    <w:p w14:paraId="50ED536A">
      <w:pPr>
        <w:pStyle w:val="5"/>
        <w:keepNext w:val="0"/>
        <w:keepLines w:val="0"/>
        <w:spacing w:before="0" w:after="0" w:line="360" w:lineRule="auto"/>
        <w:ind w:firstLine="367" w:firstLineChars="175"/>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 8.2如果本招标文件要求提供投标人或制造商的资格、信誉、荣誉、业绩与企业认证等材料的，资格、信誉、荣誉、业绩与企业认证等必须为投标人或者制造商所拥有或自身获得 。</w:t>
      </w:r>
    </w:p>
    <w:p w14:paraId="623C1310">
      <w:pPr>
        <w:pStyle w:val="5"/>
        <w:keepNext w:val="0"/>
        <w:keepLines w:val="0"/>
        <w:spacing w:before="0" w:after="0" w:line="360" w:lineRule="auto"/>
        <w:ind w:firstLine="367" w:firstLineChars="175"/>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 8.3投标人应仔细阅读招标文件的所有内容，按照招标文件的要求提交投标文件，并对所提供的全部资料的真实性承担法律责任。</w:t>
      </w:r>
    </w:p>
    <w:p w14:paraId="303C5E9A">
      <w:pPr>
        <w:pStyle w:val="5"/>
        <w:keepNext w:val="0"/>
        <w:keepLines w:val="0"/>
        <w:spacing w:before="0" w:after="0" w:line="360" w:lineRule="auto"/>
        <w:ind w:firstLine="367" w:firstLineChars="175"/>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 8.4投标人在投标活动中提供任何虚假材料，将报监管部门查处；中标后发现的，中标人须依照《中华人民共和国消费者权益保护法》规定赔偿采购人，且民事赔偿并不免除违法投标人的行政与刑事责任。</w:t>
      </w:r>
    </w:p>
    <w:p w14:paraId="13DA04BC">
      <w:pPr>
        <w:pStyle w:val="5"/>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9.回避与串通投标</w:t>
      </w:r>
    </w:p>
    <w:p w14:paraId="4C51C73F">
      <w:pPr>
        <w:pStyle w:val="5"/>
        <w:keepNext w:val="0"/>
        <w:keepLines w:val="0"/>
        <w:spacing w:before="0" w:after="0" w:line="360" w:lineRule="auto"/>
        <w:ind w:firstLine="367" w:firstLineChars="175"/>
        <w:rPr>
          <w:rFonts w:ascii="宋体" w:hAnsi="宋体" w:cs="宋体"/>
          <w:b w:val="0"/>
          <w:color w:val="auto"/>
          <w:sz w:val="21"/>
          <w:szCs w:val="21"/>
          <w:highlight w:val="none"/>
        </w:rPr>
      </w:pPr>
      <w:r>
        <w:rPr>
          <w:rFonts w:hint="eastAsia" w:ascii="宋体" w:hAnsi="宋体" w:cs="宋体"/>
          <w:b w:val="0"/>
          <w:color w:val="auto"/>
          <w:sz w:val="21"/>
          <w:szCs w:val="21"/>
          <w:highlight w:val="none"/>
        </w:rPr>
        <w:t>9.1在政府采购活动中，采购人员及相关人员与供应商有下列利害关系之一的，应当回避：</w:t>
      </w:r>
    </w:p>
    <w:p w14:paraId="6665D044">
      <w:pPr>
        <w:pStyle w:val="26"/>
        <w:snapToGrid w:val="0"/>
        <w:spacing w:line="360" w:lineRule="auto"/>
        <w:ind w:left="2" w:leftChars="1" w:firstLine="420" w:firstLineChars="200"/>
        <w:rPr>
          <w:rFonts w:hAnsi="宋体" w:cs="宋体"/>
          <w:color w:val="auto"/>
          <w:kern w:val="2"/>
          <w:sz w:val="21"/>
          <w:highlight w:val="none"/>
        </w:rPr>
      </w:pPr>
      <w:r>
        <w:rPr>
          <w:rFonts w:hint="eastAsia" w:hAnsi="宋体" w:cs="宋体"/>
          <w:color w:val="auto"/>
          <w:kern w:val="2"/>
          <w:sz w:val="21"/>
          <w:highlight w:val="none"/>
        </w:rPr>
        <w:t>（1）参加采购活动前3年内与供应商存在劳动关系；</w:t>
      </w:r>
    </w:p>
    <w:p w14:paraId="2C135AC2">
      <w:pPr>
        <w:pStyle w:val="26"/>
        <w:snapToGrid w:val="0"/>
        <w:spacing w:line="360" w:lineRule="auto"/>
        <w:ind w:left="2" w:leftChars="1" w:firstLine="420" w:firstLineChars="200"/>
        <w:rPr>
          <w:rFonts w:hAnsi="宋体" w:cs="宋体"/>
          <w:color w:val="auto"/>
          <w:kern w:val="2"/>
          <w:sz w:val="21"/>
          <w:highlight w:val="none"/>
        </w:rPr>
      </w:pPr>
      <w:r>
        <w:rPr>
          <w:rFonts w:hint="eastAsia" w:hAnsi="宋体" w:cs="宋体"/>
          <w:color w:val="auto"/>
          <w:kern w:val="2"/>
          <w:sz w:val="21"/>
          <w:highlight w:val="none"/>
        </w:rPr>
        <w:t>（2）参加采购活动前3年内担任供应商的董事、监事；</w:t>
      </w:r>
    </w:p>
    <w:p w14:paraId="4460686D">
      <w:pPr>
        <w:pStyle w:val="26"/>
        <w:snapToGrid w:val="0"/>
        <w:spacing w:line="360" w:lineRule="auto"/>
        <w:ind w:left="2" w:leftChars="1" w:firstLine="420" w:firstLineChars="200"/>
        <w:rPr>
          <w:rFonts w:hAnsi="宋体" w:cs="宋体"/>
          <w:color w:val="auto"/>
          <w:kern w:val="2"/>
          <w:sz w:val="21"/>
          <w:highlight w:val="none"/>
        </w:rPr>
      </w:pPr>
      <w:r>
        <w:rPr>
          <w:rFonts w:hint="eastAsia" w:hAnsi="宋体" w:cs="宋体"/>
          <w:color w:val="auto"/>
          <w:kern w:val="2"/>
          <w:sz w:val="21"/>
          <w:highlight w:val="none"/>
        </w:rPr>
        <w:t>（3）参加采购活动前3年内是供应商的控股股东或者实际控制人；</w:t>
      </w:r>
    </w:p>
    <w:p w14:paraId="38758F1B">
      <w:pPr>
        <w:pStyle w:val="26"/>
        <w:snapToGrid w:val="0"/>
        <w:spacing w:line="360" w:lineRule="auto"/>
        <w:ind w:left="2" w:leftChars="1" w:firstLine="420" w:firstLineChars="200"/>
        <w:rPr>
          <w:rFonts w:hAnsi="宋体" w:cs="宋体"/>
          <w:color w:val="auto"/>
          <w:kern w:val="2"/>
          <w:sz w:val="21"/>
          <w:highlight w:val="none"/>
        </w:rPr>
      </w:pPr>
      <w:r>
        <w:rPr>
          <w:rFonts w:hint="eastAsia" w:hAnsi="宋体" w:cs="宋体"/>
          <w:color w:val="auto"/>
          <w:kern w:val="2"/>
          <w:sz w:val="21"/>
          <w:highlight w:val="none"/>
        </w:rPr>
        <w:t>（4）与供应商的法定代表人或者负责人有夫妻、直系血亲、三代以内旁系血亲或者近姻亲关系；</w:t>
      </w:r>
    </w:p>
    <w:p w14:paraId="1C289CED">
      <w:pPr>
        <w:pStyle w:val="26"/>
        <w:snapToGrid w:val="0"/>
        <w:spacing w:line="360" w:lineRule="auto"/>
        <w:ind w:left="2" w:leftChars="1" w:firstLine="420" w:firstLineChars="200"/>
        <w:rPr>
          <w:rFonts w:hAnsi="宋体" w:cs="宋体"/>
          <w:color w:val="auto"/>
          <w:kern w:val="2"/>
          <w:sz w:val="21"/>
          <w:highlight w:val="none"/>
        </w:rPr>
      </w:pPr>
      <w:r>
        <w:rPr>
          <w:rFonts w:hint="eastAsia" w:hAnsi="宋体" w:cs="宋体"/>
          <w:color w:val="auto"/>
          <w:kern w:val="2"/>
          <w:sz w:val="21"/>
          <w:highlight w:val="none"/>
        </w:rPr>
        <w:t>（5）与供应商有其他可能影响政府采购活动公平、公正进行的关系。</w:t>
      </w:r>
    </w:p>
    <w:p w14:paraId="7A9CE4B0">
      <w:pPr>
        <w:pStyle w:val="26"/>
        <w:snapToGrid w:val="0"/>
        <w:spacing w:line="360" w:lineRule="auto"/>
        <w:ind w:left="2" w:leftChars="1" w:firstLine="420" w:firstLineChars="200"/>
        <w:rPr>
          <w:rFonts w:hAnsi="宋体" w:cs="宋体"/>
          <w:color w:val="auto"/>
          <w:kern w:val="2"/>
          <w:sz w:val="21"/>
          <w:highlight w:val="none"/>
        </w:rPr>
      </w:pPr>
      <w:r>
        <w:rPr>
          <w:rFonts w:hint="eastAsia" w:hAnsi="宋体" w:cs="宋体"/>
          <w:color w:val="auto"/>
          <w:kern w:val="2"/>
          <w:sz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1EF0A9A3">
      <w:pPr>
        <w:pStyle w:val="5"/>
        <w:keepNext w:val="0"/>
        <w:keepLines w:val="0"/>
        <w:spacing w:before="0" w:after="0" w:line="360" w:lineRule="auto"/>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9.2有下列情形之一的视为投标人相互串通投标，投标文件将被视为无效：</w:t>
      </w:r>
    </w:p>
    <w:p w14:paraId="67258E8A">
      <w:pPr>
        <w:pStyle w:val="26"/>
        <w:snapToGrid w:val="0"/>
        <w:spacing w:line="360" w:lineRule="auto"/>
        <w:ind w:left="2" w:leftChars="1" w:firstLine="422" w:firstLineChars="200"/>
        <w:rPr>
          <w:rFonts w:hAnsi="宋体" w:cs="宋体"/>
          <w:b/>
          <w:color w:val="auto"/>
          <w:kern w:val="2"/>
          <w:sz w:val="21"/>
          <w:highlight w:val="none"/>
        </w:rPr>
      </w:pPr>
      <w:r>
        <w:rPr>
          <w:rFonts w:hint="eastAsia" w:hAnsi="宋体" w:cs="宋体"/>
          <w:b/>
          <w:color w:val="auto"/>
          <w:kern w:val="2"/>
          <w:sz w:val="21"/>
          <w:highlight w:val="none"/>
        </w:rPr>
        <w:t xml:space="preserve">（1）不同投标人的投标文件由同一单位或者个人编制； </w:t>
      </w:r>
    </w:p>
    <w:p w14:paraId="5203C25C">
      <w:pPr>
        <w:pStyle w:val="26"/>
        <w:snapToGrid w:val="0"/>
        <w:spacing w:line="360" w:lineRule="auto"/>
        <w:ind w:left="2" w:leftChars="1" w:firstLine="422" w:firstLineChars="200"/>
        <w:rPr>
          <w:rFonts w:hAnsi="宋体" w:cs="宋体"/>
          <w:b/>
          <w:color w:val="auto"/>
          <w:kern w:val="2"/>
          <w:sz w:val="21"/>
          <w:highlight w:val="none"/>
        </w:rPr>
      </w:pPr>
      <w:r>
        <w:rPr>
          <w:rFonts w:hint="eastAsia" w:hAnsi="宋体" w:cs="宋体"/>
          <w:b/>
          <w:color w:val="auto"/>
          <w:kern w:val="2"/>
          <w:sz w:val="21"/>
          <w:highlight w:val="none"/>
        </w:rPr>
        <w:t>（2）不同投标人委托同一单位或者个人办理投标事宜；</w:t>
      </w:r>
    </w:p>
    <w:p w14:paraId="0E5A6676">
      <w:pPr>
        <w:pStyle w:val="26"/>
        <w:snapToGrid w:val="0"/>
        <w:spacing w:line="360" w:lineRule="auto"/>
        <w:ind w:left="2" w:leftChars="1" w:firstLine="422" w:firstLineChars="200"/>
        <w:rPr>
          <w:rFonts w:hAnsi="宋体" w:cs="宋体"/>
          <w:b/>
          <w:color w:val="auto"/>
          <w:kern w:val="2"/>
          <w:sz w:val="21"/>
          <w:highlight w:val="none"/>
        </w:rPr>
      </w:pPr>
      <w:r>
        <w:rPr>
          <w:rFonts w:hint="eastAsia" w:hAnsi="宋体" w:cs="宋体"/>
          <w:b/>
          <w:color w:val="auto"/>
          <w:kern w:val="2"/>
          <w:sz w:val="21"/>
          <w:highlight w:val="none"/>
        </w:rPr>
        <w:t>（3）不同的投标人的投标文件载明的项目管理员为同一个人；</w:t>
      </w:r>
    </w:p>
    <w:p w14:paraId="060101A3">
      <w:pPr>
        <w:pStyle w:val="26"/>
        <w:snapToGrid w:val="0"/>
        <w:spacing w:line="360" w:lineRule="auto"/>
        <w:ind w:left="2" w:leftChars="1" w:firstLine="422" w:firstLineChars="200"/>
        <w:rPr>
          <w:rFonts w:hAnsi="宋体" w:cs="宋体"/>
          <w:b/>
          <w:color w:val="auto"/>
          <w:kern w:val="2"/>
          <w:sz w:val="21"/>
          <w:highlight w:val="none"/>
        </w:rPr>
      </w:pPr>
      <w:r>
        <w:rPr>
          <w:rFonts w:hint="eastAsia" w:hAnsi="宋体" w:cs="宋体"/>
          <w:b/>
          <w:color w:val="auto"/>
          <w:kern w:val="2"/>
          <w:sz w:val="21"/>
          <w:highlight w:val="none"/>
        </w:rPr>
        <w:t>（4）不同投标人的投标文件异常一致或者投标报价呈规律性差异；</w:t>
      </w:r>
    </w:p>
    <w:p w14:paraId="50860DCF">
      <w:pPr>
        <w:pStyle w:val="26"/>
        <w:snapToGrid w:val="0"/>
        <w:spacing w:line="360" w:lineRule="auto"/>
        <w:ind w:left="2" w:leftChars="1" w:firstLine="422" w:firstLineChars="200"/>
        <w:rPr>
          <w:rFonts w:hAnsi="宋体" w:cs="宋体"/>
          <w:b/>
          <w:color w:val="auto"/>
          <w:kern w:val="2"/>
          <w:sz w:val="21"/>
          <w:highlight w:val="none"/>
        </w:rPr>
      </w:pPr>
      <w:r>
        <w:rPr>
          <w:rFonts w:hint="eastAsia" w:hAnsi="宋体" w:cs="宋体"/>
          <w:b/>
          <w:color w:val="auto"/>
          <w:kern w:val="2"/>
          <w:sz w:val="21"/>
          <w:highlight w:val="none"/>
        </w:rPr>
        <w:t>（5）不同投标人的投标文件相互混装；</w:t>
      </w:r>
    </w:p>
    <w:p w14:paraId="2D0D8570">
      <w:pPr>
        <w:pStyle w:val="26"/>
        <w:snapToGrid w:val="0"/>
        <w:spacing w:line="360" w:lineRule="auto"/>
        <w:ind w:left="2" w:leftChars="1" w:firstLine="422" w:firstLineChars="200"/>
        <w:rPr>
          <w:rFonts w:hAnsi="宋体" w:cs="宋体"/>
          <w:b/>
          <w:color w:val="auto"/>
          <w:kern w:val="2"/>
          <w:sz w:val="21"/>
          <w:highlight w:val="none"/>
        </w:rPr>
      </w:pPr>
      <w:r>
        <w:rPr>
          <w:rFonts w:hint="eastAsia" w:hAnsi="宋体" w:cs="宋体"/>
          <w:b/>
          <w:color w:val="auto"/>
          <w:kern w:val="2"/>
          <w:sz w:val="21"/>
          <w:highlight w:val="none"/>
        </w:rPr>
        <w:t>（6）不同投标人的投标保证金从同一单位或者个人账户转出。</w:t>
      </w:r>
    </w:p>
    <w:p w14:paraId="7438E3C4">
      <w:pPr>
        <w:pStyle w:val="5"/>
        <w:keepNext w:val="0"/>
        <w:keepLines w:val="0"/>
        <w:spacing w:before="0" w:after="0" w:line="360" w:lineRule="auto"/>
        <w:ind w:left="420" w:leftChars="200"/>
        <w:rPr>
          <w:rFonts w:ascii="宋体" w:hAnsi="宋体" w:cs="宋体"/>
          <w:b w:val="0"/>
          <w:color w:val="auto"/>
          <w:sz w:val="21"/>
          <w:szCs w:val="21"/>
          <w:highlight w:val="none"/>
        </w:rPr>
      </w:pPr>
      <w:r>
        <w:rPr>
          <w:rFonts w:hint="eastAsia" w:ascii="宋体" w:hAnsi="宋体" w:cs="宋体"/>
          <w:b w:val="0"/>
          <w:color w:val="auto"/>
          <w:sz w:val="21"/>
          <w:szCs w:val="21"/>
          <w:highlight w:val="none"/>
        </w:rPr>
        <w:t>9.3供应商有下列情形之一的，属于恶意串通行为，将报同级监督管理部门：</w:t>
      </w:r>
    </w:p>
    <w:p w14:paraId="1B4815D8">
      <w:pPr>
        <w:pStyle w:val="26"/>
        <w:snapToGrid w:val="0"/>
        <w:spacing w:line="360" w:lineRule="auto"/>
        <w:ind w:left="2" w:leftChars="1" w:firstLine="420" w:firstLineChars="200"/>
        <w:rPr>
          <w:rFonts w:hAnsi="宋体" w:cs="宋体"/>
          <w:color w:val="auto"/>
          <w:kern w:val="2"/>
          <w:sz w:val="21"/>
          <w:highlight w:val="none"/>
        </w:rPr>
      </w:pPr>
      <w:r>
        <w:rPr>
          <w:rFonts w:hint="eastAsia" w:hAnsi="宋体" w:cs="宋体"/>
          <w:color w:val="auto"/>
          <w:kern w:val="2"/>
          <w:sz w:val="21"/>
          <w:highlight w:val="none"/>
        </w:rPr>
        <w:t>（1）供应商直接或者间接从采购人或者采购代理机构处获得其他供应商的相关信息并修改其投标文件或者响应文件；</w:t>
      </w:r>
    </w:p>
    <w:p w14:paraId="68CBE13B">
      <w:pPr>
        <w:pStyle w:val="26"/>
        <w:snapToGrid w:val="0"/>
        <w:spacing w:line="360" w:lineRule="auto"/>
        <w:ind w:left="2" w:leftChars="1" w:firstLine="420" w:firstLineChars="200"/>
        <w:rPr>
          <w:rFonts w:hAnsi="宋体" w:cs="宋体"/>
          <w:color w:val="auto"/>
          <w:kern w:val="2"/>
          <w:sz w:val="21"/>
          <w:highlight w:val="none"/>
        </w:rPr>
      </w:pPr>
      <w:r>
        <w:rPr>
          <w:rFonts w:hint="eastAsia" w:hAnsi="宋体" w:cs="宋体"/>
          <w:color w:val="auto"/>
          <w:kern w:val="2"/>
          <w:sz w:val="21"/>
          <w:highlight w:val="none"/>
        </w:rPr>
        <w:t>（2）供应商按照采购人或者采购代理机构的授意撤换、修改投标文件或者响应文件；</w:t>
      </w:r>
    </w:p>
    <w:p w14:paraId="377F9DCF">
      <w:pPr>
        <w:pStyle w:val="26"/>
        <w:snapToGrid w:val="0"/>
        <w:spacing w:line="360" w:lineRule="auto"/>
        <w:ind w:left="2" w:leftChars="1" w:firstLine="420" w:firstLineChars="200"/>
        <w:rPr>
          <w:rFonts w:hAnsi="宋体" w:cs="宋体"/>
          <w:color w:val="auto"/>
          <w:kern w:val="2"/>
          <w:sz w:val="21"/>
          <w:highlight w:val="none"/>
        </w:rPr>
      </w:pPr>
      <w:r>
        <w:rPr>
          <w:rFonts w:hint="eastAsia" w:hAnsi="宋体" w:cs="宋体"/>
          <w:color w:val="auto"/>
          <w:kern w:val="2"/>
          <w:sz w:val="21"/>
          <w:highlight w:val="none"/>
        </w:rPr>
        <w:t>（3）供应商之间协商报价、技术方案等投标文件或者响应文件的实质性内容；</w:t>
      </w:r>
    </w:p>
    <w:p w14:paraId="790176D2">
      <w:pPr>
        <w:pStyle w:val="26"/>
        <w:snapToGrid w:val="0"/>
        <w:spacing w:line="360" w:lineRule="auto"/>
        <w:ind w:left="2" w:leftChars="1" w:firstLine="420" w:firstLineChars="200"/>
        <w:rPr>
          <w:rFonts w:hAnsi="宋体" w:cs="宋体"/>
          <w:color w:val="auto"/>
          <w:kern w:val="2"/>
          <w:sz w:val="21"/>
          <w:highlight w:val="none"/>
        </w:rPr>
      </w:pPr>
      <w:r>
        <w:rPr>
          <w:rFonts w:hint="eastAsia" w:hAnsi="宋体" w:cs="宋体"/>
          <w:color w:val="auto"/>
          <w:kern w:val="2"/>
          <w:sz w:val="21"/>
          <w:highlight w:val="none"/>
        </w:rPr>
        <w:t>（4）属于同一集团、协会、商会等组织成员的供应商按照该组织要求协同参加政府采购活动；</w:t>
      </w:r>
    </w:p>
    <w:p w14:paraId="4BD738A1">
      <w:pPr>
        <w:pStyle w:val="26"/>
        <w:snapToGrid w:val="0"/>
        <w:spacing w:line="360" w:lineRule="auto"/>
        <w:ind w:left="2" w:leftChars="1" w:firstLine="420" w:firstLineChars="200"/>
        <w:rPr>
          <w:rFonts w:hAnsi="宋体" w:cs="宋体"/>
          <w:color w:val="auto"/>
          <w:kern w:val="2"/>
          <w:sz w:val="21"/>
          <w:highlight w:val="none"/>
        </w:rPr>
      </w:pPr>
      <w:r>
        <w:rPr>
          <w:rFonts w:hint="eastAsia" w:hAnsi="宋体" w:cs="宋体"/>
          <w:color w:val="auto"/>
          <w:kern w:val="2"/>
          <w:sz w:val="21"/>
          <w:highlight w:val="none"/>
        </w:rPr>
        <w:t>（5）供应商之间事先约定一致抬高或者压低投标报价，或者在招标项目中事先约定轮流以高价位或者低价位中标，或者事先约定由某一特定供应商中标，然后再参加投标；</w:t>
      </w:r>
    </w:p>
    <w:p w14:paraId="56BC5BBE">
      <w:pPr>
        <w:pStyle w:val="26"/>
        <w:snapToGrid w:val="0"/>
        <w:spacing w:line="360" w:lineRule="auto"/>
        <w:ind w:left="2" w:leftChars="1" w:firstLine="420" w:firstLineChars="200"/>
        <w:rPr>
          <w:rFonts w:hAnsi="宋体" w:cs="宋体"/>
          <w:color w:val="auto"/>
          <w:kern w:val="2"/>
          <w:sz w:val="21"/>
          <w:highlight w:val="none"/>
        </w:rPr>
      </w:pPr>
      <w:r>
        <w:rPr>
          <w:rFonts w:hint="eastAsia" w:hAnsi="宋体" w:cs="宋体"/>
          <w:color w:val="auto"/>
          <w:kern w:val="2"/>
          <w:sz w:val="21"/>
          <w:highlight w:val="none"/>
        </w:rPr>
        <w:t>（6）供应商之间商定部分供应商放弃参加政府采购活动或者放弃中标；</w:t>
      </w:r>
    </w:p>
    <w:p w14:paraId="11DA9053">
      <w:pPr>
        <w:pStyle w:val="26"/>
        <w:snapToGrid w:val="0"/>
        <w:spacing w:line="360" w:lineRule="auto"/>
        <w:ind w:left="2" w:leftChars="1" w:firstLine="420" w:firstLineChars="200"/>
        <w:rPr>
          <w:rFonts w:hAnsi="宋体" w:cs="宋体"/>
          <w:color w:val="auto"/>
          <w:kern w:val="2"/>
          <w:sz w:val="21"/>
          <w:highlight w:val="none"/>
        </w:rPr>
      </w:pPr>
      <w:r>
        <w:rPr>
          <w:rFonts w:hint="eastAsia" w:hAnsi="宋体" w:cs="宋体"/>
          <w:color w:val="auto"/>
          <w:kern w:val="2"/>
          <w:sz w:val="21"/>
          <w:highlight w:val="none"/>
        </w:rPr>
        <w:t>（7）供应商与采购人或者采购代理机构之间、供应商相互之间，为谋求特定供应商中标或者排斥其他供应商的其他串通行为。</w:t>
      </w:r>
    </w:p>
    <w:p w14:paraId="37881C45">
      <w:pPr>
        <w:pStyle w:val="26"/>
        <w:snapToGrid w:val="0"/>
        <w:spacing w:line="360" w:lineRule="auto"/>
        <w:ind w:left="2" w:leftChars="1" w:firstLine="422" w:firstLineChars="200"/>
        <w:rPr>
          <w:rFonts w:hAnsi="宋体" w:cs="宋体"/>
          <w:b/>
          <w:color w:val="auto"/>
          <w:kern w:val="2"/>
          <w:sz w:val="21"/>
          <w:highlight w:val="none"/>
        </w:rPr>
      </w:pPr>
    </w:p>
    <w:p w14:paraId="0BE3A3CF">
      <w:pPr>
        <w:pStyle w:val="4"/>
        <w:keepNext w:val="0"/>
        <w:keepLines w:val="0"/>
        <w:jc w:val="center"/>
        <w:rPr>
          <w:rFonts w:ascii="宋体" w:hAnsi="宋体" w:cs="宋体"/>
          <w:color w:val="auto"/>
          <w:highlight w:val="none"/>
        </w:rPr>
      </w:pPr>
      <w:bookmarkStart w:id="94" w:name="_Toc254970675"/>
      <w:bookmarkStart w:id="95" w:name="_Toc254970534"/>
      <w:r>
        <w:rPr>
          <w:rFonts w:hint="eastAsia" w:ascii="宋体" w:hAnsi="宋体" w:cs="宋体"/>
          <w:color w:val="auto"/>
          <w:highlight w:val="none"/>
        </w:rPr>
        <w:t>二、招标文件</w:t>
      </w:r>
      <w:bookmarkEnd w:id="94"/>
      <w:bookmarkEnd w:id="95"/>
    </w:p>
    <w:p w14:paraId="415E7788">
      <w:pPr>
        <w:pStyle w:val="5"/>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10.招标文件的组成</w:t>
      </w:r>
    </w:p>
    <w:p w14:paraId="53B58390">
      <w:pPr>
        <w:snapToGrid w:val="0"/>
        <w:spacing w:line="360" w:lineRule="auto"/>
        <w:ind w:firstLine="420"/>
        <w:jc w:val="left"/>
        <w:rPr>
          <w:rFonts w:ascii="宋体" w:hAnsi="宋体" w:cs="宋体"/>
          <w:color w:val="auto"/>
          <w:szCs w:val="21"/>
          <w:highlight w:val="none"/>
        </w:rPr>
      </w:pPr>
      <w:r>
        <w:rPr>
          <w:rFonts w:hint="eastAsia" w:ascii="宋体" w:hAnsi="宋体" w:cs="宋体"/>
          <w:color w:val="auto"/>
          <w:szCs w:val="21"/>
          <w:highlight w:val="none"/>
        </w:rPr>
        <w:t>（1）招标公告；</w:t>
      </w:r>
    </w:p>
    <w:p w14:paraId="07D9E539">
      <w:pPr>
        <w:snapToGrid w:val="0"/>
        <w:spacing w:line="360" w:lineRule="auto"/>
        <w:ind w:firstLine="420"/>
        <w:jc w:val="left"/>
        <w:rPr>
          <w:rFonts w:ascii="宋体" w:hAnsi="宋体" w:cs="宋体"/>
          <w:color w:val="auto"/>
          <w:szCs w:val="21"/>
          <w:highlight w:val="none"/>
        </w:rPr>
      </w:pPr>
      <w:r>
        <w:rPr>
          <w:rFonts w:hint="eastAsia" w:ascii="宋体" w:hAnsi="宋体" w:cs="宋体"/>
          <w:color w:val="auto"/>
          <w:szCs w:val="21"/>
          <w:highlight w:val="none"/>
        </w:rPr>
        <w:t xml:space="preserve">（2）采购需求； </w:t>
      </w:r>
    </w:p>
    <w:p w14:paraId="4DB742E4">
      <w:pPr>
        <w:snapToGrid w:val="0"/>
        <w:spacing w:line="360" w:lineRule="auto"/>
        <w:ind w:firstLine="420"/>
        <w:jc w:val="left"/>
        <w:rPr>
          <w:rFonts w:ascii="宋体" w:hAnsi="宋体" w:cs="宋体"/>
          <w:color w:val="auto"/>
          <w:szCs w:val="21"/>
          <w:highlight w:val="none"/>
        </w:rPr>
      </w:pPr>
      <w:r>
        <w:rPr>
          <w:rFonts w:hint="eastAsia" w:ascii="宋体" w:hAnsi="宋体" w:cs="宋体"/>
          <w:color w:val="auto"/>
          <w:szCs w:val="21"/>
          <w:highlight w:val="none"/>
        </w:rPr>
        <w:t>（3）投标人须知；</w:t>
      </w:r>
    </w:p>
    <w:p w14:paraId="32EFD73C">
      <w:pPr>
        <w:snapToGrid w:val="0"/>
        <w:spacing w:line="360" w:lineRule="auto"/>
        <w:ind w:firstLine="420"/>
        <w:jc w:val="left"/>
        <w:rPr>
          <w:rFonts w:ascii="宋体" w:hAnsi="宋体" w:cs="宋体"/>
          <w:color w:val="auto"/>
          <w:szCs w:val="21"/>
          <w:highlight w:val="none"/>
        </w:rPr>
      </w:pPr>
      <w:r>
        <w:rPr>
          <w:rFonts w:hint="eastAsia" w:ascii="宋体" w:hAnsi="宋体" w:cs="宋体"/>
          <w:color w:val="auto"/>
          <w:szCs w:val="21"/>
          <w:highlight w:val="none"/>
        </w:rPr>
        <w:t>（4）评标方法及评标标准；</w:t>
      </w:r>
    </w:p>
    <w:p w14:paraId="316D2B91">
      <w:pPr>
        <w:snapToGrid w:val="0"/>
        <w:spacing w:line="360" w:lineRule="auto"/>
        <w:ind w:firstLine="420"/>
        <w:jc w:val="left"/>
        <w:rPr>
          <w:rFonts w:ascii="宋体" w:hAnsi="宋体" w:cs="宋体"/>
          <w:color w:val="auto"/>
          <w:szCs w:val="21"/>
          <w:highlight w:val="none"/>
        </w:rPr>
      </w:pPr>
      <w:r>
        <w:rPr>
          <w:rFonts w:hint="eastAsia" w:ascii="宋体" w:hAnsi="宋体" w:cs="宋体"/>
          <w:color w:val="auto"/>
          <w:szCs w:val="21"/>
          <w:highlight w:val="none"/>
        </w:rPr>
        <w:t>（5）拟签订的合同文本；</w:t>
      </w:r>
    </w:p>
    <w:p w14:paraId="7A0046E7">
      <w:pPr>
        <w:snapToGrid w:val="0"/>
        <w:spacing w:line="360" w:lineRule="auto"/>
        <w:ind w:firstLine="420"/>
        <w:jc w:val="left"/>
        <w:rPr>
          <w:rFonts w:ascii="宋体" w:hAnsi="宋体" w:cs="宋体"/>
          <w:color w:val="auto"/>
          <w:szCs w:val="21"/>
          <w:highlight w:val="none"/>
        </w:rPr>
      </w:pPr>
      <w:r>
        <w:rPr>
          <w:rFonts w:hint="eastAsia" w:ascii="宋体" w:hAnsi="宋体" w:cs="宋体"/>
          <w:color w:val="auto"/>
          <w:szCs w:val="21"/>
          <w:highlight w:val="none"/>
        </w:rPr>
        <w:t>（6）投标文件格式。</w:t>
      </w:r>
    </w:p>
    <w:p w14:paraId="5CDA254E">
      <w:pPr>
        <w:pStyle w:val="5"/>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11.招标文件的澄清、修改 、现场考察和答疑会</w:t>
      </w:r>
    </w:p>
    <w:p w14:paraId="5648296B">
      <w:pPr>
        <w:pStyle w:val="5"/>
        <w:keepNext w:val="0"/>
        <w:keepLines w:val="0"/>
        <w:spacing w:before="0" w:after="0" w:line="360" w:lineRule="auto"/>
        <w:ind w:firstLine="315" w:firstLineChars="150"/>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297CF79A">
      <w:pPr>
        <w:pStyle w:val="26"/>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6F3B6BAA">
      <w:pPr>
        <w:pStyle w:val="26"/>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11.2</w:t>
      </w:r>
      <w:bookmarkStart w:id="96" w:name="_Hlk53134511"/>
      <w:r>
        <w:rPr>
          <w:rFonts w:hint="eastAsia" w:hAnsi="宋体" w:cs="宋体"/>
          <w:color w:val="auto"/>
          <w:sz w:val="21"/>
          <w:highlight w:val="none"/>
        </w:rPr>
        <w:t>采购人或者采购代理机构可以在招标文件提供期限截止后，组织已获取招标文件的潜在投标人现场考察或者召开开标前答疑会，具体详见“投标人须知前附表”。</w:t>
      </w:r>
    </w:p>
    <w:bookmarkEnd w:id="96"/>
    <w:p w14:paraId="720700AA">
      <w:pPr>
        <w:pStyle w:val="4"/>
        <w:keepNext w:val="0"/>
        <w:keepLines w:val="0"/>
        <w:jc w:val="center"/>
        <w:rPr>
          <w:rFonts w:ascii="宋体" w:hAnsi="宋体" w:cs="宋体"/>
          <w:color w:val="auto"/>
          <w:highlight w:val="none"/>
        </w:rPr>
      </w:pPr>
      <w:bookmarkStart w:id="97" w:name="_Toc254970535"/>
      <w:bookmarkStart w:id="98" w:name="_Toc254970676"/>
      <w:r>
        <w:rPr>
          <w:rFonts w:hint="eastAsia" w:ascii="宋体" w:hAnsi="宋体" w:cs="宋体"/>
          <w:color w:val="auto"/>
          <w:highlight w:val="none"/>
        </w:rPr>
        <w:t>三、投标文件的编制</w:t>
      </w:r>
      <w:bookmarkEnd w:id="97"/>
      <w:bookmarkEnd w:id="98"/>
    </w:p>
    <w:p w14:paraId="52FF0FE7">
      <w:pPr>
        <w:pStyle w:val="5"/>
        <w:keepNext w:val="0"/>
        <w:keepLines w:val="0"/>
        <w:spacing w:before="0" w:after="0" w:line="360" w:lineRule="auto"/>
        <w:ind w:left="420" w:leftChars="200"/>
        <w:rPr>
          <w:rFonts w:ascii="宋体" w:hAnsi="宋体" w:cs="宋体"/>
          <w:color w:val="auto"/>
          <w:sz w:val="24"/>
          <w:highlight w:val="none"/>
        </w:rPr>
      </w:pPr>
      <w:bookmarkStart w:id="99" w:name="_Toc254970677"/>
      <w:bookmarkStart w:id="100" w:name="_Toc254970536"/>
      <w:r>
        <w:rPr>
          <w:rFonts w:hint="eastAsia" w:ascii="宋体" w:hAnsi="宋体" w:cs="宋体"/>
          <w:color w:val="auto"/>
          <w:sz w:val="24"/>
          <w:highlight w:val="none"/>
        </w:rPr>
        <w:t>12.投标文件的编制原则</w:t>
      </w:r>
    </w:p>
    <w:p w14:paraId="7A7AFC62">
      <w:pPr>
        <w:snapToGrid w:val="0"/>
        <w:spacing w:line="360" w:lineRule="auto"/>
        <w:ind w:firstLine="420"/>
        <w:jc w:val="left"/>
        <w:rPr>
          <w:rFonts w:ascii="宋体" w:hAnsi="宋体" w:cs="宋体"/>
          <w:color w:val="auto"/>
          <w:szCs w:val="21"/>
          <w:highlight w:val="none"/>
        </w:rPr>
      </w:pPr>
      <w:r>
        <w:rPr>
          <w:rFonts w:hint="eastAsia" w:ascii="宋体" w:hAnsi="宋体" w:cs="宋体"/>
          <w:color w:val="auto"/>
          <w:szCs w:val="21"/>
          <w:highlight w:val="none"/>
        </w:rPr>
        <w:t>投标人必须按照招标文件的要求编制投标文件。投标文件必须对招标文件提出的要求和条件作出明确响应。</w:t>
      </w:r>
    </w:p>
    <w:p w14:paraId="0D2299B5">
      <w:pPr>
        <w:pStyle w:val="5"/>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13.投标文件的组成</w:t>
      </w:r>
      <w:bookmarkEnd w:id="99"/>
      <w:bookmarkEnd w:id="100"/>
    </w:p>
    <w:p w14:paraId="78DD7449">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投标文件由报价文件、资格证明文件、商务文件、技术文件四部分组成。</w:t>
      </w:r>
    </w:p>
    <w:p w14:paraId="63FE7165">
      <w:pPr>
        <w:pStyle w:val="5"/>
        <w:keepNext w:val="0"/>
        <w:keepLines w:val="0"/>
        <w:spacing w:before="0" w:after="0" w:line="360" w:lineRule="auto"/>
        <w:ind w:left="420" w:leftChars="200"/>
        <w:rPr>
          <w:rFonts w:ascii="宋体" w:hAnsi="宋体" w:cs="宋体"/>
          <w:b w:val="0"/>
          <w:color w:val="auto"/>
          <w:sz w:val="21"/>
          <w:szCs w:val="21"/>
          <w:highlight w:val="none"/>
        </w:rPr>
      </w:pPr>
      <w:bookmarkStart w:id="101" w:name="_13.1报价文件:_具体材料见“投标人须知前附表”。"/>
      <w:bookmarkEnd w:id="101"/>
      <w:r>
        <w:rPr>
          <w:rFonts w:hint="eastAsia" w:ascii="宋体" w:hAnsi="宋体" w:cs="宋体"/>
          <w:b w:val="0"/>
          <w:color w:val="auto"/>
          <w:sz w:val="21"/>
          <w:szCs w:val="21"/>
          <w:highlight w:val="none"/>
        </w:rPr>
        <w:t>（1）报价文件：具体材料见“投标人须知前附表”。</w:t>
      </w:r>
    </w:p>
    <w:p w14:paraId="562C8910">
      <w:pPr>
        <w:pStyle w:val="5"/>
        <w:keepNext w:val="0"/>
        <w:keepLines w:val="0"/>
        <w:spacing w:before="0" w:after="0" w:line="360" w:lineRule="auto"/>
        <w:ind w:left="420" w:leftChars="200"/>
        <w:rPr>
          <w:rFonts w:ascii="宋体" w:hAnsi="宋体" w:cs="宋体"/>
          <w:b w:val="0"/>
          <w:color w:val="auto"/>
          <w:sz w:val="21"/>
          <w:szCs w:val="21"/>
          <w:highlight w:val="none"/>
        </w:rPr>
      </w:pPr>
      <w:bookmarkStart w:id="102" w:name="_13.2资格证明文件：具体材料见“投标人须知前附表”。"/>
      <w:bookmarkEnd w:id="102"/>
      <w:r>
        <w:rPr>
          <w:rFonts w:hint="eastAsia" w:ascii="宋体" w:hAnsi="宋体" w:cs="宋体"/>
          <w:b w:val="0"/>
          <w:color w:val="auto"/>
          <w:sz w:val="21"/>
          <w:szCs w:val="21"/>
          <w:highlight w:val="none"/>
        </w:rPr>
        <w:t>（2）资格证明文件：具体材料见“投标人须知前附表”。</w:t>
      </w:r>
    </w:p>
    <w:p w14:paraId="66DDF598">
      <w:pPr>
        <w:pStyle w:val="5"/>
        <w:keepNext w:val="0"/>
        <w:keepLines w:val="0"/>
        <w:spacing w:before="0" w:after="0" w:line="360" w:lineRule="auto"/>
        <w:ind w:left="420" w:leftChars="200"/>
        <w:rPr>
          <w:rFonts w:ascii="宋体" w:hAnsi="宋体" w:cs="宋体"/>
          <w:b w:val="0"/>
          <w:color w:val="auto"/>
          <w:sz w:val="21"/>
          <w:szCs w:val="21"/>
          <w:highlight w:val="none"/>
        </w:rPr>
      </w:pPr>
      <w:bookmarkStart w:id="103" w:name="_13.3商务文件:_具体材料见“投标人须知前附表”。"/>
      <w:bookmarkEnd w:id="103"/>
      <w:r>
        <w:rPr>
          <w:rFonts w:hint="eastAsia" w:ascii="宋体" w:hAnsi="宋体" w:cs="宋体"/>
          <w:b w:val="0"/>
          <w:color w:val="auto"/>
          <w:sz w:val="21"/>
          <w:szCs w:val="21"/>
          <w:highlight w:val="none"/>
        </w:rPr>
        <w:t>（3）商务文件：具体材料见“投标人须知前附表”。</w:t>
      </w:r>
    </w:p>
    <w:p w14:paraId="61D384DD">
      <w:pPr>
        <w:pStyle w:val="5"/>
        <w:keepNext w:val="0"/>
        <w:keepLines w:val="0"/>
        <w:spacing w:before="0" w:after="0" w:line="360" w:lineRule="auto"/>
        <w:ind w:left="420" w:leftChars="200"/>
        <w:rPr>
          <w:rFonts w:ascii="宋体" w:hAnsi="宋体" w:cs="宋体"/>
          <w:b w:val="0"/>
          <w:color w:val="auto"/>
          <w:sz w:val="21"/>
          <w:szCs w:val="21"/>
          <w:highlight w:val="none"/>
        </w:rPr>
      </w:pPr>
      <w:bookmarkStart w:id="104" w:name="_13.4技术文件：具体材料见“投标人须知前附表”。"/>
      <w:bookmarkEnd w:id="104"/>
      <w:r>
        <w:rPr>
          <w:rFonts w:hint="eastAsia" w:ascii="宋体" w:hAnsi="宋体" w:cs="宋体"/>
          <w:b w:val="0"/>
          <w:color w:val="auto"/>
          <w:sz w:val="21"/>
          <w:szCs w:val="21"/>
          <w:highlight w:val="none"/>
        </w:rPr>
        <w:t>（4）技术文件：具体材料见“投标人须知前附表”。</w:t>
      </w:r>
    </w:p>
    <w:p w14:paraId="6ECB667F">
      <w:pPr>
        <w:pStyle w:val="5"/>
        <w:keepNext w:val="0"/>
        <w:keepLines w:val="0"/>
        <w:spacing w:before="0" w:after="0" w:line="360" w:lineRule="auto"/>
        <w:ind w:left="420" w:leftChars="200"/>
        <w:rPr>
          <w:rFonts w:ascii="宋体" w:hAnsi="宋体" w:cs="宋体"/>
          <w:color w:val="auto"/>
          <w:sz w:val="24"/>
          <w:highlight w:val="none"/>
        </w:rPr>
      </w:pPr>
      <w:bookmarkStart w:id="105" w:name="_13.5投标文件电子版：具体材料见“投标人须知前附表”。"/>
      <w:bookmarkEnd w:id="105"/>
      <w:bookmarkStart w:id="106" w:name="_Toc254970537"/>
      <w:bookmarkStart w:id="107" w:name="_Toc254970678"/>
      <w:r>
        <w:rPr>
          <w:rFonts w:hint="eastAsia" w:ascii="宋体" w:hAnsi="宋体" w:cs="宋体"/>
          <w:color w:val="auto"/>
          <w:sz w:val="24"/>
          <w:highlight w:val="none"/>
        </w:rPr>
        <w:t>14.投标文件的语言及计量</w:t>
      </w:r>
      <w:bookmarkEnd w:id="106"/>
      <w:bookmarkEnd w:id="107"/>
    </w:p>
    <w:p w14:paraId="600AA8AD">
      <w:pPr>
        <w:pStyle w:val="5"/>
        <w:keepNext w:val="0"/>
        <w:keepLines w:val="0"/>
        <w:spacing w:before="0" w:after="0" w:line="360" w:lineRule="auto"/>
        <w:ind w:left="420" w:leftChars="200"/>
        <w:rPr>
          <w:rFonts w:ascii="宋体" w:hAnsi="宋体" w:cs="宋体"/>
          <w:b w:val="0"/>
          <w:color w:val="auto"/>
          <w:sz w:val="21"/>
          <w:szCs w:val="21"/>
          <w:highlight w:val="none"/>
        </w:rPr>
      </w:pPr>
      <w:r>
        <w:rPr>
          <w:rFonts w:hint="eastAsia" w:ascii="宋体" w:hAnsi="宋体" w:cs="宋体"/>
          <w:b w:val="0"/>
          <w:color w:val="auto"/>
          <w:sz w:val="21"/>
          <w:szCs w:val="21"/>
          <w:highlight w:val="none"/>
        </w:rPr>
        <w:t>14.1语言文字</w:t>
      </w:r>
    </w:p>
    <w:p w14:paraId="624F3964">
      <w:pPr>
        <w:pStyle w:val="5"/>
        <w:keepNext w:val="0"/>
        <w:keepLines w:val="0"/>
        <w:spacing w:before="0" w:after="0" w:line="360" w:lineRule="auto"/>
        <w:ind w:firstLine="420" w:firstLineChars="200"/>
        <w:rPr>
          <w:rFonts w:ascii="宋体" w:hAnsi="宋体" w:cs="宋体"/>
          <w:b w:val="0"/>
          <w:color w:val="auto"/>
          <w:sz w:val="21"/>
          <w:szCs w:val="21"/>
          <w:highlight w:val="none"/>
        </w:rPr>
      </w:pPr>
      <w:r>
        <w:rPr>
          <w:rFonts w:hint="eastAsia" w:ascii="宋体" w:hAnsi="宋体" w:cs="宋体"/>
          <w:b w:val="0"/>
          <w:color w:val="auto"/>
          <w:sz w:val="21"/>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3C575325">
      <w:pPr>
        <w:pStyle w:val="5"/>
        <w:keepNext w:val="0"/>
        <w:keepLines w:val="0"/>
        <w:spacing w:before="0" w:after="0" w:line="360" w:lineRule="auto"/>
        <w:ind w:firstLine="420" w:firstLineChars="200"/>
        <w:rPr>
          <w:rFonts w:ascii="宋体" w:hAnsi="宋体" w:cs="宋体"/>
          <w:b w:val="0"/>
          <w:color w:val="auto"/>
          <w:sz w:val="21"/>
          <w:szCs w:val="21"/>
          <w:highlight w:val="none"/>
        </w:rPr>
      </w:pPr>
      <w:r>
        <w:rPr>
          <w:rFonts w:hint="eastAsia" w:ascii="宋体" w:hAnsi="宋体" w:cs="宋体"/>
          <w:b w:val="0"/>
          <w:color w:val="auto"/>
          <w:sz w:val="21"/>
          <w:szCs w:val="21"/>
          <w:highlight w:val="none"/>
        </w:rPr>
        <w:t>14.2投标计量单位</w:t>
      </w:r>
    </w:p>
    <w:p w14:paraId="4DEF3067">
      <w:pPr>
        <w:pStyle w:val="5"/>
        <w:keepNext w:val="0"/>
        <w:keepLines w:val="0"/>
        <w:spacing w:before="0" w:after="0" w:line="360" w:lineRule="auto"/>
        <w:ind w:firstLine="420" w:firstLineChars="200"/>
        <w:rPr>
          <w:rFonts w:ascii="宋体" w:hAnsi="宋体" w:cs="宋体"/>
          <w:b w:val="0"/>
          <w:color w:val="auto"/>
          <w:sz w:val="21"/>
          <w:szCs w:val="21"/>
          <w:highlight w:val="none"/>
        </w:rPr>
      </w:pPr>
      <w:r>
        <w:rPr>
          <w:rFonts w:hint="eastAsia" w:ascii="宋体" w:hAnsi="宋体" w:cs="宋体"/>
          <w:b w:val="0"/>
          <w:color w:val="auto"/>
          <w:sz w:val="21"/>
          <w:szCs w:val="21"/>
          <w:highlight w:val="none"/>
        </w:rPr>
        <w:t>招标文件已有明确规定的，使用招标文件规定的计量单位；招标文件没有规定的，应采用中华人民共和国法定计量单位，货币种类为人民币，</w:t>
      </w:r>
      <w:r>
        <w:rPr>
          <w:rFonts w:hint="eastAsia" w:ascii="宋体" w:hAnsi="宋体" w:cs="宋体"/>
          <w:color w:val="auto"/>
          <w:sz w:val="21"/>
          <w:szCs w:val="21"/>
          <w:highlight w:val="none"/>
        </w:rPr>
        <w:t>否则视同未响应。</w:t>
      </w:r>
    </w:p>
    <w:p w14:paraId="16FC0824">
      <w:pPr>
        <w:pStyle w:val="5"/>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15.投标的风险</w:t>
      </w:r>
    </w:p>
    <w:p w14:paraId="404A7962">
      <w:pPr>
        <w:pStyle w:val="26"/>
        <w:snapToGrid w:val="0"/>
        <w:spacing w:line="360" w:lineRule="auto"/>
        <w:ind w:firstLine="420" w:firstLineChars="200"/>
        <w:jc w:val="left"/>
        <w:rPr>
          <w:rFonts w:hAnsi="宋体" w:cs="宋体"/>
          <w:color w:val="auto"/>
          <w:sz w:val="21"/>
          <w:highlight w:val="none"/>
        </w:rPr>
      </w:pPr>
      <w:r>
        <w:rPr>
          <w:rFonts w:hint="eastAsia" w:hAnsi="宋体" w:cs="宋体"/>
          <w:color w:val="auto"/>
          <w:sz w:val="21"/>
          <w:highlight w:val="none"/>
        </w:rPr>
        <w:t>投标人没有按照招标文件要求提供全部资料，或者投标人没有对招标文件作出实质性响应是投标人的风险，并可能导致其投标被拒绝。</w:t>
      </w:r>
    </w:p>
    <w:p w14:paraId="49ED9AE9">
      <w:pPr>
        <w:pStyle w:val="5"/>
        <w:keepNext w:val="0"/>
        <w:keepLines w:val="0"/>
        <w:spacing w:before="0" w:after="0" w:line="360" w:lineRule="auto"/>
        <w:ind w:left="420" w:leftChars="200"/>
        <w:rPr>
          <w:rFonts w:ascii="宋体" w:hAnsi="宋体" w:cs="宋体"/>
          <w:color w:val="auto"/>
          <w:sz w:val="24"/>
          <w:highlight w:val="none"/>
        </w:rPr>
      </w:pPr>
      <w:bookmarkStart w:id="108" w:name="_Toc254970679"/>
      <w:bookmarkStart w:id="109" w:name="_Toc254970538"/>
      <w:r>
        <w:rPr>
          <w:rFonts w:hint="eastAsia" w:ascii="宋体" w:hAnsi="宋体" w:cs="宋体"/>
          <w:color w:val="auto"/>
          <w:sz w:val="24"/>
          <w:highlight w:val="none"/>
        </w:rPr>
        <w:t>16.投标报价</w:t>
      </w:r>
      <w:bookmarkEnd w:id="108"/>
      <w:bookmarkEnd w:id="109"/>
    </w:p>
    <w:p w14:paraId="19E3BDAA">
      <w:pPr>
        <w:pStyle w:val="5"/>
        <w:keepNext w:val="0"/>
        <w:keepLines w:val="0"/>
        <w:spacing w:before="0" w:after="0" w:line="360" w:lineRule="auto"/>
        <w:ind w:left="420" w:leftChars="200"/>
        <w:rPr>
          <w:rFonts w:ascii="宋体" w:hAnsi="宋体" w:cs="宋体"/>
          <w:b w:val="0"/>
          <w:color w:val="auto"/>
          <w:sz w:val="21"/>
          <w:szCs w:val="21"/>
          <w:highlight w:val="none"/>
        </w:rPr>
      </w:pPr>
      <w:r>
        <w:rPr>
          <w:rFonts w:hint="eastAsia" w:ascii="宋体" w:hAnsi="宋体" w:cs="宋体"/>
          <w:b w:val="0"/>
          <w:color w:val="auto"/>
          <w:sz w:val="21"/>
          <w:szCs w:val="21"/>
          <w:highlight w:val="none"/>
        </w:rPr>
        <w:t>16.1投标报价应按“第六章　投标文件格式”中“开标一览表”格式填写。</w:t>
      </w:r>
    </w:p>
    <w:p w14:paraId="3B6642F5">
      <w:pPr>
        <w:pStyle w:val="5"/>
        <w:keepNext w:val="0"/>
        <w:keepLines w:val="0"/>
        <w:spacing w:before="0" w:after="0" w:line="360" w:lineRule="auto"/>
        <w:ind w:left="420" w:leftChars="200"/>
        <w:rPr>
          <w:rFonts w:ascii="宋体" w:hAnsi="宋体" w:cs="宋体"/>
          <w:b w:val="0"/>
          <w:color w:val="auto"/>
          <w:sz w:val="21"/>
          <w:szCs w:val="21"/>
          <w:highlight w:val="none"/>
        </w:rPr>
      </w:pPr>
      <w:bookmarkStart w:id="110" w:name="_16.2投标报价具体定义见投标人须知前附表。"/>
      <w:bookmarkEnd w:id="110"/>
      <w:r>
        <w:rPr>
          <w:rFonts w:hint="eastAsia" w:ascii="宋体" w:hAnsi="宋体" w:cs="宋体"/>
          <w:b w:val="0"/>
          <w:color w:val="auto"/>
          <w:sz w:val="21"/>
          <w:szCs w:val="21"/>
          <w:highlight w:val="none"/>
        </w:rPr>
        <w:t>16.2投标报价具体包括内容详见“投标人须知前附表”。</w:t>
      </w:r>
    </w:p>
    <w:p w14:paraId="6F2F335D">
      <w:pPr>
        <w:pStyle w:val="5"/>
        <w:keepNext w:val="0"/>
        <w:keepLines w:val="0"/>
        <w:spacing w:before="0" w:after="0" w:line="360" w:lineRule="auto"/>
        <w:ind w:firstLine="420" w:firstLineChars="200"/>
        <w:rPr>
          <w:rFonts w:ascii="宋体" w:hAnsi="宋体" w:cs="宋体"/>
          <w:b w:val="0"/>
          <w:color w:val="auto"/>
          <w:sz w:val="21"/>
          <w:szCs w:val="21"/>
          <w:highlight w:val="none"/>
        </w:rPr>
      </w:pPr>
      <w:r>
        <w:rPr>
          <w:rFonts w:hint="eastAsia" w:ascii="宋体" w:hAnsi="宋体" w:cs="宋体"/>
          <w:b w:val="0"/>
          <w:color w:val="auto"/>
          <w:sz w:val="21"/>
          <w:szCs w:val="21"/>
          <w:highlight w:val="none"/>
        </w:rPr>
        <w:t>16.3投标人必须就所投全部内容分别作完整唯一总价报价，不得存在漏项报价；投标人必须就所投单项内容作唯一报价。</w:t>
      </w:r>
    </w:p>
    <w:p w14:paraId="3EE4AADD">
      <w:pPr>
        <w:pStyle w:val="5"/>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17.投标有效期</w:t>
      </w:r>
    </w:p>
    <w:p w14:paraId="254D1AFE">
      <w:pPr>
        <w:pStyle w:val="5"/>
        <w:keepNext w:val="0"/>
        <w:keepLines w:val="0"/>
        <w:spacing w:before="0" w:after="0" w:line="360" w:lineRule="auto"/>
        <w:ind w:firstLine="420" w:firstLineChars="200"/>
        <w:rPr>
          <w:rFonts w:ascii="宋体" w:hAnsi="宋体" w:cs="宋体"/>
          <w:b w:val="0"/>
          <w:color w:val="auto"/>
          <w:sz w:val="21"/>
          <w:szCs w:val="21"/>
          <w:highlight w:val="none"/>
        </w:rPr>
      </w:pPr>
      <w:bookmarkStart w:id="111" w:name="_17.1投标有效期应按“投标人须知中的前附表”规定的期限。"/>
      <w:bookmarkEnd w:id="111"/>
      <w:r>
        <w:rPr>
          <w:rFonts w:hint="eastAsia" w:ascii="宋体" w:hAnsi="宋体" w:cs="宋体"/>
          <w:b w:val="0"/>
          <w:color w:val="auto"/>
          <w:sz w:val="21"/>
          <w:szCs w:val="21"/>
          <w:highlight w:val="none"/>
        </w:rPr>
        <w:t>17.1投标有效期是指为保证采购人有足够的时间在开标后完成评标、定标、合同签订等工作而要求投标人提交的投标文件在一定时间内保持有效的期限。</w:t>
      </w:r>
    </w:p>
    <w:p w14:paraId="693F1E41">
      <w:pPr>
        <w:pStyle w:val="5"/>
        <w:keepNext w:val="0"/>
        <w:keepLines w:val="0"/>
        <w:spacing w:before="0" w:after="0" w:line="360" w:lineRule="auto"/>
        <w:ind w:left="420" w:leftChars="200"/>
        <w:rPr>
          <w:rFonts w:ascii="宋体" w:hAnsi="宋体" w:cs="宋体"/>
          <w:b w:val="0"/>
          <w:color w:val="auto"/>
          <w:sz w:val="21"/>
          <w:szCs w:val="21"/>
          <w:highlight w:val="none"/>
        </w:rPr>
      </w:pPr>
      <w:r>
        <w:rPr>
          <w:rFonts w:hint="eastAsia" w:ascii="宋体" w:hAnsi="宋体" w:cs="宋体"/>
          <w:b w:val="0"/>
          <w:color w:val="auto"/>
          <w:sz w:val="21"/>
          <w:szCs w:val="21"/>
          <w:highlight w:val="none"/>
        </w:rPr>
        <w:t>17.2</w:t>
      </w:r>
      <w:bookmarkStart w:id="112" w:name="_Toc254970681"/>
      <w:bookmarkStart w:id="113" w:name="_Toc254970540"/>
      <w:r>
        <w:rPr>
          <w:rFonts w:hint="eastAsia" w:ascii="宋体" w:hAnsi="宋体" w:cs="宋体"/>
          <w:b w:val="0"/>
          <w:color w:val="auto"/>
          <w:sz w:val="21"/>
          <w:szCs w:val="21"/>
          <w:highlight w:val="none"/>
        </w:rPr>
        <w:t xml:space="preserve"> 投标有效期应按招标文件规定的期限作出承诺，具体详见“投标人须知前附表”。</w:t>
      </w:r>
      <w:r>
        <w:rPr>
          <w:rFonts w:hint="eastAsia" w:ascii="宋体" w:hAnsi="宋体" w:cs="宋体"/>
          <w:color w:val="auto"/>
          <w:sz w:val="21"/>
          <w:szCs w:val="21"/>
          <w:highlight w:val="none"/>
        </w:rPr>
        <w:t>承诺的投标有效期低于招标文件规定期限的，按无效投标处理</w:t>
      </w:r>
      <w:r>
        <w:rPr>
          <w:rFonts w:hint="eastAsia" w:ascii="宋体" w:hAnsi="宋体" w:cs="宋体"/>
          <w:b w:val="0"/>
          <w:color w:val="auto"/>
          <w:sz w:val="21"/>
          <w:szCs w:val="21"/>
          <w:highlight w:val="none"/>
        </w:rPr>
        <w:t>。</w:t>
      </w:r>
    </w:p>
    <w:p w14:paraId="0DF8225C">
      <w:pPr>
        <w:pStyle w:val="5"/>
        <w:keepNext w:val="0"/>
        <w:keepLines w:val="0"/>
        <w:spacing w:before="0" w:after="0" w:line="360" w:lineRule="auto"/>
        <w:ind w:left="420" w:leftChars="200"/>
        <w:rPr>
          <w:rFonts w:ascii="宋体" w:hAnsi="宋体" w:cs="宋体"/>
          <w:b w:val="0"/>
          <w:color w:val="auto"/>
          <w:sz w:val="21"/>
          <w:szCs w:val="21"/>
          <w:highlight w:val="none"/>
        </w:rPr>
      </w:pPr>
      <w:r>
        <w:rPr>
          <w:rFonts w:hint="eastAsia" w:ascii="宋体" w:hAnsi="宋体" w:cs="宋体"/>
          <w:b w:val="0"/>
          <w:color w:val="auto"/>
          <w:sz w:val="21"/>
          <w:szCs w:val="21"/>
          <w:highlight w:val="none"/>
        </w:rPr>
        <w:t>17.3投标人的投标文件在投标有效期内均保持有效。</w:t>
      </w:r>
      <w:bookmarkEnd w:id="112"/>
      <w:bookmarkEnd w:id="113"/>
    </w:p>
    <w:p w14:paraId="09CD09C7">
      <w:pPr>
        <w:pStyle w:val="5"/>
        <w:keepNext w:val="0"/>
        <w:keepLines w:val="0"/>
        <w:spacing w:before="0" w:after="0" w:line="360" w:lineRule="auto"/>
        <w:ind w:left="420" w:leftChars="200"/>
        <w:rPr>
          <w:rFonts w:ascii="宋体" w:hAnsi="宋体" w:cs="宋体"/>
          <w:color w:val="auto"/>
          <w:sz w:val="24"/>
          <w:highlight w:val="none"/>
        </w:rPr>
      </w:pPr>
      <w:bookmarkStart w:id="114" w:name="_18.投标保证金"/>
      <w:bookmarkEnd w:id="114"/>
      <w:bookmarkStart w:id="115" w:name="_Toc254970541"/>
      <w:bookmarkStart w:id="116" w:name="_Toc254970682"/>
      <w:r>
        <w:rPr>
          <w:rFonts w:hint="eastAsia" w:ascii="宋体" w:hAnsi="宋体" w:cs="宋体"/>
          <w:color w:val="auto"/>
          <w:sz w:val="24"/>
          <w:highlight w:val="none"/>
        </w:rPr>
        <w:t>18.投标保证金</w:t>
      </w:r>
      <w:bookmarkEnd w:id="115"/>
      <w:bookmarkEnd w:id="116"/>
    </w:p>
    <w:p w14:paraId="48D2D360">
      <w:pPr>
        <w:pStyle w:val="5"/>
        <w:keepNext w:val="0"/>
        <w:keepLines w:val="0"/>
        <w:spacing w:before="0" w:after="0" w:line="360" w:lineRule="auto"/>
        <w:ind w:left="420" w:leftChars="200"/>
        <w:rPr>
          <w:rFonts w:ascii="宋体" w:hAnsi="宋体" w:cs="宋体"/>
          <w:b w:val="0"/>
          <w:color w:val="auto"/>
          <w:sz w:val="21"/>
          <w:szCs w:val="21"/>
          <w:highlight w:val="none"/>
        </w:rPr>
      </w:pPr>
      <w:r>
        <w:rPr>
          <w:rFonts w:hint="eastAsia" w:ascii="宋体" w:hAnsi="宋体" w:cs="宋体"/>
          <w:b w:val="0"/>
          <w:color w:val="auto"/>
          <w:sz w:val="21"/>
          <w:szCs w:val="21"/>
          <w:highlight w:val="none"/>
        </w:rPr>
        <w:t>18.1投标人须按“投标人须知前附表” 的规定提交投标保证金。</w:t>
      </w:r>
    </w:p>
    <w:p w14:paraId="3AB7DE14">
      <w:pPr>
        <w:pStyle w:val="5"/>
        <w:keepNext w:val="0"/>
        <w:keepLines w:val="0"/>
        <w:spacing w:before="0" w:after="0" w:line="360" w:lineRule="auto"/>
        <w:ind w:firstLine="420" w:firstLineChars="200"/>
        <w:rPr>
          <w:rFonts w:ascii="宋体" w:hAnsi="宋体" w:cs="宋体"/>
          <w:b w:val="0"/>
          <w:color w:val="auto"/>
          <w:sz w:val="21"/>
          <w:szCs w:val="21"/>
          <w:highlight w:val="none"/>
        </w:rPr>
      </w:pPr>
      <w:r>
        <w:rPr>
          <w:rFonts w:hint="eastAsia" w:ascii="宋体" w:hAnsi="宋体" w:cs="宋体"/>
          <w:b w:val="0"/>
          <w:color w:val="auto"/>
          <w:sz w:val="21"/>
          <w:szCs w:val="21"/>
          <w:highlight w:val="none"/>
        </w:rPr>
        <w:t>18.2投标保证金的退还</w:t>
      </w:r>
    </w:p>
    <w:p w14:paraId="682FD55E">
      <w:pPr>
        <w:pStyle w:val="5"/>
        <w:keepNext w:val="0"/>
        <w:keepLines w:val="0"/>
        <w:spacing w:before="0" w:after="0" w:line="360" w:lineRule="auto"/>
        <w:ind w:firstLine="420" w:firstLineChars="200"/>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未中标人的投标保证金自中标通知书发出之日起4个工作日内退还；中标人的投标保证金自政府采购合同签订之日起4个工作日内退还。 </w:t>
      </w:r>
    </w:p>
    <w:p w14:paraId="54BEE780">
      <w:pPr>
        <w:pStyle w:val="5"/>
        <w:keepNext w:val="0"/>
        <w:keepLines w:val="0"/>
        <w:spacing w:before="0" w:after="0" w:line="360" w:lineRule="auto"/>
        <w:ind w:left="420" w:leftChars="200"/>
        <w:rPr>
          <w:rFonts w:ascii="宋体" w:hAnsi="宋体" w:cs="宋体"/>
          <w:b w:val="0"/>
          <w:color w:val="auto"/>
          <w:sz w:val="21"/>
          <w:szCs w:val="21"/>
          <w:highlight w:val="none"/>
        </w:rPr>
      </w:pPr>
      <w:r>
        <w:rPr>
          <w:rFonts w:hint="eastAsia" w:ascii="宋体" w:hAnsi="宋体" w:cs="宋体"/>
          <w:b w:val="0"/>
          <w:color w:val="auto"/>
          <w:sz w:val="21"/>
          <w:szCs w:val="21"/>
          <w:highlight w:val="none"/>
        </w:rPr>
        <w:t>18.3除逾期退还投标保证金和终止招标的情形以外，投标保证金不计息。</w:t>
      </w:r>
    </w:p>
    <w:p w14:paraId="25AAAEE7">
      <w:pPr>
        <w:pStyle w:val="5"/>
        <w:keepNext w:val="0"/>
        <w:keepLines w:val="0"/>
        <w:spacing w:before="0" w:after="0" w:line="360" w:lineRule="auto"/>
        <w:ind w:left="420" w:leftChars="200"/>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18.4投标人有下列情形之一的，投标保证金将不予退还： </w:t>
      </w:r>
    </w:p>
    <w:p w14:paraId="40549286">
      <w:pPr>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（1）投标人在投标有效期内撤销投标文件的；</w:t>
      </w:r>
    </w:p>
    <w:p w14:paraId="01411934">
      <w:pPr>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（2）未按规定提交履约保证金的；</w:t>
      </w:r>
    </w:p>
    <w:p w14:paraId="45610DEA">
      <w:pPr>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（3）投标人在投标过程中弄虚作假，提供虚假材料的；</w:t>
      </w:r>
    </w:p>
    <w:p w14:paraId="1D08C9B8">
      <w:pPr>
        <w:snapToGrid w:val="0"/>
        <w:spacing w:line="360" w:lineRule="auto"/>
        <w:ind w:firstLine="411" w:firstLineChars="196"/>
        <w:rPr>
          <w:rFonts w:ascii="宋体" w:hAnsi="宋体" w:cs="宋体"/>
          <w:color w:val="auto"/>
          <w:szCs w:val="21"/>
          <w:highlight w:val="none"/>
        </w:rPr>
      </w:pPr>
      <w:r>
        <w:rPr>
          <w:rFonts w:hint="eastAsia" w:ascii="宋体" w:hAnsi="宋体" w:cs="宋体"/>
          <w:color w:val="auto"/>
          <w:szCs w:val="21"/>
          <w:highlight w:val="none"/>
        </w:rPr>
        <w:t>（4）中标人无正当理由不与采购人签订合同的；</w:t>
      </w:r>
    </w:p>
    <w:p w14:paraId="43FF007B">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（5）投标人出现本章第9.2、9.3情形的；</w:t>
      </w:r>
    </w:p>
    <w:p w14:paraId="3A6F8110">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（6）法律法规规定的其他情形。</w:t>
      </w:r>
    </w:p>
    <w:p w14:paraId="1114E0A5">
      <w:pPr>
        <w:pStyle w:val="5"/>
        <w:keepNext w:val="0"/>
        <w:keepLines w:val="0"/>
        <w:spacing w:before="0" w:after="0" w:line="360" w:lineRule="auto"/>
        <w:ind w:left="420" w:leftChars="200"/>
        <w:rPr>
          <w:rFonts w:ascii="宋体" w:hAnsi="宋体" w:cs="宋体"/>
          <w:color w:val="auto"/>
          <w:sz w:val="24"/>
          <w:highlight w:val="none"/>
        </w:rPr>
      </w:pPr>
      <w:bookmarkStart w:id="117" w:name="_Toc254970542"/>
      <w:bookmarkStart w:id="118" w:name="_Toc254970683"/>
      <w:r>
        <w:rPr>
          <w:rFonts w:hint="eastAsia" w:ascii="宋体" w:hAnsi="宋体" w:cs="宋体"/>
          <w:color w:val="auto"/>
          <w:sz w:val="24"/>
          <w:highlight w:val="none"/>
        </w:rPr>
        <w:t>19.投标文件的</w:t>
      </w:r>
      <w:bookmarkEnd w:id="117"/>
      <w:bookmarkEnd w:id="118"/>
      <w:r>
        <w:rPr>
          <w:rFonts w:hint="eastAsia" w:ascii="宋体" w:hAnsi="宋体" w:cs="宋体"/>
          <w:color w:val="auto"/>
          <w:sz w:val="24"/>
          <w:highlight w:val="none"/>
        </w:rPr>
        <w:t>编制</w:t>
      </w:r>
    </w:p>
    <w:p w14:paraId="7EFE3A7F">
      <w:pPr>
        <w:pStyle w:val="5"/>
        <w:keepNext w:val="0"/>
        <w:keepLines w:val="0"/>
        <w:numPr>
          <w:ilvl w:val="4"/>
          <w:numId w:val="4"/>
        </w:numPr>
        <w:spacing w:before="0" w:after="0" w:line="360" w:lineRule="auto"/>
        <w:ind w:firstLine="315" w:firstLineChars="150"/>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  19.1投标人应按照本项目招标文件规定的格式和顺序和广西政府采购云平台的要求编制并加密。投标文件内容不完整、编排混乱导致投标文件被误读、漏读或者查找不到相关内容的，由此引发的后果由投标人承担。</w:t>
      </w:r>
    </w:p>
    <w:p w14:paraId="3E935613">
      <w:pPr>
        <w:pStyle w:val="5"/>
        <w:keepNext w:val="0"/>
        <w:keepLines w:val="0"/>
        <w:numPr>
          <w:ilvl w:val="4"/>
          <w:numId w:val="4"/>
        </w:numPr>
        <w:spacing w:before="0" w:after="0" w:line="360" w:lineRule="auto"/>
        <w:ind w:firstLine="315" w:firstLineChars="150"/>
        <w:rPr>
          <w:rFonts w:ascii="宋体" w:hAnsi="宋体" w:cs="宋体"/>
          <w:b w:val="0"/>
          <w:color w:val="auto"/>
          <w:sz w:val="21"/>
          <w:szCs w:val="21"/>
          <w:highlight w:val="none"/>
        </w:rPr>
      </w:pPr>
      <w:bookmarkStart w:id="119" w:name="_19.2投标文件应按报价文件、资格证明文件、商务文件、技术文件分别编制"/>
      <w:bookmarkEnd w:id="119"/>
      <w:r>
        <w:rPr>
          <w:rFonts w:hint="eastAsia" w:ascii="宋体" w:hAnsi="宋体" w:cs="宋体"/>
          <w:b w:val="0"/>
          <w:color w:val="auto"/>
          <w:sz w:val="21"/>
          <w:szCs w:val="21"/>
          <w:highlight w:val="none"/>
        </w:rPr>
        <w:t xml:space="preserve"> 19.2为确保网上操作合法、有效和安全，投标人应当在投标截止时间前完成在广西政府采购云平台的身份认证，确保在电子投标过程中能够对相关数据电文进行加密和使用电子签章。</w:t>
      </w:r>
    </w:p>
    <w:p w14:paraId="6A37BE1E">
      <w:pPr>
        <w:pStyle w:val="5"/>
        <w:keepNext w:val="0"/>
        <w:keepLines w:val="0"/>
        <w:numPr>
          <w:ilvl w:val="4"/>
          <w:numId w:val="4"/>
        </w:numPr>
        <w:spacing w:before="0" w:after="0" w:line="360" w:lineRule="auto"/>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    19.3投标文件须由投标人在规定位置签字（或者电子签名）、盖章（具体以投标人须知前附表或投标文件格式规定为准），</w:t>
      </w:r>
      <w:r>
        <w:rPr>
          <w:rFonts w:hint="eastAsia" w:ascii="宋体" w:hAnsi="宋体" w:cs="宋体"/>
          <w:bCs/>
          <w:color w:val="auto"/>
          <w:sz w:val="21"/>
          <w:szCs w:val="21"/>
          <w:highlight w:val="none"/>
        </w:rPr>
        <w:t>否则按无效投标处理</w:t>
      </w:r>
      <w:r>
        <w:rPr>
          <w:rFonts w:hint="eastAsia" w:ascii="宋体" w:hAnsi="宋体" w:cs="宋体"/>
          <w:b w:val="0"/>
          <w:color w:val="auto"/>
          <w:sz w:val="21"/>
          <w:szCs w:val="21"/>
          <w:highlight w:val="none"/>
        </w:rPr>
        <w:t>。</w:t>
      </w:r>
    </w:p>
    <w:p w14:paraId="45C3A0C9">
      <w:pPr>
        <w:pStyle w:val="5"/>
        <w:keepNext w:val="0"/>
        <w:keepLines w:val="0"/>
        <w:numPr>
          <w:ilvl w:val="4"/>
          <w:numId w:val="4"/>
        </w:numPr>
        <w:spacing w:before="0" w:after="0" w:line="360" w:lineRule="auto"/>
        <w:ind w:firstLine="315" w:firstLineChars="150"/>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 19.4投标文件中标注的投标人名称应与主体资格证明（如营业执照或者事业单位法人证书或者执业许可证或者登记证书等）及公章一致，并与广西政府采购云平台中获取招标文件的投标人名称一致，投标人为自然人的，标注的投标人名称应与身份证姓名及签名一致，</w:t>
      </w:r>
      <w:r>
        <w:rPr>
          <w:rFonts w:hint="eastAsia" w:ascii="宋体" w:hAnsi="宋体" w:cs="宋体"/>
          <w:color w:val="auto"/>
          <w:sz w:val="21"/>
          <w:szCs w:val="21"/>
          <w:highlight w:val="none"/>
        </w:rPr>
        <w:t>否则按无效投标处理</w:t>
      </w:r>
      <w:r>
        <w:rPr>
          <w:rFonts w:hint="eastAsia" w:ascii="宋体" w:hAnsi="宋体" w:cs="宋体"/>
          <w:b w:val="0"/>
          <w:color w:val="auto"/>
          <w:sz w:val="21"/>
          <w:szCs w:val="21"/>
          <w:highlight w:val="none"/>
        </w:rPr>
        <w:t>。</w:t>
      </w:r>
    </w:p>
    <w:p w14:paraId="479AE165">
      <w:pPr>
        <w:pStyle w:val="5"/>
        <w:keepNext w:val="0"/>
        <w:keepLines w:val="0"/>
        <w:numPr>
          <w:ilvl w:val="4"/>
          <w:numId w:val="4"/>
        </w:numPr>
        <w:spacing w:before="0" w:after="0" w:line="360" w:lineRule="auto"/>
        <w:ind w:firstLine="315" w:firstLineChars="150"/>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 19.5投标文件应尽量避免涂改、行间插字或者删除。如果出现上述情况，改动之处应由投标人的法定代表人或者其委托代理人签字（或者电子签名）或者加盖公章或者加盖电子签章。投标文件因字迹潦草或者表达不清所引起的后果由投标人承担。</w:t>
      </w:r>
    </w:p>
    <w:p w14:paraId="7672968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20.电子备份投标文件</w:t>
      </w:r>
    </w:p>
    <w:p w14:paraId="0629CCF0">
      <w:pPr>
        <w:spacing w:line="360" w:lineRule="auto"/>
        <w:ind w:firstLine="420" w:firstLineChars="200"/>
        <w:rPr>
          <w:rFonts w:ascii="宋体" w:hAnsi="宋体" w:cs="宋体"/>
          <w:color w:val="auto"/>
          <w:sz w:val="24"/>
          <w:highlight w:val="none"/>
        </w:rPr>
      </w:pPr>
      <w:r>
        <w:rPr>
          <w:rFonts w:hint="eastAsia" w:ascii="宋体" w:hAnsi="宋体" w:cs="宋体"/>
          <w:color w:val="auto"/>
          <w:highlight w:val="none"/>
        </w:rPr>
        <w:t>电子备份投标文件是指通过在线编制生成且后缀名为“bfbs”的文件，是否接受电子备份投标文件</w:t>
      </w:r>
      <w:r>
        <w:rPr>
          <w:rFonts w:hint="eastAsia" w:ascii="宋体" w:hAnsi="宋体" w:cs="宋体"/>
          <w:bCs/>
          <w:color w:val="auto"/>
          <w:szCs w:val="21"/>
          <w:highlight w:val="none"/>
        </w:rPr>
        <w:t>详见在“投标人须知前附表”。</w:t>
      </w:r>
    </w:p>
    <w:p w14:paraId="66123189">
      <w:pPr>
        <w:pStyle w:val="5"/>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21.投标文件的提交</w:t>
      </w:r>
    </w:p>
    <w:p w14:paraId="7E843C2B">
      <w:pPr>
        <w:spacing w:line="360" w:lineRule="auto"/>
        <w:ind w:firstLine="420" w:firstLineChars="200"/>
        <w:rPr>
          <w:rFonts w:ascii="宋体" w:hAnsi="宋体" w:cs="宋体"/>
          <w:b/>
          <w:color w:val="auto"/>
          <w:highlight w:val="none"/>
        </w:rPr>
      </w:pPr>
      <w:r>
        <w:rPr>
          <w:rFonts w:hint="eastAsia" w:ascii="宋体" w:hAnsi="宋体" w:cs="宋体"/>
          <w:bCs/>
          <w:color w:val="auto"/>
          <w:szCs w:val="21"/>
          <w:highlight w:val="none"/>
        </w:rPr>
        <w:t>21.1投标人必须在“投标人须知前附表”规定的</w:t>
      </w:r>
      <w:r>
        <w:rPr>
          <w:rFonts w:hint="eastAsia" w:ascii="宋体" w:hAnsi="宋体" w:cs="宋体"/>
          <w:color w:val="auto"/>
          <w:szCs w:val="21"/>
          <w:highlight w:val="none"/>
        </w:rPr>
        <w:t>投标文件提交截止时间前将</w:t>
      </w:r>
      <w:r>
        <w:rPr>
          <w:rFonts w:hint="eastAsia" w:ascii="宋体" w:hAnsi="宋体" w:cs="宋体"/>
          <w:bCs/>
          <w:color w:val="auto"/>
          <w:szCs w:val="21"/>
          <w:highlight w:val="none"/>
        </w:rPr>
        <w:t>电子投标文件提交至投标地点。电子投标文件应在制作完成后，在投标截止时间前通过有效数字证书（CA认证锁）进行电子签章、加密，然后通过网络将加密的电子投标文件递交至</w:t>
      </w:r>
      <w:r>
        <w:rPr>
          <w:rFonts w:hint="eastAsia" w:ascii="宋体" w:hAnsi="宋体" w:cs="宋体"/>
          <w:color w:val="auto"/>
          <w:szCs w:val="21"/>
          <w:highlight w:val="none"/>
        </w:rPr>
        <w:t>“广西政府采购云平台”</w:t>
      </w:r>
      <w:r>
        <w:rPr>
          <w:rFonts w:hint="eastAsia" w:ascii="宋体" w:hAnsi="宋体" w:cs="宋体"/>
          <w:bCs/>
          <w:color w:val="auto"/>
          <w:szCs w:val="21"/>
          <w:highlight w:val="none"/>
        </w:rPr>
        <w:t>。</w:t>
      </w:r>
    </w:p>
    <w:p w14:paraId="64235896">
      <w:pPr>
        <w:spacing w:line="360" w:lineRule="auto"/>
        <w:ind w:firstLine="422" w:firstLineChars="200"/>
        <w:rPr>
          <w:rFonts w:ascii="宋体" w:hAnsi="宋体" w:cs="宋体"/>
          <w:b/>
          <w:color w:val="auto"/>
          <w:szCs w:val="20"/>
          <w:highlight w:val="none"/>
        </w:rPr>
      </w:pPr>
      <w:r>
        <w:rPr>
          <w:rFonts w:hint="eastAsia" w:ascii="宋体" w:hAnsi="宋体" w:cs="宋体"/>
          <w:b/>
          <w:color w:val="auto"/>
          <w:szCs w:val="21"/>
          <w:highlight w:val="none"/>
        </w:rPr>
        <w:t>21.2未在规定时间内提交或者未按照招标文件要求加密的电子投标文件，“广西政府采购云平台”将拒收。</w:t>
      </w:r>
    </w:p>
    <w:p w14:paraId="26CB541D">
      <w:pPr>
        <w:pStyle w:val="5"/>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22. 投标文件的补充、修改、撤回与退回</w:t>
      </w:r>
    </w:p>
    <w:p w14:paraId="44492E9D">
      <w:pPr>
        <w:snapToGrid w:val="0"/>
        <w:spacing w:line="360" w:lineRule="auto"/>
        <w:ind w:firstLine="420"/>
        <w:jc w:val="left"/>
        <w:rPr>
          <w:rFonts w:ascii="宋体" w:hAnsi="宋体" w:cs="宋体"/>
          <w:color w:val="auto"/>
          <w:szCs w:val="21"/>
          <w:highlight w:val="none"/>
        </w:rPr>
      </w:pPr>
      <w:bookmarkStart w:id="120" w:name="_Toc254970543"/>
      <w:bookmarkStart w:id="121" w:name="_Toc254970684"/>
      <w:r>
        <w:rPr>
          <w:rFonts w:hint="eastAsia" w:ascii="宋体" w:hAnsi="宋体" w:cs="宋体"/>
          <w:color w:val="auto"/>
          <w:szCs w:val="21"/>
          <w:highlight w:val="none"/>
        </w:rPr>
        <w:t>22.1</w:t>
      </w:r>
      <w:r>
        <w:rPr>
          <w:rFonts w:hint="eastAsia" w:ascii="宋体" w:hAnsi="宋体" w:cs="宋体"/>
          <w:bCs/>
          <w:color w:val="auto"/>
          <w:szCs w:val="21"/>
          <w:highlight w:val="none"/>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w:t>
      </w:r>
      <w:r>
        <w:rPr>
          <w:rFonts w:hint="eastAsia" w:ascii="宋体" w:hAnsi="宋体" w:cs="宋体"/>
          <w:color w:val="auto"/>
          <w:szCs w:val="21"/>
          <w:highlight w:val="none"/>
        </w:rPr>
        <w:t>“广西政府采购云平台”</w:t>
      </w:r>
      <w:r>
        <w:rPr>
          <w:rFonts w:hint="eastAsia" w:ascii="宋体" w:hAnsi="宋体" w:cs="宋体"/>
          <w:bCs/>
          <w:color w:val="auto"/>
          <w:szCs w:val="21"/>
          <w:highlight w:val="none"/>
        </w:rPr>
        <w:t>将予以拒收。</w:t>
      </w:r>
      <w:r>
        <w:rPr>
          <w:rFonts w:hint="eastAsia" w:ascii="宋体" w:hAnsi="宋体" w:cs="宋体"/>
          <w:color w:val="auto"/>
          <w:szCs w:val="21"/>
          <w:highlight w:val="none"/>
        </w:rPr>
        <w:t>（补充、修改或者撤回方式可登录“广西政府采购云平台”</w:t>
      </w:r>
      <w:r>
        <w:rPr>
          <w:rFonts w:hint="eastAsia" w:ascii="宋体" w:hAnsi="宋体" w:cs="宋体"/>
          <w:color w:val="auto"/>
          <w:kern w:val="0"/>
          <w:szCs w:val="21"/>
          <w:highlight w:val="none"/>
        </w:rPr>
        <w:t>，</w:t>
      </w:r>
      <w:r>
        <w:rPr>
          <w:rFonts w:hint="eastAsia" w:ascii="宋体" w:hAnsi="宋体" w:cs="宋体"/>
          <w:color w:val="auto"/>
          <w:szCs w:val="21"/>
          <w:highlight w:val="none"/>
        </w:rPr>
        <w:t>进入“服务中心”中查看 “电子投标文件制作与投送教程”）</w:t>
      </w:r>
    </w:p>
    <w:p w14:paraId="01BCD760">
      <w:pPr>
        <w:pStyle w:val="113"/>
        <w:spacing w:before="0"/>
        <w:ind w:firstLine="420"/>
        <w:rPr>
          <w:rFonts w:ascii="宋体" w:hAnsi="宋体" w:cs="宋体"/>
          <w:color w:val="auto"/>
          <w:sz w:val="21"/>
          <w:szCs w:val="21"/>
          <w:highlight w:val="none"/>
        </w:rPr>
      </w:pPr>
      <w:r>
        <w:rPr>
          <w:rFonts w:hint="eastAsia" w:ascii="宋体" w:hAnsi="宋体" w:cs="宋体"/>
          <w:color w:val="auto"/>
          <w:sz w:val="21"/>
          <w:szCs w:val="21"/>
          <w:highlight w:val="none"/>
        </w:rPr>
        <w:t>22.2“广西政府采购云平台”收到投标文件后向供应商发出确认回执通知。在投标截止时间前，除供应商补充、修改或者撤回投标文件外，任何单位和个人不得解密或提取投标文件。</w:t>
      </w:r>
    </w:p>
    <w:p w14:paraId="7EDD72BD">
      <w:pPr>
        <w:snapToGrid w:val="0"/>
        <w:spacing w:line="360" w:lineRule="auto"/>
        <w:ind w:firstLine="420"/>
        <w:jc w:val="left"/>
        <w:rPr>
          <w:rFonts w:ascii="宋体" w:hAnsi="宋体" w:cs="宋体"/>
          <w:color w:val="auto"/>
          <w:szCs w:val="21"/>
          <w:highlight w:val="none"/>
        </w:rPr>
      </w:pPr>
      <w:r>
        <w:rPr>
          <w:rFonts w:hint="eastAsia" w:ascii="宋体" w:hAnsi="宋体" w:cs="宋体"/>
          <w:color w:val="auto"/>
          <w:szCs w:val="21"/>
          <w:highlight w:val="none"/>
        </w:rPr>
        <w:t>22.3在投标截止时间后，采购人和采购代理机构对已提交的投标文件概不退回。</w:t>
      </w:r>
    </w:p>
    <w:bookmarkEnd w:id="120"/>
    <w:bookmarkEnd w:id="121"/>
    <w:p w14:paraId="1EB90A29">
      <w:pPr>
        <w:spacing w:line="360" w:lineRule="auto"/>
        <w:ind w:firstLine="420" w:firstLineChars="200"/>
        <w:rPr>
          <w:rFonts w:ascii="宋体" w:hAnsi="宋体" w:cs="宋体"/>
          <w:color w:val="auto"/>
          <w:szCs w:val="21"/>
          <w:highlight w:val="none"/>
        </w:rPr>
      </w:pPr>
    </w:p>
    <w:p w14:paraId="3CF52C66">
      <w:pPr>
        <w:pStyle w:val="4"/>
        <w:keepNext w:val="0"/>
        <w:keepLines w:val="0"/>
        <w:jc w:val="center"/>
        <w:rPr>
          <w:rFonts w:ascii="宋体" w:hAnsi="宋体" w:cs="宋体"/>
          <w:color w:val="auto"/>
          <w:highlight w:val="none"/>
        </w:rPr>
      </w:pPr>
      <w:bookmarkStart w:id="122" w:name="_Toc254970685"/>
      <w:bookmarkStart w:id="123" w:name="_Toc254970544"/>
      <w:r>
        <w:rPr>
          <w:rFonts w:hint="eastAsia" w:ascii="宋体" w:hAnsi="宋体" w:cs="宋体"/>
          <w:color w:val="auto"/>
          <w:highlight w:val="none"/>
        </w:rPr>
        <w:t>四、开标</w:t>
      </w:r>
      <w:bookmarkEnd w:id="122"/>
      <w:bookmarkEnd w:id="123"/>
    </w:p>
    <w:p w14:paraId="28331C88">
      <w:pPr>
        <w:pStyle w:val="5"/>
        <w:keepNext w:val="0"/>
        <w:keepLines w:val="0"/>
        <w:spacing w:before="0" w:after="0" w:line="360" w:lineRule="auto"/>
        <w:ind w:left="420" w:leftChars="200"/>
        <w:rPr>
          <w:rFonts w:ascii="宋体" w:hAnsi="宋体" w:cs="宋体"/>
          <w:color w:val="auto"/>
          <w:sz w:val="24"/>
          <w:highlight w:val="none"/>
        </w:rPr>
      </w:pPr>
      <w:bookmarkStart w:id="124" w:name="_23.开标时间和地点"/>
      <w:bookmarkEnd w:id="124"/>
      <w:r>
        <w:rPr>
          <w:rFonts w:hint="eastAsia" w:ascii="宋体" w:hAnsi="宋体" w:cs="宋体"/>
          <w:color w:val="auto"/>
          <w:sz w:val="24"/>
          <w:highlight w:val="none"/>
        </w:rPr>
        <w:t>23.开标时间和地点</w:t>
      </w:r>
    </w:p>
    <w:p w14:paraId="038B9456">
      <w:pPr>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开标时间及地点详见“投标人须知前附表”</w:t>
      </w:r>
    </w:p>
    <w:p w14:paraId="08F66B4D">
      <w:pPr>
        <w:pStyle w:val="5"/>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24.开标程序</w:t>
      </w:r>
    </w:p>
    <w:p w14:paraId="05ED7763">
      <w:pPr>
        <w:pStyle w:val="6"/>
        <w:spacing w:line="360" w:lineRule="auto"/>
        <w:rPr>
          <w:rFonts w:ascii="宋体" w:hAnsi="宋体" w:cs="宋体"/>
          <w:color w:val="auto"/>
          <w:highlight w:val="none"/>
        </w:rPr>
      </w:pPr>
      <w:r>
        <w:rPr>
          <w:rFonts w:hint="eastAsia" w:ascii="宋体" w:hAnsi="宋体" w:cs="宋体"/>
          <w:color w:val="auto"/>
          <w:highlight w:val="none"/>
        </w:rPr>
        <w:t>24.1提交投标文件截止时间止，投标人不足3家的，不得开标。</w:t>
      </w:r>
    </w:p>
    <w:p w14:paraId="1D424A52">
      <w:pPr>
        <w:pStyle w:val="6"/>
        <w:spacing w:line="360" w:lineRule="auto"/>
        <w:rPr>
          <w:rFonts w:ascii="宋体" w:hAnsi="宋体" w:cs="宋体"/>
          <w:color w:val="auto"/>
          <w:highlight w:val="none"/>
        </w:rPr>
      </w:pPr>
      <w:r>
        <w:rPr>
          <w:rFonts w:hint="eastAsia" w:ascii="宋体" w:hAnsi="宋体" w:cs="宋体"/>
          <w:color w:val="auto"/>
          <w:highlight w:val="none"/>
        </w:rPr>
        <w:t>24.2采购代理机构将按照招标文件规定的时间通过</w:t>
      </w:r>
      <w:r>
        <w:rPr>
          <w:rFonts w:hint="eastAsia" w:ascii="宋体" w:hAnsi="宋体" w:cs="宋体"/>
          <w:color w:val="auto"/>
          <w:szCs w:val="21"/>
          <w:highlight w:val="none"/>
        </w:rPr>
        <w:t>“广西政府采购云平台”</w:t>
      </w:r>
      <w:r>
        <w:rPr>
          <w:rFonts w:hint="eastAsia" w:ascii="宋体" w:hAnsi="宋体" w:cs="宋体"/>
          <w:color w:val="auto"/>
          <w:highlight w:val="none"/>
        </w:rPr>
        <w:t>组织线上开标活动，所有供应商均应当准时在线参加，投标人因未在线参加开标而导致投标文件无法按时解密等一切后果由投标人自己承担。</w:t>
      </w:r>
    </w:p>
    <w:p w14:paraId="741B0EEE">
      <w:pPr>
        <w:pStyle w:val="6"/>
        <w:spacing w:line="360" w:lineRule="auto"/>
        <w:rPr>
          <w:rFonts w:ascii="宋体" w:hAnsi="宋体" w:cs="宋体"/>
          <w:color w:val="auto"/>
          <w:highlight w:val="none"/>
        </w:rPr>
      </w:pPr>
      <w:r>
        <w:rPr>
          <w:rFonts w:hint="eastAsia" w:ascii="宋体" w:hAnsi="宋体" w:cs="宋体"/>
          <w:color w:val="auto"/>
          <w:highlight w:val="none"/>
        </w:rPr>
        <w:t>24.3开标程序</w:t>
      </w:r>
    </w:p>
    <w:p w14:paraId="6F5F4335">
      <w:pPr>
        <w:pStyle w:val="6"/>
        <w:spacing w:line="360" w:lineRule="auto"/>
        <w:rPr>
          <w:rFonts w:ascii="宋体" w:hAnsi="宋体" w:cs="宋体"/>
          <w:color w:val="auto"/>
          <w:highlight w:val="none"/>
        </w:rPr>
      </w:pPr>
      <w:r>
        <w:rPr>
          <w:rFonts w:hint="eastAsia" w:ascii="宋体" w:hAnsi="宋体" w:cs="宋体"/>
          <w:color w:val="auto"/>
          <w:highlight w:val="none"/>
        </w:rPr>
        <w:t>（1）解密电子投标文件。</w:t>
      </w:r>
      <w:r>
        <w:rPr>
          <w:rFonts w:hint="eastAsia" w:ascii="宋体" w:hAnsi="宋体" w:cs="宋体"/>
          <w:color w:val="auto"/>
          <w:szCs w:val="21"/>
          <w:highlight w:val="none"/>
        </w:rPr>
        <w:t>“广西政府采购云平台”</w:t>
      </w:r>
      <w:r>
        <w:rPr>
          <w:rFonts w:hint="eastAsia" w:ascii="宋体" w:hAnsi="宋体" w:cs="宋体"/>
          <w:color w:val="auto"/>
          <w:highlight w:val="none"/>
        </w:rPr>
        <w:t>按开标时间自动提取所有投标文件。采购代理机构依托</w:t>
      </w:r>
      <w:r>
        <w:rPr>
          <w:rFonts w:hint="eastAsia" w:ascii="宋体" w:hAnsi="宋体" w:cs="宋体"/>
          <w:color w:val="auto"/>
          <w:szCs w:val="21"/>
          <w:highlight w:val="none"/>
        </w:rPr>
        <w:t>“广西政府采购云平台”</w:t>
      </w:r>
      <w:r>
        <w:rPr>
          <w:rFonts w:hint="eastAsia" w:ascii="宋体" w:hAnsi="宋体" w:cs="宋体"/>
          <w:color w:val="auto"/>
          <w:highlight w:val="none"/>
        </w:rPr>
        <w:t>向各投标人发出电子加密投标文件【开始解密】通知，由投标人按</w:t>
      </w:r>
      <w:r>
        <w:rPr>
          <w:rFonts w:hint="eastAsia" w:ascii="宋体" w:hAnsi="宋体" w:cs="宋体"/>
          <w:bCs/>
          <w:color w:val="auto"/>
          <w:szCs w:val="21"/>
          <w:highlight w:val="none"/>
        </w:rPr>
        <w:t>“投标人须知前附表”</w:t>
      </w:r>
      <w:r>
        <w:rPr>
          <w:rFonts w:hint="eastAsia" w:ascii="宋体" w:hAnsi="宋体" w:cs="宋体"/>
          <w:color w:val="auto"/>
          <w:highlight w:val="none"/>
        </w:rPr>
        <w:t>规定的时间内自行进行投标文件解密。投标人的法定代表人或其委托代理人须凭加密时所用的CA锁准时登录到</w:t>
      </w:r>
      <w:r>
        <w:rPr>
          <w:rFonts w:hint="eastAsia" w:ascii="宋体" w:hAnsi="宋体" w:cs="宋体"/>
          <w:color w:val="auto"/>
          <w:szCs w:val="21"/>
          <w:highlight w:val="none"/>
        </w:rPr>
        <w:t>“广西政府采购云平台”</w:t>
      </w:r>
      <w:r>
        <w:rPr>
          <w:rFonts w:hint="eastAsia" w:ascii="宋体" w:hAnsi="宋体" w:cs="宋体"/>
          <w:color w:val="auto"/>
          <w:highlight w:val="none"/>
        </w:rPr>
        <w:t>电子开标大厅签到并对电子投标文件解密。</w:t>
      </w:r>
      <w:r>
        <w:rPr>
          <w:rFonts w:hint="eastAsia" w:ascii="宋体" w:hAnsi="宋体" w:cs="宋体"/>
          <w:b/>
          <w:color w:val="auto"/>
          <w:highlight w:val="none"/>
        </w:rPr>
        <w:t>投标人未在规定的时间内解密投标文件或者解密失败的，</w:t>
      </w:r>
      <w:r>
        <w:rPr>
          <w:rFonts w:hint="eastAsia" w:ascii="宋体" w:hAnsi="宋体" w:cs="宋体"/>
          <w:b/>
          <w:color w:val="auto"/>
          <w:szCs w:val="21"/>
          <w:highlight w:val="none"/>
        </w:rPr>
        <w:t>投标人的投标文件作无效处理。</w:t>
      </w:r>
    </w:p>
    <w:p w14:paraId="2B0AA418">
      <w:pPr>
        <w:pStyle w:val="6"/>
        <w:spacing w:line="360" w:lineRule="auto"/>
        <w:rPr>
          <w:rFonts w:ascii="宋体" w:hAnsi="宋体" w:cs="宋体"/>
          <w:color w:val="auto"/>
          <w:highlight w:val="none"/>
        </w:rPr>
      </w:pPr>
      <w:r>
        <w:rPr>
          <w:rFonts w:hint="eastAsia" w:ascii="宋体" w:hAnsi="宋体" w:cs="宋体"/>
          <w:color w:val="auto"/>
          <w:highlight w:val="none"/>
        </w:rPr>
        <w:t>（2）电子唱标。投标文件解密结束，宣布的内容均在</w:t>
      </w:r>
      <w:r>
        <w:rPr>
          <w:rFonts w:hint="eastAsia" w:ascii="宋体" w:hAnsi="宋体" w:cs="宋体"/>
          <w:color w:val="auto"/>
          <w:szCs w:val="21"/>
          <w:highlight w:val="none"/>
        </w:rPr>
        <w:t>“广西政府采购云平台”</w:t>
      </w:r>
      <w:r>
        <w:rPr>
          <w:rFonts w:hint="eastAsia" w:ascii="宋体" w:hAnsi="宋体" w:cs="宋体"/>
          <w:color w:val="auto"/>
          <w:highlight w:val="none"/>
        </w:rPr>
        <w:t>远程开标大厅展示，具体详见</w:t>
      </w:r>
      <w:r>
        <w:rPr>
          <w:rFonts w:hint="eastAsia" w:ascii="宋体" w:hAnsi="宋体" w:cs="宋体"/>
          <w:bCs/>
          <w:color w:val="auto"/>
          <w:highlight w:val="none"/>
        </w:rPr>
        <w:t>“投标人须知前附表”</w:t>
      </w:r>
      <w:r>
        <w:rPr>
          <w:rFonts w:hint="eastAsia" w:ascii="宋体" w:hAnsi="宋体" w:cs="宋体"/>
          <w:color w:val="auto"/>
          <w:highlight w:val="none"/>
        </w:rPr>
        <w:t>；</w:t>
      </w:r>
    </w:p>
    <w:p w14:paraId="75407CA2">
      <w:pPr>
        <w:pStyle w:val="6"/>
        <w:spacing w:line="360" w:lineRule="auto"/>
        <w:rPr>
          <w:rFonts w:ascii="宋体" w:hAnsi="宋体" w:cs="宋体"/>
          <w:color w:val="auto"/>
          <w:szCs w:val="21"/>
          <w:highlight w:val="none"/>
        </w:rPr>
      </w:pPr>
      <w:r>
        <w:rPr>
          <w:rFonts w:hint="eastAsia" w:ascii="宋体" w:hAnsi="宋体" w:cs="宋体"/>
          <w:color w:val="auto"/>
          <w:highlight w:val="none"/>
        </w:rPr>
        <w:t>（3）开标过程由采购代理机构如实记录，并电子留痕，由参加电子开标的各投标人代表对电子开标记录在开标记录公布后15分钟内进行当</w:t>
      </w:r>
      <w:r>
        <w:rPr>
          <w:rFonts w:hint="eastAsia" w:ascii="宋体" w:hAnsi="宋体" w:cs="宋体"/>
          <w:color w:val="auto"/>
          <w:szCs w:val="21"/>
          <w:highlight w:val="none"/>
        </w:rPr>
        <w:t>场校核及勘误，并线上确认是否有异议，未确认的视同认可开标结果。</w:t>
      </w:r>
    </w:p>
    <w:p w14:paraId="05F70C6B">
      <w:pPr>
        <w:pStyle w:val="6"/>
        <w:spacing w:line="360" w:lineRule="auto"/>
        <w:rPr>
          <w:rFonts w:ascii="宋体" w:hAnsi="宋体" w:cs="宋体"/>
          <w:color w:val="auto"/>
          <w:szCs w:val="21"/>
          <w:highlight w:val="none"/>
        </w:rPr>
      </w:pPr>
      <w:r>
        <w:rPr>
          <w:rFonts w:hint="eastAsia" w:ascii="宋体" w:hAnsi="宋体" w:cs="宋体"/>
          <w:color w:val="auto"/>
          <w:szCs w:val="21"/>
          <w:highlight w:val="none"/>
        </w:rPr>
        <w:t>（4）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14B0780C">
      <w:pPr>
        <w:pStyle w:val="6"/>
        <w:spacing w:line="360" w:lineRule="auto"/>
        <w:rPr>
          <w:rFonts w:ascii="宋体" w:hAnsi="宋体" w:cs="宋体"/>
          <w:color w:val="auto"/>
          <w:szCs w:val="21"/>
          <w:highlight w:val="none"/>
        </w:rPr>
      </w:pPr>
      <w:r>
        <w:rPr>
          <w:rFonts w:hint="eastAsia" w:ascii="宋体" w:hAnsi="宋体" w:cs="宋体"/>
          <w:color w:val="auto"/>
          <w:szCs w:val="21"/>
          <w:highlight w:val="none"/>
        </w:rPr>
        <w:t>（5）开标结束。</w:t>
      </w:r>
    </w:p>
    <w:p w14:paraId="14AE417C">
      <w:pPr>
        <w:pStyle w:val="5"/>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1"/>
          <w:highlight w:val="none"/>
        </w:rPr>
        <w:t>特别说明：如遇“广西政府采购云平台”电子化开标或评审程序调整的，按调整后执行。</w:t>
      </w:r>
    </w:p>
    <w:p w14:paraId="478667B2">
      <w:pPr>
        <w:pStyle w:val="6"/>
        <w:spacing w:line="360" w:lineRule="auto"/>
        <w:rPr>
          <w:rFonts w:ascii="宋体" w:hAnsi="宋体" w:cs="宋体"/>
          <w:color w:val="auto"/>
          <w:highlight w:val="none"/>
        </w:rPr>
      </w:pPr>
    </w:p>
    <w:p w14:paraId="5919DA8D">
      <w:pPr>
        <w:pStyle w:val="26"/>
        <w:snapToGrid w:val="0"/>
        <w:spacing w:line="360" w:lineRule="auto"/>
        <w:ind w:left="689" w:leftChars="228" w:hanging="210" w:hangingChars="100"/>
        <w:rPr>
          <w:rFonts w:hAnsi="宋体" w:cs="宋体"/>
          <w:color w:val="auto"/>
          <w:sz w:val="21"/>
          <w:highlight w:val="none"/>
        </w:rPr>
      </w:pPr>
    </w:p>
    <w:p w14:paraId="48964EE1">
      <w:pPr>
        <w:pStyle w:val="4"/>
        <w:keepNext w:val="0"/>
        <w:keepLines w:val="0"/>
        <w:jc w:val="center"/>
        <w:rPr>
          <w:rFonts w:ascii="宋体" w:hAnsi="宋体" w:cs="宋体"/>
          <w:color w:val="auto"/>
          <w:highlight w:val="none"/>
        </w:rPr>
      </w:pPr>
      <w:r>
        <w:rPr>
          <w:rFonts w:hint="eastAsia" w:ascii="宋体" w:hAnsi="宋体" w:cs="宋体"/>
          <w:color w:val="auto"/>
          <w:highlight w:val="none"/>
        </w:rPr>
        <w:t>五、资格审查</w:t>
      </w:r>
    </w:p>
    <w:p w14:paraId="6BF48287">
      <w:pPr>
        <w:pStyle w:val="5"/>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25.资格审查</w:t>
      </w:r>
    </w:p>
    <w:p w14:paraId="3C3C27F9">
      <w:pPr>
        <w:pStyle w:val="5"/>
        <w:keepNext w:val="0"/>
        <w:keepLines w:val="0"/>
        <w:spacing w:before="0" w:after="0" w:line="360" w:lineRule="auto"/>
        <w:ind w:firstLine="315" w:firstLineChars="150"/>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 25.1开标结束后，采购人或者采购代理机构通过电子开评标系统依据招标文件对电子投标文件进行线上资格审查。</w:t>
      </w:r>
    </w:p>
    <w:p w14:paraId="5A65E098">
      <w:pPr>
        <w:pStyle w:val="5"/>
        <w:keepNext w:val="0"/>
        <w:keepLines w:val="0"/>
        <w:spacing w:before="0" w:after="0" w:line="360" w:lineRule="auto"/>
        <w:ind w:firstLine="315" w:firstLineChars="150"/>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 25.2资格审查标准为本招标文件中载明对投标人资格要求的条件。本项目资格审查采用合格制，凡符合招标文件规定的投标人资格要求的投标人均通过资格审查。</w:t>
      </w:r>
    </w:p>
    <w:p w14:paraId="55010286">
      <w:pPr>
        <w:pStyle w:val="5"/>
        <w:keepNext w:val="0"/>
        <w:keepLines w:val="0"/>
        <w:numPr>
          <w:ilvl w:val="0"/>
          <w:numId w:val="0"/>
        </w:numPr>
        <w:spacing w:before="0" w:after="0" w:line="360" w:lineRule="auto"/>
        <w:ind w:firstLine="422" w:firstLineChars="200"/>
        <w:rPr>
          <w:rFonts w:ascii="宋体" w:hAnsi="宋体" w:cs="宋体"/>
          <w:color w:val="auto"/>
          <w:sz w:val="21"/>
          <w:szCs w:val="21"/>
          <w:highlight w:val="none"/>
        </w:rPr>
      </w:pPr>
      <w:bookmarkStart w:id="125" w:name="_25.3_投标人有下列情形之一的，资格审查不通过而导致其投标无效："/>
      <w:bookmarkEnd w:id="125"/>
      <w:r>
        <w:rPr>
          <w:rFonts w:hint="eastAsia" w:ascii="宋体" w:hAnsi="宋体" w:cs="宋体"/>
          <w:color w:val="auto"/>
          <w:sz w:val="21"/>
          <w:szCs w:val="21"/>
          <w:highlight w:val="none"/>
        </w:rPr>
        <w:t>25.3 投标人有下列情形之一的，资格审查不通过，作无效投标处理：</w:t>
      </w:r>
    </w:p>
    <w:p w14:paraId="6D8031AA">
      <w:pPr>
        <w:pStyle w:val="26"/>
        <w:snapToGrid w:val="0"/>
        <w:spacing w:line="360" w:lineRule="auto"/>
        <w:ind w:firstLine="422" w:firstLineChars="200"/>
        <w:rPr>
          <w:rFonts w:hAnsi="宋体" w:cs="宋体"/>
          <w:b/>
          <w:color w:val="auto"/>
          <w:sz w:val="21"/>
          <w:highlight w:val="none"/>
        </w:rPr>
      </w:pPr>
      <w:r>
        <w:rPr>
          <w:rFonts w:hint="eastAsia" w:hAnsi="宋体" w:cs="宋体"/>
          <w:b/>
          <w:color w:val="auto"/>
          <w:sz w:val="21"/>
          <w:highlight w:val="none"/>
        </w:rPr>
        <w:t>（1）不具备招标文件中规定的资格要求的；</w:t>
      </w:r>
    </w:p>
    <w:p w14:paraId="3077C498">
      <w:pPr>
        <w:pStyle w:val="26"/>
        <w:snapToGrid w:val="0"/>
        <w:spacing w:line="360" w:lineRule="auto"/>
        <w:ind w:firstLine="422" w:firstLineChars="200"/>
        <w:rPr>
          <w:rFonts w:hAnsi="宋体" w:cs="宋体"/>
          <w:b/>
          <w:color w:val="auto"/>
          <w:sz w:val="21"/>
          <w:highlight w:val="none"/>
        </w:rPr>
      </w:pPr>
      <w:r>
        <w:rPr>
          <w:rFonts w:hint="eastAsia" w:hAnsi="宋体" w:cs="宋体"/>
          <w:b/>
          <w:color w:val="auto"/>
          <w:sz w:val="21"/>
          <w:highlight w:val="none"/>
        </w:rPr>
        <w:t>（2）在“信用中国”网站（www.creditchina.gov.cn）、中国政府采购网（www.ccgp.gov.cn）被列入失信被执行人、重大税收违法失信主体、政府采购严重违法失信行为记录名单及其他不符合《中华人民共和国政府采购法》第二十二条规定条件的；（注：其中信用查询规则见“投标人须知前附表”，“广西政府采购云平台”已与“信用中国”网站、中国政府采购网实现数据对接，可直接在线查询）</w:t>
      </w:r>
    </w:p>
    <w:p w14:paraId="3AF01936">
      <w:pPr>
        <w:pStyle w:val="26"/>
        <w:snapToGrid w:val="0"/>
        <w:spacing w:line="360" w:lineRule="auto"/>
        <w:ind w:firstLine="422" w:firstLineChars="200"/>
        <w:rPr>
          <w:rFonts w:hAnsi="宋体" w:cs="宋体"/>
          <w:b/>
          <w:color w:val="auto"/>
          <w:sz w:val="21"/>
          <w:highlight w:val="none"/>
        </w:rPr>
      </w:pPr>
      <w:r>
        <w:rPr>
          <w:rFonts w:hint="eastAsia" w:hAnsi="宋体" w:cs="宋体"/>
          <w:b/>
          <w:color w:val="auto"/>
          <w:sz w:val="21"/>
          <w:highlight w:val="none"/>
        </w:rPr>
        <w:t>（3）同一合同项下的不同投标人，单位负责人为同一人或者存在直接控股、管理关系的；为本项目提供过整体设计、规范编制或者项目管理、监理、检测等服务的供应商，再参加该采购项目的其他采购活动的；</w:t>
      </w:r>
    </w:p>
    <w:p w14:paraId="52B57616">
      <w:pPr>
        <w:pStyle w:val="26"/>
        <w:snapToGrid w:val="0"/>
        <w:spacing w:line="360" w:lineRule="auto"/>
        <w:ind w:firstLine="422" w:firstLineChars="200"/>
        <w:rPr>
          <w:rFonts w:hAnsi="宋体" w:cs="宋体"/>
          <w:b/>
          <w:color w:val="auto"/>
          <w:sz w:val="21"/>
          <w:highlight w:val="none"/>
        </w:rPr>
      </w:pPr>
      <w:r>
        <w:rPr>
          <w:rFonts w:hint="eastAsia" w:hAnsi="宋体" w:cs="宋体"/>
          <w:b/>
          <w:color w:val="auto"/>
          <w:sz w:val="21"/>
          <w:highlight w:val="none"/>
        </w:rPr>
        <w:t>（4）投标文件中的资格证明文件缺少任一项“投标人须知前附表”资格证明文件规定“必须提供”的文件资料的；</w:t>
      </w:r>
    </w:p>
    <w:p w14:paraId="711D7E45">
      <w:pPr>
        <w:pStyle w:val="26"/>
        <w:snapToGrid w:val="0"/>
        <w:spacing w:line="360" w:lineRule="auto"/>
        <w:ind w:firstLine="422" w:firstLineChars="200"/>
        <w:rPr>
          <w:rFonts w:hAnsi="宋体" w:cs="宋体"/>
          <w:b/>
          <w:color w:val="auto"/>
          <w:sz w:val="21"/>
          <w:highlight w:val="none"/>
        </w:rPr>
      </w:pPr>
      <w:r>
        <w:rPr>
          <w:rFonts w:hint="eastAsia" w:hAnsi="宋体" w:cs="宋体"/>
          <w:b/>
          <w:color w:val="auto"/>
          <w:sz w:val="21"/>
          <w:highlight w:val="none"/>
        </w:rPr>
        <w:t>（5）投标文件中的资格证明文件出现任一项不符合“投标人须知前附表”资格证明文件规定“必须提供”的文件资料要求或者无效的。</w:t>
      </w:r>
    </w:p>
    <w:p w14:paraId="0170215D">
      <w:pPr>
        <w:pStyle w:val="5"/>
        <w:keepNext w:val="0"/>
        <w:keepLines w:val="0"/>
        <w:spacing w:before="0" w:after="0" w:line="360" w:lineRule="auto"/>
        <w:ind w:left="420" w:leftChars="200"/>
        <w:rPr>
          <w:rFonts w:ascii="宋体" w:hAnsi="宋体" w:cs="宋体"/>
          <w:b w:val="0"/>
          <w:color w:val="auto"/>
          <w:sz w:val="21"/>
          <w:szCs w:val="21"/>
          <w:highlight w:val="none"/>
        </w:rPr>
      </w:pPr>
      <w:r>
        <w:rPr>
          <w:rFonts w:hint="eastAsia" w:ascii="宋体" w:hAnsi="宋体" w:cs="宋体"/>
          <w:color w:val="auto"/>
          <w:sz w:val="21"/>
          <w:szCs w:val="21"/>
          <w:highlight w:val="none"/>
        </w:rPr>
        <w:t>25.4合格投标人不足3家的，不得评标。</w:t>
      </w:r>
    </w:p>
    <w:p w14:paraId="748C8157">
      <w:pPr>
        <w:pStyle w:val="26"/>
        <w:snapToGrid w:val="0"/>
        <w:spacing w:line="360" w:lineRule="auto"/>
        <w:ind w:left="689" w:leftChars="228" w:hanging="210" w:hangingChars="100"/>
        <w:rPr>
          <w:rFonts w:hAnsi="宋体" w:cs="宋体"/>
          <w:color w:val="auto"/>
          <w:sz w:val="21"/>
          <w:highlight w:val="none"/>
        </w:rPr>
      </w:pPr>
    </w:p>
    <w:p w14:paraId="60F9CCA4">
      <w:pPr>
        <w:pStyle w:val="4"/>
        <w:keepNext w:val="0"/>
        <w:keepLines w:val="0"/>
        <w:jc w:val="center"/>
        <w:rPr>
          <w:rFonts w:ascii="宋体" w:hAnsi="宋体" w:cs="宋体"/>
          <w:color w:val="auto"/>
          <w:highlight w:val="none"/>
        </w:rPr>
      </w:pPr>
      <w:r>
        <w:rPr>
          <w:rFonts w:hint="eastAsia" w:ascii="宋体" w:hAnsi="宋体" w:cs="宋体"/>
          <w:color w:val="auto"/>
          <w:highlight w:val="none"/>
        </w:rPr>
        <w:t>六、评标</w:t>
      </w:r>
    </w:p>
    <w:p w14:paraId="3D17FED7">
      <w:pPr>
        <w:pStyle w:val="5"/>
        <w:keepNext w:val="0"/>
        <w:keepLines w:val="0"/>
        <w:spacing w:before="0" w:after="0" w:line="360" w:lineRule="auto"/>
        <w:ind w:left="420" w:leftChars="200"/>
        <w:rPr>
          <w:rFonts w:ascii="宋体" w:hAnsi="宋体" w:cs="宋体"/>
          <w:color w:val="auto"/>
          <w:sz w:val="24"/>
          <w:highlight w:val="none"/>
        </w:rPr>
      </w:pPr>
      <w:bookmarkStart w:id="126" w:name="_26.组建评标委员会"/>
      <w:bookmarkEnd w:id="126"/>
      <w:r>
        <w:rPr>
          <w:rFonts w:hint="eastAsia" w:ascii="宋体" w:hAnsi="宋体" w:cs="宋体"/>
          <w:color w:val="auto"/>
          <w:sz w:val="24"/>
          <w:highlight w:val="none"/>
        </w:rPr>
        <w:t>26.组建评标委员会</w:t>
      </w:r>
    </w:p>
    <w:p w14:paraId="42F5FAB2">
      <w:pPr>
        <w:pStyle w:val="26"/>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26.1评标委员会由采购人代表和评审专家组成，具体人数详见“投标人须知前附表”，其中评审专家不得少于成员总数的三分之二。</w:t>
      </w:r>
    </w:p>
    <w:p w14:paraId="0CE2634B">
      <w:pPr>
        <w:pStyle w:val="26"/>
        <w:snapToGrid w:val="0"/>
        <w:spacing w:line="360" w:lineRule="auto"/>
        <w:ind w:left="2" w:leftChars="1" w:firstLine="420" w:firstLineChars="200"/>
        <w:rPr>
          <w:rFonts w:hAnsi="宋体" w:cs="宋体"/>
          <w:color w:val="auto"/>
          <w:sz w:val="21"/>
          <w:highlight w:val="none"/>
        </w:rPr>
      </w:pPr>
      <w:r>
        <w:rPr>
          <w:rFonts w:hint="eastAsia" w:hAnsi="宋体" w:cs="宋体"/>
          <w:color w:val="auto"/>
          <w:sz w:val="21"/>
          <w:highlight w:val="none"/>
        </w:rPr>
        <w:t>26.2参加过采购项目前期咨询论证的专家，不得参加该采购项目的评审活动。</w:t>
      </w:r>
    </w:p>
    <w:p w14:paraId="3119BDC9">
      <w:pPr>
        <w:pStyle w:val="26"/>
        <w:snapToGrid w:val="0"/>
        <w:spacing w:line="360" w:lineRule="auto"/>
        <w:ind w:left="2" w:leftChars="1" w:firstLine="420" w:firstLineChars="200"/>
        <w:rPr>
          <w:rFonts w:hAnsi="宋体" w:cs="宋体"/>
          <w:color w:val="auto"/>
          <w:sz w:val="21"/>
          <w:highlight w:val="none"/>
        </w:rPr>
      </w:pPr>
      <w:r>
        <w:rPr>
          <w:rFonts w:hint="eastAsia" w:hAnsi="宋体" w:cs="宋体"/>
          <w:color w:val="auto"/>
          <w:sz w:val="21"/>
          <w:highlight w:val="none"/>
        </w:rPr>
        <w:t>26.3采购代理机构应当基于</w:t>
      </w:r>
      <w:r>
        <w:rPr>
          <w:rFonts w:hint="eastAsia" w:hAnsi="宋体" w:cs="宋体"/>
          <w:color w:val="auto"/>
          <w:highlight w:val="none"/>
        </w:rPr>
        <w:t>“广西政府采购云平台”</w:t>
      </w:r>
      <w:r>
        <w:rPr>
          <w:rFonts w:hint="eastAsia" w:hAnsi="宋体" w:cs="宋体"/>
          <w:color w:val="auto"/>
          <w:sz w:val="21"/>
          <w:highlight w:val="none"/>
        </w:rPr>
        <w:t>抽（选）取评审专家。</w:t>
      </w:r>
    </w:p>
    <w:p w14:paraId="4A61144B">
      <w:pPr>
        <w:pStyle w:val="26"/>
        <w:snapToGrid w:val="0"/>
        <w:spacing w:line="360" w:lineRule="auto"/>
        <w:ind w:left="2" w:leftChars="1" w:firstLine="420" w:firstLineChars="200"/>
        <w:rPr>
          <w:rFonts w:hAnsi="宋体" w:cs="宋体"/>
          <w:color w:val="auto"/>
          <w:sz w:val="21"/>
          <w:highlight w:val="none"/>
        </w:rPr>
      </w:pPr>
    </w:p>
    <w:p w14:paraId="0B2FB1F9">
      <w:pPr>
        <w:pStyle w:val="5"/>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27.评标的依据</w:t>
      </w:r>
    </w:p>
    <w:p w14:paraId="1DC2F5A4">
      <w:pPr>
        <w:pStyle w:val="26"/>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评标委员会以“第四章 评标方法和评标标准”为依据对投标文件进行评审，没有规定的方法、评审因素和标准，不作为评标依据。</w:t>
      </w:r>
    </w:p>
    <w:p w14:paraId="0A79BB0C">
      <w:pPr>
        <w:pStyle w:val="5"/>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28.评标原则</w:t>
      </w:r>
    </w:p>
    <w:p w14:paraId="0ADD3341">
      <w:pPr>
        <w:pStyle w:val="26"/>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3CE9061D">
      <w:pPr>
        <w:pStyle w:val="26"/>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28.2</w:t>
      </w:r>
      <w:bookmarkStart w:id="127" w:name="_28.3评标方法。本项目将按须知前附表规定的评标办法进行评标，具体评标"/>
      <w:bookmarkEnd w:id="127"/>
      <w:r>
        <w:rPr>
          <w:rFonts w:hint="eastAsia" w:hAnsi="宋体" w:cs="宋体"/>
          <w:color w:val="auto"/>
          <w:sz w:val="21"/>
          <w:highlight w:val="none"/>
        </w:rPr>
        <w:t>评委表决。评标委员会成员对需要共同认定的事项存在争议的，应当按照少数服从多数的原则作出结论。</w:t>
      </w:r>
    </w:p>
    <w:p w14:paraId="57BDC690">
      <w:pPr>
        <w:pStyle w:val="26"/>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412A5BE4">
      <w:pPr>
        <w:pStyle w:val="26"/>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28.4评标过程的监控。本项目电子评标过程实行网上留痕、全程录音、录像监控，</w:t>
      </w:r>
      <w:r>
        <w:rPr>
          <w:rFonts w:hint="eastAsia" w:hAnsi="宋体" w:cs="宋体"/>
          <w:b/>
          <w:color w:val="auto"/>
          <w:sz w:val="21"/>
          <w:highlight w:val="none"/>
        </w:rPr>
        <w:t>投标人在评标过程中所进行的试图影响评标结果的不公正活动，可能导致其投标按无效处理。</w:t>
      </w:r>
    </w:p>
    <w:p w14:paraId="022A8EB0">
      <w:pPr>
        <w:pStyle w:val="5"/>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29.评标方法及中标候选人推荐</w:t>
      </w:r>
    </w:p>
    <w:p w14:paraId="4DE05795">
      <w:pPr>
        <w:pStyle w:val="26"/>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29.1本项目的评标方法详见“投标人须知前附表”。</w:t>
      </w:r>
    </w:p>
    <w:p w14:paraId="691FE62F">
      <w:pPr>
        <w:pStyle w:val="26"/>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29.2 商务/技术要求允许负偏离的条款数详见“投标人须知前附表”。</w:t>
      </w:r>
    </w:p>
    <w:p w14:paraId="1B7997F0">
      <w:pPr>
        <w:pStyle w:val="26"/>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29.3中标候选人推荐数量详见“投标人须知前附表”。</w:t>
      </w:r>
    </w:p>
    <w:p w14:paraId="5C2968A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29.4 电子交易活动的中止。采购过程中出现以下情形，导致电子交易平台无法正常运行，或者无法保证电子交易的公平、公正和安全时，采购代理机构可以中止电子交易活动：</w:t>
      </w:r>
    </w:p>
    <w:p w14:paraId="666ACCD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（1）电子交易平台发生故障而无法登录访问的； </w:t>
      </w:r>
    </w:p>
    <w:p w14:paraId="72FC300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（2）电子交易平台应用或数据库出现错误，不能进行正常操作的；</w:t>
      </w:r>
    </w:p>
    <w:p w14:paraId="0714304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（3）电子交易平台发现严重安全漏洞，有潜在泄密危险的；</w:t>
      </w:r>
    </w:p>
    <w:p w14:paraId="78F4EAD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（4）病毒发作导致不能进行正常操作的； </w:t>
      </w:r>
    </w:p>
    <w:p w14:paraId="632BAB3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（5）其他无法保证电子交易的公平、公正和安全的情况。</w:t>
      </w:r>
    </w:p>
    <w:p w14:paraId="09F204A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14:paraId="0E582653">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29.5出现下列情形之一的，应予废标：</w:t>
      </w:r>
    </w:p>
    <w:p w14:paraId="6157FDA0">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（1）符合专业条件的供应商或者对招标文件作实质响应的供应商不足三家的；</w:t>
      </w:r>
    </w:p>
    <w:p w14:paraId="460940AB">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（2）出现影响采购公正的违法、违规行为的；</w:t>
      </w:r>
    </w:p>
    <w:p w14:paraId="2D2A456B">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（3）投标人的报价均超过了采购预算，采购人不能支付的；</w:t>
      </w:r>
    </w:p>
    <w:p w14:paraId="091904E2">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（4）因重大变故，采购任务取消的。</w:t>
      </w:r>
    </w:p>
    <w:p w14:paraId="1628A7B8">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废标后，采购人应当将废标理由通知所有投标人。</w:t>
      </w:r>
    </w:p>
    <w:p w14:paraId="1672F8A8">
      <w:pPr>
        <w:pStyle w:val="4"/>
        <w:keepNext w:val="0"/>
        <w:keepLines w:val="0"/>
        <w:jc w:val="center"/>
        <w:rPr>
          <w:rFonts w:ascii="宋体" w:hAnsi="宋体" w:cs="宋体"/>
          <w:color w:val="auto"/>
          <w:highlight w:val="none"/>
        </w:rPr>
      </w:pPr>
      <w:bookmarkStart w:id="128" w:name="_Toc254970687"/>
      <w:bookmarkStart w:id="129" w:name="_Toc254970546"/>
      <w:r>
        <w:rPr>
          <w:rFonts w:hint="eastAsia" w:ascii="宋体" w:hAnsi="宋体" w:cs="宋体"/>
          <w:color w:val="auto"/>
          <w:highlight w:val="none"/>
        </w:rPr>
        <w:t>七、</w:t>
      </w:r>
      <w:bookmarkEnd w:id="128"/>
      <w:bookmarkEnd w:id="129"/>
      <w:r>
        <w:rPr>
          <w:rFonts w:hint="eastAsia" w:ascii="宋体" w:hAnsi="宋体" w:cs="宋体"/>
          <w:color w:val="auto"/>
          <w:highlight w:val="none"/>
        </w:rPr>
        <w:t>中标和合同</w:t>
      </w:r>
    </w:p>
    <w:p w14:paraId="5D7B38E3">
      <w:pPr>
        <w:pStyle w:val="5"/>
        <w:keepNext w:val="0"/>
        <w:keepLines w:val="0"/>
        <w:spacing w:before="0" w:after="0" w:line="380" w:lineRule="exact"/>
        <w:ind w:left="420" w:leftChars="200"/>
        <w:rPr>
          <w:rFonts w:ascii="宋体" w:hAnsi="宋体" w:cs="宋体"/>
          <w:color w:val="auto"/>
          <w:sz w:val="24"/>
          <w:highlight w:val="none"/>
        </w:rPr>
      </w:pPr>
      <w:r>
        <w:rPr>
          <w:rFonts w:hint="eastAsia" w:ascii="宋体" w:hAnsi="宋体" w:cs="宋体"/>
          <w:color w:val="auto"/>
          <w:sz w:val="24"/>
          <w:highlight w:val="none"/>
        </w:rPr>
        <w:t>30.确定中标人</w:t>
      </w:r>
    </w:p>
    <w:p w14:paraId="02488B8A">
      <w:pPr>
        <w:pStyle w:val="5"/>
        <w:keepNext w:val="0"/>
        <w:keepLines w:val="0"/>
        <w:spacing w:before="0" w:after="0" w:line="380" w:lineRule="exact"/>
        <w:ind w:firstLine="420" w:firstLineChars="200"/>
        <w:rPr>
          <w:rFonts w:ascii="宋体" w:hAnsi="宋体" w:cs="宋体"/>
          <w:b w:val="0"/>
          <w:color w:val="auto"/>
          <w:sz w:val="21"/>
          <w:szCs w:val="21"/>
          <w:highlight w:val="none"/>
        </w:rPr>
      </w:pPr>
      <w:r>
        <w:rPr>
          <w:rFonts w:hint="eastAsia" w:ascii="宋体" w:hAnsi="宋体" w:cs="宋体"/>
          <w:b w:val="0"/>
          <w:color w:val="auto"/>
          <w:sz w:val="21"/>
          <w:szCs w:val="21"/>
          <w:highlight w:val="none"/>
        </w:rPr>
        <w:t>30.1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543AE449">
      <w:pPr>
        <w:snapToGrid w:val="0"/>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30.2采购人在收到评标报告5个工作日内未按评标报告推荐的中标候选人顺序确定中标人，又不能说明合法理由的，视同按评标报告推荐的顺序确定排名第一的中标候选人为中标人。</w:t>
      </w:r>
    </w:p>
    <w:p w14:paraId="19784ABB">
      <w:pPr>
        <w:snapToGrid w:val="0"/>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30.3出现下列情形之一的，应予废标：</w:t>
      </w:r>
    </w:p>
    <w:p w14:paraId="57CC0157">
      <w:pPr>
        <w:snapToGrid w:val="0"/>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（1）符合专业条件的供应商或者对招标文件作实质响应的供应商不足三家的；</w:t>
      </w:r>
    </w:p>
    <w:p w14:paraId="234F5C81">
      <w:pPr>
        <w:snapToGrid w:val="0"/>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（2）出现影响采购公正的违法、违规行为的；</w:t>
      </w:r>
    </w:p>
    <w:p w14:paraId="02CED6B5">
      <w:pPr>
        <w:snapToGrid w:val="0"/>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（3）投标人的报价均超过了采购预算，采购人不能支付的；</w:t>
      </w:r>
    </w:p>
    <w:p w14:paraId="281BD1FD">
      <w:pPr>
        <w:snapToGrid w:val="0"/>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（4）因重大变故，采购任务取消的。</w:t>
      </w:r>
    </w:p>
    <w:p w14:paraId="3DAAE453">
      <w:pPr>
        <w:snapToGrid w:val="0"/>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废标后，采购人应当将废标理由通知所有投标人。</w:t>
      </w:r>
    </w:p>
    <w:p w14:paraId="1E5B8F8A">
      <w:pPr>
        <w:pStyle w:val="5"/>
        <w:keepNext w:val="0"/>
        <w:keepLines w:val="0"/>
        <w:spacing w:before="0" w:after="0" w:line="380" w:lineRule="exact"/>
        <w:ind w:left="420" w:leftChars="200"/>
        <w:rPr>
          <w:rFonts w:ascii="宋体" w:hAnsi="宋体" w:cs="宋体"/>
          <w:color w:val="auto"/>
          <w:sz w:val="24"/>
          <w:highlight w:val="none"/>
        </w:rPr>
      </w:pPr>
      <w:r>
        <w:rPr>
          <w:rFonts w:hint="eastAsia" w:ascii="宋体" w:hAnsi="宋体" w:cs="宋体"/>
          <w:color w:val="auto"/>
          <w:sz w:val="24"/>
          <w:highlight w:val="none"/>
        </w:rPr>
        <w:t>31.结果公告</w:t>
      </w:r>
    </w:p>
    <w:p w14:paraId="6D1E1ED0">
      <w:pPr>
        <w:pStyle w:val="5"/>
        <w:keepNext w:val="0"/>
        <w:keepLines w:val="0"/>
        <w:spacing w:before="0" w:after="0" w:line="380" w:lineRule="exact"/>
        <w:ind w:firstLine="420" w:firstLineChars="200"/>
        <w:rPr>
          <w:rFonts w:ascii="宋体" w:hAnsi="宋体" w:cs="宋体"/>
          <w:b w:val="0"/>
          <w:color w:val="auto"/>
          <w:sz w:val="21"/>
          <w:szCs w:val="21"/>
          <w:highlight w:val="none"/>
        </w:rPr>
      </w:pPr>
      <w:r>
        <w:rPr>
          <w:rFonts w:hint="eastAsia" w:ascii="宋体" w:hAnsi="宋体" w:cs="宋体"/>
          <w:b w:val="0"/>
          <w:color w:val="auto"/>
          <w:sz w:val="21"/>
          <w:szCs w:val="21"/>
          <w:highlight w:val="none"/>
        </w:rPr>
        <w:t>31.1采购人或者采购代理机构应当自中标人确定之日起2个工作日内，在省级以上财政部门指定的媒体上公告中标结果，招标文件应当随中标结果同时公告。采购人或者采购代理发出中标通知书前，应当对中标人信用进行查询，对列入失信被执行人、重大税收违法失信主体、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p>
    <w:p w14:paraId="1B3ACAE2">
      <w:pPr>
        <w:snapToGrid w:val="0"/>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以上信息查询记录及相关证据与采购文件一并保存。</w:t>
      </w:r>
    </w:p>
    <w:p w14:paraId="7D5A0437">
      <w:pPr>
        <w:pStyle w:val="5"/>
        <w:keepNext w:val="0"/>
        <w:keepLines w:val="0"/>
        <w:spacing w:before="0" w:after="0" w:line="380" w:lineRule="exact"/>
        <w:ind w:firstLine="420" w:firstLineChars="200"/>
        <w:rPr>
          <w:rFonts w:ascii="宋体" w:hAnsi="宋体" w:cs="宋体"/>
          <w:b w:val="0"/>
          <w:color w:val="auto"/>
          <w:sz w:val="21"/>
          <w:szCs w:val="21"/>
          <w:highlight w:val="none"/>
        </w:rPr>
      </w:pPr>
      <w:r>
        <w:rPr>
          <w:rFonts w:hint="eastAsia" w:ascii="宋体" w:hAnsi="宋体" w:cs="宋体"/>
          <w:b w:val="0"/>
          <w:color w:val="auto"/>
          <w:sz w:val="21"/>
          <w:szCs w:val="21"/>
          <w:highlight w:val="none"/>
        </w:rPr>
        <w:t>31.2中标人享受《政府采购促进中小企业发展管理办法》（财库〔2020〕46号）规定的中小企业扶持政策的，采购人、采购代理机构应当随中标结果公开中标人的《中小企业声明函》。</w:t>
      </w:r>
    </w:p>
    <w:p w14:paraId="5F604FD1">
      <w:pPr>
        <w:pStyle w:val="5"/>
        <w:keepNext w:val="0"/>
        <w:keepLines w:val="0"/>
        <w:spacing w:before="0" w:after="0" w:line="380" w:lineRule="exact"/>
        <w:ind w:left="420" w:leftChars="200"/>
        <w:rPr>
          <w:rFonts w:ascii="宋体" w:hAnsi="宋体" w:cs="宋体"/>
          <w:color w:val="auto"/>
          <w:sz w:val="24"/>
          <w:highlight w:val="none"/>
        </w:rPr>
      </w:pPr>
      <w:r>
        <w:rPr>
          <w:rFonts w:hint="eastAsia" w:ascii="宋体" w:hAnsi="宋体" w:cs="宋体"/>
          <w:color w:val="auto"/>
          <w:sz w:val="24"/>
          <w:highlight w:val="none"/>
        </w:rPr>
        <w:t>32.发出中标通知书</w:t>
      </w:r>
    </w:p>
    <w:p w14:paraId="0EFA5F2C">
      <w:pPr>
        <w:pStyle w:val="5"/>
        <w:keepNext w:val="0"/>
        <w:keepLines w:val="0"/>
        <w:spacing w:before="0" w:after="0" w:line="380" w:lineRule="exact"/>
        <w:rPr>
          <w:rFonts w:ascii="宋体" w:hAnsi="宋体" w:cs="宋体"/>
          <w:b w:val="0"/>
          <w:color w:val="auto"/>
          <w:sz w:val="21"/>
          <w:szCs w:val="21"/>
          <w:highlight w:val="none"/>
        </w:rPr>
      </w:pPr>
      <w:r>
        <w:rPr>
          <w:rFonts w:hint="eastAsia" w:ascii="宋体" w:hAnsi="宋体" w:cs="宋体"/>
          <w:b w:val="0"/>
          <w:color w:val="auto"/>
          <w:sz w:val="21"/>
          <w:szCs w:val="21"/>
          <w:highlight w:val="none"/>
        </w:rPr>
        <w:t>在发布中标公告的同时，采购代理机构向中标人通过“广西政府采购云平台”发出电子中标通知书。对未通过资格审查的投标人，应当告知其未通过的原因；采用综合评分办法评审的，还应当告知未中标人本人的评审得分与排序。</w:t>
      </w:r>
    </w:p>
    <w:p w14:paraId="7DBEC533">
      <w:pPr>
        <w:pStyle w:val="5"/>
        <w:keepNext w:val="0"/>
        <w:keepLines w:val="0"/>
        <w:spacing w:before="0" w:after="0" w:line="380" w:lineRule="exact"/>
        <w:ind w:left="420" w:leftChars="200"/>
        <w:rPr>
          <w:rFonts w:ascii="宋体" w:hAnsi="宋体" w:cs="宋体"/>
          <w:color w:val="auto"/>
          <w:sz w:val="24"/>
          <w:highlight w:val="none"/>
        </w:rPr>
      </w:pPr>
      <w:r>
        <w:rPr>
          <w:rFonts w:hint="eastAsia" w:ascii="宋体" w:hAnsi="宋体" w:cs="宋体"/>
          <w:color w:val="auto"/>
          <w:sz w:val="24"/>
          <w:highlight w:val="none"/>
        </w:rPr>
        <w:t>33. 无义务解释未中标原因</w:t>
      </w:r>
    </w:p>
    <w:p w14:paraId="13044DE5">
      <w:pPr>
        <w:pStyle w:val="5"/>
        <w:keepNext w:val="0"/>
        <w:keepLines w:val="0"/>
        <w:spacing w:before="0" w:after="0" w:line="380" w:lineRule="exact"/>
        <w:ind w:left="420" w:leftChars="200"/>
        <w:rPr>
          <w:rFonts w:ascii="宋体" w:hAnsi="宋体" w:cs="宋体"/>
          <w:b w:val="0"/>
          <w:color w:val="auto"/>
          <w:sz w:val="21"/>
          <w:szCs w:val="21"/>
          <w:highlight w:val="none"/>
        </w:rPr>
      </w:pPr>
      <w:r>
        <w:rPr>
          <w:rFonts w:hint="eastAsia" w:ascii="宋体" w:hAnsi="宋体" w:cs="宋体"/>
          <w:b w:val="0"/>
          <w:color w:val="auto"/>
          <w:sz w:val="21"/>
          <w:szCs w:val="21"/>
          <w:highlight w:val="none"/>
        </w:rPr>
        <w:t>采购代理机构无义务向未中标的投标人解释未中标原因。</w:t>
      </w:r>
    </w:p>
    <w:p w14:paraId="6546796E">
      <w:pPr>
        <w:pStyle w:val="5"/>
        <w:keepNext w:val="0"/>
        <w:keepLines w:val="0"/>
        <w:spacing w:before="0" w:after="0" w:line="380" w:lineRule="exact"/>
        <w:ind w:left="420" w:leftChars="200"/>
        <w:rPr>
          <w:rFonts w:ascii="宋体" w:hAnsi="宋体" w:cs="宋体"/>
          <w:color w:val="auto"/>
          <w:sz w:val="24"/>
          <w:highlight w:val="none"/>
        </w:rPr>
      </w:pPr>
      <w:r>
        <w:rPr>
          <w:rFonts w:hint="eastAsia" w:ascii="宋体" w:hAnsi="宋体" w:cs="宋体"/>
          <w:color w:val="auto"/>
          <w:sz w:val="24"/>
          <w:highlight w:val="none"/>
        </w:rPr>
        <w:t>34.合同授予标准</w:t>
      </w:r>
    </w:p>
    <w:p w14:paraId="77DAF547">
      <w:pPr>
        <w:snapToGrid w:val="0"/>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合同将授予被确定实质上响应招标文件要求，具备履行合同能力的中标人。</w:t>
      </w:r>
    </w:p>
    <w:p w14:paraId="75781DCB">
      <w:pPr>
        <w:pStyle w:val="5"/>
        <w:keepNext w:val="0"/>
        <w:keepLines w:val="0"/>
        <w:spacing w:before="0" w:after="0" w:line="380" w:lineRule="exact"/>
        <w:ind w:left="420" w:leftChars="200"/>
        <w:rPr>
          <w:rFonts w:ascii="宋体" w:hAnsi="宋体" w:cs="宋体"/>
          <w:color w:val="auto"/>
          <w:sz w:val="24"/>
          <w:highlight w:val="none"/>
        </w:rPr>
      </w:pPr>
      <w:r>
        <w:rPr>
          <w:rFonts w:hint="eastAsia" w:ascii="宋体" w:hAnsi="宋体" w:cs="宋体"/>
          <w:color w:val="auto"/>
          <w:sz w:val="24"/>
          <w:highlight w:val="none"/>
        </w:rPr>
        <w:t>35.履约保证金</w:t>
      </w:r>
    </w:p>
    <w:p w14:paraId="33539CA6">
      <w:pPr>
        <w:pStyle w:val="5"/>
        <w:keepNext w:val="0"/>
        <w:keepLines w:val="0"/>
        <w:spacing w:before="0" w:after="0" w:line="380" w:lineRule="exact"/>
        <w:ind w:firstLine="315" w:firstLineChars="150"/>
        <w:rPr>
          <w:rFonts w:ascii="宋体" w:hAnsi="宋体" w:cs="宋体"/>
          <w:b w:val="0"/>
          <w:color w:val="auto"/>
          <w:sz w:val="21"/>
          <w:szCs w:val="21"/>
          <w:highlight w:val="none"/>
        </w:rPr>
      </w:pPr>
      <w:bookmarkStart w:id="130" w:name="_39.1中标人须于签订合同前按本须知前附表规定的金额转账或电汇到指定账"/>
      <w:bookmarkEnd w:id="130"/>
      <w:r>
        <w:rPr>
          <w:rFonts w:hint="eastAsia" w:ascii="宋体" w:hAnsi="宋体" w:cs="宋体"/>
          <w:b w:val="0"/>
          <w:color w:val="auto"/>
          <w:sz w:val="21"/>
          <w:szCs w:val="21"/>
          <w:highlight w:val="none"/>
        </w:rPr>
        <w:t>35.1 履约保证金的金额、提交方式、退付的时间和条件详见 “投标人须知前附表”。中标人未按规定提交履约保证金的，视为拒绝与采购人签订合同。</w:t>
      </w:r>
    </w:p>
    <w:p w14:paraId="2B850751">
      <w:pPr>
        <w:pStyle w:val="5"/>
        <w:keepNext w:val="0"/>
        <w:keepLines w:val="0"/>
        <w:spacing w:before="0" w:after="0" w:line="380" w:lineRule="exact"/>
        <w:ind w:firstLine="315" w:firstLineChars="150"/>
        <w:rPr>
          <w:rFonts w:ascii="宋体" w:hAnsi="宋体" w:cs="宋体"/>
          <w:color w:val="auto"/>
          <w:sz w:val="21"/>
          <w:szCs w:val="21"/>
          <w:highlight w:val="none"/>
        </w:rPr>
      </w:pPr>
      <w:r>
        <w:rPr>
          <w:rFonts w:hint="eastAsia" w:ascii="宋体" w:hAnsi="宋体" w:cs="宋体"/>
          <w:b w:val="0"/>
          <w:bCs/>
          <w:color w:val="auto"/>
          <w:sz w:val="21"/>
          <w:szCs w:val="21"/>
          <w:highlight w:val="none"/>
        </w:rPr>
        <w:t>35.2在履约保证金退还日期前，若中标人的开户名称、开户银行、账号有变动的，请以书面形式通知履约保证金收取单位，否则由此产生的后果由中标人自行承担。</w:t>
      </w:r>
    </w:p>
    <w:p w14:paraId="0C2DC919">
      <w:pPr>
        <w:pStyle w:val="5"/>
        <w:keepNext w:val="0"/>
        <w:keepLines w:val="0"/>
        <w:spacing w:before="0" w:after="0" w:line="380" w:lineRule="exact"/>
        <w:ind w:left="420" w:leftChars="200"/>
        <w:rPr>
          <w:rFonts w:ascii="宋体" w:hAnsi="宋体" w:cs="宋体"/>
          <w:color w:val="auto"/>
          <w:sz w:val="24"/>
          <w:highlight w:val="none"/>
        </w:rPr>
      </w:pPr>
      <w:r>
        <w:rPr>
          <w:rFonts w:hint="eastAsia" w:ascii="宋体" w:hAnsi="宋体" w:cs="宋体"/>
          <w:color w:val="auto"/>
          <w:sz w:val="24"/>
          <w:highlight w:val="none"/>
        </w:rPr>
        <w:t>36.签订合同</w:t>
      </w:r>
    </w:p>
    <w:p w14:paraId="6CE250F9">
      <w:pPr>
        <w:pStyle w:val="5"/>
        <w:keepNext w:val="0"/>
        <w:keepLines w:val="0"/>
        <w:spacing w:before="0" w:after="0" w:line="380" w:lineRule="exact"/>
        <w:ind w:firstLine="316" w:firstLineChars="150"/>
        <w:rPr>
          <w:rFonts w:ascii="宋体" w:hAnsi="宋体" w:cs="宋体"/>
          <w:b w:val="0"/>
          <w:color w:val="auto"/>
          <w:sz w:val="21"/>
          <w:szCs w:val="21"/>
          <w:highlight w:val="none"/>
        </w:rPr>
      </w:pPr>
      <w:bookmarkStart w:id="131" w:name="_40.1投标人接到中标通知书后，按须知前附表规定向采购人出示相关资格证"/>
      <w:bookmarkEnd w:id="131"/>
      <w:r>
        <w:rPr>
          <w:rFonts w:hint="eastAsia" w:ascii="宋体" w:hAnsi="宋体" w:cs="宋体"/>
          <w:color w:val="auto"/>
          <w:sz w:val="21"/>
          <w:szCs w:val="21"/>
          <w:highlight w:val="none"/>
        </w:rPr>
        <w:t>36.1签订电子采购合同：中标人领取电子中标通知书后，</w:t>
      </w:r>
      <w:r>
        <w:rPr>
          <w:rFonts w:hint="eastAsia" w:ascii="宋体" w:hAnsi="宋体" w:cs="宋体"/>
          <w:color w:val="auto"/>
          <w:kern w:val="0"/>
          <w:sz w:val="21"/>
          <w:szCs w:val="21"/>
          <w:highlight w:val="none"/>
        </w:rPr>
        <w:t>在</w:t>
      </w:r>
      <w:r>
        <w:rPr>
          <w:rFonts w:hint="eastAsia" w:ascii="宋体" w:hAnsi="宋体" w:cs="宋体"/>
          <w:color w:val="auto"/>
          <w:kern w:val="0"/>
          <w:sz w:val="21"/>
          <w:szCs w:val="21"/>
          <w:highlight w:val="none"/>
          <w:lang w:val="zh-CN"/>
        </w:rPr>
        <w:t>规定的日期、时间、地点，由法定代表人或其授权代表与采购人代表签订电子采购合同。如中标人为联合体的，由联合体成员各方法定代表人或其授权代表与采购人代表签订合同。</w:t>
      </w:r>
    </w:p>
    <w:p w14:paraId="743D0AA8">
      <w:pPr>
        <w:pStyle w:val="5"/>
        <w:keepNext w:val="0"/>
        <w:keepLines w:val="0"/>
        <w:spacing w:before="0" w:after="0" w:line="380" w:lineRule="exact"/>
        <w:ind w:firstLine="315" w:firstLineChars="150"/>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 线下签订纸质合同：投标人获取中标通知书后，按“投标人须知前附表”规定向采购人出示相关证明材料，经采购人核验合格后方可签订合同。</w:t>
      </w:r>
    </w:p>
    <w:p w14:paraId="5F9A7FE2">
      <w:pPr>
        <w:pStyle w:val="5"/>
        <w:keepNext w:val="0"/>
        <w:keepLines w:val="0"/>
        <w:numPr>
          <w:ilvl w:val="0"/>
          <w:numId w:val="0"/>
        </w:numPr>
        <w:spacing w:before="0" w:after="0" w:line="380" w:lineRule="exact"/>
        <w:ind w:firstLine="420" w:firstLineChars="200"/>
        <w:rPr>
          <w:rFonts w:ascii="宋体" w:hAnsi="宋体" w:cs="宋体"/>
          <w:b w:val="0"/>
          <w:color w:val="auto"/>
          <w:sz w:val="21"/>
          <w:szCs w:val="21"/>
          <w:highlight w:val="none"/>
        </w:rPr>
      </w:pPr>
      <w:r>
        <w:rPr>
          <w:rFonts w:hint="eastAsia" w:ascii="宋体" w:hAnsi="宋体" w:cs="宋体"/>
          <w:b w:val="0"/>
          <w:color w:val="auto"/>
          <w:sz w:val="21"/>
          <w:szCs w:val="21"/>
          <w:highlight w:val="none"/>
        </w:rPr>
        <w:t>36.2签订合同时间：按中标通知书规定的时间与采购人签订合同。</w:t>
      </w:r>
    </w:p>
    <w:p w14:paraId="1B343680">
      <w:pPr>
        <w:pStyle w:val="5"/>
        <w:keepNext w:val="0"/>
        <w:keepLines w:val="0"/>
        <w:spacing w:before="0" w:after="0" w:line="380" w:lineRule="exact"/>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    36.3中标人拒绝签订政府采购合同（包括但不限于放弃中标、因不可抗力不能履行合同而放弃签订合同），采购人可以按照评审报告推荐的中标候选人名单排序，确定下一候选人为中标人，也可以重新开展政府采购活动。如采购人无正当理由拒签合同的，给中标人造成损失的，中标人可追究采购人承担相应的法律责任。</w:t>
      </w:r>
    </w:p>
    <w:p w14:paraId="37E2FDBA">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36.4政府采购合同是政府采购项目验收的依据，中标人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04765057">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36.5采购人或中标人不得单方面向合同另一方提出任何招标文件没有约定的条件或不合理的要求，作为签订合同的条件；也不得协商另行订立背离招标文件和合同实质性内容的协议。</w:t>
      </w:r>
    </w:p>
    <w:p w14:paraId="1A2124C5">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36.6如签订合同并生效后，供应商无故拒绝或延期，除按照合同条款处理外，将承担相应的法律责任。</w:t>
      </w:r>
    </w:p>
    <w:p w14:paraId="342E2809">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36.7政府采购合同履行中，采购人需追加与合同标的相同的货物、工程或者服务的，在不改变合同其他条款的前提下，可以与供应商协商签订补充合同。</w:t>
      </w:r>
    </w:p>
    <w:p w14:paraId="07CA5583">
      <w:pPr>
        <w:pStyle w:val="5"/>
        <w:keepNext w:val="0"/>
        <w:keepLines w:val="0"/>
        <w:spacing w:before="0" w:after="0" w:line="380" w:lineRule="exact"/>
        <w:ind w:left="420" w:leftChars="200"/>
        <w:rPr>
          <w:rFonts w:ascii="宋体" w:hAnsi="宋体" w:cs="宋体"/>
          <w:color w:val="auto"/>
          <w:sz w:val="24"/>
          <w:highlight w:val="none"/>
        </w:rPr>
      </w:pPr>
      <w:bookmarkStart w:id="132" w:name="_41.政府采购合同公告"/>
      <w:bookmarkEnd w:id="132"/>
      <w:r>
        <w:rPr>
          <w:rFonts w:hint="eastAsia" w:ascii="宋体" w:hAnsi="宋体" w:cs="宋体"/>
          <w:color w:val="auto"/>
          <w:sz w:val="24"/>
          <w:highlight w:val="none"/>
        </w:rPr>
        <w:t>37.政府采购合同公告</w:t>
      </w:r>
    </w:p>
    <w:p w14:paraId="649C2D66">
      <w:pPr>
        <w:pStyle w:val="26"/>
        <w:snapToGrid w:val="0"/>
        <w:spacing w:line="380" w:lineRule="exact"/>
        <w:ind w:firstLine="420" w:firstLineChars="200"/>
        <w:rPr>
          <w:rFonts w:hAnsi="宋体" w:cs="宋体"/>
          <w:color w:val="auto"/>
          <w:sz w:val="21"/>
          <w:highlight w:val="none"/>
        </w:rPr>
      </w:pPr>
      <w:r>
        <w:rPr>
          <w:rFonts w:hint="eastAsia" w:hAnsi="宋体" w:cs="宋体"/>
          <w:color w:val="auto"/>
          <w:sz w:val="21"/>
          <w:highlight w:val="none"/>
        </w:rPr>
        <w:t>采购人或者受托采购代理机构应当自政府采购合同签订之日起2个工作日内，将政府采购合同在省级以上人民政府财政部门指定的媒体上公告，但政府采购合同中涉及国家秘密、商业秘密的内容除外。</w:t>
      </w:r>
    </w:p>
    <w:p w14:paraId="067CEB22">
      <w:pPr>
        <w:pStyle w:val="5"/>
        <w:keepNext w:val="0"/>
        <w:keepLines w:val="0"/>
        <w:spacing w:before="0" w:after="0" w:line="380" w:lineRule="exact"/>
        <w:ind w:left="420" w:leftChars="200"/>
        <w:rPr>
          <w:rFonts w:ascii="宋体" w:hAnsi="宋体" w:cs="宋体"/>
          <w:color w:val="auto"/>
          <w:sz w:val="24"/>
          <w:highlight w:val="none"/>
        </w:rPr>
      </w:pPr>
      <w:r>
        <w:rPr>
          <w:rFonts w:hint="eastAsia" w:ascii="宋体" w:hAnsi="宋体" w:cs="宋体"/>
          <w:color w:val="auto"/>
          <w:sz w:val="24"/>
          <w:highlight w:val="none"/>
        </w:rPr>
        <w:t>38. 询问、质疑和投诉</w:t>
      </w:r>
    </w:p>
    <w:p w14:paraId="33B2393F">
      <w:pPr>
        <w:pStyle w:val="6"/>
        <w:spacing w:line="340" w:lineRule="exact"/>
        <w:rPr>
          <w:rFonts w:ascii="宋体" w:hAnsi="宋体" w:cs="宋体"/>
          <w:color w:val="auto"/>
          <w:szCs w:val="21"/>
          <w:highlight w:val="none"/>
        </w:rPr>
      </w:pPr>
      <w:r>
        <w:rPr>
          <w:rFonts w:hint="eastAsia" w:ascii="宋体" w:hAnsi="宋体" w:cs="宋体"/>
          <w:color w:val="auto"/>
          <w:szCs w:val="21"/>
          <w:highlight w:val="none"/>
        </w:rPr>
        <w:t>38.1供应商对政府采购活动事项有疑问的，可以向采购人提出询问，采购人或者采购代理机构应当在3个工作日内对供应商依法提出的询问作出答复，但答复的内容不得涉及商业秘密。</w:t>
      </w:r>
    </w:p>
    <w:p w14:paraId="2885F712">
      <w:pPr>
        <w:pStyle w:val="5"/>
        <w:keepNext w:val="0"/>
        <w:keepLines w:val="0"/>
        <w:spacing w:before="0" w:after="0" w:line="340" w:lineRule="exact"/>
        <w:ind w:firstLine="315" w:firstLineChars="150"/>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38.2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 </w:t>
      </w:r>
    </w:p>
    <w:p w14:paraId="76F7E121">
      <w:pPr>
        <w:pStyle w:val="26"/>
        <w:snapToGrid w:val="0"/>
        <w:spacing w:line="340" w:lineRule="exact"/>
        <w:ind w:firstLine="420" w:firstLineChars="200"/>
        <w:rPr>
          <w:rFonts w:hAnsi="宋体" w:cs="宋体"/>
          <w:color w:val="auto"/>
          <w:sz w:val="21"/>
          <w:highlight w:val="none"/>
        </w:rPr>
      </w:pPr>
      <w:r>
        <w:rPr>
          <w:rFonts w:hint="eastAsia" w:hAnsi="宋体" w:cs="宋体"/>
          <w:color w:val="auto"/>
          <w:sz w:val="21"/>
          <w:highlight w:val="none"/>
        </w:rPr>
        <w:t>（1）对可以质疑的招标文件提出质疑的，为收到招标文件之日或者招标文件公告期限届满之日；</w:t>
      </w:r>
    </w:p>
    <w:p w14:paraId="2C0910D7">
      <w:pPr>
        <w:pStyle w:val="26"/>
        <w:snapToGrid w:val="0"/>
        <w:spacing w:line="340" w:lineRule="exact"/>
        <w:ind w:firstLine="420" w:firstLineChars="200"/>
        <w:rPr>
          <w:rFonts w:hAnsi="宋体" w:cs="宋体"/>
          <w:color w:val="auto"/>
          <w:sz w:val="21"/>
          <w:highlight w:val="none"/>
        </w:rPr>
      </w:pPr>
      <w:r>
        <w:rPr>
          <w:rFonts w:hint="eastAsia" w:hAnsi="宋体" w:cs="宋体"/>
          <w:color w:val="auto"/>
          <w:sz w:val="21"/>
          <w:highlight w:val="none"/>
        </w:rPr>
        <w:t>（2）对采购过程提出质疑的，为各采购程序环节结束之日；</w:t>
      </w:r>
    </w:p>
    <w:p w14:paraId="78DE3115">
      <w:pPr>
        <w:pStyle w:val="26"/>
        <w:snapToGrid w:val="0"/>
        <w:spacing w:line="340" w:lineRule="exact"/>
        <w:ind w:firstLine="420" w:firstLineChars="200"/>
        <w:rPr>
          <w:rFonts w:hAnsi="宋体" w:cs="宋体"/>
          <w:bCs/>
          <w:color w:val="auto"/>
          <w:sz w:val="21"/>
          <w:highlight w:val="none"/>
        </w:rPr>
      </w:pPr>
      <w:r>
        <w:rPr>
          <w:rFonts w:hint="eastAsia" w:hAnsi="宋体" w:cs="宋体"/>
          <w:color w:val="auto"/>
          <w:sz w:val="21"/>
          <w:highlight w:val="none"/>
        </w:rPr>
        <w:t>（3）对中标结果提出质疑的，为中标结果公告期限届满之日。</w:t>
      </w:r>
    </w:p>
    <w:p w14:paraId="5B73610E">
      <w:pPr>
        <w:pStyle w:val="5"/>
        <w:keepNext w:val="0"/>
        <w:keepLines w:val="0"/>
        <w:spacing w:before="0" w:after="0" w:line="340" w:lineRule="exact"/>
        <w:ind w:firstLine="315" w:firstLineChars="150"/>
        <w:rPr>
          <w:rFonts w:ascii="宋体" w:hAnsi="宋体" w:cs="宋体"/>
          <w:b w:val="0"/>
          <w:color w:val="auto"/>
          <w:sz w:val="21"/>
          <w:szCs w:val="21"/>
          <w:highlight w:val="none"/>
        </w:rPr>
      </w:pPr>
      <w:r>
        <w:rPr>
          <w:rFonts w:hint="eastAsia" w:ascii="宋体" w:hAnsi="宋体" w:cs="宋体"/>
          <w:b w:val="0"/>
          <w:color w:val="auto"/>
          <w:sz w:val="21"/>
          <w:szCs w:val="21"/>
          <w:highlight w:val="none"/>
        </w:rPr>
        <w:t>38.3</w:t>
      </w:r>
      <w:r>
        <w:rPr>
          <w:rFonts w:hint="eastAsia" w:ascii="宋体" w:hAnsi="宋体" w:cs="宋体"/>
          <w:b w:val="0"/>
          <w:bCs/>
          <w:color w:val="auto"/>
          <w:sz w:val="21"/>
          <w:highlight w:val="none"/>
        </w:rPr>
        <w:t>供应商提出质疑应当提交质疑函和必要的证明材料，针对同一采购程序环节的质疑必须在法定质疑期内一次性提出。质疑函应当包括下列内容（质疑函格式后附）：</w:t>
      </w:r>
    </w:p>
    <w:p w14:paraId="7D23283D">
      <w:pPr>
        <w:pStyle w:val="26"/>
        <w:snapToGrid w:val="0"/>
        <w:spacing w:line="340" w:lineRule="exact"/>
        <w:ind w:firstLine="420" w:firstLineChars="200"/>
        <w:rPr>
          <w:rFonts w:hAnsi="宋体" w:cs="宋体"/>
          <w:bCs/>
          <w:color w:val="auto"/>
          <w:sz w:val="21"/>
          <w:highlight w:val="none"/>
        </w:rPr>
      </w:pPr>
      <w:r>
        <w:rPr>
          <w:rFonts w:hint="eastAsia" w:hAnsi="宋体" w:cs="宋体"/>
          <w:bCs/>
          <w:color w:val="auto"/>
          <w:sz w:val="21"/>
          <w:highlight w:val="none"/>
        </w:rPr>
        <w:t>（1）供应商的姓名或者名称、地址、邮编、联系人及联系电话；</w:t>
      </w:r>
    </w:p>
    <w:p w14:paraId="05AF4AAF">
      <w:pPr>
        <w:pStyle w:val="26"/>
        <w:snapToGrid w:val="0"/>
        <w:spacing w:line="340" w:lineRule="exact"/>
        <w:ind w:firstLine="420" w:firstLineChars="200"/>
        <w:rPr>
          <w:rFonts w:hAnsi="宋体" w:cs="宋体"/>
          <w:bCs/>
          <w:color w:val="auto"/>
          <w:sz w:val="21"/>
          <w:highlight w:val="none"/>
        </w:rPr>
      </w:pPr>
      <w:r>
        <w:rPr>
          <w:rFonts w:hint="eastAsia" w:hAnsi="宋体" w:cs="宋体"/>
          <w:bCs/>
          <w:color w:val="auto"/>
          <w:sz w:val="21"/>
          <w:highlight w:val="none"/>
        </w:rPr>
        <w:t>（2）质疑项目的名称、编号；</w:t>
      </w:r>
    </w:p>
    <w:p w14:paraId="1CB27DB6">
      <w:pPr>
        <w:pStyle w:val="26"/>
        <w:snapToGrid w:val="0"/>
        <w:spacing w:line="340" w:lineRule="exact"/>
        <w:ind w:firstLine="420" w:firstLineChars="200"/>
        <w:rPr>
          <w:rFonts w:hAnsi="宋体" w:cs="宋体"/>
          <w:bCs/>
          <w:color w:val="auto"/>
          <w:sz w:val="21"/>
          <w:highlight w:val="none"/>
        </w:rPr>
      </w:pPr>
      <w:r>
        <w:rPr>
          <w:rFonts w:hint="eastAsia" w:hAnsi="宋体" w:cs="宋体"/>
          <w:bCs/>
          <w:color w:val="auto"/>
          <w:sz w:val="21"/>
          <w:highlight w:val="none"/>
        </w:rPr>
        <w:t>（3）具体、明确的质疑事项和与质疑事项相关的请求；</w:t>
      </w:r>
    </w:p>
    <w:p w14:paraId="2F088C2E">
      <w:pPr>
        <w:pStyle w:val="26"/>
        <w:snapToGrid w:val="0"/>
        <w:spacing w:line="340" w:lineRule="exact"/>
        <w:ind w:firstLine="420" w:firstLineChars="200"/>
        <w:rPr>
          <w:rFonts w:hAnsi="宋体" w:cs="宋体"/>
          <w:bCs/>
          <w:color w:val="auto"/>
          <w:sz w:val="21"/>
          <w:highlight w:val="none"/>
        </w:rPr>
      </w:pPr>
      <w:r>
        <w:rPr>
          <w:rFonts w:hint="eastAsia" w:hAnsi="宋体" w:cs="宋体"/>
          <w:bCs/>
          <w:color w:val="auto"/>
          <w:sz w:val="21"/>
          <w:highlight w:val="none"/>
        </w:rPr>
        <w:t>（4）事实依据；</w:t>
      </w:r>
    </w:p>
    <w:p w14:paraId="5987D048">
      <w:pPr>
        <w:pStyle w:val="26"/>
        <w:snapToGrid w:val="0"/>
        <w:spacing w:line="340" w:lineRule="exact"/>
        <w:ind w:firstLine="420" w:firstLineChars="200"/>
        <w:rPr>
          <w:rFonts w:hAnsi="宋体" w:cs="宋体"/>
          <w:bCs/>
          <w:color w:val="auto"/>
          <w:sz w:val="21"/>
          <w:highlight w:val="none"/>
        </w:rPr>
      </w:pPr>
      <w:r>
        <w:rPr>
          <w:rFonts w:hint="eastAsia" w:hAnsi="宋体" w:cs="宋体"/>
          <w:bCs/>
          <w:color w:val="auto"/>
          <w:sz w:val="21"/>
          <w:highlight w:val="none"/>
        </w:rPr>
        <w:t>（5）必要的法律依据；</w:t>
      </w:r>
    </w:p>
    <w:p w14:paraId="1BAF81E0">
      <w:pPr>
        <w:pStyle w:val="26"/>
        <w:snapToGrid w:val="0"/>
        <w:spacing w:line="340" w:lineRule="exact"/>
        <w:ind w:firstLine="420" w:firstLineChars="200"/>
        <w:rPr>
          <w:rFonts w:hAnsi="宋体" w:cs="宋体"/>
          <w:bCs/>
          <w:color w:val="auto"/>
          <w:sz w:val="21"/>
          <w:highlight w:val="none"/>
        </w:rPr>
      </w:pPr>
      <w:r>
        <w:rPr>
          <w:rFonts w:hint="eastAsia" w:hAnsi="宋体" w:cs="宋体"/>
          <w:bCs/>
          <w:color w:val="auto"/>
          <w:sz w:val="21"/>
          <w:highlight w:val="none"/>
        </w:rPr>
        <w:t>（6）提出质疑的日期。</w:t>
      </w:r>
    </w:p>
    <w:p w14:paraId="29FC02A9">
      <w:pPr>
        <w:pStyle w:val="26"/>
        <w:snapToGrid w:val="0"/>
        <w:spacing w:line="340" w:lineRule="exact"/>
        <w:ind w:firstLine="420" w:firstLineChars="200"/>
        <w:rPr>
          <w:rFonts w:hAnsi="宋体" w:cs="宋体"/>
          <w:bCs/>
          <w:color w:val="auto"/>
          <w:sz w:val="21"/>
          <w:highlight w:val="none"/>
        </w:rPr>
      </w:pPr>
      <w:r>
        <w:rPr>
          <w:rFonts w:hint="eastAsia" w:hAnsi="宋体" w:cs="宋体"/>
          <w:bCs/>
          <w:color w:val="auto"/>
          <w:sz w:val="21"/>
          <w:highlight w:val="none"/>
        </w:rPr>
        <w:t>供应商为自然人的，应当由本人签字；供应商为法人或者其他组织的，应当由法定代表人、主要负责人，或者其委托代理人签字或者盖章，并加盖公章。</w:t>
      </w:r>
    </w:p>
    <w:p w14:paraId="07538022">
      <w:pPr>
        <w:pStyle w:val="5"/>
        <w:keepNext w:val="0"/>
        <w:keepLines w:val="0"/>
        <w:snapToGrid w:val="0"/>
        <w:spacing w:before="0" w:after="0" w:line="340" w:lineRule="exact"/>
        <w:ind w:firstLine="420" w:firstLineChars="200"/>
        <w:rPr>
          <w:rFonts w:ascii="宋体" w:hAnsi="宋体" w:cs="宋体"/>
          <w:b w:val="0"/>
          <w:bCs/>
          <w:color w:val="auto"/>
          <w:sz w:val="21"/>
          <w:szCs w:val="21"/>
          <w:highlight w:val="none"/>
        </w:rPr>
      </w:pPr>
      <w:r>
        <w:rPr>
          <w:rFonts w:hint="eastAsia" w:ascii="宋体" w:hAnsi="宋体" w:cs="宋体"/>
          <w:b w:val="0"/>
          <w:color w:val="auto"/>
          <w:sz w:val="21"/>
          <w:szCs w:val="21"/>
          <w:highlight w:val="none"/>
        </w:rPr>
        <w:t>3</w:t>
      </w:r>
      <w:r>
        <w:rPr>
          <w:rFonts w:hint="eastAsia" w:ascii="宋体" w:hAnsi="宋体" w:cs="宋体"/>
          <w:b w:val="0"/>
          <w:bCs/>
          <w:color w:val="auto"/>
          <w:sz w:val="21"/>
          <w:szCs w:val="21"/>
          <w:highlight w:val="none"/>
        </w:rPr>
        <w:t>8.4采购人、采购代理机构认为供应商质疑不成立，或者成立但未对中标结果构成影响的，继续开展采购活动；认为供应商质疑成立且影响或者可能影响中标结果的，按照下列情况处理：</w:t>
      </w:r>
    </w:p>
    <w:p w14:paraId="590B95C9">
      <w:pPr>
        <w:pStyle w:val="26"/>
        <w:snapToGrid w:val="0"/>
        <w:spacing w:line="340" w:lineRule="exact"/>
        <w:rPr>
          <w:rFonts w:hAnsi="宋体" w:cs="宋体"/>
          <w:bCs/>
          <w:color w:val="auto"/>
          <w:sz w:val="21"/>
          <w:highlight w:val="none"/>
        </w:rPr>
      </w:pPr>
      <w:r>
        <w:rPr>
          <w:rFonts w:hint="eastAsia" w:hAnsi="宋体" w:cs="宋体"/>
          <w:bCs/>
          <w:color w:val="auto"/>
          <w:sz w:val="21"/>
          <w:highlight w:val="none"/>
        </w:rPr>
        <w:t>　　（一）对招标文件提出的质疑，依法通过澄清或者修改可以继续开展采购活动的，澄清或者修改招标文件后继续开展采购活动；否则应当修改招标文件后重新开展采购活动。</w:t>
      </w:r>
    </w:p>
    <w:p w14:paraId="01D5FC87">
      <w:pPr>
        <w:pStyle w:val="26"/>
        <w:snapToGrid w:val="0"/>
        <w:spacing w:line="340" w:lineRule="exact"/>
        <w:rPr>
          <w:rFonts w:hAnsi="宋体" w:cs="宋体"/>
          <w:bCs/>
          <w:color w:val="auto"/>
          <w:sz w:val="21"/>
          <w:highlight w:val="none"/>
        </w:rPr>
      </w:pPr>
      <w:r>
        <w:rPr>
          <w:rFonts w:hint="eastAsia" w:hAnsi="宋体" w:cs="宋体"/>
          <w:bCs/>
          <w:color w:val="auto"/>
          <w:sz w:val="21"/>
          <w:highlight w:val="none"/>
        </w:rPr>
        <w:t>　　（二）对采购过程、中标结果提出的质疑，合格供应商符合法定数量时，可以从合格的中标候选人中另行确定中标人的，应当依法另行确定中标人；否则应当重新开展采购活动。</w:t>
      </w:r>
    </w:p>
    <w:p w14:paraId="698704D1">
      <w:pPr>
        <w:pStyle w:val="26"/>
        <w:snapToGrid w:val="0"/>
        <w:spacing w:line="340" w:lineRule="exact"/>
        <w:ind w:firstLine="420"/>
        <w:rPr>
          <w:rFonts w:hAnsi="宋体" w:cs="宋体"/>
          <w:bCs/>
          <w:color w:val="auto"/>
          <w:sz w:val="21"/>
          <w:highlight w:val="none"/>
        </w:rPr>
      </w:pPr>
      <w:r>
        <w:rPr>
          <w:rFonts w:hint="eastAsia" w:hAnsi="宋体" w:cs="宋体"/>
          <w:bCs/>
          <w:color w:val="auto"/>
          <w:sz w:val="21"/>
          <w:highlight w:val="none"/>
        </w:rPr>
        <w:t>质疑答复导致中标结果改变的，采购人或者采购代理机构应当将有关情况书面报告本级财政部门。</w:t>
      </w:r>
    </w:p>
    <w:p w14:paraId="50C965B0">
      <w:pPr>
        <w:pStyle w:val="26"/>
        <w:snapToGrid w:val="0"/>
        <w:spacing w:line="340" w:lineRule="exact"/>
        <w:ind w:firstLine="420" w:firstLineChars="200"/>
        <w:rPr>
          <w:rFonts w:hAnsi="宋体" w:cs="宋体"/>
          <w:color w:val="auto"/>
          <w:sz w:val="21"/>
          <w:highlight w:val="none"/>
        </w:rPr>
      </w:pPr>
      <w:r>
        <w:rPr>
          <w:rFonts w:hint="eastAsia" w:hAnsi="宋体" w:cs="宋体"/>
          <w:color w:val="auto"/>
          <w:sz w:val="21"/>
          <w:highlight w:val="none"/>
        </w:rPr>
        <w:t>38.5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4D3560A0">
      <w:pPr>
        <w:pStyle w:val="4"/>
        <w:keepNext w:val="0"/>
        <w:keepLines w:val="0"/>
        <w:spacing w:line="340" w:lineRule="exact"/>
        <w:jc w:val="center"/>
        <w:rPr>
          <w:rFonts w:ascii="宋体" w:hAnsi="宋体" w:cs="宋体"/>
          <w:color w:val="auto"/>
          <w:highlight w:val="none"/>
        </w:rPr>
      </w:pPr>
      <w:r>
        <w:rPr>
          <w:rFonts w:hint="eastAsia" w:ascii="宋体" w:hAnsi="宋体" w:cs="宋体"/>
          <w:color w:val="auto"/>
          <w:highlight w:val="none"/>
        </w:rPr>
        <w:t>八、其他事项</w:t>
      </w:r>
    </w:p>
    <w:p w14:paraId="6B147852">
      <w:pPr>
        <w:pStyle w:val="5"/>
        <w:keepNext w:val="0"/>
        <w:keepLines w:val="0"/>
        <w:spacing w:before="0" w:after="0" w:line="340" w:lineRule="exact"/>
        <w:ind w:left="420" w:leftChars="200"/>
        <w:rPr>
          <w:rFonts w:ascii="宋体" w:hAnsi="宋体" w:cs="宋体"/>
          <w:color w:val="auto"/>
          <w:sz w:val="24"/>
          <w:highlight w:val="none"/>
        </w:rPr>
      </w:pPr>
      <w:bookmarkStart w:id="133" w:name="_42.代理服务费"/>
      <w:bookmarkEnd w:id="133"/>
      <w:r>
        <w:rPr>
          <w:rFonts w:hint="eastAsia" w:ascii="宋体" w:hAnsi="宋体" w:cs="宋体"/>
          <w:color w:val="auto"/>
          <w:sz w:val="24"/>
          <w:highlight w:val="none"/>
        </w:rPr>
        <w:t>39.代理服务费</w:t>
      </w:r>
    </w:p>
    <w:p w14:paraId="53E1C739">
      <w:pPr>
        <w:pStyle w:val="5"/>
        <w:keepNext w:val="0"/>
        <w:keepLines w:val="0"/>
        <w:numPr>
          <w:ilvl w:val="4"/>
          <w:numId w:val="0"/>
        </w:numPr>
        <w:spacing w:before="0" w:after="0" w:line="340" w:lineRule="exact"/>
        <w:ind w:firstLine="420" w:firstLineChars="200"/>
        <w:rPr>
          <w:rFonts w:ascii="宋体" w:hAnsi="宋体" w:cs="宋体"/>
          <w:b w:val="0"/>
          <w:color w:val="auto"/>
          <w:sz w:val="21"/>
          <w:szCs w:val="21"/>
          <w:highlight w:val="none"/>
        </w:rPr>
      </w:pPr>
      <w:r>
        <w:rPr>
          <w:rFonts w:hint="eastAsia" w:ascii="宋体" w:hAnsi="宋体" w:cs="宋体"/>
          <w:b w:val="0"/>
          <w:color w:val="auto"/>
          <w:sz w:val="21"/>
          <w:szCs w:val="21"/>
          <w:highlight w:val="none"/>
        </w:rPr>
        <w:t>代理服务收取标准及缴费账户详见“投标人须知前附表”，投标人为联合体的，可以由联合体中的一方或者多方共同交纳代理服务费。</w:t>
      </w:r>
    </w:p>
    <w:p w14:paraId="0BA4B063">
      <w:pPr>
        <w:pStyle w:val="5"/>
        <w:keepNext w:val="0"/>
        <w:keepLines w:val="0"/>
        <w:spacing w:before="0" w:after="0" w:line="340" w:lineRule="exact"/>
        <w:ind w:left="420" w:leftChars="200"/>
        <w:rPr>
          <w:rFonts w:ascii="宋体" w:hAnsi="宋体" w:cs="宋体"/>
          <w:color w:val="auto"/>
          <w:sz w:val="24"/>
          <w:highlight w:val="none"/>
        </w:rPr>
      </w:pPr>
      <w:r>
        <w:rPr>
          <w:rFonts w:hint="eastAsia" w:ascii="宋体" w:hAnsi="宋体" w:cs="宋体"/>
          <w:color w:val="auto"/>
          <w:sz w:val="24"/>
          <w:highlight w:val="none"/>
        </w:rPr>
        <w:t>40. 需要补充的其他内容</w:t>
      </w:r>
    </w:p>
    <w:p w14:paraId="64C88166">
      <w:pPr>
        <w:pStyle w:val="26"/>
        <w:spacing w:before="120" w:after="120" w:line="340" w:lineRule="exact"/>
        <w:ind w:firstLine="420" w:firstLineChars="200"/>
        <w:contextualSpacing/>
        <w:rPr>
          <w:rFonts w:hAnsi="宋体" w:cs="宋体"/>
          <w:color w:val="auto"/>
          <w:sz w:val="21"/>
          <w:highlight w:val="none"/>
        </w:rPr>
      </w:pPr>
      <w:r>
        <w:rPr>
          <w:rFonts w:hint="eastAsia" w:hAnsi="宋体" w:cs="宋体"/>
          <w:color w:val="auto"/>
          <w:sz w:val="21"/>
          <w:highlight w:val="none"/>
        </w:rPr>
        <w:t>40.1本招标文件解释规则详见“投标人须知前附表”。</w:t>
      </w:r>
    </w:p>
    <w:p w14:paraId="575C4D1A">
      <w:pPr>
        <w:pStyle w:val="26"/>
        <w:spacing w:before="120" w:after="120" w:line="340" w:lineRule="exact"/>
        <w:ind w:firstLine="420" w:firstLineChars="200"/>
        <w:contextualSpacing/>
        <w:rPr>
          <w:rFonts w:hAnsi="宋体" w:cs="宋体"/>
          <w:color w:val="auto"/>
          <w:sz w:val="21"/>
          <w:highlight w:val="none"/>
        </w:rPr>
      </w:pPr>
      <w:r>
        <w:rPr>
          <w:rFonts w:hint="eastAsia" w:hAnsi="宋体" w:cs="宋体"/>
          <w:color w:val="auto"/>
          <w:sz w:val="21"/>
          <w:highlight w:val="none"/>
        </w:rPr>
        <w:t>40.2 其他事项详见“投标人须知前附表”。</w:t>
      </w:r>
    </w:p>
    <w:p w14:paraId="1EE2E25A">
      <w:pPr>
        <w:pStyle w:val="26"/>
        <w:spacing w:before="120" w:after="120" w:line="340" w:lineRule="exact"/>
        <w:ind w:firstLine="420" w:firstLineChars="200"/>
        <w:contextualSpacing/>
        <w:rPr>
          <w:rFonts w:hAnsi="宋体" w:cs="宋体"/>
          <w:color w:val="auto"/>
          <w:sz w:val="21"/>
          <w:highlight w:val="none"/>
        </w:rPr>
      </w:pPr>
      <w:r>
        <w:rPr>
          <w:rFonts w:hint="eastAsia" w:hAnsi="宋体" w:cs="宋体"/>
          <w:color w:val="auto"/>
          <w:sz w:val="21"/>
          <w:highlight w:val="none"/>
        </w:rPr>
        <w:t>40.3</w:t>
      </w:r>
      <w:bookmarkStart w:id="134" w:name="_Hlk65857140"/>
      <w:r>
        <w:rPr>
          <w:rFonts w:hint="eastAsia" w:hAnsi="宋体" w:cs="宋体"/>
          <w:color w:val="auto"/>
          <w:sz w:val="21"/>
          <w:highlight w:val="none"/>
        </w:rPr>
        <w:t>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2C8022D5">
      <w:pPr>
        <w:pStyle w:val="26"/>
        <w:spacing w:before="120" w:after="120" w:line="340" w:lineRule="exact"/>
        <w:ind w:firstLine="420" w:firstLineChars="200"/>
        <w:contextualSpacing/>
        <w:rPr>
          <w:rFonts w:hAnsi="宋体" w:cs="宋体"/>
          <w:color w:val="auto"/>
          <w:sz w:val="21"/>
          <w:highlight w:val="none"/>
        </w:rPr>
      </w:pPr>
      <w:r>
        <w:rPr>
          <w:rFonts w:hint="eastAsia" w:hAnsi="宋体" w:cs="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0F6EF67A">
      <w:pPr>
        <w:pStyle w:val="26"/>
        <w:spacing w:before="120" w:after="120" w:line="340" w:lineRule="exact"/>
        <w:ind w:firstLine="420" w:firstLineChars="200"/>
        <w:contextualSpacing/>
        <w:rPr>
          <w:rFonts w:hAnsi="宋体" w:cs="宋体"/>
          <w:color w:val="auto"/>
          <w:sz w:val="21"/>
          <w:highlight w:val="none"/>
        </w:rPr>
      </w:pPr>
      <w:r>
        <w:rPr>
          <w:rFonts w:hint="eastAsia" w:hAnsi="宋体" w:cs="宋体"/>
          <w:color w:val="auto"/>
          <w:sz w:val="21"/>
          <w:highlight w:val="none"/>
        </w:rPr>
        <w:t>（2）在工程采购项目中，工程由中小企业承建，即工程施工单位为中小企业，不对其中涉及的货物的制造商和服务的承接商作出要求；</w:t>
      </w:r>
    </w:p>
    <w:p w14:paraId="4CBC8CC4">
      <w:pPr>
        <w:pStyle w:val="26"/>
        <w:spacing w:before="120" w:after="120" w:line="340" w:lineRule="exact"/>
        <w:ind w:firstLine="420" w:firstLineChars="200"/>
        <w:contextualSpacing/>
        <w:rPr>
          <w:rFonts w:hAnsi="宋体" w:cs="宋体"/>
          <w:color w:val="auto"/>
          <w:sz w:val="21"/>
          <w:highlight w:val="none"/>
        </w:rPr>
      </w:pPr>
      <w:r>
        <w:rPr>
          <w:rFonts w:hint="eastAsia" w:hAnsi="宋体" w:cs="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66566A7E">
      <w:pPr>
        <w:pStyle w:val="26"/>
        <w:spacing w:before="120" w:after="120" w:line="340" w:lineRule="exact"/>
        <w:ind w:firstLine="420" w:firstLineChars="200"/>
        <w:contextualSpacing/>
        <w:rPr>
          <w:rFonts w:hAnsi="宋体" w:cs="宋体"/>
          <w:color w:val="auto"/>
          <w:sz w:val="21"/>
          <w:highlight w:val="none"/>
        </w:rPr>
      </w:pPr>
      <w:r>
        <w:rPr>
          <w:rFonts w:hint="eastAsia" w:hAnsi="宋体" w:cs="宋体"/>
          <w:color w:val="auto"/>
          <w:sz w:val="21"/>
          <w:highlight w:val="none"/>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0EA22479">
      <w:pPr>
        <w:pStyle w:val="26"/>
        <w:spacing w:before="120" w:after="120" w:line="340" w:lineRule="exact"/>
        <w:ind w:firstLine="420" w:firstLineChars="200"/>
        <w:contextualSpacing/>
        <w:rPr>
          <w:rFonts w:hAnsi="宋体" w:cs="宋体"/>
          <w:color w:val="auto"/>
          <w:sz w:val="21"/>
          <w:highlight w:val="none"/>
        </w:rPr>
      </w:pPr>
      <w:r>
        <w:rPr>
          <w:rFonts w:hint="eastAsia" w:hAnsi="宋体" w:cs="宋体"/>
          <w:color w:val="auto"/>
          <w:sz w:val="21"/>
          <w:highlight w:val="none"/>
        </w:rPr>
        <w:t>依据本招标文件规定享受扶持政策获得政府采购合同的，小微企业不得将合同分包给大中型企业，中型企业不得将合同分包给大型企业。</w:t>
      </w:r>
      <w:bookmarkEnd w:id="134"/>
    </w:p>
    <w:p w14:paraId="75FFD067">
      <w:pPr>
        <w:pStyle w:val="5"/>
        <w:keepNext w:val="0"/>
        <w:keepLines w:val="0"/>
        <w:spacing w:before="0" w:after="0" w:line="400" w:lineRule="exact"/>
        <w:ind w:left="420" w:leftChars="200"/>
        <w:rPr>
          <w:rFonts w:ascii="宋体" w:hAnsi="宋体" w:cs="宋体"/>
          <w:color w:val="auto"/>
          <w:sz w:val="24"/>
          <w:highlight w:val="none"/>
        </w:rPr>
      </w:pPr>
      <w:r>
        <w:rPr>
          <w:rFonts w:hint="eastAsia" w:ascii="宋体" w:hAnsi="宋体" w:cs="宋体"/>
          <w:color w:val="auto"/>
          <w:sz w:val="24"/>
          <w:highlight w:val="none"/>
        </w:rPr>
        <w:t>41.广西线上“政采贷”政策详见附表2。</w:t>
      </w:r>
    </w:p>
    <w:p w14:paraId="397ACC23">
      <w:pPr>
        <w:widowControl/>
        <w:jc w:val="left"/>
        <w:rPr>
          <w:rFonts w:ascii="宋体" w:hAnsi="宋体" w:cs="宋体"/>
          <w:b/>
          <w:bCs/>
          <w:color w:val="auto"/>
          <w:sz w:val="24"/>
          <w:highlight w:val="none"/>
        </w:rPr>
      </w:pPr>
      <w:r>
        <w:rPr>
          <w:rFonts w:hint="eastAsia" w:ascii="宋体" w:hAnsi="宋体" w:cs="宋体"/>
          <w:b/>
          <w:bCs/>
          <w:color w:val="auto"/>
          <w:sz w:val="24"/>
          <w:highlight w:val="none"/>
        </w:rPr>
        <w:br w:type="page"/>
      </w:r>
    </w:p>
    <w:p w14:paraId="364E5A98">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附表1：</w:t>
      </w:r>
    </w:p>
    <w:p w14:paraId="1F847A63">
      <w:pPr>
        <w:spacing w:line="360" w:lineRule="auto"/>
        <w:ind w:left="25" w:leftChars="12" w:firstLine="472" w:firstLineChars="147"/>
        <w:jc w:val="center"/>
        <w:rPr>
          <w:rFonts w:ascii="宋体" w:hAnsi="宋体" w:cs="宋体"/>
          <w:b/>
          <w:bCs/>
          <w:color w:val="auto"/>
          <w:kern w:val="0"/>
          <w:sz w:val="32"/>
          <w:szCs w:val="32"/>
          <w:highlight w:val="none"/>
        </w:rPr>
      </w:pPr>
      <w:r>
        <w:rPr>
          <w:rFonts w:hint="eastAsia" w:ascii="宋体" w:hAnsi="宋体" w:cs="宋体"/>
          <w:b/>
          <w:bCs/>
          <w:color w:val="auto"/>
          <w:kern w:val="0"/>
          <w:sz w:val="32"/>
          <w:szCs w:val="32"/>
          <w:highlight w:val="none"/>
        </w:rPr>
        <w:t>广西壮族自治区政府采购项目合同验收书（格式）</w:t>
      </w:r>
    </w:p>
    <w:p w14:paraId="0ADAF541">
      <w:pPr>
        <w:spacing w:after="120"/>
        <w:rPr>
          <w:rFonts w:ascii="宋体" w:hAnsi="宋体" w:cs="宋体"/>
          <w:color w:val="auto"/>
          <w:highlight w:val="none"/>
        </w:rPr>
      </w:pPr>
    </w:p>
    <w:p w14:paraId="7979EC32">
      <w:pPr>
        <w:widowControl/>
        <w:shd w:val="clear" w:color="auto" w:fill="FFFFFF"/>
        <w:snapToGrid w:val="0"/>
        <w:spacing w:line="32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根据政府采购项目（</w:t>
      </w:r>
      <w:r>
        <w:rPr>
          <w:rFonts w:hint="eastAsia" w:ascii="宋体" w:hAnsi="宋体" w:cs="宋体"/>
          <w:color w:val="auto"/>
          <w:kern w:val="0"/>
          <w:szCs w:val="21"/>
          <w:highlight w:val="none"/>
          <w:u w:val="single"/>
        </w:rPr>
        <w:t>采购合同编号：</w:t>
      </w:r>
      <w:r>
        <w:rPr>
          <w:rFonts w:hint="eastAsia" w:ascii="宋体" w:hAnsi="宋体" w:cs="宋体"/>
          <w:color w:val="auto"/>
          <w:kern w:val="0"/>
          <w:szCs w:val="21"/>
          <w:highlight w:val="none"/>
          <w:u w:val="single"/>
        </w:rPr>
        <w:softHyphen/>
      </w:r>
      <w:r>
        <w:rPr>
          <w:rFonts w:hint="eastAsia" w:ascii="宋体" w:hAnsi="宋体" w:cs="宋体"/>
          <w:color w:val="auto"/>
          <w:kern w:val="0"/>
          <w:szCs w:val="21"/>
          <w:highlight w:val="none"/>
        </w:rPr>
        <w:t>）的约定，我单位对（</w:t>
      </w:r>
      <w:r>
        <w:rPr>
          <w:rFonts w:hint="eastAsia" w:ascii="宋体" w:hAnsi="宋体" w:cs="宋体"/>
          <w:color w:val="auto"/>
          <w:kern w:val="0"/>
          <w:szCs w:val="21"/>
          <w:highlight w:val="none"/>
          <w:u w:val="single"/>
        </w:rPr>
        <w:t xml:space="preserve"> 项目名称 </w:t>
      </w:r>
      <w:r>
        <w:rPr>
          <w:rFonts w:hint="eastAsia" w:ascii="宋体" w:hAnsi="宋体" w:cs="宋体"/>
          <w:color w:val="auto"/>
          <w:kern w:val="0"/>
          <w:szCs w:val="21"/>
          <w:highlight w:val="none"/>
        </w:rPr>
        <w:t>） 政府采购项目中标人（</w:t>
      </w:r>
      <w:r>
        <w:rPr>
          <w:rFonts w:hint="eastAsia" w:ascii="宋体" w:hAnsi="宋体" w:cs="宋体"/>
          <w:color w:val="auto"/>
          <w:kern w:val="0"/>
          <w:szCs w:val="21"/>
          <w:highlight w:val="none"/>
          <w:u w:val="single"/>
        </w:rPr>
        <w:t xml:space="preserve"> 公司名称 </w:t>
      </w:r>
      <w:r>
        <w:rPr>
          <w:rFonts w:hint="eastAsia" w:ascii="宋体" w:hAnsi="宋体" w:cs="宋体"/>
          <w:color w:val="auto"/>
          <w:kern w:val="0"/>
          <w:szCs w:val="21"/>
          <w:highlight w:val="none"/>
        </w:rPr>
        <w:t>） 提供的货物（或者工程、服务）进行了验收，验收情况如下：</w:t>
      </w:r>
    </w:p>
    <w:tbl>
      <w:tblPr>
        <w:tblStyle w:val="48"/>
        <w:tblW w:w="0" w:type="auto"/>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14:paraId="7C5B06E0">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vAlign w:val="center"/>
          </w:tcPr>
          <w:p w14:paraId="3892A600">
            <w:pPr>
              <w:widowControl/>
              <w:snapToGrid w:val="0"/>
              <w:spacing w:before="100" w:beforeAutospacing="1" w:after="100" w:afterAutospacing="1" w:line="320" w:lineRule="atLeast"/>
              <w:ind w:firstLine="5"/>
              <w:jc w:val="center"/>
              <w:rPr>
                <w:rFonts w:ascii="宋体" w:hAnsi="宋体" w:cs="宋体"/>
                <w:color w:val="auto"/>
                <w:kern w:val="0"/>
                <w:szCs w:val="21"/>
                <w:highlight w:val="none"/>
              </w:rPr>
            </w:pPr>
            <w:r>
              <w:rPr>
                <w:rFonts w:hint="eastAsia" w:ascii="宋体" w:hAnsi="宋体" w:cs="宋体"/>
                <w:color w:val="auto"/>
                <w:kern w:val="0"/>
                <w:szCs w:val="21"/>
                <w:highlight w:val="none"/>
              </w:rPr>
              <w:t>验收方式：</w:t>
            </w:r>
          </w:p>
        </w:tc>
        <w:tc>
          <w:tcPr>
            <w:tcW w:w="5193" w:type="dxa"/>
            <w:gridSpan w:val="6"/>
            <w:tcBorders>
              <w:top w:val="single" w:color="auto" w:sz="8" w:space="0"/>
              <w:left w:val="nil"/>
              <w:bottom w:val="single" w:color="auto" w:sz="8" w:space="0"/>
              <w:right w:val="single" w:color="auto" w:sz="8" w:space="0"/>
            </w:tcBorders>
            <w:vAlign w:val="center"/>
          </w:tcPr>
          <w:p w14:paraId="4A3A026B">
            <w:pPr>
              <w:widowControl/>
              <w:snapToGrid w:val="0"/>
              <w:spacing w:before="100" w:beforeAutospacing="1" w:after="100" w:afterAutospacing="1" w:line="320" w:lineRule="atLeast"/>
              <w:jc w:val="center"/>
              <w:rPr>
                <w:rFonts w:ascii="宋体" w:hAnsi="宋体" w:cs="宋体"/>
                <w:color w:val="auto"/>
                <w:kern w:val="0"/>
                <w:szCs w:val="21"/>
                <w:highlight w:val="none"/>
              </w:rPr>
            </w:pPr>
            <w:r>
              <w:rPr>
                <w:rFonts w:hint="eastAsia" w:ascii="宋体" w:hAnsi="宋体" w:cs="宋体"/>
                <w:color w:val="auto"/>
                <w:kern w:val="0"/>
                <w:szCs w:val="21"/>
                <w:highlight w:val="none"/>
              </w:rPr>
              <w:t>□自行验收 □委托验收</w:t>
            </w:r>
          </w:p>
        </w:tc>
      </w:tr>
      <w:tr w14:paraId="279423AF">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vAlign w:val="center"/>
          </w:tcPr>
          <w:p w14:paraId="254F3930">
            <w:pPr>
              <w:widowControl/>
              <w:snapToGrid w:val="0"/>
              <w:spacing w:before="100" w:beforeAutospacing="1" w:after="100" w:afterAutospacing="1" w:line="32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序号</w:t>
            </w:r>
          </w:p>
        </w:tc>
        <w:tc>
          <w:tcPr>
            <w:tcW w:w="2448" w:type="dxa"/>
            <w:gridSpan w:val="2"/>
            <w:tcBorders>
              <w:top w:val="nil"/>
              <w:left w:val="nil"/>
              <w:bottom w:val="single" w:color="auto" w:sz="8" w:space="0"/>
              <w:right w:val="single" w:color="auto" w:sz="8" w:space="0"/>
            </w:tcBorders>
            <w:vAlign w:val="center"/>
          </w:tcPr>
          <w:p w14:paraId="7755C687">
            <w:pPr>
              <w:widowControl/>
              <w:snapToGrid w:val="0"/>
              <w:spacing w:before="100" w:beforeAutospacing="1" w:after="100" w:afterAutospacing="1" w:line="32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名称</w:t>
            </w:r>
          </w:p>
        </w:tc>
        <w:tc>
          <w:tcPr>
            <w:tcW w:w="2902" w:type="dxa"/>
            <w:gridSpan w:val="3"/>
            <w:tcBorders>
              <w:top w:val="nil"/>
              <w:left w:val="nil"/>
              <w:bottom w:val="single" w:color="auto" w:sz="8" w:space="0"/>
              <w:right w:val="single" w:color="auto" w:sz="8" w:space="0"/>
            </w:tcBorders>
            <w:vAlign w:val="center"/>
          </w:tcPr>
          <w:p w14:paraId="6628F5CE">
            <w:pPr>
              <w:widowControl/>
              <w:snapToGrid w:val="0"/>
              <w:spacing w:before="100" w:beforeAutospacing="1" w:after="100" w:afterAutospacing="1" w:line="32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vAlign w:val="center"/>
          </w:tcPr>
          <w:p w14:paraId="04013A6B">
            <w:pPr>
              <w:widowControl/>
              <w:snapToGrid w:val="0"/>
              <w:spacing w:before="100" w:beforeAutospacing="1" w:after="100" w:afterAutospacing="1" w:line="320" w:lineRule="atLeast"/>
              <w:jc w:val="center"/>
              <w:rPr>
                <w:rFonts w:ascii="宋体" w:hAnsi="宋体" w:cs="宋体"/>
                <w:color w:val="auto"/>
                <w:kern w:val="0"/>
                <w:szCs w:val="21"/>
                <w:highlight w:val="none"/>
              </w:rPr>
            </w:pPr>
            <w:r>
              <w:rPr>
                <w:rFonts w:hint="eastAsia" w:ascii="宋体" w:hAnsi="宋体" w:cs="宋体"/>
                <w:color w:val="auto"/>
                <w:kern w:val="0"/>
                <w:szCs w:val="21"/>
                <w:highlight w:val="none"/>
              </w:rPr>
              <w:t>数量</w:t>
            </w:r>
          </w:p>
        </w:tc>
        <w:tc>
          <w:tcPr>
            <w:tcW w:w="1428" w:type="dxa"/>
            <w:tcBorders>
              <w:top w:val="nil"/>
              <w:left w:val="nil"/>
              <w:bottom w:val="single" w:color="auto" w:sz="8" w:space="0"/>
              <w:right w:val="single" w:color="auto" w:sz="8" w:space="0"/>
            </w:tcBorders>
            <w:vAlign w:val="center"/>
          </w:tcPr>
          <w:p w14:paraId="28710DE8">
            <w:pPr>
              <w:widowControl/>
              <w:snapToGrid w:val="0"/>
              <w:spacing w:before="100" w:beforeAutospacing="1" w:after="100" w:afterAutospacing="1" w:line="32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金额</w:t>
            </w:r>
          </w:p>
        </w:tc>
      </w:tr>
      <w:tr w14:paraId="7FAE9E81">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630F9397">
            <w:pPr>
              <w:widowControl/>
              <w:spacing w:before="100" w:beforeAutospacing="1" w:after="100" w:afterAutospacing="1" w:line="240" w:lineRule="atLeast"/>
              <w:jc w:val="center"/>
              <w:rPr>
                <w:rFonts w:ascii="宋体" w:hAnsi="宋体"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46C00008">
            <w:pPr>
              <w:widowControl/>
              <w:spacing w:before="100" w:beforeAutospacing="1" w:after="100" w:afterAutospacing="1" w:line="240" w:lineRule="atLeast"/>
              <w:jc w:val="center"/>
              <w:rPr>
                <w:rFonts w:ascii="宋体" w:hAnsi="宋体"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1196AA9D">
            <w:pPr>
              <w:widowControl/>
              <w:spacing w:before="100" w:beforeAutospacing="1" w:after="100" w:afterAutospacing="1" w:line="240" w:lineRule="atLeast"/>
              <w:jc w:val="center"/>
              <w:rPr>
                <w:rFonts w:ascii="宋体" w:hAnsi="宋体"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4B1ACC91">
            <w:pPr>
              <w:widowControl/>
              <w:spacing w:before="100" w:beforeAutospacing="1" w:after="100" w:afterAutospacing="1" w:line="240" w:lineRule="atLeast"/>
              <w:jc w:val="center"/>
              <w:rPr>
                <w:rFonts w:ascii="宋体" w:hAnsi="宋体"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0F3588CE">
            <w:pPr>
              <w:widowControl/>
              <w:spacing w:before="100" w:beforeAutospacing="1" w:after="100" w:afterAutospacing="1" w:line="240" w:lineRule="atLeast"/>
              <w:jc w:val="center"/>
              <w:rPr>
                <w:rFonts w:ascii="宋体" w:hAnsi="宋体" w:cs="宋体"/>
                <w:color w:val="auto"/>
                <w:kern w:val="0"/>
                <w:szCs w:val="21"/>
                <w:highlight w:val="none"/>
              </w:rPr>
            </w:pPr>
          </w:p>
        </w:tc>
      </w:tr>
      <w:tr w14:paraId="05CE2350">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3B0BB364">
            <w:pPr>
              <w:widowControl/>
              <w:spacing w:before="100" w:beforeAutospacing="1" w:after="100" w:afterAutospacing="1" w:line="240" w:lineRule="atLeast"/>
              <w:jc w:val="center"/>
              <w:rPr>
                <w:rFonts w:ascii="宋体" w:hAnsi="宋体"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2D821C5A">
            <w:pPr>
              <w:widowControl/>
              <w:spacing w:before="100" w:beforeAutospacing="1" w:after="100" w:afterAutospacing="1" w:line="240" w:lineRule="atLeast"/>
              <w:jc w:val="center"/>
              <w:rPr>
                <w:rFonts w:ascii="宋体" w:hAnsi="宋体"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488D28A8">
            <w:pPr>
              <w:widowControl/>
              <w:spacing w:before="100" w:beforeAutospacing="1" w:after="100" w:afterAutospacing="1" w:line="240" w:lineRule="atLeast"/>
              <w:jc w:val="center"/>
              <w:rPr>
                <w:rFonts w:ascii="宋体" w:hAnsi="宋体"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1DD7212E">
            <w:pPr>
              <w:widowControl/>
              <w:spacing w:before="100" w:beforeAutospacing="1" w:after="100" w:afterAutospacing="1" w:line="240" w:lineRule="atLeast"/>
              <w:jc w:val="center"/>
              <w:rPr>
                <w:rFonts w:ascii="宋体" w:hAnsi="宋体"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4EAC28CE">
            <w:pPr>
              <w:widowControl/>
              <w:spacing w:before="100" w:beforeAutospacing="1" w:after="100" w:afterAutospacing="1" w:line="240" w:lineRule="atLeast"/>
              <w:jc w:val="center"/>
              <w:rPr>
                <w:rFonts w:ascii="宋体" w:hAnsi="宋体" w:cs="宋体"/>
                <w:color w:val="auto"/>
                <w:kern w:val="0"/>
                <w:szCs w:val="21"/>
                <w:highlight w:val="none"/>
              </w:rPr>
            </w:pPr>
          </w:p>
        </w:tc>
      </w:tr>
      <w:tr w14:paraId="23A96573">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vAlign w:val="center"/>
          </w:tcPr>
          <w:p w14:paraId="67CD2E74">
            <w:pPr>
              <w:widowControl/>
              <w:snapToGrid w:val="0"/>
              <w:spacing w:before="100" w:beforeAutospacing="1" w:after="100" w:afterAutospacing="1" w:line="320" w:lineRule="atLeast"/>
              <w:ind w:firstLine="5"/>
              <w:jc w:val="center"/>
              <w:rPr>
                <w:rFonts w:ascii="宋体" w:hAnsi="宋体" w:cs="宋体"/>
                <w:color w:val="auto"/>
                <w:kern w:val="0"/>
                <w:szCs w:val="21"/>
                <w:highlight w:val="none"/>
              </w:rPr>
            </w:pPr>
            <w:r>
              <w:rPr>
                <w:rFonts w:hint="eastAsia" w:ascii="宋体" w:hAnsi="宋体" w:cs="宋体"/>
                <w:color w:val="auto"/>
                <w:kern w:val="0"/>
                <w:szCs w:val="21"/>
                <w:highlight w:val="none"/>
              </w:rPr>
              <w:t>合计</w:t>
            </w:r>
          </w:p>
        </w:tc>
        <w:tc>
          <w:tcPr>
            <w:tcW w:w="863" w:type="dxa"/>
            <w:gridSpan w:val="2"/>
            <w:tcBorders>
              <w:top w:val="nil"/>
              <w:left w:val="nil"/>
              <w:bottom w:val="single" w:color="auto" w:sz="8" w:space="0"/>
              <w:right w:val="single" w:color="auto" w:sz="8" w:space="0"/>
            </w:tcBorders>
            <w:vAlign w:val="center"/>
          </w:tcPr>
          <w:p w14:paraId="2B19DC12">
            <w:pPr>
              <w:widowControl/>
              <w:spacing w:before="100" w:beforeAutospacing="1" w:after="100" w:afterAutospacing="1" w:line="240" w:lineRule="atLeast"/>
              <w:jc w:val="center"/>
              <w:rPr>
                <w:rFonts w:ascii="宋体" w:hAnsi="宋体"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337CE79A">
            <w:pPr>
              <w:widowControl/>
              <w:spacing w:before="100" w:beforeAutospacing="1" w:after="100" w:afterAutospacing="1" w:line="240" w:lineRule="atLeast"/>
              <w:jc w:val="center"/>
              <w:rPr>
                <w:rFonts w:ascii="宋体" w:hAnsi="宋体" w:cs="宋体"/>
                <w:color w:val="auto"/>
                <w:kern w:val="0"/>
                <w:szCs w:val="21"/>
                <w:highlight w:val="none"/>
              </w:rPr>
            </w:pPr>
          </w:p>
        </w:tc>
      </w:tr>
      <w:tr w14:paraId="3FA0A8C3">
        <w:tblPrEx>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vAlign w:val="center"/>
          </w:tcPr>
          <w:p w14:paraId="4782B82B">
            <w:pPr>
              <w:widowControl/>
              <w:snapToGrid w:val="0"/>
              <w:spacing w:before="100" w:beforeAutospacing="1" w:after="100" w:afterAutospacing="1" w:line="320" w:lineRule="atLeas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合计大写金额：仟佰拾万仟佰拾元</w:t>
            </w:r>
          </w:p>
        </w:tc>
      </w:tr>
      <w:tr w14:paraId="157F6DB5">
        <w:tblPrEx>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327DA81A">
            <w:pPr>
              <w:widowControl/>
              <w:snapToGrid w:val="0"/>
              <w:spacing w:before="100" w:beforeAutospacing="1" w:after="100" w:afterAutospacing="1" w:line="32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实际供货日期</w:t>
            </w:r>
          </w:p>
        </w:tc>
        <w:tc>
          <w:tcPr>
            <w:tcW w:w="2421" w:type="dxa"/>
            <w:gridSpan w:val="2"/>
            <w:tcBorders>
              <w:top w:val="nil"/>
              <w:left w:val="nil"/>
              <w:bottom w:val="single" w:color="auto" w:sz="8" w:space="0"/>
              <w:right w:val="single" w:color="auto" w:sz="8" w:space="0"/>
            </w:tcBorders>
            <w:vAlign w:val="center"/>
          </w:tcPr>
          <w:p w14:paraId="21A97ACD">
            <w:pPr>
              <w:widowControl/>
              <w:spacing w:before="100" w:beforeAutospacing="1" w:after="100" w:afterAutospacing="1" w:line="240" w:lineRule="atLeast"/>
              <w:jc w:val="center"/>
              <w:rPr>
                <w:rFonts w:ascii="宋体" w:hAnsi="宋体" w:cs="宋体"/>
                <w:color w:val="auto"/>
                <w:kern w:val="0"/>
                <w:szCs w:val="21"/>
                <w:highlight w:val="none"/>
              </w:rPr>
            </w:pPr>
          </w:p>
        </w:tc>
        <w:tc>
          <w:tcPr>
            <w:tcW w:w="2282" w:type="dxa"/>
            <w:gridSpan w:val="3"/>
            <w:tcBorders>
              <w:top w:val="nil"/>
              <w:left w:val="nil"/>
              <w:bottom w:val="single" w:color="auto" w:sz="8" w:space="0"/>
              <w:right w:val="single" w:color="auto" w:sz="8" w:space="0"/>
            </w:tcBorders>
            <w:vAlign w:val="center"/>
          </w:tcPr>
          <w:p w14:paraId="6790980D">
            <w:pPr>
              <w:widowControl/>
              <w:snapToGrid w:val="0"/>
              <w:spacing w:before="100" w:beforeAutospacing="1" w:after="100" w:afterAutospacing="1" w:line="320" w:lineRule="atLeast"/>
              <w:ind w:firstLine="46"/>
              <w:jc w:val="center"/>
              <w:rPr>
                <w:rFonts w:ascii="宋体" w:hAnsi="宋体" w:cs="宋体"/>
                <w:color w:val="auto"/>
                <w:kern w:val="0"/>
                <w:szCs w:val="21"/>
                <w:highlight w:val="none"/>
              </w:rPr>
            </w:pPr>
            <w:r>
              <w:rPr>
                <w:rFonts w:hint="eastAsia" w:ascii="宋体" w:hAnsi="宋体" w:cs="宋体"/>
                <w:color w:val="auto"/>
                <w:kern w:val="0"/>
                <w:szCs w:val="21"/>
                <w:highlight w:val="none"/>
              </w:rPr>
              <w:t>合同交货验收日期</w:t>
            </w:r>
          </w:p>
        </w:tc>
        <w:tc>
          <w:tcPr>
            <w:tcW w:w="2113" w:type="dxa"/>
            <w:gridSpan w:val="2"/>
            <w:tcBorders>
              <w:top w:val="nil"/>
              <w:left w:val="nil"/>
              <w:bottom w:val="single" w:color="auto" w:sz="8" w:space="0"/>
              <w:right w:val="single" w:color="auto" w:sz="8" w:space="0"/>
            </w:tcBorders>
            <w:vAlign w:val="center"/>
          </w:tcPr>
          <w:p w14:paraId="4DCD5074">
            <w:pPr>
              <w:widowControl/>
              <w:spacing w:before="100" w:beforeAutospacing="1" w:after="100" w:afterAutospacing="1" w:line="240" w:lineRule="atLeast"/>
              <w:jc w:val="center"/>
              <w:rPr>
                <w:rFonts w:ascii="宋体" w:hAnsi="宋体" w:cs="宋体"/>
                <w:color w:val="auto"/>
                <w:kern w:val="0"/>
                <w:szCs w:val="21"/>
                <w:highlight w:val="none"/>
              </w:rPr>
            </w:pPr>
          </w:p>
        </w:tc>
      </w:tr>
      <w:tr w14:paraId="0834AEC2">
        <w:tblPrEx>
          <w:tblCellMar>
            <w:top w:w="0" w:type="dxa"/>
            <w:left w:w="0" w:type="dxa"/>
            <w:bottom w:w="0" w:type="dxa"/>
            <w:right w:w="0" w:type="dxa"/>
          </w:tblCellMar>
        </w:tblPrEx>
        <w:trPr>
          <w:trHeight w:val="394"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37DA92BF">
            <w:pPr>
              <w:widowControl/>
              <w:spacing w:before="100" w:beforeAutospacing="1" w:after="100" w:afterAutospacing="1" w:line="240" w:lineRule="atLeast"/>
              <w:jc w:val="center"/>
              <w:rPr>
                <w:rFonts w:ascii="宋体" w:hAnsi="宋体" w:cs="宋体"/>
                <w:color w:val="auto"/>
                <w:kern w:val="0"/>
                <w:szCs w:val="21"/>
                <w:highlight w:val="none"/>
              </w:rPr>
            </w:pPr>
          </w:p>
        </w:tc>
        <w:tc>
          <w:tcPr>
            <w:tcW w:w="2421" w:type="dxa"/>
            <w:gridSpan w:val="2"/>
            <w:tcBorders>
              <w:top w:val="nil"/>
              <w:left w:val="nil"/>
              <w:bottom w:val="single" w:color="auto" w:sz="8" w:space="0"/>
              <w:right w:val="single" w:color="auto" w:sz="8" w:space="0"/>
            </w:tcBorders>
            <w:vAlign w:val="center"/>
          </w:tcPr>
          <w:p w14:paraId="53B489AC">
            <w:pPr>
              <w:widowControl/>
              <w:spacing w:before="100" w:beforeAutospacing="1" w:after="100" w:afterAutospacing="1" w:line="240" w:lineRule="atLeast"/>
              <w:jc w:val="center"/>
              <w:rPr>
                <w:rFonts w:ascii="宋体" w:hAnsi="宋体" w:cs="宋体"/>
                <w:color w:val="auto"/>
                <w:kern w:val="0"/>
                <w:szCs w:val="21"/>
                <w:highlight w:val="none"/>
              </w:rPr>
            </w:pPr>
          </w:p>
        </w:tc>
        <w:tc>
          <w:tcPr>
            <w:tcW w:w="2282" w:type="dxa"/>
            <w:gridSpan w:val="3"/>
            <w:tcBorders>
              <w:top w:val="nil"/>
              <w:left w:val="nil"/>
              <w:bottom w:val="single" w:color="auto" w:sz="8" w:space="0"/>
              <w:right w:val="single" w:color="auto" w:sz="8" w:space="0"/>
            </w:tcBorders>
            <w:vAlign w:val="center"/>
          </w:tcPr>
          <w:p w14:paraId="33999DBE">
            <w:pPr>
              <w:widowControl/>
              <w:spacing w:before="100" w:beforeAutospacing="1" w:after="100" w:afterAutospacing="1" w:line="240" w:lineRule="atLeast"/>
              <w:jc w:val="center"/>
              <w:rPr>
                <w:rFonts w:ascii="宋体" w:hAnsi="宋体" w:cs="宋体"/>
                <w:color w:val="auto"/>
                <w:kern w:val="0"/>
                <w:szCs w:val="21"/>
                <w:highlight w:val="none"/>
              </w:rPr>
            </w:pPr>
          </w:p>
        </w:tc>
        <w:tc>
          <w:tcPr>
            <w:tcW w:w="2113" w:type="dxa"/>
            <w:gridSpan w:val="2"/>
            <w:tcBorders>
              <w:top w:val="nil"/>
              <w:left w:val="nil"/>
              <w:bottom w:val="single" w:color="auto" w:sz="8" w:space="0"/>
              <w:right w:val="single" w:color="auto" w:sz="8" w:space="0"/>
            </w:tcBorders>
            <w:vAlign w:val="center"/>
          </w:tcPr>
          <w:p w14:paraId="26A59B3F">
            <w:pPr>
              <w:widowControl/>
              <w:spacing w:before="100" w:beforeAutospacing="1" w:after="100" w:afterAutospacing="1" w:line="240" w:lineRule="atLeast"/>
              <w:jc w:val="center"/>
              <w:rPr>
                <w:rFonts w:ascii="宋体" w:hAnsi="宋体" w:cs="宋体"/>
                <w:color w:val="auto"/>
                <w:kern w:val="0"/>
                <w:szCs w:val="21"/>
                <w:highlight w:val="none"/>
              </w:rPr>
            </w:pPr>
          </w:p>
        </w:tc>
      </w:tr>
      <w:tr w14:paraId="11AF3FE4">
        <w:tblPrEx>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A0CB84F">
            <w:pPr>
              <w:widowControl/>
              <w:snapToGrid w:val="0"/>
              <w:spacing w:before="100" w:beforeAutospacing="1" w:after="100" w:afterAutospacing="1" w:line="32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验收具体内容</w:t>
            </w:r>
          </w:p>
        </w:tc>
        <w:tc>
          <w:tcPr>
            <w:tcW w:w="6816"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14:paraId="4725F00F">
            <w:pPr>
              <w:widowControl/>
              <w:snapToGrid w:val="0"/>
              <w:spacing w:before="100" w:beforeAutospacing="1" w:after="100" w:afterAutospacing="1" w:line="32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应按采购合同、招标文件、投标文件及验收方案等进行验收；并核对中标人在安装调试等方面是否违反合同约定或者服务规范要求、提供的质量保证证明材料是否齐全、应有的配件及附件是否达到合同约定等。可附件)</w:t>
            </w:r>
          </w:p>
        </w:tc>
      </w:tr>
      <w:tr w14:paraId="055FA082">
        <w:tblPrEx>
          <w:tblCellMar>
            <w:top w:w="0" w:type="dxa"/>
            <w:left w:w="0" w:type="dxa"/>
            <w:bottom w:w="0" w:type="dxa"/>
            <w:right w:w="0" w:type="dxa"/>
          </w:tblCellMar>
        </w:tblPrEx>
        <w:trPr>
          <w:trHeight w:val="1281" w:hRule="atLeast"/>
          <w:jc w:val="center"/>
        </w:trPr>
        <w:tc>
          <w:tcPr>
            <w:tcW w:w="1629" w:type="dxa"/>
            <w:gridSpan w:val="2"/>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B7660B">
            <w:pPr>
              <w:widowControl/>
              <w:spacing w:before="100" w:beforeAutospacing="1" w:after="100" w:afterAutospacing="1" w:line="32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验收小组意见</w:t>
            </w:r>
          </w:p>
        </w:tc>
        <w:tc>
          <w:tcPr>
            <w:tcW w:w="6816" w:type="dxa"/>
            <w:gridSpan w:val="7"/>
            <w:tcBorders>
              <w:top w:val="nil"/>
              <w:left w:val="nil"/>
              <w:bottom w:val="single" w:color="auto" w:sz="8" w:space="0"/>
              <w:right w:val="single" w:color="auto" w:sz="8" w:space="0"/>
            </w:tcBorders>
            <w:vAlign w:val="center"/>
          </w:tcPr>
          <w:p w14:paraId="0F39291E">
            <w:pPr>
              <w:widowControl/>
              <w:spacing w:before="100" w:beforeAutospacing="1" w:after="100" w:afterAutospacing="1" w:line="320" w:lineRule="atLeas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验收结论性意见：</w:t>
            </w:r>
          </w:p>
        </w:tc>
      </w:tr>
      <w:tr w14:paraId="460103F6">
        <w:tblPrEx>
          <w:tblCellMar>
            <w:top w:w="0" w:type="dxa"/>
            <w:left w:w="0" w:type="dxa"/>
            <w:bottom w:w="0" w:type="dxa"/>
            <w:right w:w="0" w:type="dxa"/>
          </w:tblCellMar>
        </w:tblPrEx>
        <w:trPr>
          <w:trHeight w:val="607" w:hRule="atLeast"/>
          <w:jc w:val="center"/>
        </w:trPr>
        <w:tc>
          <w:tcPr>
            <w:tcW w:w="1629" w:type="dxa"/>
            <w:gridSpan w:val="2"/>
            <w:vMerge w:val="continue"/>
            <w:tcBorders>
              <w:top w:val="nil"/>
              <w:left w:val="single" w:color="auto" w:sz="8" w:space="0"/>
              <w:bottom w:val="single" w:color="auto" w:sz="8" w:space="0"/>
              <w:right w:val="single" w:color="auto" w:sz="8" w:space="0"/>
            </w:tcBorders>
            <w:vAlign w:val="center"/>
          </w:tcPr>
          <w:p w14:paraId="064AEDD4">
            <w:pPr>
              <w:widowControl/>
              <w:jc w:val="left"/>
              <w:rPr>
                <w:rFonts w:ascii="宋体" w:hAnsi="宋体" w:cs="宋体"/>
                <w:color w:val="auto"/>
                <w:kern w:val="0"/>
                <w:szCs w:val="21"/>
                <w:highlight w:val="none"/>
              </w:rPr>
            </w:pPr>
          </w:p>
        </w:tc>
        <w:tc>
          <w:tcPr>
            <w:tcW w:w="6816" w:type="dxa"/>
            <w:gridSpan w:val="7"/>
            <w:tcBorders>
              <w:top w:val="nil"/>
              <w:left w:val="nil"/>
              <w:bottom w:val="single" w:color="auto" w:sz="8" w:space="0"/>
              <w:right w:val="single" w:color="auto" w:sz="8" w:space="0"/>
            </w:tcBorders>
            <w:vAlign w:val="center"/>
          </w:tcPr>
          <w:p w14:paraId="58412A7F">
            <w:pPr>
              <w:widowControl/>
              <w:spacing w:before="100" w:beforeAutospacing="1" w:after="100" w:afterAutospacing="1" w:line="320" w:lineRule="atLeas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有异议的意见和说明理由：</w:t>
            </w:r>
          </w:p>
          <w:p w14:paraId="27C55F14">
            <w:pPr>
              <w:widowControl/>
              <w:spacing w:before="100" w:beforeAutospacing="1" w:after="100" w:afterAutospacing="1" w:line="320" w:lineRule="atLeas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签字：</w:t>
            </w:r>
          </w:p>
        </w:tc>
      </w:tr>
      <w:tr w14:paraId="52897B36">
        <w:tblPrEx>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422B87">
            <w:pPr>
              <w:widowControl/>
              <w:spacing w:before="100" w:beforeAutospacing="1" w:after="100" w:afterAutospacing="1" w:line="32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验收小组成员签字：</w:t>
            </w:r>
          </w:p>
        </w:tc>
      </w:tr>
      <w:tr w14:paraId="634BACD4">
        <w:tblPrEx>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64567E8">
            <w:pPr>
              <w:widowControl/>
              <w:spacing w:before="100" w:beforeAutospacing="1" w:after="100" w:afterAutospacing="1" w:line="32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监督人员或者其他相关人员签字：</w:t>
            </w:r>
          </w:p>
          <w:p w14:paraId="2511CC28">
            <w:pPr>
              <w:widowControl/>
              <w:spacing w:before="100" w:beforeAutospacing="1" w:after="100" w:afterAutospacing="1" w:line="320" w:lineRule="atLeast"/>
              <w:ind w:firstLine="74"/>
              <w:jc w:val="left"/>
              <w:rPr>
                <w:rFonts w:ascii="宋体" w:hAnsi="宋体" w:cs="宋体"/>
                <w:color w:val="auto"/>
                <w:kern w:val="0"/>
                <w:szCs w:val="21"/>
                <w:highlight w:val="none"/>
              </w:rPr>
            </w:pPr>
            <w:r>
              <w:rPr>
                <w:rFonts w:hint="eastAsia" w:ascii="宋体" w:hAnsi="宋体" w:cs="宋体"/>
                <w:color w:val="auto"/>
                <w:kern w:val="0"/>
                <w:szCs w:val="21"/>
                <w:highlight w:val="none"/>
              </w:rPr>
              <w:t>或者受邀机构的意见（盖章）：</w:t>
            </w:r>
          </w:p>
        </w:tc>
      </w:tr>
      <w:tr w14:paraId="65DF6B8C">
        <w:tblPrEx>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nil"/>
            </w:tcBorders>
            <w:tcMar>
              <w:top w:w="0" w:type="dxa"/>
              <w:left w:w="108" w:type="dxa"/>
              <w:bottom w:w="0" w:type="dxa"/>
              <w:right w:w="108" w:type="dxa"/>
            </w:tcMar>
            <w:vAlign w:val="center"/>
          </w:tcPr>
          <w:p w14:paraId="0678DE91">
            <w:pPr>
              <w:widowControl/>
              <w:spacing w:before="100" w:beforeAutospacing="1" w:after="100" w:afterAutospacing="1" w:line="32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中标人负责人签字或者盖章：</w:t>
            </w:r>
          </w:p>
          <w:p w14:paraId="591DF09C">
            <w:pPr>
              <w:widowControl/>
              <w:spacing w:before="100" w:beforeAutospacing="1" w:after="100" w:afterAutospacing="1" w:line="320" w:lineRule="atLeast"/>
              <w:jc w:val="left"/>
              <w:rPr>
                <w:rFonts w:ascii="宋体" w:hAnsi="宋体" w:cs="宋体"/>
                <w:color w:val="auto"/>
                <w:kern w:val="0"/>
                <w:szCs w:val="21"/>
                <w:highlight w:val="none"/>
              </w:rPr>
            </w:pPr>
          </w:p>
          <w:p w14:paraId="643C0DAB">
            <w:pPr>
              <w:widowControl/>
              <w:spacing w:before="100" w:beforeAutospacing="1" w:after="100" w:afterAutospacing="1" w:line="32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联系电话：  年  月  日</w:t>
            </w:r>
          </w:p>
        </w:tc>
        <w:tc>
          <w:tcPr>
            <w:tcW w:w="4293" w:type="dxa"/>
            <w:gridSpan w:val="4"/>
            <w:tcBorders>
              <w:top w:val="nil"/>
              <w:left w:val="nil"/>
              <w:bottom w:val="single" w:color="auto" w:sz="8" w:space="0"/>
              <w:right w:val="single" w:color="auto" w:sz="8" w:space="0"/>
            </w:tcBorders>
            <w:vAlign w:val="center"/>
          </w:tcPr>
          <w:p w14:paraId="14E58293">
            <w:pPr>
              <w:widowControl/>
              <w:spacing w:before="100" w:beforeAutospacing="1" w:after="100" w:afterAutospacing="1" w:line="320" w:lineRule="atLeas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采购人或者受托机构的意见（盖章）：</w:t>
            </w:r>
          </w:p>
          <w:p w14:paraId="45476B1D">
            <w:pPr>
              <w:widowControl/>
              <w:spacing w:before="100" w:beforeAutospacing="1" w:after="100" w:afterAutospacing="1" w:line="320" w:lineRule="atLeast"/>
              <w:ind w:firstLine="210" w:firstLineChars="100"/>
              <w:jc w:val="left"/>
              <w:rPr>
                <w:rFonts w:ascii="宋体" w:hAnsi="宋体" w:cs="宋体"/>
                <w:color w:val="auto"/>
                <w:kern w:val="0"/>
                <w:szCs w:val="21"/>
                <w:highlight w:val="none"/>
              </w:rPr>
            </w:pPr>
          </w:p>
          <w:p w14:paraId="55BB2E80">
            <w:pPr>
              <w:widowControl/>
              <w:spacing w:before="100" w:beforeAutospacing="1" w:after="100" w:afterAutospacing="1" w:line="320" w:lineRule="atLeas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联系电话：  年  月  日</w:t>
            </w:r>
          </w:p>
        </w:tc>
      </w:tr>
    </w:tbl>
    <w:p w14:paraId="74689B84">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br w:type="page"/>
      </w:r>
    </w:p>
    <w:p w14:paraId="59D19CF2">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附表2：</w:t>
      </w:r>
    </w:p>
    <w:p w14:paraId="72B6EC9A">
      <w:pPr>
        <w:rPr>
          <w:rFonts w:ascii="宋体" w:hAnsi="宋体" w:cs="宋体"/>
          <w:b/>
          <w:color w:val="auto"/>
          <w:sz w:val="24"/>
          <w:highlight w:val="none"/>
        </w:rPr>
      </w:pPr>
      <w:r>
        <w:rPr>
          <w:rFonts w:hint="eastAsia" w:ascii="宋体" w:hAnsi="宋体" w:cs="宋体"/>
          <w:b/>
          <w:color w:val="auto"/>
          <w:kern w:val="0"/>
          <w:sz w:val="24"/>
          <w:szCs w:val="21"/>
          <w:highlight w:val="none"/>
        </w:rPr>
        <w:drawing>
          <wp:inline distT="0" distB="0" distL="0" distR="0">
            <wp:extent cx="5287010" cy="5821045"/>
            <wp:effectExtent l="19050" t="0" r="8890" b="0"/>
            <wp:docPr id="2" name="图片 2" descr="C:\Users\Administrator\AppData\Roaming\Tencent\Users\84332323\QQ\WinTemp\RichOle\IBTSMDNQID2EUB%25252525252525252525257b1%25252525252525252525255d6~P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Tencent\Users\84332323\QQ\WinTemp\RichOle\IBTSMDNQID2EUB%25252525252525252525257b1%25252525252525252525255d6~PD(5.png"/>
                    <pic:cNvPicPr>
                      <a:picLocks noChangeAspect="1" noChangeArrowheads="1"/>
                    </pic:cNvPicPr>
                  </pic:nvPicPr>
                  <pic:blipFill>
                    <a:blip r:embed="rId16" r:link="rId17" cstate="print"/>
                    <a:srcRect/>
                    <a:stretch>
                      <a:fillRect/>
                    </a:stretch>
                  </pic:blipFill>
                  <pic:spPr>
                    <a:xfrm>
                      <a:off x="0" y="0"/>
                      <a:ext cx="5287010" cy="5821045"/>
                    </a:xfrm>
                    <a:prstGeom prst="rect">
                      <a:avLst/>
                    </a:prstGeom>
                    <a:noFill/>
                    <a:ln w="9525">
                      <a:noFill/>
                      <a:miter lim="800000"/>
                      <a:headEnd/>
                      <a:tailEnd/>
                    </a:ln>
                  </pic:spPr>
                </pic:pic>
              </a:graphicData>
            </a:graphic>
          </wp:inline>
        </w:drawing>
      </w:r>
    </w:p>
    <w:p w14:paraId="25B34295">
      <w:pPr>
        <w:rPr>
          <w:rFonts w:ascii="宋体" w:hAnsi="宋体" w:cs="宋体"/>
          <w:b/>
          <w:color w:val="auto"/>
          <w:sz w:val="24"/>
          <w:highlight w:val="none"/>
        </w:rPr>
      </w:pPr>
    </w:p>
    <w:p w14:paraId="176A1FB2">
      <w:pPr>
        <w:pStyle w:val="26"/>
        <w:spacing w:before="120" w:after="120" w:line="400" w:lineRule="exact"/>
        <w:ind w:firstLine="420" w:firstLineChars="200"/>
        <w:contextualSpacing/>
        <w:rPr>
          <w:rFonts w:hAnsi="宋体" w:cs="宋体"/>
          <w:color w:val="auto"/>
          <w:sz w:val="21"/>
          <w:highlight w:val="none"/>
        </w:rPr>
      </w:pPr>
    </w:p>
    <w:p w14:paraId="3A5E2F81">
      <w:pPr>
        <w:widowControl/>
        <w:jc w:val="left"/>
        <w:rPr>
          <w:rFonts w:ascii="宋体" w:hAnsi="宋体" w:cs="宋体"/>
          <w:color w:val="auto"/>
          <w:kern w:val="0"/>
          <w:szCs w:val="21"/>
          <w:highlight w:val="none"/>
        </w:rPr>
      </w:pPr>
      <w:r>
        <w:rPr>
          <w:rFonts w:hint="eastAsia" w:ascii="宋体" w:hAnsi="宋体" w:cs="宋体"/>
          <w:color w:val="auto"/>
          <w:highlight w:val="none"/>
        </w:rPr>
        <w:br w:type="page"/>
      </w:r>
    </w:p>
    <w:p w14:paraId="18F39156">
      <w:pPr>
        <w:pStyle w:val="26"/>
        <w:spacing w:before="120" w:after="120" w:line="400" w:lineRule="exact"/>
        <w:ind w:firstLine="420" w:firstLineChars="200"/>
        <w:contextualSpacing/>
        <w:rPr>
          <w:rFonts w:hAnsi="宋体" w:cs="宋体"/>
          <w:color w:val="auto"/>
          <w:sz w:val="21"/>
          <w:highlight w:val="none"/>
        </w:rPr>
      </w:pPr>
    </w:p>
    <w:p w14:paraId="6101F21D">
      <w:pPr>
        <w:pStyle w:val="18"/>
        <w:ind w:left="479" w:leftChars="114" w:hanging="240" w:hangingChars="100"/>
        <w:rPr>
          <w:rFonts w:ascii="宋体" w:hAnsi="宋体" w:cs="宋体"/>
          <w:color w:val="auto"/>
          <w:highlight w:val="none"/>
        </w:rPr>
      </w:pPr>
    </w:p>
    <w:p w14:paraId="580831BA">
      <w:pPr>
        <w:pStyle w:val="26"/>
        <w:snapToGrid w:val="0"/>
        <w:spacing w:before="120" w:after="120"/>
        <w:rPr>
          <w:rFonts w:hAnsi="宋体" w:cs="宋体"/>
          <w:color w:val="auto"/>
          <w:highlight w:val="none"/>
        </w:rPr>
      </w:pPr>
    </w:p>
    <w:p w14:paraId="35C1088F">
      <w:pPr>
        <w:pStyle w:val="26"/>
        <w:snapToGrid w:val="0"/>
        <w:spacing w:before="120" w:after="120"/>
        <w:rPr>
          <w:rFonts w:hAnsi="宋体" w:cs="宋体"/>
          <w:color w:val="auto"/>
          <w:highlight w:val="none"/>
        </w:rPr>
      </w:pPr>
    </w:p>
    <w:p w14:paraId="7A260B70">
      <w:pPr>
        <w:pStyle w:val="26"/>
        <w:snapToGrid w:val="0"/>
        <w:spacing w:before="120" w:after="120"/>
        <w:rPr>
          <w:rFonts w:hAnsi="宋体" w:cs="宋体"/>
          <w:color w:val="auto"/>
          <w:highlight w:val="none"/>
        </w:rPr>
      </w:pPr>
    </w:p>
    <w:p w14:paraId="2F41D857">
      <w:pPr>
        <w:pStyle w:val="26"/>
        <w:snapToGrid w:val="0"/>
        <w:spacing w:before="120" w:after="120"/>
        <w:rPr>
          <w:rFonts w:hAnsi="宋体" w:cs="宋体"/>
          <w:color w:val="auto"/>
          <w:highlight w:val="none"/>
        </w:rPr>
      </w:pPr>
    </w:p>
    <w:p w14:paraId="7C50BD6B">
      <w:pPr>
        <w:pStyle w:val="26"/>
        <w:snapToGrid w:val="0"/>
        <w:spacing w:before="120" w:after="120"/>
        <w:rPr>
          <w:rFonts w:hAnsi="宋体" w:cs="宋体"/>
          <w:color w:val="auto"/>
          <w:highlight w:val="none"/>
        </w:rPr>
      </w:pPr>
    </w:p>
    <w:p w14:paraId="39F583F0">
      <w:pPr>
        <w:pStyle w:val="26"/>
        <w:snapToGrid w:val="0"/>
        <w:spacing w:before="120" w:after="120"/>
        <w:rPr>
          <w:rFonts w:hAnsi="宋体" w:cs="宋体"/>
          <w:color w:val="auto"/>
          <w:highlight w:val="none"/>
        </w:rPr>
      </w:pPr>
    </w:p>
    <w:p w14:paraId="7271DFA1">
      <w:pPr>
        <w:pStyle w:val="26"/>
        <w:snapToGrid w:val="0"/>
        <w:spacing w:before="120" w:after="120"/>
        <w:rPr>
          <w:rFonts w:hAnsi="宋体" w:cs="宋体"/>
          <w:color w:val="auto"/>
          <w:highlight w:val="none"/>
        </w:rPr>
      </w:pPr>
    </w:p>
    <w:p w14:paraId="5E191B78">
      <w:pPr>
        <w:pStyle w:val="2"/>
        <w:jc w:val="center"/>
        <w:rPr>
          <w:rFonts w:ascii="宋体" w:hAnsi="宋体" w:cs="宋体"/>
          <w:color w:val="auto"/>
          <w:highlight w:val="none"/>
        </w:rPr>
      </w:pPr>
      <w:bookmarkStart w:id="135" w:name="_Toc254970689"/>
      <w:bookmarkStart w:id="136" w:name="_Toc74320803"/>
      <w:bookmarkStart w:id="137" w:name="_Toc254970548"/>
      <w:bookmarkStart w:id="138" w:name="_Toc330456896"/>
    </w:p>
    <w:p w14:paraId="0F5D2866">
      <w:pPr>
        <w:rPr>
          <w:rFonts w:ascii="宋体" w:hAnsi="宋体" w:cs="宋体"/>
          <w:color w:val="auto"/>
          <w:highlight w:val="none"/>
        </w:rPr>
      </w:pPr>
    </w:p>
    <w:p w14:paraId="0154362B">
      <w:pPr>
        <w:pStyle w:val="2"/>
        <w:jc w:val="center"/>
        <w:rPr>
          <w:rFonts w:ascii="宋体" w:hAnsi="宋体" w:cs="宋体"/>
          <w:color w:val="auto"/>
          <w:highlight w:val="none"/>
        </w:rPr>
      </w:pPr>
      <w:bookmarkStart w:id="139" w:name="_Toc30756"/>
      <w:r>
        <w:rPr>
          <w:rFonts w:hint="eastAsia" w:ascii="宋体" w:hAnsi="宋体" w:cs="宋体"/>
          <w:color w:val="auto"/>
          <w:highlight w:val="none"/>
        </w:rPr>
        <w:t>第四章 评标方法及评标标准</w:t>
      </w:r>
      <w:bookmarkEnd w:id="135"/>
      <w:bookmarkEnd w:id="136"/>
      <w:bookmarkEnd w:id="137"/>
      <w:bookmarkEnd w:id="138"/>
      <w:bookmarkEnd w:id="139"/>
    </w:p>
    <w:p w14:paraId="213F9A9D">
      <w:pPr>
        <w:pStyle w:val="26"/>
        <w:spacing w:before="120" w:after="120"/>
        <w:outlineLvl w:val="0"/>
        <w:rPr>
          <w:rFonts w:hAnsi="宋体" w:cs="宋体"/>
          <w:b/>
          <w:color w:val="auto"/>
          <w:highlight w:val="none"/>
        </w:rPr>
      </w:pPr>
      <w:bookmarkStart w:id="140" w:name="_Toc254970549"/>
      <w:bookmarkStart w:id="141" w:name="_Toc254970690"/>
    </w:p>
    <w:bookmarkEnd w:id="140"/>
    <w:bookmarkEnd w:id="141"/>
    <w:p w14:paraId="28AA31AC">
      <w:pPr>
        <w:pStyle w:val="26"/>
        <w:spacing w:before="120" w:after="120"/>
        <w:outlineLvl w:val="0"/>
        <w:rPr>
          <w:rFonts w:hAnsi="宋体" w:cs="宋体"/>
          <w:bCs/>
          <w:color w:val="auto"/>
          <w:sz w:val="32"/>
          <w:szCs w:val="32"/>
          <w:highlight w:val="none"/>
        </w:rPr>
      </w:pPr>
    </w:p>
    <w:p w14:paraId="4139B4BB">
      <w:pPr>
        <w:pStyle w:val="26"/>
        <w:spacing w:before="120" w:after="120"/>
        <w:outlineLvl w:val="0"/>
        <w:rPr>
          <w:rFonts w:hAnsi="宋体" w:cs="宋体"/>
          <w:bCs/>
          <w:color w:val="auto"/>
          <w:sz w:val="32"/>
          <w:szCs w:val="32"/>
          <w:highlight w:val="none"/>
        </w:rPr>
      </w:pPr>
    </w:p>
    <w:p w14:paraId="7BF5712D">
      <w:pPr>
        <w:pStyle w:val="26"/>
        <w:spacing w:before="120" w:after="120"/>
        <w:outlineLvl w:val="0"/>
        <w:rPr>
          <w:rFonts w:hAnsi="宋体" w:cs="宋体"/>
          <w:bCs/>
          <w:color w:val="auto"/>
          <w:sz w:val="32"/>
          <w:szCs w:val="32"/>
          <w:highlight w:val="none"/>
        </w:rPr>
      </w:pPr>
    </w:p>
    <w:p w14:paraId="78D08B08">
      <w:pPr>
        <w:pStyle w:val="26"/>
        <w:spacing w:before="120" w:after="120"/>
        <w:outlineLvl w:val="0"/>
        <w:rPr>
          <w:rFonts w:hAnsi="宋体" w:cs="宋体"/>
          <w:bCs/>
          <w:color w:val="auto"/>
          <w:sz w:val="32"/>
          <w:szCs w:val="32"/>
          <w:highlight w:val="none"/>
        </w:rPr>
      </w:pPr>
    </w:p>
    <w:p w14:paraId="02F900B6">
      <w:pPr>
        <w:pStyle w:val="26"/>
        <w:spacing w:before="120" w:after="120"/>
        <w:outlineLvl w:val="0"/>
        <w:rPr>
          <w:rFonts w:hAnsi="宋体" w:cs="宋体"/>
          <w:bCs/>
          <w:color w:val="auto"/>
          <w:sz w:val="32"/>
          <w:szCs w:val="32"/>
          <w:highlight w:val="none"/>
        </w:rPr>
      </w:pPr>
    </w:p>
    <w:p w14:paraId="45BE9ACD">
      <w:pPr>
        <w:widowControl/>
        <w:jc w:val="left"/>
        <w:rPr>
          <w:rFonts w:ascii="宋体" w:hAnsi="宋体" w:cs="宋体"/>
          <w:b/>
          <w:bCs/>
          <w:color w:val="auto"/>
          <w:kern w:val="0"/>
          <w:sz w:val="30"/>
          <w:szCs w:val="30"/>
          <w:highlight w:val="none"/>
        </w:rPr>
      </w:pPr>
      <w:r>
        <w:rPr>
          <w:rFonts w:hint="eastAsia" w:ascii="宋体" w:hAnsi="宋体" w:cs="宋体"/>
          <w:color w:val="auto"/>
          <w:sz w:val="30"/>
          <w:szCs w:val="30"/>
          <w:highlight w:val="none"/>
        </w:rPr>
        <w:br w:type="page"/>
      </w:r>
    </w:p>
    <w:p w14:paraId="4C56CDEC">
      <w:pPr>
        <w:pStyle w:val="4"/>
        <w:keepNext w:val="0"/>
        <w:keepLines w:val="0"/>
        <w:jc w:val="center"/>
        <w:rPr>
          <w:rFonts w:ascii="宋体" w:hAnsi="宋体" w:cs="宋体"/>
          <w:color w:val="auto"/>
          <w:sz w:val="30"/>
          <w:szCs w:val="30"/>
          <w:highlight w:val="none"/>
        </w:rPr>
      </w:pPr>
      <w:r>
        <w:rPr>
          <w:rFonts w:hint="eastAsia" w:ascii="宋体" w:hAnsi="宋体" w:cs="宋体"/>
          <w:color w:val="auto"/>
          <w:sz w:val="30"/>
          <w:szCs w:val="30"/>
          <w:highlight w:val="none"/>
        </w:rPr>
        <w:t>一、评标方法</w:t>
      </w:r>
    </w:p>
    <w:p w14:paraId="4BF708A1">
      <w:pPr>
        <w:pStyle w:val="26"/>
        <w:spacing w:line="360" w:lineRule="auto"/>
        <w:ind w:firstLine="420"/>
        <w:rPr>
          <w:rFonts w:hAnsi="宋体" w:cs="宋体"/>
          <w:color w:val="auto"/>
          <w:sz w:val="21"/>
          <w:highlight w:val="none"/>
        </w:rPr>
      </w:pPr>
      <w:r>
        <w:rPr>
          <w:rFonts w:hint="eastAsia" w:hAnsi="宋体" w:cs="宋体"/>
          <w:color w:val="auto"/>
          <w:sz w:val="21"/>
          <w:highlight w:val="none"/>
        </w:rPr>
        <w:t>综合评分法，是指投标文件满足招标文件全部实质性要求，且按照评审因素的量化指标评审得分最高的投标人为中标候选人的评标方法。</w:t>
      </w:r>
    </w:p>
    <w:p w14:paraId="645B1C95">
      <w:pPr>
        <w:pStyle w:val="26"/>
        <w:spacing w:line="360" w:lineRule="auto"/>
        <w:ind w:firstLine="420"/>
        <w:rPr>
          <w:rFonts w:hAnsi="宋体" w:cs="宋体"/>
          <w:color w:val="auto"/>
          <w:sz w:val="21"/>
          <w:highlight w:val="none"/>
        </w:rPr>
      </w:pPr>
      <w:r>
        <w:rPr>
          <w:rFonts w:hint="eastAsia" w:hAnsi="宋体" w:cs="宋体"/>
          <w:color w:val="auto"/>
          <w:sz w:val="21"/>
          <w:highlight w:val="none"/>
        </w:rPr>
        <w:t>最低评标价法，是指投标文件满足招标文件全部实质性要求，且投标报价最低的投标人为中标候选人的评标方法。</w:t>
      </w:r>
    </w:p>
    <w:p w14:paraId="56EC697E">
      <w:pPr>
        <w:pStyle w:val="4"/>
        <w:keepNext w:val="0"/>
        <w:keepLines w:val="0"/>
        <w:jc w:val="center"/>
        <w:rPr>
          <w:rFonts w:ascii="宋体" w:hAnsi="宋体" w:cs="宋体"/>
          <w:color w:val="auto"/>
          <w:sz w:val="30"/>
          <w:szCs w:val="30"/>
          <w:highlight w:val="none"/>
        </w:rPr>
      </w:pPr>
      <w:r>
        <w:rPr>
          <w:rFonts w:hint="eastAsia" w:ascii="宋体" w:hAnsi="宋体" w:cs="宋体"/>
          <w:color w:val="auto"/>
          <w:sz w:val="30"/>
          <w:szCs w:val="30"/>
          <w:highlight w:val="none"/>
        </w:rPr>
        <w:t>二、评标程序</w:t>
      </w:r>
    </w:p>
    <w:p w14:paraId="3A8249AD">
      <w:pPr>
        <w:pStyle w:val="5"/>
        <w:keepNext w:val="0"/>
        <w:keepLines w:val="0"/>
        <w:spacing w:before="0" w:after="0" w:line="38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1.符合性审查</w:t>
      </w:r>
    </w:p>
    <w:p w14:paraId="50047681">
      <w:pPr>
        <w:pStyle w:val="26"/>
        <w:snapToGrid w:val="0"/>
        <w:spacing w:line="380" w:lineRule="exact"/>
        <w:ind w:left="1" w:firstLine="420"/>
        <w:rPr>
          <w:rFonts w:hAnsi="宋体" w:cs="宋体"/>
          <w:b/>
          <w:color w:val="auto"/>
          <w:kern w:val="2"/>
          <w:sz w:val="21"/>
          <w:highlight w:val="none"/>
        </w:rPr>
      </w:pPr>
      <w:r>
        <w:rPr>
          <w:rFonts w:hint="eastAsia" w:hAnsi="宋体" w:cs="宋体"/>
          <w:b/>
          <w:color w:val="auto"/>
          <w:kern w:val="2"/>
          <w:sz w:val="21"/>
          <w:highlight w:val="none"/>
        </w:rPr>
        <w:t>评标委员会应当对符合资格的投标人的投标文件进行投标报价、商务、技术等实质性内容符合性审查，以确定其是否满足招标文件的实质性要求。</w:t>
      </w:r>
    </w:p>
    <w:p w14:paraId="68C22226">
      <w:pPr>
        <w:pStyle w:val="5"/>
        <w:keepNext w:val="0"/>
        <w:keepLines w:val="0"/>
        <w:spacing w:before="0" w:after="0" w:line="38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2.符合性审查不通过而导致投标无效的情形</w:t>
      </w:r>
    </w:p>
    <w:p w14:paraId="102DA5A3">
      <w:pPr>
        <w:snapToGrid w:val="0"/>
        <w:spacing w:line="38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投标人的投标文件中存在对招标文件的任何实质性要求和条件的负偏离，将被视为投标无效。</w:t>
      </w:r>
    </w:p>
    <w:p w14:paraId="4300CBCE">
      <w:pPr>
        <w:pStyle w:val="5"/>
        <w:keepNext w:val="0"/>
        <w:keepLines w:val="0"/>
        <w:spacing w:before="0" w:after="0" w:line="38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2.1在报价评审时，如发现下列情形之一的，将被视为投标无效：</w:t>
      </w:r>
    </w:p>
    <w:p w14:paraId="627298BA">
      <w:pPr>
        <w:pStyle w:val="6"/>
        <w:numPr>
          <w:ilvl w:val="0"/>
          <w:numId w:val="5"/>
        </w:numPr>
        <w:spacing w:line="380" w:lineRule="exact"/>
        <w:ind w:firstLine="422"/>
        <w:rPr>
          <w:rFonts w:ascii="宋体" w:hAnsi="宋体" w:cs="宋体"/>
          <w:b/>
          <w:color w:val="auto"/>
          <w:szCs w:val="21"/>
          <w:highlight w:val="none"/>
        </w:rPr>
      </w:pPr>
      <w:r>
        <w:rPr>
          <w:rFonts w:hint="eastAsia" w:ascii="宋体" w:hAnsi="宋体" w:cs="宋体"/>
          <w:b/>
          <w:color w:val="auto"/>
          <w:spacing w:val="-6"/>
          <w:szCs w:val="21"/>
          <w:highlight w:val="none"/>
        </w:rPr>
        <w:t>报价文件</w:t>
      </w:r>
      <w:r>
        <w:rPr>
          <w:rFonts w:hint="eastAsia" w:ascii="宋体" w:hAnsi="宋体" w:cs="宋体"/>
          <w:b/>
          <w:color w:val="auto"/>
          <w:szCs w:val="21"/>
          <w:highlight w:val="none"/>
        </w:rPr>
        <w:t>未提供“投标人须知前附表”第13条“报价文件”规定中“必须提供”的文件资料的；</w:t>
      </w:r>
    </w:p>
    <w:p w14:paraId="08F635D2">
      <w:pPr>
        <w:pStyle w:val="6"/>
        <w:numPr>
          <w:ilvl w:val="0"/>
          <w:numId w:val="5"/>
        </w:numPr>
        <w:spacing w:line="380" w:lineRule="exact"/>
        <w:ind w:firstLine="422"/>
        <w:rPr>
          <w:rFonts w:ascii="宋体" w:hAnsi="宋体" w:cs="宋体"/>
          <w:b/>
          <w:color w:val="auto"/>
          <w:szCs w:val="21"/>
          <w:highlight w:val="none"/>
        </w:rPr>
      </w:pPr>
      <w:r>
        <w:rPr>
          <w:rFonts w:hint="eastAsia" w:ascii="宋体" w:hAnsi="宋体" w:cs="宋体"/>
          <w:b/>
          <w:color w:val="auto"/>
          <w:szCs w:val="21"/>
          <w:highlight w:val="none"/>
        </w:rPr>
        <w:t>未采用人民币报价或者未按照招标文件标明的币种报价的；</w:t>
      </w:r>
    </w:p>
    <w:p w14:paraId="1D72F6B6">
      <w:pPr>
        <w:pStyle w:val="6"/>
        <w:numPr>
          <w:ilvl w:val="0"/>
          <w:numId w:val="5"/>
        </w:numPr>
        <w:spacing w:line="380" w:lineRule="exact"/>
        <w:ind w:firstLine="422"/>
        <w:rPr>
          <w:rFonts w:ascii="宋体" w:hAnsi="宋体" w:cs="宋体"/>
          <w:b/>
          <w:color w:val="auto"/>
          <w:szCs w:val="21"/>
          <w:highlight w:val="none"/>
        </w:rPr>
      </w:pPr>
      <w:r>
        <w:rPr>
          <w:rFonts w:hint="eastAsia" w:ascii="宋体" w:hAnsi="宋体" w:cs="宋体"/>
          <w:b/>
          <w:color w:val="auto"/>
          <w:szCs w:val="21"/>
          <w:highlight w:val="none"/>
        </w:rPr>
        <w:t>所投报价超出招标文件规定的相应最高限价或综合单价报价超出单价最高限价的，或者超出相应采购预算金额的；</w:t>
      </w:r>
    </w:p>
    <w:p w14:paraId="6026ADE8">
      <w:pPr>
        <w:pStyle w:val="6"/>
        <w:numPr>
          <w:ilvl w:val="0"/>
          <w:numId w:val="5"/>
        </w:numPr>
        <w:spacing w:line="380" w:lineRule="exact"/>
        <w:ind w:firstLine="422"/>
        <w:rPr>
          <w:rFonts w:ascii="宋体" w:hAnsi="宋体" w:cs="宋体"/>
          <w:b/>
          <w:color w:val="auto"/>
          <w:szCs w:val="21"/>
          <w:highlight w:val="none"/>
        </w:rPr>
      </w:pPr>
      <w:r>
        <w:rPr>
          <w:rFonts w:hint="eastAsia" w:ascii="宋体" w:hAnsi="宋体" w:cs="宋体"/>
          <w:b/>
          <w:color w:val="auto"/>
          <w:szCs w:val="21"/>
          <w:highlight w:val="none"/>
        </w:rPr>
        <w:t>投标人未就本项目所有内容进行报价或者存在漏项报价；投标人未就所投单项内容作唯一报价；投标人未就所投全部内容作完整唯一总价报价；存在有选择、有条件报价的（招标文件允许有备选方案或者其他约定的除外）；</w:t>
      </w:r>
    </w:p>
    <w:p w14:paraId="1FF34B90">
      <w:pPr>
        <w:pStyle w:val="6"/>
        <w:numPr>
          <w:ilvl w:val="0"/>
          <w:numId w:val="5"/>
        </w:numPr>
        <w:spacing w:line="380" w:lineRule="exact"/>
        <w:ind w:firstLine="422"/>
        <w:rPr>
          <w:rFonts w:ascii="宋体" w:hAnsi="宋体" w:cs="宋体"/>
          <w:b/>
          <w:color w:val="auto"/>
          <w:szCs w:val="21"/>
          <w:highlight w:val="none"/>
        </w:rPr>
      </w:pPr>
      <w:r>
        <w:rPr>
          <w:rFonts w:hint="eastAsia" w:ascii="宋体" w:hAnsi="宋体" w:cs="宋体"/>
          <w:b/>
          <w:color w:val="auto"/>
          <w:szCs w:val="21"/>
          <w:highlight w:val="none"/>
        </w:rPr>
        <w:t>修正后的报价，投标人不确认的；</w:t>
      </w:r>
    </w:p>
    <w:p w14:paraId="7014DBA3">
      <w:pPr>
        <w:pStyle w:val="6"/>
        <w:numPr>
          <w:ilvl w:val="0"/>
          <w:numId w:val="5"/>
        </w:numPr>
        <w:spacing w:line="380" w:lineRule="exact"/>
        <w:ind w:firstLine="422"/>
        <w:rPr>
          <w:rFonts w:ascii="宋体" w:hAnsi="宋体" w:cs="宋体"/>
          <w:b/>
          <w:color w:val="auto"/>
          <w:szCs w:val="21"/>
          <w:highlight w:val="none"/>
        </w:rPr>
      </w:pPr>
      <w:r>
        <w:rPr>
          <w:rFonts w:hint="eastAsia" w:ascii="宋体" w:hAnsi="宋体" w:cs="宋体"/>
          <w:b/>
          <w:color w:val="auto"/>
          <w:szCs w:val="21"/>
          <w:highlight w:val="none"/>
        </w:rPr>
        <w:t>投标人属于本章第5.1条（2）项或者第5.2条（2）项情形的；</w:t>
      </w:r>
    </w:p>
    <w:p w14:paraId="42451845">
      <w:pPr>
        <w:pStyle w:val="6"/>
        <w:numPr>
          <w:ilvl w:val="0"/>
          <w:numId w:val="5"/>
        </w:numPr>
        <w:spacing w:line="380" w:lineRule="exact"/>
        <w:ind w:firstLine="422"/>
        <w:rPr>
          <w:rFonts w:ascii="宋体" w:hAnsi="宋体" w:cs="宋体"/>
          <w:b/>
          <w:color w:val="auto"/>
          <w:szCs w:val="21"/>
          <w:highlight w:val="none"/>
        </w:rPr>
      </w:pPr>
      <w:r>
        <w:rPr>
          <w:rFonts w:hint="eastAsia" w:ascii="宋体" w:hAnsi="宋体" w:cs="宋体"/>
          <w:b/>
          <w:color w:val="auto"/>
          <w:spacing w:val="-6"/>
          <w:szCs w:val="21"/>
          <w:highlight w:val="none"/>
        </w:rPr>
        <w:t>报价文件</w:t>
      </w:r>
      <w:r>
        <w:rPr>
          <w:rFonts w:hint="eastAsia" w:ascii="宋体" w:hAnsi="宋体" w:cs="宋体"/>
          <w:b/>
          <w:color w:val="auto"/>
          <w:szCs w:val="21"/>
          <w:highlight w:val="none"/>
        </w:rPr>
        <w:t>响应的标的数量及单位与招标文件要求实质性不一致的。</w:t>
      </w:r>
    </w:p>
    <w:p w14:paraId="7D10CB06">
      <w:pPr>
        <w:pStyle w:val="5"/>
        <w:keepNext w:val="0"/>
        <w:keepLines w:val="0"/>
        <w:spacing w:before="0" w:after="0" w:line="38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2.2在商务评审时，如发现下列情形之一的，将被视为投标无效：</w:t>
      </w:r>
    </w:p>
    <w:p w14:paraId="37BA0ABC">
      <w:pPr>
        <w:numPr>
          <w:ilvl w:val="0"/>
          <w:numId w:val="6"/>
        </w:numPr>
        <w:snapToGrid w:val="0"/>
        <w:spacing w:line="38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投标文件未按招标文件要求签署、盖章的；</w:t>
      </w:r>
    </w:p>
    <w:p w14:paraId="1F4F81B7">
      <w:pPr>
        <w:numPr>
          <w:ilvl w:val="0"/>
          <w:numId w:val="6"/>
        </w:numPr>
        <w:snapToGrid w:val="0"/>
        <w:spacing w:line="38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委托代理人未能出具有效身份证或者出具的身份证与授权委托书中的信息不符的；</w:t>
      </w:r>
    </w:p>
    <w:p w14:paraId="28F29A82">
      <w:pPr>
        <w:numPr>
          <w:ilvl w:val="0"/>
          <w:numId w:val="6"/>
        </w:numPr>
        <w:snapToGrid w:val="0"/>
        <w:spacing w:line="38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为无效投标保证金的或者未按照招标文件的规定提交投标保证金的；</w:t>
      </w:r>
    </w:p>
    <w:p w14:paraId="1A1AFBCF">
      <w:pPr>
        <w:numPr>
          <w:ilvl w:val="0"/>
          <w:numId w:val="6"/>
        </w:numPr>
        <w:snapToGrid w:val="0"/>
        <w:spacing w:line="38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投标文件未提供“投标人须知前附表”第13条“商务文件”规定中“必须提供”或者“委托时必须提供”的文件资料的；</w:t>
      </w:r>
    </w:p>
    <w:p w14:paraId="09E171F3">
      <w:pPr>
        <w:numPr>
          <w:ilvl w:val="0"/>
          <w:numId w:val="6"/>
        </w:numPr>
        <w:snapToGrid w:val="0"/>
        <w:spacing w:line="38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商务要求评审允许负偏离的条款数超过“投标人须知前附表”规定项数的；</w:t>
      </w:r>
    </w:p>
    <w:p w14:paraId="5CB7D56A">
      <w:pPr>
        <w:numPr>
          <w:ilvl w:val="0"/>
          <w:numId w:val="6"/>
        </w:numPr>
        <w:snapToGrid w:val="0"/>
        <w:spacing w:line="38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投标文件的实质性内容未使用中文表述、使用计量单位不符合招标文件要求的；</w:t>
      </w:r>
    </w:p>
    <w:p w14:paraId="5297E7AC">
      <w:pPr>
        <w:numPr>
          <w:ilvl w:val="0"/>
          <w:numId w:val="6"/>
        </w:numPr>
        <w:snapToGrid w:val="0"/>
        <w:spacing w:line="38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投标文件中的文件资料因填写不齐全或者内容虚假或者出现其他情形而导致被评标委员会认定无效的；</w:t>
      </w:r>
    </w:p>
    <w:p w14:paraId="3E14C08F">
      <w:pPr>
        <w:numPr>
          <w:ilvl w:val="0"/>
          <w:numId w:val="6"/>
        </w:numPr>
        <w:snapToGrid w:val="0"/>
        <w:spacing w:line="38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投标文件含有采购人不能接受的附加条件的；</w:t>
      </w:r>
    </w:p>
    <w:p w14:paraId="1BC43282">
      <w:pPr>
        <w:numPr>
          <w:ilvl w:val="0"/>
          <w:numId w:val="6"/>
        </w:numPr>
        <w:snapToGrid w:val="0"/>
        <w:spacing w:line="38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属于投标人须知正文第9.2条情形的；</w:t>
      </w:r>
    </w:p>
    <w:p w14:paraId="08BFBE15">
      <w:pPr>
        <w:numPr>
          <w:ilvl w:val="0"/>
          <w:numId w:val="6"/>
        </w:numPr>
        <w:snapToGrid w:val="0"/>
        <w:spacing w:line="38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招标文件明确不允许分包，投标文件拟分包的；</w:t>
      </w:r>
    </w:p>
    <w:p w14:paraId="292B44A5">
      <w:pPr>
        <w:numPr>
          <w:ilvl w:val="0"/>
          <w:numId w:val="6"/>
        </w:numPr>
        <w:snapToGrid w:val="0"/>
        <w:spacing w:line="38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未响应招标文件实质性要求的；</w:t>
      </w:r>
    </w:p>
    <w:p w14:paraId="38367398">
      <w:pPr>
        <w:numPr>
          <w:ilvl w:val="0"/>
          <w:numId w:val="6"/>
        </w:numPr>
        <w:snapToGrid w:val="0"/>
        <w:spacing w:line="38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投标文件中承诺的投标有效期低于招标文件要求的期限的；</w:t>
      </w:r>
    </w:p>
    <w:p w14:paraId="4C0858C4">
      <w:pPr>
        <w:numPr>
          <w:ilvl w:val="0"/>
          <w:numId w:val="6"/>
        </w:numPr>
        <w:snapToGrid w:val="0"/>
        <w:spacing w:line="38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法律、法规和招标文件规定的其他无效情形。</w:t>
      </w:r>
    </w:p>
    <w:p w14:paraId="6C7AACC7">
      <w:pPr>
        <w:pStyle w:val="5"/>
        <w:keepNext w:val="0"/>
        <w:keepLines w:val="0"/>
        <w:spacing w:before="0" w:after="0" w:line="38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2.3在技术评审时，如发现下列情形之一的，将被视为投标无效：</w:t>
      </w:r>
    </w:p>
    <w:p w14:paraId="681AAB58">
      <w:pPr>
        <w:pStyle w:val="20"/>
        <w:snapToGrid w:val="0"/>
        <w:spacing w:line="380" w:lineRule="exact"/>
        <w:ind w:firstLine="413" w:firstLineChars="196"/>
        <w:rPr>
          <w:rFonts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（1）服务内容及要求评审允许负偏离的条款数超过“投标人须知前附表”规定项数的；</w:t>
      </w:r>
    </w:p>
    <w:p w14:paraId="3BDFF360">
      <w:pPr>
        <w:pStyle w:val="20"/>
        <w:snapToGrid w:val="0"/>
        <w:spacing w:line="380" w:lineRule="exact"/>
        <w:ind w:firstLine="413" w:firstLineChars="196"/>
        <w:rPr>
          <w:rFonts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（2）投标文件未提供“投标人须知前附表”第13条“技术文件”规定中“必须提供”的文件资料的；</w:t>
      </w:r>
    </w:p>
    <w:p w14:paraId="0748532F">
      <w:pPr>
        <w:pStyle w:val="20"/>
        <w:snapToGrid w:val="0"/>
        <w:spacing w:line="380" w:lineRule="exact"/>
        <w:ind w:firstLine="413" w:firstLineChars="196"/>
        <w:rPr>
          <w:rFonts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（3）虚假投标，或者出现其他情形而导致被评标委员会认定无效的；</w:t>
      </w:r>
    </w:p>
    <w:p w14:paraId="23540F55">
      <w:pPr>
        <w:pStyle w:val="20"/>
        <w:snapToGrid w:val="0"/>
        <w:spacing w:line="380" w:lineRule="exact"/>
        <w:ind w:firstLine="413" w:firstLineChars="196"/>
        <w:rPr>
          <w:rFonts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（4）</w:t>
      </w:r>
      <w:bookmarkStart w:id="142" w:name="_Hlk71706244"/>
      <w:r>
        <w:rPr>
          <w:rFonts w:hint="eastAsia" w:ascii="宋体" w:hAnsi="宋体" w:eastAsia="宋体" w:cs="宋体"/>
          <w:b/>
          <w:color w:val="auto"/>
          <w:kern w:val="2"/>
          <w:sz w:val="21"/>
          <w:szCs w:val="21"/>
          <w:highlight w:val="none"/>
        </w:rPr>
        <w:t>招标文件未载明允许提供备选（替代）投标方案或明确不允许提供备选（替代）投标方案时，投标人提供了备选（替代）投标方案的；</w:t>
      </w:r>
      <w:bookmarkEnd w:id="142"/>
    </w:p>
    <w:p w14:paraId="6DADA125">
      <w:pPr>
        <w:pStyle w:val="20"/>
        <w:snapToGrid w:val="0"/>
        <w:spacing w:line="380" w:lineRule="exact"/>
        <w:ind w:firstLine="413" w:firstLineChars="196"/>
        <w:rPr>
          <w:rFonts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（5）未响应招标文件实质性要求的。</w:t>
      </w:r>
    </w:p>
    <w:p w14:paraId="2872DF7F">
      <w:pPr>
        <w:pStyle w:val="5"/>
        <w:keepNext w:val="0"/>
        <w:keepLines w:val="0"/>
        <w:spacing w:before="0" w:after="0" w:line="38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3.澄清补正</w:t>
      </w:r>
    </w:p>
    <w:p w14:paraId="46A0B5B6">
      <w:pPr>
        <w:spacing w:line="380" w:lineRule="exact"/>
        <w:ind w:firstLine="420" w:firstLineChars="200"/>
        <w:rPr>
          <w:rFonts w:ascii="宋体" w:hAnsi="宋体" w:cs="宋体"/>
          <w:b/>
          <w:color w:val="auto"/>
          <w:szCs w:val="21"/>
          <w:highlight w:val="none"/>
        </w:rPr>
      </w:pPr>
      <w:r>
        <w:rPr>
          <w:rFonts w:hint="eastAsia" w:ascii="宋体" w:hAnsi="宋体" w:cs="宋体"/>
          <w:color w:val="auto"/>
          <w:szCs w:val="21"/>
          <w:highlight w:val="none"/>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投标人电子签章后在线上传至评标委员会。投标人的澄清、说明或者补正不得超出投标文件的范围或者改变投标文件的实质性内容。</w:t>
      </w:r>
    </w:p>
    <w:p w14:paraId="7ACDBFDB">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08048216">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未按评标委员会的要求作出明确澄清、说明或者更正的投标人的投标文件将按照有利于采购人的原则由评标委员会进行判定。</w:t>
      </w:r>
    </w:p>
    <w:p w14:paraId="167AD3A8">
      <w:pPr>
        <w:pStyle w:val="5"/>
        <w:keepNext w:val="0"/>
        <w:keepLines w:val="0"/>
        <w:spacing w:before="0" w:after="0" w:line="38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4.投标文件修正</w:t>
      </w:r>
    </w:p>
    <w:p w14:paraId="45C8A0E8">
      <w:pPr>
        <w:pStyle w:val="5"/>
        <w:keepNext w:val="0"/>
        <w:keepLines w:val="0"/>
        <w:spacing w:before="0" w:after="0" w:line="380" w:lineRule="exact"/>
        <w:ind w:left="420" w:leftChars="200"/>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4.1投标文件报价出现前后不一致的，按照下列规定修正： </w:t>
      </w:r>
    </w:p>
    <w:p w14:paraId="7541563B">
      <w:pPr>
        <w:pStyle w:val="26"/>
        <w:snapToGrid w:val="0"/>
        <w:spacing w:line="380" w:lineRule="exact"/>
        <w:ind w:firstLine="420" w:firstLineChars="200"/>
        <w:rPr>
          <w:rFonts w:hAnsi="宋体" w:cs="宋体"/>
          <w:color w:val="auto"/>
          <w:sz w:val="21"/>
          <w:highlight w:val="none"/>
        </w:rPr>
      </w:pPr>
      <w:r>
        <w:rPr>
          <w:rFonts w:hint="eastAsia" w:hAnsi="宋体" w:cs="宋体"/>
          <w:color w:val="auto"/>
          <w:sz w:val="21"/>
          <w:highlight w:val="none"/>
        </w:rPr>
        <w:t>（1）投标文件中开标一览表（报价表）内容与投标文件中相应内容不一致的，以开标一览表（报价表）为准；</w:t>
      </w:r>
    </w:p>
    <w:p w14:paraId="2178D3EE">
      <w:pPr>
        <w:pStyle w:val="26"/>
        <w:snapToGrid w:val="0"/>
        <w:spacing w:line="380" w:lineRule="exact"/>
        <w:ind w:firstLine="420" w:firstLineChars="200"/>
        <w:rPr>
          <w:rFonts w:hAnsi="宋体" w:cs="宋体"/>
          <w:color w:val="auto"/>
          <w:sz w:val="21"/>
          <w:highlight w:val="none"/>
        </w:rPr>
      </w:pPr>
      <w:r>
        <w:rPr>
          <w:rFonts w:hint="eastAsia" w:hAnsi="宋体" w:cs="宋体"/>
          <w:color w:val="auto"/>
          <w:sz w:val="21"/>
          <w:highlight w:val="none"/>
        </w:rPr>
        <w:t>（2）大写金额和小写金额不一致的，以大写金额为准；</w:t>
      </w:r>
    </w:p>
    <w:p w14:paraId="409301BB">
      <w:pPr>
        <w:pStyle w:val="26"/>
        <w:snapToGrid w:val="0"/>
        <w:spacing w:line="380" w:lineRule="exact"/>
        <w:ind w:firstLine="420" w:firstLineChars="200"/>
        <w:rPr>
          <w:rFonts w:hAnsi="宋体" w:cs="宋体"/>
          <w:color w:val="auto"/>
          <w:sz w:val="21"/>
          <w:highlight w:val="none"/>
        </w:rPr>
      </w:pPr>
      <w:r>
        <w:rPr>
          <w:rFonts w:hint="eastAsia" w:hAnsi="宋体" w:cs="宋体"/>
          <w:color w:val="auto"/>
          <w:sz w:val="21"/>
          <w:highlight w:val="none"/>
        </w:rPr>
        <w:t>（3）单价金额小数点或者百分比有明显错位的，以开标一览表的总价为准，并修改单价；</w:t>
      </w:r>
    </w:p>
    <w:p w14:paraId="20DDA595">
      <w:pPr>
        <w:pStyle w:val="26"/>
        <w:snapToGrid w:val="0"/>
        <w:spacing w:line="360" w:lineRule="exact"/>
        <w:ind w:firstLine="420" w:firstLineChars="200"/>
        <w:rPr>
          <w:rFonts w:hAnsi="宋体" w:cs="宋体"/>
          <w:color w:val="auto"/>
          <w:sz w:val="21"/>
          <w:highlight w:val="none"/>
        </w:rPr>
      </w:pPr>
      <w:r>
        <w:rPr>
          <w:rFonts w:hint="eastAsia" w:hAnsi="宋体" w:cs="宋体"/>
          <w:color w:val="auto"/>
          <w:sz w:val="21"/>
          <w:highlight w:val="none"/>
        </w:rPr>
        <w:t>（4）总价金额与按单价汇总金额不一致的，以单价金额计算结果为准。</w:t>
      </w:r>
    </w:p>
    <w:p w14:paraId="708E7945">
      <w:pPr>
        <w:pStyle w:val="26"/>
        <w:snapToGrid w:val="0"/>
        <w:spacing w:line="360" w:lineRule="exact"/>
        <w:ind w:firstLine="420" w:firstLineChars="200"/>
        <w:rPr>
          <w:rFonts w:hAnsi="宋体" w:cs="宋体"/>
          <w:color w:val="auto"/>
          <w:sz w:val="21"/>
          <w:highlight w:val="none"/>
        </w:rPr>
      </w:pPr>
      <w:r>
        <w:rPr>
          <w:rFonts w:hint="eastAsia" w:hAnsi="宋体" w:cs="宋体"/>
          <w:color w:val="auto"/>
          <w:sz w:val="21"/>
          <w:highlight w:val="none"/>
        </w:rPr>
        <w:t>同时出现两种以上不一致的，按照以上（1）-（4）规定的顺序修正。修正后的报价经投标人确认后产生约束力，投标人不确认的，</w:t>
      </w:r>
      <w:r>
        <w:rPr>
          <w:rFonts w:hint="eastAsia" w:hAnsi="宋体" w:cs="宋体"/>
          <w:b/>
          <w:color w:val="auto"/>
          <w:kern w:val="2"/>
          <w:sz w:val="21"/>
          <w:highlight w:val="none"/>
        </w:rPr>
        <w:t>其投标无效</w:t>
      </w:r>
      <w:r>
        <w:rPr>
          <w:rFonts w:hint="eastAsia" w:hAnsi="宋体" w:cs="宋体"/>
          <w:color w:val="auto"/>
          <w:sz w:val="21"/>
          <w:highlight w:val="none"/>
        </w:rPr>
        <w:t>。</w:t>
      </w:r>
    </w:p>
    <w:p w14:paraId="56592B3D">
      <w:pPr>
        <w:pStyle w:val="5"/>
        <w:keepNext w:val="0"/>
        <w:keepLines w:val="0"/>
        <w:spacing w:before="0" w:after="0" w:line="360" w:lineRule="exact"/>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    4.2经投标人确认修正后的报价若超过采购预算金额或者最高限价，</w:t>
      </w:r>
      <w:r>
        <w:rPr>
          <w:rFonts w:hint="eastAsia" w:ascii="宋体" w:hAnsi="宋体" w:cs="宋体"/>
          <w:color w:val="auto"/>
          <w:sz w:val="21"/>
          <w:szCs w:val="21"/>
          <w:highlight w:val="none"/>
        </w:rPr>
        <w:t>投标人的投标文件作无效投标处理</w:t>
      </w:r>
      <w:r>
        <w:rPr>
          <w:rFonts w:hint="eastAsia" w:ascii="宋体" w:hAnsi="宋体" w:cs="宋体"/>
          <w:b w:val="0"/>
          <w:color w:val="auto"/>
          <w:sz w:val="21"/>
          <w:szCs w:val="21"/>
          <w:highlight w:val="none"/>
        </w:rPr>
        <w:t>。</w:t>
      </w:r>
    </w:p>
    <w:p w14:paraId="1FE27022">
      <w:pPr>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4.3经投标人确认修正后的报价作为签订合同的依据，并以此报价计算价格分。</w:t>
      </w:r>
    </w:p>
    <w:p w14:paraId="282D67F1">
      <w:pPr>
        <w:pStyle w:val="5"/>
        <w:keepNext w:val="0"/>
        <w:keepLines w:val="0"/>
        <w:spacing w:before="0" w:after="0" w:line="36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5.比较与评价</w:t>
      </w:r>
    </w:p>
    <w:p w14:paraId="20F7C48E">
      <w:pPr>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5.1采用综合评分法的</w:t>
      </w:r>
    </w:p>
    <w:p w14:paraId="51358E8D">
      <w:pPr>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（1）评标委员会按照招标文件中规定的评标方法及评标标准，对符合性审查合格的投标文件进行商务和技术评估，综合比较与评价。</w:t>
      </w:r>
    </w:p>
    <w:p w14:paraId="3BBB6846">
      <w:pPr>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（2）评标委员会独立对每个投标人的投标文件进行评价，并汇总每个投标人的得分。</w:t>
      </w:r>
    </w:p>
    <w:p w14:paraId="30A30BBB">
      <w:pPr>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cs="宋体"/>
          <w:b/>
          <w:color w:val="auto"/>
          <w:szCs w:val="21"/>
          <w:highlight w:val="none"/>
        </w:rPr>
        <w:t>投标人不能证明其报价合理性的，评标委员会将其作为无效投标处理</w:t>
      </w:r>
      <w:r>
        <w:rPr>
          <w:rFonts w:hint="eastAsia" w:ascii="宋体" w:hAnsi="宋体" w:cs="宋体"/>
          <w:color w:val="auto"/>
          <w:szCs w:val="21"/>
          <w:highlight w:val="none"/>
        </w:rPr>
        <w:t>。</w:t>
      </w:r>
    </w:p>
    <w:p w14:paraId="271690FE">
      <w:pPr>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（3）评标委员会按照招标文件中规定的评标方法和标准计算各投标人的报价得分。在计算过程中，不得去掉最高报价或者最低报价。</w:t>
      </w:r>
    </w:p>
    <w:p w14:paraId="0FDA7FE5">
      <w:pPr>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（4）各投标人的得分为所有评委的有效评分的算术平均数。</w:t>
      </w:r>
    </w:p>
    <w:p w14:paraId="01C177BC">
      <w:pPr>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（5）评标委员会按照招标文件中的规定推荐中标候选人。</w:t>
      </w:r>
    </w:p>
    <w:p w14:paraId="0B3EBF2B">
      <w:pPr>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28DE06A6">
      <w:pPr>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5.2采用</w:t>
      </w:r>
      <w:r>
        <w:rPr>
          <w:rFonts w:hint="eastAsia" w:ascii="宋体" w:hAnsi="宋体" w:cs="宋体"/>
          <w:color w:val="auto"/>
          <w:highlight w:val="none"/>
        </w:rPr>
        <w:t>最低评标价法</w:t>
      </w:r>
      <w:r>
        <w:rPr>
          <w:rFonts w:hint="eastAsia" w:ascii="宋体" w:hAnsi="宋体" w:cs="宋体"/>
          <w:color w:val="auto"/>
          <w:szCs w:val="21"/>
          <w:highlight w:val="none"/>
        </w:rPr>
        <w:t>的</w:t>
      </w:r>
    </w:p>
    <w:p w14:paraId="5788086B">
      <w:pPr>
        <w:snapToGrid w:val="0"/>
        <w:spacing w:line="360" w:lineRule="exact"/>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（1）评标委员会按照招标文件中规定的评标方法及评标标准，对符合性审查合格的投标文件报价进行比较。</w:t>
      </w:r>
    </w:p>
    <w:p w14:paraId="0FCDC309">
      <w:pPr>
        <w:snapToGrid w:val="0"/>
        <w:spacing w:line="360" w:lineRule="exact"/>
        <w:ind w:firstLine="399" w:firstLineChars="202"/>
        <w:jc w:val="left"/>
        <w:rPr>
          <w:rFonts w:ascii="宋体" w:hAnsi="宋体" w:cs="宋体"/>
          <w:color w:val="auto"/>
          <w:spacing w:val="-6"/>
          <w:szCs w:val="21"/>
          <w:highlight w:val="none"/>
        </w:rPr>
      </w:pPr>
      <w:r>
        <w:rPr>
          <w:rFonts w:hint="eastAsia" w:ascii="宋体" w:hAnsi="宋体" w:cs="宋体"/>
          <w:color w:val="auto"/>
          <w:spacing w:val="-6"/>
          <w:szCs w:val="21"/>
          <w:highlight w:val="none"/>
        </w:rPr>
        <w:t>（2）评标委员会认为投标人的报价明显低于其他通过符合性审查投标人的报价，有可能影响产品质量或者不能诚信履约的，应当要求其在评标现场合理的时间内提供书面说明，必要时提交相关证明材料；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cs="宋体"/>
          <w:b/>
          <w:color w:val="auto"/>
          <w:spacing w:val="-6"/>
          <w:szCs w:val="21"/>
          <w:highlight w:val="none"/>
        </w:rPr>
        <w:t>投标人不能证明其报价合理性的，评标委员会将其作为无效投标处理</w:t>
      </w:r>
      <w:r>
        <w:rPr>
          <w:rFonts w:hint="eastAsia" w:ascii="宋体" w:hAnsi="宋体" w:cs="宋体"/>
          <w:color w:val="auto"/>
          <w:spacing w:val="-6"/>
          <w:szCs w:val="21"/>
          <w:highlight w:val="none"/>
        </w:rPr>
        <w:t>。</w:t>
      </w:r>
    </w:p>
    <w:p w14:paraId="05D276F6">
      <w:pPr>
        <w:snapToGrid w:val="0"/>
        <w:spacing w:line="360" w:lineRule="exact"/>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（3）评标委员会按照招标文件中的规定推荐中标候选人。</w:t>
      </w:r>
    </w:p>
    <w:p w14:paraId="4177B963">
      <w:pPr>
        <w:snapToGrid w:val="0"/>
        <w:spacing w:line="360" w:lineRule="exact"/>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4）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28DE40EC">
      <w:pPr>
        <w:snapToGrid w:val="0"/>
        <w:spacing w:line="400" w:lineRule="exact"/>
        <w:ind w:firstLine="424" w:firstLineChars="202"/>
        <w:jc w:val="center"/>
        <w:rPr>
          <w:rFonts w:ascii="宋体" w:hAnsi="宋体" w:cs="宋体"/>
          <w:color w:val="auto"/>
          <w:highlight w:val="none"/>
        </w:rPr>
      </w:pPr>
      <w:r>
        <w:rPr>
          <w:rFonts w:hint="eastAsia" w:ascii="宋体" w:hAnsi="宋体" w:cs="宋体"/>
          <w:color w:val="auto"/>
          <w:highlight w:val="none"/>
        </w:rPr>
        <w:br w:type="page"/>
      </w:r>
      <w:r>
        <w:rPr>
          <w:rFonts w:hint="eastAsia" w:ascii="宋体" w:hAnsi="宋体" w:cs="宋体"/>
          <w:b/>
          <w:bCs/>
          <w:color w:val="auto"/>
          <w:sz w:val="32"/>
          <w:szCs w:val="32"/>
          <w:highlight w:val="none"/>
        </w:rPr>
        <w:t>三、评标标准</w:t>
      </w:r>
    </w:p>
    <w:p w14:paraId="6EE05126">
      <w:pPr>
        <w:pStyle w:val="4"/>
        <w:keepNext w:val="0"/>
        <w:keepLines w:val="0"/>
        <w:spacing w:line="400" w:lineRule="exact"/>
        <w:jc w:val="center"/>
        <w:rPr>
          <w:rFonts w:ascii="宋体" w:hAnsi="宋体" w:cs="宋体"/>
          <w:color w:val="auto"/>
          <w:highlight w:val="none"/>
        </w:rPr>
      </w:pPr>
      <w:r>
        <w:rPr>
          <w:rFonts w:hint="eastAsia" w:ascii="宋体" w:hAnsi="宋体" w:cs="宋体"/>
          <w:color w:val="auto"/>
          <w:highlight w:val="none"/>
        </w:rPr>
        <w:t>综合评分法</w:t>
      </w:r>
    </w:p>
    <w:p w14:paraId="47FF536E">
      <w:pPr>
        <w:pStyle w:val="26"/>
        <w:spacing w:line="400" w:lineRule="exact"/>
        <w:ind w:firstLine="630" w:firstLineChars="300"/>
        <w:rPr>
          <w:rFonts w:hAnsi="宋体"/>
          <w:bCs/>
          <w:color w:val="auto"/>
          <w:highlight w:val="none"/>
        </w:rPr>
      </w:pPr>
      <w:r>
        <w:rPr>
          <w:rFonts w:hint="eastAsia" w:hAnsi="宋体" w:cs="宋体"/>
          <w:bCs/>
          <w:color w:val="auto"/>
          <w:sz w:val="21"/>
          <w:highlight w:val="none"/>
        </w:rPr>
        <w:t>注：计分方法按四舍五入取至百分位</w:t>
      </w:r>
    </w:p>
    <w:p w14:paraId="6FB7FB95">
      <w:pPr>
        <w:pStyle w:val="12"/>
        <w:ind w:firstLine="420"/>
        <w:rPr>
          <w:color w:val="auto"/>
          <w:highlight w:val="none"/>
        </w:rPr>
      </w:pPr>
    </w:p>
    <w:tbl>
      <w:tblPr>
        <w:tblStyle w:val="48"/>
        <w:tblW w:w="94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224"/>
        <w:gridCol w:w="1701"/>
        <w:gridCol w:w="6000"/>
      </w:tblGrid>
      <w:tr w14:paraId="73C79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749" w:type="dxa"/>
            <w:gridSpan w:val="2"/>
            <w:tcBorders>
              <w:top w:val="single" w:color="auto" w:sz="4" w:space="0"/>
              <w:left w:val="single" w:color="auto" w:sz="4" w:space="0"/>
              <w:bottom w:val="single" w:color="auto" w:sz="4" w:space="0"/>
              <w:right w:val="single" w:color="auto" w:sz="4" w:space="0"/>
            </w:tcBorders>
            <w:vAlign w:val="center"/>
          </w:tcPr>
          <w:p w14:paraId="6BC7D2A7">
            <w:pPr>
              <w:adjustRightInd w:val="0"/>
              <w:spacing w:line="410" w:lineRule="exact"/>
              <w:jc w:val="center"/>
              <w:textAlignment w:val="baseline"/>
              <w:rPr>
                <w:rFonts w:ascii="宋体" w:hAnsi="宋体" w:cs="宋体"/>
                <w:b/>
                <w:color w:val="auto"/>
                <w:szCs w:val="21"/>
                <w:highlight w:val="none"/>
              </w:rPr>
            </w:pPr>
            <w:r>
              <w:rPr>
                <w:rFonts w:hint="eastAsia" w:ascii="宋体" w:hAnsi="宋体" w:cs="宋体"/>
                <w:b/>
                <w:color w:val="auto"/>
                <w:szCs w:val="21"/>
                <w:highlight w:val="none"/>
              </w:rPr>
              <w:t>序号</w:t>
            </w:r>
          </w:p>
        </w:tc>
        <w:tc>
          <w:tcPr>
            <w:tcW w:w="1701" w:type="dxa"/>
            <w:tcBorders>
              <w:top w:val="single" w:color="auto" w:sz="4" w:space="0"/>
              <w:left w:val="single" w:color="auto" w:sz="4" w:space="0"/>
              <w:bottom w:val="single" w:color="auto" w:sz="4" w:space="0"/>
              <w:right w:val="single" w:color="auto" w:sz="4" w:space="0"/>
            </w:tcBorders>
            <w:vAlign w:val="center"/>
          </w:tcPr>
          <w:p w14:paraId="660CCB56">
            <w:pPr>
              <w:adjustRightInd w:val="0"/>
              <w:spacing w:line="410" w:lineRule="exact"/>
              <w:jc w:val="center"/>
              <w:textAlignment w:val="baseline"/>
              <w:rPr>
                <w:rFonts w:ascii="宋体" w:hAnsi="宋体" w:cs="宋体"/>
                <w:color w:val="auto"/>
                <w:szCs w:val="21"/>
                <w:highlight w:val="none"/>
              </w:rPr>
            </w:pPr>
            <w:r>
              <w:rPr>
                <w:rFonts w:hint="eastAsia" w:ascii="宋体" w:hAnsi="宋体" w:cs="宋体"/>
                <w:b/>
                <w:color w:val="auto"/>
                <w:szCs w:val="21"/>
                <w:highlight w:val="none"/>
              </w:rPr>
              <w:t>评审因素</w:t>
            </w:r>
          </w:p>
        </w:tc>
        <w:tc>
          <w:tcPr>
            <w:tcW w:w="6000" w:type="dxa"/>
            <w:tcBorders>
              <w:top w:val="single" w:color="auto" w:sz="4" w:space="0"/>
              <w:left w:val="single" w:color="auto" w:sz="4" w:space="0"/>
              <w:bottom w:val="single" w:color="auto" w:sz="4" w:space="0"/>
              <w:right w:val="single" w:color="auto" w:sz="4" w:space="0"/>
            </w:tcBorders>
            <w:vAlign w:val="center"/>
          </w:tcPr>
          <w:p w14:paraId="402E3BDD">
            <w:pPr>
              <w:adjustRightInd w:val="0"/>
              <w:spacing w:line="410" w:lineRule="exact"/>
              <w:jc w:val="center"/>
              <w:textAlignment w:val="baseline"/>
              <w:rPr>
                <w:rFonts w:ascii="宋体" w:hAnsi="宋体" w:cs="宋体"/>
                <w:b/>
                <w:color w:val="auto"/>
                <w:szCs w:val="21"/>
                <w:highlight w:val="none"/>
              </w:rPr>
            </w:pPr>
            <w:r>
              <w:rPr>
                <w:rFonts w:hint="eastAsia" w:ascii="宋体" w:hAnsi="宋体" w:cs="宋体"/>
                <w:b/>
                <w:color w:val="auto"/>
                <w:szCs w:val="21"/>
                <w:highlight w:val="none"/>
              </w:rPr>
              <w:t>评标标准</w:t>
            </w:r>
          </w:p>
        </w:tc>
      </w:tr>
      <w:tr w14:paraId="6241C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tcBorders>
              <w:top w:val="single" w:color="auto" w:sz="4" w:space="0"/>
              <w:left w:val="single" w:color="auto" w:sz="4" w:space="0"/>
              <w:bottom w:val="single" w:color="auto" w:sz="4" w:space="0"/>
              <w:right w:val="single" w:color="auto" w:sz="4" w:space="0"/>
            </w:tcBorders>
            <w:vAlign w:val="center"/>
          </w:tcPr>
          <w:p w14:paraId="230328D9">
            <w:pPr>
              <w:adjustRightInd w:val="0"/>
              <w:spacing w:line="360" w:lineRule="auto"/>
              <w:jc w:val="center"/>
              <w:textAlignment w:val="baseline"/>
              <w:rPr>
                <w:rFonts w:ascii="宋体" w:hAnsi="宋体" w:cs="宋体"/>
                <w:b/>
                <w:color w:val="auto"/>
                <w:szCs w:val="21"/>
                <w:highlight w:val="none"/>
              </w:rPr>
            </w:pPr>
            <w:r>
              <w:rPr>
                <w:rFonts w:hint="eastAsia" w:ascii="宋体" w:hAnsi="宋体" w:cs="宋体"/>
                <w:b/>
                <w:color w:val="auto"/>
                <w:szCs w:val="21"/>
                <w:highlight w:val="none"/>
              </w:rPr>
              <w:t>1</w:t>
            </w:r>
          </w:p>
        </w:tc>
        <w:tc>
          <w:tcPr>
            <w:tcW w:w="1224" w:type="dxa"/>
            <w:tcBorders>
              <w:top w:val="single" w:color="auto" w:sz="4" w:space="0"/>
              <w:left w:val="single" w:color="auto" w:sz="4" w:space="0"/>
              <w:bottom w:val="single" w:color="auto" w:sz="4" w:space="0"/>
              <w:right w:val="single" w:color="auto" w:sz="4" w:space="0"/>
            </w:tcBorders>
            <w:vAlign w:val="center"/>
          </w:tcPr>
          <w:p w14:paraId="07573D98">
            <w:pPr>
              <w:adjustRightInd w:val="0"/>
              <w:spacing w:line="360" w:lineRule="auto"/>
              <w:jc w:val="center"/>
              <w:textAlignment w:val="baseline"/>
              <w:rPr>
                <w:rFonts w:ascii="宋体" w:hAnsi="宋体" w:cs="宋体"/>
                <w:b/>
                <w:color w:val="auto"/>
                <w:szCs w:val="21"/>
                <w:highlight w:val="none"/>
              </w:rPr>
            </w:pPr>
            <w:r>
              <w:rPr>
                <w:rFonts w:hint="eastAsia" w:ascii="宋体" w:hAnsi="宋体" w:cs="宋体"/>
                <w:b/>
                <w:color w:val="auto"/>
                <w:szCs w:val="21"/>
                <w:highlight w:val="none"/>
              </w:rPr>
              <w:t>价格分</w:t>
            </w:r>
          </w:p>
          <w:p w14:paraId="04A1BBA9">
            <w:pPr>
              <w:adjustRightInd w:val="0"/>
              <w:spacing w:line="360" w:lineRule="auto"/>
              <w:jc w:val="center"/>
              <w:textAlignment w:val="baseline"/>
              <w:rPr>
                <w:rFonts w:ascii="宋体" w:hAnsi="宋体" w:cs="宋体"/>
                <w:color w:val="auto"/>
                <w:szCs w:val="21"/>
                <w:highlight w:val="none"/>
              </w:rPr>
            </w:pPr>
            <w:r>
              <w:rPr>
                <w:rFonts w:hint="eastAsia" w:ascii="宋体" w:hAnsi="宋体" w:cs="宋体"/>
                <w:b/>
                <w:color w:val="auto"/>
                <w:szCs w:val="21"/>
                <w:highlight w:val="none"/>
              </w:rPr>
              <w:t>（20分）</w:t>
            </w:r>
          </w:p>
        </w:tc>
        <w:tc>
          <w:tcPr>
            <w:tcW w:w="1701" w:type="dxa"/>
            <w:tcBorders>
              <w:top w:val="single" w:color="auto" w:sz="4" w:space="0"/>
              <w:left w:val="single" w:color="auto" w:sz="4" w:space="0"/>
              <w:bottom w:val="single" w:color="auto" w:sz="4" w:space="0"/>
              <w:right w:val="single" w:color="auto" w:sz="4" w:space="0"/>
            </w:tcBorders>
            <w:vAlign w:val="center"/>
          </w:tcPr>
          <w:p w14:paraId="1310D6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b/>
                <w:color w:val="auto"/>
                <w:szCs w:val="21"/>
                <w:highlight w:val="none"/>
              </w:rPr>
            </w:pPr>
            <w:r>
              <w:rPr>
                <w:rFonts w:hint="eastAsia" w:ascii="宋体" w:hAnsi="宋体" w:cs="宋体"/>
                <w:b/>
                <w:color w:val="auto"/>
                <w:szCs w:val="21"/>
                <w:highlight w:val="none"/>
              </w:rPr>
              <w:t>投标报价</w:t>
            </w:r>
          </w:p>
        </w:tc>
        <w:tc>
          <w:tcPr>
            <w:tcW w:w="6000" w:type="dxa"/>
            <w:tcBorders>
              <w:top w:val="single" w:color="auto" w:sz="4" w:space="0"/>
              <w:left w:val="single" w:color="auto" w:sz="4" w:space="0"/>
              <w:bottom w:val="single" w:color="auto" w:sz="4" w:space="0"/>
              <w:right w:val="single" w:color="auto" w:sz="4" w:space="0"/>
            </w:tcBorders>
            <w:vAlign w:val="center"/>
          </w:tcPr>
          <w:p w14:paraId="4D05385A">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cs="宋体"/>
                <w:b/>
                <w:bCs/>
                <w:color w:val="auto"/>
                <w:kern w:val="0"/>
                <w:szCs w:val="21"/>
                <w:highlight w:val="none"/>
              </w:rPr>
            </w:pPr>
            <w:r>
              <w:rPr>
                <w:rFonts w:hint="eastAsia" w:ascii="宋体" w:hAnsi="宋体" w:cs="宋体"/>
                <w:b/>
                <w:bCs/>
                <w:color w:val="auto"/>
                <w:kern w:val="0"/>
                <w:szCs w:val="21"/>
                <w:highlight w:val="none"/>
              </w:rPr>
              <w:t>本项目为专门面对小型、微型企业项目，按照《政府采购促进中小企业发展管理办法》（财库〔2020〕46号）第九条规定，小微企业、监狱企业、残疾人福利性单位不执行价格评审优惠的扶持政策。</w:t>
            </w:r>
          </w:p>
          <w:p w14:paraId="72591447">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cs="宋体"/>
                <w:bCs/>
                <w:color w:val="auto"/>
                <w:szCs w:val="21"/>
                <w:highlight w:val="none"/>
              </w:rPr>
            </w:pPr>
            <w:r>
              <w:rPr>
                <w:rFonts w:hint="eastAsia" w:ascii="宋体" w:hAnsi="宋体" w:cs="宋体"/>
                <w:bCs/>
                <w:color w:val="auto"/>
                <w:szCs w:val="21"/>
                <w:highlight w:val="none"/>
              </w:rPr>
              <w:t>（1）满足招标文件要求且投标报价最低的报价为评标基准价，其价格分为满分。</w:t>
            </w:r>
          </w:p>
          <w:p w14:paraId="26D9F4AC">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cs="宋体"/>
                <w:bCs/>
                <w:color w:val="auto"/>
                <w:szCs w:val="21"/>
                <w:highlight w:val="none"/>
              </w:rPr>
            </w:pPr>
            <w:r>
              <w:rPr>
                <w:rFonts w:hint="eastAsia" w:ascii="宋体" w:hAnsi="宋体" w:cs="宋体"/>
                <w:bCs/>
                <w:color w:val="auto"/>
                <w:szCs w:val="21"/>
                <w:highlight w:val="none"/>
              </w:rPr>
              <w:t xml:space="preserve">（2）价格分计算公式：        </w:t>
            </w:r>
          </w:p>
          <w:p w14:paraId="700B1FF8">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Ansi="宋体" w:cs="宋体"/>
                <w:color w:val="auto"/>
                <w:kern w:val="2"/>
                <w:sz w:val="21"/>
                <w:highlight w:val="none"/>
              </w:rPr>
            </w:pPr>
            <w:r>
              <w:rPr>
                <w:rFonts w:hint="eastAsia" w:hAnsi="宋体" w:cs="宋体"/>
                <w:color w:val="auto"/>
                <w:sz w:val="21"/>
                <w:highlight w:val="none"/>
              </w:rPr>
              <w:t>价格分</w:t>
            </w:r>
            <w:r>
              <w:rPr>
                <w:rFonts w:hint="eastAsia" w:hAnsi="宋体" w:cs="宋体"/>
                <w:color w:val="auto"/>
                <w:kern w:val="2"/>
                <w:sz w:val="21"/>
                <w:highlight w:val="none"/>
              </w:rPr>
              <w:t>=(评标基准价／某投标人投标报价)×</w:t>
            </w:r>
            <w:r>
              <w:rPr>
                <w:rFonts w:hint="eastAsia" w:hAnsi="宋体" w:cs="宋体"/>
                <w:color w:val="auto"/>
                <w:sz w:val="21"/>
                <w:highlight w:val="none"/>
              </w:rPr>
              <w:t>20</w:t>
            </w:r>
            <w:r>
              <w:rPr>
                <w:rFonts w:hint="eastAsia" w:hAnsi="宋体" w:cs="宋体"/>
                <w:color w:val="auto"/>
                <w:kern w:val="2"/>
                <w:sz w:val="21"/>
                <w:highlight w:val="none"/>
              </w:rPr>
              <w:t>分</w:t>
            </w:r>
          </w:p>
        </w:tc>
      </w:tr>
      <w:tr w14:paraId="7F3C7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525" w:type="dxa"/>
            <w:tcBorders>
              <w:top w:val="single" w:color="auto" w:sz="4" w:space="0"/>
              <w:left w:val="single" w:color="auto" w:sz="4" w:space="0"/>
              <w:right w:val="single" w:color="auto" w:sz="4" w:space="0"/>
            </w:tcBorders>
            <w:vAlign w:val="center"/>
          </w:tcPr>
          <w:p w14:paraId="6E8D775C">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2</w:t>
            </w:r>
          </w:p>
        </w:tc>
        <w:tc>
          <w:tcPr>
            <w:tcW w:w="1224" w:type="dxa"/>
            <w:tcBorders>
              <w:top w:val="single" w:color="auto" w:sz="4" w:space="0"/>
              <w:left w:val="single" w:color="auto" w:sz="4" w:space="0"/>
              <w:right w:val="single" w:color="auto" w:sz="4" w:space="0"/>
            </w:tcBorders>
            <w:vAlign w:val="center"/>
          </w:tcPr>
          <w:p w14:paraId="094418FE">
            <w:pPr>
              <w:adjustRightInd w:val="0"/>
              <w:spacing w:line="470" w:lineRule="exact"/>
              <w:jc w:val="center"/>
              <w:textAlignment w:val="baseline"/>
              <w:rPr>
                <w:rFonts w:ascii="宋体" w:hAnsi="宋体" w:cs="宋体"/>
                <w:b/>
                <w:color w:val="auto"/>
                <w:szCs w:val="21"/>
                <w:highlight w:val="none"/>
              </w:rPr>
            </w:pPr>
            <w:r>
              <w:rPr>
                <w:rFonts w:hint="eastAsia" w:ascii="宋体" w:hAnsi="宋体" w:cs="宋体"/>
                <w:b/>
                <w:bCs/>
                <w:color w:val="auto"/>
                <w:szCs w:val="21"/>
                <w:highlight w:val="none"/>
              </w:rPr>
              <w:t>技术分（59分）</w:t>
            </w:r>
          </w:p>
        </w:tc>
        <w:tc>
          <w:tcPr>
            <w:tcW w:w="7701" w:type="dxa"/>
            <w:gridSpan w:val="2"/>
            <w:tcBorders>
              <w:top w:val="single" w:color="auto" w:sz="4" w:space="0"/>
              <w:left w:val="single" w:color="auto" w:sz="4" w:space="0"/>
              <w:right w:val="single" w:color="auto" w:sz="4" w:space="0"/>
            </w:tcBorders>
            <w:vAlign w:val="center"/>
          </w:tcPr>
          <w:p w14:paraId="76E8EDA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cs="宋体"/>
                <w:b/>
                <w:color w:val="auto"/>
                <w:szCs w:val="21"/>
                <w:highlight w:val="none"/>
              </w:rPr>
            </w:pPr>
            <w:r>
              <w:rPr>
                <w:rFonts w:hint="eastAsia" w:ascii="宋体" w:hAnsi="宋体" w:cs="宋体"/>
                <w:b/>
                <w:color w:val="auto"/>
                <w:szCs w:val="21"/>
                <w:highlight w:val="none"/>
              </w:rPr>
              <w:t>（1）项目实施方案分（满分15分）</w:t>
            </w:r>
          </w:p>
          <w:p w14:paraId="461662C0">
            <w:pPr>
              <w:pStyle w:val="26"/>
              <w:keepNext w:val="0"/>
              <w:keepLines w:val="0"/>
              <w:pageBreakBefore w:val="0"/>
              <w:widowControl w:val="0"/>
              <w:tabs>
                <w:tab w:val="left" w:pos="4214"/>
              </w:tabs>
              <w:kinsoku/>
              <w:wordWrap/>
              <w:overflowPunct/>
              <w:topLinePunct w:val="0"/>
              <w:autoSpaceDE/>
              <w:autoSpaceDN/>
              <w:bidi w:val="0"/>
              <w:adjustRightInd/>
              <w:snapToGrid/>
              <w:spacing w:line="360" w:lineRule="exact"/>
              <w:jc w:val="left"/>
              <w:textAlignment w:val="auto"/>
              <w:rPr>
                <w:rFonts w:hAnsi="宋体" w:cs="宋体"/>
                <w:color w:val="auto"/>
                <w:sz w:val="21"/>
                <w:highlight w:val="none"/>
              </w:rPr>
            </w:pPr>
            <w:r>
              <w:rPr>
                <w:rFonts w:hint="eastAsia" w:hAnsi="宋体" w:cs="宋体"/>
                <w:color w:val="auto"/>
                <w:sz w:val="21"/>
                <w:highlight w:val="none"/>
              </w:rPr>
              <w:t>评委根据投标人提供的“项目实施方案”（包括但不限于：系统建设、人员分配、内部管控、用户培训计划、软件故障响应时间等方面）内容进行独立评审，并按以下规定独立打分：</w:t>
            </w:r>
          </w:p>
          <w:p w14:paraId="41A21B3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cs="宋体"/>
                <w:bCs/>
                <w:color w:val="auto"/>
                <w:szCs w:val="21"/>
                <w:highlight w:val="none"/>
              </w:rPr>
            </w:pPr>
            <w:r>
              <w:rPr>
                <w:rFonts w:hint="eastAsia" w:ascii="宋体" w:hAnsi="宋体" w:cs="宋体"/>
                <w:b/>
                <w:color w:val="auto"/>
                <w:szCs w:val="21"/>
                <w:highlight w:val="none"/>
              </w:rPr>
              <w:t>一档 (5分)：</w:t>
            </w:r>
            <w:r>
              <w:rPr>
                <w:rFonts w:hint="eastAsia" w:ascii="宋体" w:hAnsi="宋体" w:cs="宋体"/>
                <w:bCs/>
                <w:color w:val="auto"/>
                <w:szCs w:val="21"/>
                <w:highlight w:val="none"/>
              </w:rPr>
              <w:t>对项目理解不太深入，技术方案（系统建设、人员分配、内部管控、用户培训计划、软件故障响应时间等方面)不够详细，有项目执行组织措施、项目执行保障措施，实施组织方案基本满足项目实施要求。</w:t>
            </w:r>
          </w:p>
          <w:p w14:paraId="3414306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cs="宋体"/>
                <w:color w:val="auto"/>
                <w:szCs w:val="21"/>
                <w:highlight w:val="none"/>
              </w:rPr>
            </w:pPr>
            <w:r>
              <w:rPr>
                <w:rFonts w:hint="eastAsia" w:ascii="宋体" w:hAnsi="宋体" w:cs="宋体"/>
                <w:b/>
                <w:color w:val="auto"/>
                <w:szCs w:val="21"/>
                <w:highlight w:val="none"/>
              </w:rPr>
              <w:t>二档 (10分)：</w:t>
            </w:r>
            <w:r>
              <w:rPr>
                <w:rFonts w:hint="eastAsia" w:ascii="宋体" w:hAnsi="宋体" w:cs="宋体"/>
                <w:bCs/>
                <w:color w:val="auto"/>
                <w:szCs w:val="21"/>
                <w:highlight w:val="none"/>
              </w:rPr>
              <w:t>在满足一档的情况下，对项目实施有详细的了解，技术方案（系统建设、人员分配、内部管控、用户培训计划、软件故障响应时间等方面)较详细，项目执行组织措施、项目执行保障措施详细</w:t>
            </w:r>
            <w:r>
              <w:rPr>
                <w:rFonts w:hint="eastAsia" w:hAnsi="宋体" w:cs="宋体"/>
                <w:bCs/>
                <w:color w:val="auto"/>
                <w:szCs w:val="21"/>
                <w:highlight w:val="none"/>
              </w:rPr>
              <w:t>有</w:t>
            </w:r>
            <w:r>
              <w:rPr>
                <w:rFonts w:hint="eastAsia" w:ascii="宋体" w:hAnsi="宋体" w:cs="宋体"/>
                <w:bCs/>
                <w:color w:val="auto"/>
                <w:szCs w:val="21"/>
                <w:highlight w:val="none"/>
              </w:rPr>
              <w:t>可行</w:t>
            </w:r>
            <w:r>
              <w:rPr>
                <w:rFonts w:hint="eastAsia" w:hAnsi="宋体" w:cs="宋体"/>
                <w:bCs/>
                <w:color w:val="auto"/>
                <w:szCs w:val="21"/>
                <w:highlight w:val="none"/>
              </w:rPr>
              <w:t>性</w:t>
            </w:r>
            <w:r>
              <w:rPr>
                <w:rFonts w:hint="eastAsia" w:ascii="宋体" w:hAnsi="宋体" w:cs="宋体"/>
                <w:bCs/>
                <w:color w:val="auto"/>
                <w:szCs w:val="21"/>
                <w:highlight w:val="none"/>
              </w:rPr>
              <w:t>，方案资料</w:t>
            </w:r>
            <w:r>
              <w:rPr>
                <w:rFonts w:hint="eastAsia" w:hAnsi="宋体" w:cs="宋体"/>
                <w:bCs/>
                <w:color w:val="auto"/>
                <w:szCs w:val="21"/>
                <w:highlight w:val="none"/>
              </w:rPr>
              <w:t>完整</w:t>
            </w:r>
            <w:r>
              <w:rPr>
                <w:rFonts w:hint="eastAsia" w:ascii="宋体" w:hAnsi="宋体" w:cs="宋体"/>
                <w:bCs/>
                <w:color w:val="auto"/>
                <w:szCs w:val="21"/>
                <w:highlight w:val="none"/>
              </w:rPr>
              <w:t>、实施组织方案较详细可行，能较好的满足项目实施要求。</w:t>
            </w:r>
          </w:p>
          <w:p w14:paraId="70B448F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cs="宋体"/>
                <w:bCs/>
                <w:color w:val="auto"/>
                <w:szCs w:val="21"/>
                <w:highlight w:val="none"/>
              </w:rPr>
            </w:pPr>
            <w:r>
              <w:rPr>
                <w:rFonts w:hint="eastAsia" w:ascii="宋体" w:hAnsi="宋体" w:cs="宋体"/>
                <w:b/>
                <w:color w:val="auto"/>
                <w:szCs w:val="21"/>
                <w:highlight w:val="none"/>
              </w:rPr>
              <w:t>三档 (15分)：</w:t>
            </w:r>
            <w:r>
              <w:rPr>
                <w:rFonts w:hint="eastAsia" w:ascii="宋体" w:hAnsi="宋体" w:cs="宋体"/>
                <w:bCs/>
                <w:color w:val="auto"/>
                <w:szCs w:val="21"/>
                <w:highlight w:val="none"/>
              </w:rPr>
              <w:t>在满足二档的情况下，项目理解到位，技术方案（包含系统建设、人员分配、内部管控、用户培训计划、软件故障响应时间等方面）详细、有针对性，组织机构健全，有项目组织机构图，详细说明各个阶段工作安排及进度，实施人员配备完备，项目执行组织措施、项目执行保障措施详细有可行性，熟悉项目流程及业务，方案资料完整、实施组织方案具有针对性。</w:t>
            </w:r>
          </w:p>
          <w:p w14:paraId="65FEAF5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Ansi="宋体"/>
                <w:b/>
                <w:color w:val="auto"/>
                <w:szCs w:val="21"/>
                <w:highlight w:val="none"/>
              </w:rPr>
            </w:pPr>
            <w:r>
              <w:rPr>
                <w:rFonts w:hint="eastAsia" w:ascii="宋体" w:hAnsi="宋体"/>
                <w:b/>
                <w:color w:val="auto"/>
                <w:szCs w:val="21"/>
                <w:highlight w:val="none"/>
              </w:rPr>
              <w:t>注：未提供项目实施方案或项目实施方案未达到一档标准要求的，</w:t>
            </w:r>
            <w:r>
              <w:rPr>
                <w:rFonts w:hint="eastAsia" w:hAnsi="宋体"/>
                <w:b/>
                <w:color w:val="auto"/>
                <w:szCs w:val="21"/>
                <w:highlight w:val="none"/>
              </w:rPr>
              <w:t>“</w:t>
            </w:r>
            <w:r>
              <w:rPr>
                <w:rFonts w:hint="eastAsia" w:ascii="宋体" w:hAnsi="宋体" w:cs="宋体"/>
                <w:b/>
                <w:bCs/>
                <w:color w:val="auto"/>
                <w:szCs w:val="21"/>
                <w:highlight w:val="none"/>
              </w:rPr>
              <w:t>项目实施方案分</w:t>
            </w:r>
            <w:r>
              <w:rPr>
                <w:rFonts w:hint="eastAsia" w:hAnsi="宋体"/>
                <w:b/>
                <w:color w:val="auto"/>
                <w:szCs w:val="21"/>
                <w:highlight w:val="none"/>
              </w:rPr>
              <w:t>”相应不予得分。</w:t>
            </w:r>
          </w:p>
          <w:p w14:paraId="1607243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cs="宋体"/>
                <w:b/>
                <w:color w:val="auto"/>
                <w:szCs w:val="21"/>
                <w:highlight w:val="none"/>
              </w:rPr>
            </w:pPr>
            <w:r>
              <w:rPr>
                <w:rFonts w:hint="eastAsia" w:ascii="宋体" w:hAnsi="宋体" w:cs="宋体"/>
                <w:b/>
                <w:color w:val="auto"/>
                <w:szCs w:val="21"/>
                <w:highlight w:val="none"/>
              </w:rPr>
              <w:t>（2）配送服务方案分（满分12分）</w:t>
            </w:r>
          </w:p>
          <w:p w14:paraId="7A40E254">
            <w:pPr>
              <w:pStyle w:val="26"/>
              <w:keepNext w:val="0"/>
              <w:keepLines w:val="0"/>
              <w:pageBreakBefore w:val="0"/>
              <w:widowControl w:val="0"/>
              <w:tabs>
                <w:tab w:val="left" w:pos="4214"/>
              </w:tabs>
              <w:kinsoku/>
              <w:wordWrap/>
              <w:overflowPunct/>
              <w:topLinePunct w:val="0"/>
              <w:autoSpaceDE/>
              <w:autoSpaceDN/>
              <w:bidi w:val="0"/>
              <w:adjustRightInd/>
              <w:snapToGrid/>
              <w:spacing w:line="360" w:lineRule="exact"/>
              <w:jc w:val="left"/>
              <w:textAlignment w:val="auto"/>
              <w:rPr>
                <w:rFonts w:hAnsi="宋体" w:cs="宋体"/>
                <w:color w:val="auto"/>
                <w:sz w:val="21"/>
                <w:highlight w:val="none"/>
              </w:rPr>
            </w:pPr>
            <w:r>
              <w:rPr>
                <w:rFonts w:hint="eastAsia" w:hAnsi="宋体" w:cs="宋体"/>
                <w:color w:val="auto"/>
                <w:sz w:val="21"/>
                <w:highlight w:val="none"/>
              </w:rPr>
              <w:t>评委根据投标人提供的“配送服务方案”内容进行独立评审，并按以下规定独立打分：</w:t>
            </w:r>
          </w:p>
          <w:p w14:paraId="11D917C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cs="宋体"/>
                <w:bCs/>
                <w:color w:val="auto"/>
                <w:szCs w:val="21"/>
                <w:highlight w:val="none"/>
              </w:rPr>
            </w:pPr>
            <w:r>
              <w:rPr>
                <w:rFonts w:hint="eastAsia" w:ascii="宋体" w:hAnsi="宋体" w:cs="宋体"/>
                <w:b/>
                <w:color w:val="auto"/>
                <w:szCs w:val="21"/>
                <w:highlight w:val="none"/>
              </w:rPr>
              <w:t>一档（4分）：</w:t>
            </w:r>
            <w:r>
              <w:rPr>
                <w:rFonts w:hint="eastAsia" w:ascii="宋体" w:hAnsi="宋体" w:cs="宋体"/>
                <w:bCs/>
                <w:color w:val="auto"/>
                <w:szCs w:val="21"/>
                <w:highlight w:val="none"/>
              </w:rPr>
              <w:t>对项目总体理解内容不够详细，配送计划、配送措施具体有效、针对性不强，熟悉、配送流程的方案</w:t>
            </w:r>
            <w:r>
              <w:rPr>
                <w:rFonts w:hint="eastAsia"/>
                <w:color w:val="auto"/>
                <w:szCs w:val="21"/>
                <w:highlight w:val="none"/>
              </w:rPr>
              <w:t>描述不够详细</w:t>
            </w:r>
            <w:r>
              <w:rPr>
                <w:rFonts w:hint="eastAsia" w:ascii="宋体" w:hAnsi="宋体" w:cs="宋体"/>
                <w:bCs/>
                <w:color w:val="auto"/>
                <w:szCs w:val="21"/>
                <w:highlight w:val="none"/>
              </w:rPr>
              <w:t>，但本项目的措施和计划有一定可行性、针对性；整体方案基本满足要求。</w:t>
            </w:r>
          </w:p>
          <w:p w14:paraId="3C63E77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cs="宋体"/>
                <w:bCs/>
                <w:color w:val="auto"/>
                <w:szCs w:val="21"/>
                <w:highlight w:val="none"/>
              </w:rPr>
            </w:pPr>
            <w:r>
              <w:rPr>
                <w:rFonts w:hint="eastAsia" w:ascii="宋体" w:hAnsi="宋体" w:cs="宋体"/>
                <w:b/>
                <w:color w:val="auto"/>
                <w:szCs w:val="21"/>
                <w:highlight w:val="none"/>
              </w:rPr>
              <w:t>二档（8分）：</w:t>
            </w:r>
            <w:r>
              <w:rPr>
                <w:rFonts w:hint="eastAsia" w:ascii="宋体" w:hAnsi="宋体" w:cs="宋体"/>
                <w:bCs/>
                <w:color w:val="auto"/>
                <w:szCs w:val="21"/>
                <w:highlight w:val="none"/>
              </w:rPr>
              <w:t>在满足一档的情况下，配送方案详细、技术较成熟，有与采购人现项目状况对接的具体方法，工作计划周密，实施组织机构健全，进度有保障、能详细说明各个阶段工作安排，有保障措施、进度控制制度、培训计划等、能提供合理的配送及验收方案，方案切合项目实际，方案比较详细，有针对性，可确保材料供应的品种、规格等各项需求。</w:t>
            </w:r>
          </w:p>
          <w:p w14:paraId="73E5E10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cs="宋体"/>
                <w:color w:val="auto"/>
                <w:spacing w:val="-1"/>
                <w:szCs w:val="21"/>
                <w:highlight w:val="none"/>
              </w:rPr>
            </w:pPr>
            <w:r>
              <w:rPr>
                <w:rFonts w:hint="eastAsia" w:ascii="宋体" w:hAnsi="宋体" w:cs="宋体"/>
                <w:b/>
                <w:color w:val="auto"/>
                <w:szCs w:val="21"/>
                <w:highlight w:val="none"/>
              </w:rPr>
              <w:t>三档（12分）：</w:t>
            </w:r>
            <w:r>
              <w:rPr>
                <w:rFonts w:hint="eastAsia" w:ascii="宋体" w:hAnsi="宋体" w:cs="宋体"/>
                <w:color w:val="auto"/>
                <w:spacing w:val="-1"/>
                <w:szCs w:val="21"/>
                <w:highlight w:val="none"/>
              </w:rPr>
              <w:t>在满足二档</w:t>
            </w:r>
            <w:r>
              <w:rPr>
                <w:rFonts w:hint="eastAsia" w:ascii="宋体" w:hAnsi="宋体" w:cs="宋体"/>
                <w:color w:val="auto"/>
                <w:szCs w:val="21"/>
                <w:highlight w:val="none"/>
              </w:rPr>
              <w:t>的情况下，为配合本项目中所涉及</w:t>
            </w:r>
            <w:r>
              <w:rPr>
                <w:rFonts w:hint="eastAsia" w:ascii="宋体" w:hAnsi="宋体" w:cs="宋体"/>
                <w:color w:val="auto"/>
                <w:spacing w:val="-1"/>
                <w:szCs w:val="21"/>
                <w:highlight w:val="none"/>
              </w:rPr>
              <w:t>建设的平台系统充分在后期与采</w:t>
            </w:r>
            <w:r>
              <w:rPr>
                <w:rFonts w:hint="eastAsia" w:ascii="宋体" w:hAnsi="宋体" w:cs="宋体"/>
                <w:color w:val="auto"/>
                <w:spacing w:val="1"/>
                <w:szCs w:val="21"/>
                <w:highlight w:val="none"/>
              </w:rPr>
              <w:t>购人“智慧医院”的药品及耗材系</w:t>
            </w:r>
            <w:r>
              <w:rPr>
                <w:rFonts w:hint="eastAsia" w:ascii="宋体" w:hAnsi="宋体" w:cs="宋体"/>
                <w:color w:val="auto"/>
                <w:szCs w:val="21"/>
                <w:highlight w:val="none"/>
              </w:rPr>
              <w:t>统框架融合，提高采购人物资管理水</w:t>
            </w:r>
            <w:r>
              <w:rPr>
                <w:rFonts w:hint="eastAsia" w:ascii="宋体" w:hAnsi="宋体" w:cs="宋体"/>
                <w:color w:val="auto"/>
                <w:spacing w:val="-1"/>
                <w:szCs w:val="21"/>
                <w:highlight w:val="none"/>
              </w:rPr>
              <w:t>平，基于院内物资配送方式开展新</w:t>
            </w:r>
            <w:r>
              <w:rPr>
                <w:rFonts w:hint="eastAsia" w:ascii="宋体" w:hAnsi="宋体" w:cs="宋体"/>
                <w:color w:val="auto"/>
                <w:spacing w:val="-5"/>
                <w:szCs w:val="21"/>
                <w:highlight w:val="none"/>
              </w:rPr>
              <w:t>型应用成果转化条件，对供应确保物资的充足性和有效性，提高应急响应的能力，有满足医院科室随</w:t>
            </w:r>
            <w:r>
              <w:rPr>
                <w:rFonts w:hint="eastAsia" w:ascii="宋体" w:hAnsi="宋体" w:cs="宋体"/>
                <w:color w:val="auto"/>
                <w:spacing w:val="-1"/>
                <w:szCs w:val="21"/>
                <w:highlight w:val="none"/>
              </w:rPr>
              <w:t>时及节假日领取物资(紧急物资应急物资)的需求措施。</w:t>
            </w:r>
          </w:p>
          <w:p w14:paraId="710FFD38">
            <w:pPr>
              <w:keepNext w:val="0"/>
              <w:keepLines w:val="0"/>
              <w:pageBreakBefore w:val="0"/>
              <w:widowControl w:val="0"/>
              <w:kinsoku/>
              <w:wordWrap/>
              <w:overflowPunct/>
              <w:topLinePunct w:val="0"/>
              <w:autoSpaceDE/>
              <w:autoSpaceDN/>
              <w:bidi w:val="0"/>
              <w:adjustRightInd/>
              <w:snapToGrid/>
              <w:spacing w:line="360" w:lineRule="exact"/>
              <w:jc w:val="left"/>
              <w:textAlignment w:val="auto"/>
              <w:rPr>
                <w:color w:val="auto"/>
                <w:szCs w:val="21"/>
                <w:highlight w:val="none"/>
              </w:rPr>
            </w:pPr>
            <w:r>
              <w:rPr>
                <w:rFonts w:hint="eastAsia" w:ascii="宋体" w:hAnsi="宋体"/>
                <w:b/>
                <w:color w:val="auto"/>
                <w:szCs w:val="21"/>
                <w:highlight w:val="none"/>
              </w:rPr>
              <w:t>注：未提供</w:t>
            </w:r>
            <w:r>
              <w:rPr>
                <w:rFonts w:hint="eastAsia" w:ascii="宋体" w:hAnsi="宋体" w:cs="宋体"/>
                <w:b/>
                <w:color w:val="auto"/>
                <w:szCs w:val="21"/>
                <w:highlight w:val="none"/>
              </w:rPr>
              <w:t>配送服务方案</w:t>
            </w:r>
            <w:r>
              <w:rPr>
                <w:rFonts w:hint="eastAsia" w:ascii="宋体" w:hAnsi="宋体"/>
                <w:b/>
                <w:color w:val="auto"/>
                <w:szCs w:val="21"/>
                <w:highlight w:val="none"/>
              </w:rPr>
              <w:t>或</w:t>
            </w:r>
            <w:r>
              <w:rPr>
                <w:rFonts w:hint="eastAsia" w:ascii="宋体" w:hAnsi="宋体" w:cs="宋体"/>
                <w:b/>
                <w:color w:val="auto"/>
                <w:szCs w:val="21"/>
                <w:highlight w:val="none"/>
              </w:rPr>
              <w:t>配送服务方案</w:t>
            </w:r>
            <w:r>
              <w:rPr>
                <w:rFonts w:hint="eastAsia" w:ascii="宋体" w:hAnsi="宋体"/>
                <w:b/>
                <w:color w:val="auto"/>
                <w:szCs w:val="21"/>
                <w:highlight w:val="none"/>
              </w:rPr>
              <w:t>未达到一档标准要求的，</w:t>
            </w:r>
            <w:r>
              <w:rPr>
                <w:rFonts w:hint="eastAsia" w:hAnsi="宋体"/>
                <w:b/>
                <w:color w:val="auto"/>
                <w:szCs w:val="21"/>
                <w:highlight w:val="none"/>
              </w:rPr>
              <w:t>“</w:t>
            </w:r>
            <w:r>
              <w:rPr>
                <w:rFonts w:hint="eastAsia" w:ascii="宋体" w:hAnsi="宋体" w:cs="宋体"/>
                <w:b/>
                <w:color w:val="auto"/>
                <w:szCs w:val="21"/>
                <w:highlight w:val="none"/>
              </w:rPr>
              <w:t>配送服务方案</w:t>
            </w:r>
            <w:r>
              <w:rPr>
                <w:rFonts w:hint="eastAsia" w:ascii="宋体" w:hAnsi="宋体" w:cs="宋体"/>
                <w:b/>
                <w:bCs/>
                <w:color w:val="auto"/>
                <w:szCs w:val="21"/>
                <w:highlight w:val="none"/>
              </w:rPr>
              <w:t>分</w:t>
            </w:r>
            <w:r>
              <w:rPr>
                <w:rFonts w:hint="eastAsia" w:hAnsi="宋体"/>
                <w:b/>
                <w:color w:val="auto"/>
                <w:szCs w:val="21"/>
                <w:highlight w:val="none"/>
              </w:rPr>
              <w:t>”相应不予得分。</w:t>
            </w:r>
          </w:p>
          <w:p w14:paraId="28932BA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cs="宋体"/>
                <w:b/>
                <w:color w:val="auto"/>
                <w:szCs w:val="21"/>
                <w:highlight w:val="none"/>
              </w:rPr>
            </w:pPr>
            <w:r>
              <w:rPr>
                <w:rFonts w:hint="eastAsia" w:ascii="宋体" w:hAnsi="宋体" w:cs="宋体"/>
                <w:b/>
                <w:bCs/>
                <w:color w:val="auto"/>
                <w:spacing w:val="-1"/>
                <w:szCs w:val="21"/>
                <w:highlight w:val="none"/>
              </w:rPr>
              <w:t>（3）</w:t>
            </w:r>
            <w:r>
              <w:rPr>
                <w:rFonts w:hint="eastAsia" w:ascii="宋体" w:hAnsi="宋体" w:cs="宋体"/>
                <w:b/>
                <w:bCs/>
                <w:color w:val="auto"/>
                <w:szCs w:val="21"/>
                <w:highlight w:val="none"/>
              </w:rPr>
              <w:t>拟</w:t>
            </w:r>
            <w:r>
              <w:rPr>
                <w:rFonts w:hint="eastAsia" w:ascii="宋体" w:hAnsi="宋体" w:cs="宋体"/>
                <w:b/>
                <w:color w:val="auto"/>
                <w:szCs w:val="21"/>
                <w:highlight w:val="none"/>
              </w:rPr>
              <w:t>投入软件方案（包括软件系统的扩展性及性能）分（满分14分）</w:t>
            </w:r>
          </w:p>
          <w:p w14:paraId="1D17E19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cs="宋体"/>
                <w:bCs/>
                <w:color w:val="auto"/>
                <w:szCs w:val="21"/>
                <w:highlight w:val="none"/>
              </w:rPr>
            </w:pPr>
            <w:r>
              <w:rPr>
                <w:rFonts w:hint="eastAsia" w:ascii="宋体" w:hAnsi="宋体" w:cs="宋体"/>
                <w:b/>
                <w:color w:val="auto"/>
                <w:szCs w:val="21"/>
                <w:highlight w:val="none"/>
              </w:rPr>
              <w:t>①</w:t>
            </w:r>
            <w:r>
              <w:rPr>
                <w:rFonts w:hint="eastAsia" w:ascii="宋体" w:hAnsi="宋体" w:cs="宋体"/>
                <w:bCs/>
                <w:color w:val="auto"/>
                <w:szCs w:val="21"/>
                <w:highlight w:val="none"/>
              </w:rPr>
              <w:t>投标人拟投入</w:t>
            </w:r>
            <w:r>
              <w:rPr>
                <w:rFonts w:hint="eastAsia" w:hAnsi="宋体" w:cs="宋体"/>
                <w:color w:val="auto"/>
                <w:szCs w:val="21"/>
                <w:highlight w:val="none"/>
              </w:rPr>
              <w:t>的“医院后勤物资管理系统软件”具有</w:t>
            </w:r>
            <w:r>
              <w:rPr>
                <w:rFonts w:hint="eastAsia" w:ascii="宋体" w:hAnsi="宋体" w:cs="宋体"/>
                <w:bCs/>
                <w:color w:val="auto"/>
                <w:szCs w:val="21"/>
                <w:highlight w:val="none"/>
              </w:rPr>
              <w:t>独立知识产权的（投标人于投标文件中提供相关有效</w:t>
            </w:r>
            <w:r>
              <w:rPr>
                <w:rFonts w:hint="eastAsia"/>
                <w:color w:val="auto"/>
                <w:highlight w:val="none"/>
              </w:rPr>
              <w:t>的</w:t>
            </w:r>
            <w:r>
              <w:rPr>
                <w:rFonts w:hint="eastAsia" w:ascii="宋体" w:hAnsi="宋体" w:cs="宋体"/>
                <w:bCs/>
                <w:color w:val="auto"/>
                <w:szCs w:val="21"/>
                <w:highlight w:val="none"/>
              </w:rPr>
              <w:t>软件著作权登记证书复印件，并加盖投标人电子签章，否则不予认可），得4分。</w:t>
            </w:r>
          </w:p>
          <w:p w14:paraId="1C9FD9B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cs="宋体"/>
                <w:b/>
                <w:color w:val="auto"/>
                <w:szCs w:val="21"/>
                <w:highlight w:val="none"/>
              </w:rPr>
            </w:pPr>
            <w:r>
              <w:rPr>
                <w:rFonts w:hint="eastAsia" w:ascii="宋体" w:hAnsi="宋体" w:cs="宋体"/>
                <w:b/>
                <w:color w:val="auto"/>
                <w:szCs w:val="21"/>
                <w:highlight w:val="none"/>
              </w:rPr>
              <w:t>②软件系统的扩展性及性能分(满分10分)</w:t>
            </w:r>
          </w:p>
          <w:p w14:paraId="03787DFC">
            <w:pPr>
              <w:pStyle w:val="26"/>
              <w:keepNext w:val="0"/>
              <w:keepLines w:val="0"/>
              <w:pageBreakBefore w:val="0"/>
              <w:widowControl w:val="0"/>
              <w:tabs>
                <w:tab w:val="left" w:pos="4214"/>
              </w:tabs>
              <w:kinsoku/>
              <w:wordWrap/>
              <w:overflowPunct/>
              <w:topLinePunct w:val="0"/>
              <w:autoSpaceDE/>
              <w:autoSpaceDN/>
              <w:bidi w:val="0"/>
              <w:adjustRightInd/>
              <w:snapToGrid/>
              <w:spacing w:line="360" w:lineRule="exact"/>
              <w:jc w:val="left"/>
              <w:textAlignment w:val="auto"/>
              <w:rPr>
                <w:color w:val="auto"/>
                <w:sz w:val="21"/>
                <w:highlight w:val="none"/>
              </w:rPr>
            </w:pPr>
            <w:r>
              <w:rPr>
                <w:rFonts w:hint="eastAsia" w:hAnsi="宋体" w:cs="宋体"/>
                <w:color w:val="auto"/>
                <w:sz w:val="21"/>
                <w:highlight w:val="none"/>
              </w:rPr>
              <w:t>评委根据投标人拟投入的“医院后勤物资管理系统软件”的扩展性及性能进行独立评审，并按以下规定独立打分：</w:t>
            </w:r>
          </w:p>
          <w:p w14:paraId="040F1B3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cs="宋体"/>
                <w:bCs/>
                <w:color w:val="auto"/>
                <w:szCs w:val="21"/>
                <w:highlight w:val="none"/>
              </w:rPr>
            </w:pPr>
            <w:r>
              <w:rPr>
                <w:rFonts w:hint="eastAsia" w:ascii="宋体" w:hAnsi="宋体" w:cs="宋体"/>
                <w:b/>
                <w:color w:val="auto"/>
                <w:szCs w:val="21"/>
                <w:highlight w:val="none"/>
              </w:rPr>
              <w:t>一档（2分）：</w:t>
            </w:r>
            <w:r>
              <w:rPr>
                <w:rFonts w:hint="eastAsia" w:ascii="宋体" w:hAnsi="宋体" w:cs="宋体"/>
                <w:bCs/>
                <w:color w:val="auto"/>
                <w:szCs w:val="21"/>
                <w:highlight w:val="none"/>
              </w:rPr>
              <w:t>拟投入的“医院后勤物资管理系统软件”软件功能基本满足招标要求，各项功能操作复杂，操作界面流程不够直观，扩展性不强的。</w:t>
            </w:r>
          </w:p>
          <w:p w14:paraId="0C8B066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cs="宋体"/>
                <w:bCs/>
                <w:color w:val="auto"/>
                <w:szCs w:val="21"/>
                <w:highlight w:val="none"/>
              </w:rPr>
            </w:pPr>
            <w:r>
              <w:rPr>
                <w:rFonts w:hint="eastAsia" w:ascii="宋体" w:hAnsi="宋体" w:cs="宋体"/>
                <w:b/>
                <w:color w:val="auto"/>
                <w:szCs w:val="21"/>
                <w:highlight w:val="none"/>
              </w:rPr>
              <w:t>二档（6分）：</w:t>
            </w:r>
            <w:r>
              <w:rPr>
                <w:rFonts w:hint="eastAsia" w:ascii="宋体" w:hAnsi="宋体" w:cs="宋体"/>
                <w:bCs/>
                <w:color w:val="auto"/>
                <w:szCs w:val="21"/>
                <w:highlight w:val="none"/>
              </w:rPr>
              <w:t>在满足一档的情况下，拟投入的“医院后勤物资管理系统软件”软件功能满足招标要求，有较详细全面的功能介绍，操作较直观，有一定的扩展性。</w:t>
            </w:r>
          </w:p>
          <w:p w14:paraId="3589973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cs="宋体"/>
                <w:color w:val="auto"/>
                <w:spacing w:val="-1"/>
                <w:szCs w:val="21"/>
                <w:highlight w:val="none"/>
              </w:rPr>
            </w:pPr>
            <w:r>
              <w:rPr>
                <w:rFonts w:hint="eastAsia" w:ascii="宋体" w:hAnsi="宋体" w:cs="宋体"/>
                <w:b/>
                <w:color w:val="auto"/>
                <w:szCs w:val="21"/>
                <w:highlight w:val="none"/>
              </w:rPr>
              <w:t>三档（10分）：</w:t>
            </w:r>
            <w:r>
              <w:rPr>
                <w:rFonts w:hint="eastAsia" w:ascii="宋体" w:hAnsi="宋体" w:cs="宋体"/>
                <w:color w:val="auto"/>
                <w:spacing w:val="1"/>
                <w:szCs w:val="21"/>
                <w:highlight w:val="none"/>
              </w:rPr>
              <w:t>在满足二档的</w:t>
            </w:r>
            <w:r>
              <w:rPr>
                <w:rFonts w:hint="eastAsia" w:ascii="宋体" w:hAnsi="宋体" w:cs="宋体"/>
                <w:color w:val="auto"/>
                <w:spacing w:val="-2"/>
                <w:szCs w:val="21"/>
                <w:highlight w:val="none"/>
              </w:rPr>
              <w:t>情况下，</w:t>
            </w:r>
            <w:r>
              <w:rPr>
                <w:rFonts w:hint="eastAsia" w:ascii="宋体" w:hAnsi="宋体" w:cs="宋体"/>
                <w:bCs/>
                <w:color w:val="auto"/>
                <w:szCs w:val="21"/>
                <w:highlight w:val="none"/>
              </w:rPr>
              <w:t>拟投入的“医院后勤物资管理系统软件”</w:t>
            </w:r>
            <w:r>
              <w:rPr>
                <w:rFonts w:hint="eastAsia" w:ascii="宋体" w:hAnsi="宋体" w:cs="宋体"/>
                <w:color w:val="auto"/>
                <w:spacing w:val="-2"/>
                <w:szCs w:val="21"/>
                <w:highlight w:val="none"/>
              </w:rPr>
              <w:t>软件功能完全满足招标要</w:t>
            </w:r>
            <w:r>
              <w:rPr>
                <w:rFonts w:hint="eastAsia" w:ascii="宋体" w:hAnsi="宋体" w:cs="宋体"/>
                <w:color w:val="auto"/>
                <w:szCs w:val="21"/>
                <w:highlight w:val="none"/>
              </w:rPr>
              <w:t>求，有详细的功能介绍，</w:t>
            </w:r>
            <w:r>
              <w:rPr>
                <w:rFonts w:hint="eastAsia" w:ascii="宋体" w:hAnsi="宋体" w:cs="宋体"/>
                <w:color w:val="auto"/>
                <w:spacing w:val="-2"/>
                <w:szCs w:val="21"/>
                <w:highlight w:val="none"/>
              </w:rPr>
              <w:t>操作直观、简便易懂，软件成熟，扩展性强，能在医院后期使用过程中为采购人扩展其他有利于医院使用的软件功能，所</w:t>
            </w:r>
            <w:r>
              <w:rPr>
                <w:rFonts w:hint="eastAsia" w:cs="宋体"/>
                <w:color w:val="auto"/>
                <w:spacing w:val="-2"/>
                <w:szCs w:val="21"/>
                <w:highlight w:val="none"/>
              </w:rPr>
              <w:t>提</w:t>
            </w:r>
            <w:r>
              <w:rPr>
                <w:rFonts w:hint="eastAsia" w:ascii="宋体" w:hAnsi="宋体" w:cs="宋体"/>
                <w:color w:val="auto"/>
                <w:spacing w:val="-2"/>
                <w:szCs w:val="21"/>
                <w:highlight w:val="none"/>
              </w:rPr>
              <w:t>供</w:t>
            </w:r>
            <w:r>
              <w:rPr>
                <w:rFonts w:hint="eastAsia"/>
                <w:color w:val="auto"/>
                <w:szCs w:val="21"/>
                <w:highlight w:val="none"/>
              </w:rPr>
              <w:t>的</w:t>
            </w:r>
            <w:r>
              <w:rPr>
                <w:rFonts w:hint="eastAsia" w:ascii="宋体" w:hAnsi="宋体" w:cs="宋体"/>
                <w:color w:val="auto"/>
                <w:spacing w:val="2"/>
                <w:szCs w:val="21"/>
                <w:highlight w:val="none"/>
              </w:rPr>
              <w:t>软件在运行的物资供应链项目中，</w:t>
            </w:r>
            <w:r>
              <w:rPr>
                <w:rFonts w:hint="eastAsia" w:ascii="宋体" w:hAnsi="宋体" w:cs="宋体"/>
                <w:color w:val="auto"/>
                <w:spacing w:val="5"/>
                <w:szCs w:val="21"/>
                <w:highlight w:val="none"/>
              </w:rPr>
              <w:t>有过与医院相关系统合作对接成</w:t>
            </w:r>
            <w:r>
              <w:rPr>
                <w:rFonts w:hint="eastAsia" w:ascii="宋体" w:hAnsi="宋体" w:cs="宋体"/>
                <w:color w:val="auto"/>
                <w:szCs w:val="21"/>
                <w:highlight w:val="none"/>
              </w:rPr>
              <w:t>功的案例，能提供设计方案和自身系</w:t>
            </w:r>
            <w:r>
              <w:rPr>
                <w:rFonts w:hint="eastAsia" w:ascii="宋体" w:hAnsi="宋体" w:cs="宋体"/>
                <w:color w:val="auto"/>
                <w:spacing w:val="-1"/>
                <w:szCs w:val="21"/>
                <w:highlight w:val="none"/>
              </w:rPr>
              <w:t>统接口协议，并于投标文件中提供了相关证明材料的。</w:t>
            </w:r>
          </w:p>
          <w:p w14:paraId="6E92F37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cs="宋体"/>
                <w:b/>
                <w:bCs/>
                <w:color w:val="auto"/>
                <w:szCs w:val="21"/>
                <w:highlight w:val="none"/>
              </w:rPr>
            </w:pPr>
            <w:r>
              <w:rPr>
                <w:rFonts w:hint="eastAsia" w:ascii="宋体" w:hAnsi="宋体" w:cs="宋体"/>
                <w:b/>
                <w:bCs/>
                <w:color w:val="auto"/>
                <w:szCs w:val="21"/>
                <w:highlight w:val="none"/>
              </w:rPr>
              <w:t>（4）拟投入人员配备（满分6分）</w:t>
            </w:r>
          </w:p>
          <w:p w14:paraId="2C49BB36">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cs="宋体"/>
                <w:color w:val="auto"/>
                <w:spacing w:val="1"/>
                <w:szCs w:val="21"/>
                <w:highlight w:val="none"/>
              </w:rPr>
            </w:pPr>
            <w:r>
              <w:rPr>
                <w:rFonts w:hint="eastAsia" w:ascii="宋体" w:hAnsi="宋体" w:cs="宋体"/>
                <w:color w:val="auto"/>
                <w:spacing w:val="1"/>
                <w:szCs w:val="21"/>
                <w:highlight w:val="none"/>
              </w:rPr>
              <w:t>在满足采购需求中基本人员要求的基础上，投标人拟投入的人员满足以下要求的，按以下评审条款计分：</w:t>
            </w:r>
          </w:p>
          <w:p w14:paraId="1051341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①投标人拟投入人员通过国家网络安全审查技术与认证中心（CCRC）信息安全保障人员认证且有效的（</w:t>
            </w:r>
            <w:r>
              <w:rPr>
                <w:rFonts w:hint="eastAsia" w:ascii="宋体" w:hAnsi="宋体"/>
                <w:b/>
                <w:color w:val="auto"/>
                <w:szCs w:val="21"/>
                <w:highlight w:val="none"/>
              </w:rPr>
              <w:t>投标人于投标文件中提供拟投入人员相关有效的认证证书复印件，并加盖投标人电子签章，否则不予得分</w:t>
            </w:r>
            <w:r>
              <w:rPr>
                <w:rFonts w:hint="eastAsia" w:ascii="宋体" w:hAnsi="宋体" w:cs="宋体"/>
                <w:color w:val="auto"/>
                <w:szCs w:val="21"/>
                <w:highlight w:val="none"/>
              </w:rPr>
              <w:t xml:space="preserve">），每有1人得1分，满分2分。 </w:t>
            </w:r>
          </w:p>
          <w:p w14:paraId="57720FE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②投标人拟投入人员通过信息系统项目管理师（高级）认证且有效的（</w:t>
            </w:r>
            <w:r>
              <w:rPr>
                <w:rFonts w:hint="eastAsia" w:ascii="宋体" w:hAnsi="宋体"/>
                <w:b/>
                <w:color w:val="auto"/>
                <w:szCs w:val="21"/>
                <w:highlight w:val="none"/>
              </w:rPr>
              <w:t>投标人于投标文件中提供拟投入人员相关有效的认证证书复印件，并加盖投标人电子签章，否则不予得分</w:t>
            </w:r>
            <w:r>
              <w:rPr>
                <w:rFonts w:hint="eastAsia" w:ascii="宋体" w:hAnsi="宋体" w:cs="宋体"/>
                <w:color w:val="auto"/>
                <w:szCs w:val="21"/>
                <w:highlight w:val="none"/>
              </w:rPr>
              <w:t>），</w:t>
            </w:r>
            <w:r>
              <w:rPr>
                <w:rFonts w:hint="eastAsia" w:ascii="宋体" w:hAnsi="宋体"/>
                <w:b/>
                <w:color w:val="auto"/>
                <w:szCs w:val="21"/>
                <w:highlight w:val="none"/>
              </w:rPr>
              <w:t>得2分。</w:t>
            </w:r>
          </w:p>
          <w:p w14:paraId="6D9AB0C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③投标人拟投入的配送人员在满足招标文件的基础上，每承诺增加1个人的加1分，本项最多得2分。</w:t>
            </w:r>
          </w:p>
          <w:p w14:paraId="660512F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cs="宋体"/>
                <w:b/>
                <w:bCs/>
                <w:color w:val="auto"/>
                <w:szCs w:val="21"/>
                <w:highlight w:val="none"/>
              </w:rPr>
            </w:pPr>
            <w:r>
              <w:rPr>
                <w:rFonts w:hint="eastAsia" w:ascii="宋体" w:hAnsi="宋体" w:cs="宋体"/>
                <w:b/>
                <w:bCs/>
                <w:color w:val="auto"/>
                <w:szCs w:val="21"/>
                <w:highlight w:val="none"/>
              </w:rPr>
              <w:t>（5）售后服务方案分（满分12分）</w:t>
            </w:r>
          </w:p>
          <w:p w14:paraId="6624D6F2">
            <w:pPr>
              <w:pStyle w:val="26"/>
              <w:keepNext w:val="0"/>
              <w:keepLines w:val="0"/>
              <w:pageBreakBefore w:val="0"/>
              <w:widowControl w:val="0"/>
              <w:tabs>
                <w:tab w:val="left" w:pos="4214"/>
              </w:tabs>
              <w:kinsoku/>
              <w:wordWrap/>
              <w:overflowPunct/>
              <w:topLinePunct w:val="0"/>
              <w:autoSpaceDE/>
              <w:autoSpaceDN/>
              <w:bidi w:val="0"/>
              <w:adjustRightInd/>
              <w:snapToGrid/>
              <w:spacing w:line="360" w:lineRule="exact"/>
              <w:jc w:val="left"/>
              <w:textAlignment w:val="auto"/>
              <w:rPr>
                <w:rFonts w:hAnsi="宋体" w:cs="宋体"/>
                <w:color w:val="auto"/>
                <w:sz w:val="21"/>
                <w:highlight w:val="none"/>
              </w:rPr>
            </w:pPr>
            <w:r>
              <w:rPr>
                <w:rFonts w:hint="eastAsia" w:hAnsi="宋体" w:cs="宋体"/>
                <w:color w:val="auto"/>
                <w:sz w:val="21"/>
                <w:highlight w:val="none"/>
              </w:rPr>
              <w:t>评委根据投标人提供的“售后服务方案”（包括但不限于：售后服务方案，到达质量问题现场时间、质量问题出现解决方案、物资质保期、本地化售后服务措施、其他优惠措施等方面）内容进行独立评审，并按以下规定独立打分：</w:t>
            </w:r>
          </w:p>
          <w:p w14:paraId="12C1C44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cs="宋体"/>
                <w:bCs/>
                <w:color w:val="auto"/>
                <w:szCs w:val="21"/>
                <w:highlight w:val="none"/>
              </w:rPr>
            </w:pPr>
            <w:r>
              <w:rPr>
                <w:rFonts w:hint="eastAsia" w:ascii="宋体" w:hAnsi="宋体" w:cs="宋体"/>
                <w:b/>
                <w:color w:val="auto"/>
                <w:szCs w:val="21"/>
                <w:highlight w:val="none"/>
              </w:rPr>
              <w:t>一档 (4分)：</w:t>
            </w:r>
            <w:r>
              <w:rPr>
                <w:rFonts w:hint="eastAsia" w:ascii="宋体" w:hAnsi="宋体" w:cs="宋体"/>
                <w:bCs/>
                <w:color w:val="auto"/>
                <w:szCs w:val="21"/>
                <w:highlight w:val="none"/>
              </w:rPr>
              <w:t>售后服务方案内容描述较详细，整体方案基本满足要求，有一定可行性；</w:t>
            </w:r>
          </w:p>
          <w:p w14:paraId="26BC010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cs="宋体"/>
                <w:bCs/>
                <w:color w:val="auto"/>
                <w:szCs w:val="21"/>
                <w:highlight w:val="none"/>
              </w:rPr>
            </w:pPr>
            <w:r>
              <w:rPr>
                <w:rFonts w:hint="eastAsia" w:ascii="宋体" w:hAnsi="宋体" w:cs="宋体"/>
                <w:b/>
                <w:color w:val="auto"/>
                <w:szCs w:val="21"/>
                <w:highlight w:val="none"/>
              </w:rPr>
              <w:t>二档 (8分)：</w:t>
            </w:r>
            <w:r>
              <w:rPr>
                <w:rFonts w:hint="eastAsia" w:ascii="宋体" w:hAnsi="宋体" w:cs="宋体"/>
                <w:bCs/>
                <w:color w:val="auto"/>
                <w:szCs w:val="21"/>
                <w:highlight w:val="none"/>
              </w:rPr>
              <w:t>满足项目要求，售后服务承诺明确、可行，并提供有基本可行的保证措施及应急预案措施、售后方案、质保期；售后服务明确响应时间、明确出现质量问题解决时间(服务第一至第三个月，0.5小时内响应，2小时内到达现场处理故障；服务第四个月开始，立即响应，0.5小时内到达现场处理故障)；</w:t>
            </w:r>
          </w:p>
          <w:p w14:paraId="711447B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cs="宋体"/>
                <w:bCs/>
                <w:color w:val="auto"/>
                <w:szCs w:val="21"/>
                <w:highlight w:val="none"/>
              </w:rPr>
            </w:pPr>
            <w:r>
              <w:rPr>
                <w:rFonts w:hint="eastAsia" w:ascii="宋体" w:hAnsi="宋体" w:cs="宋体"/>
                <w:b/>
                <w:color w:val="auto"/>
                <w:szCs w:val="21"/>
                <w:highlight w:val="none"/>
              </w:rPr>
              <w:t>三档 (12分)：</w:t>
            </w:r>
            <w:r>
              <w:rPr>
                <w:rFonts w:hint="eastAsia" w:ascii="宋体" w:hAnsi="宋体" w:cs="宋体"/>
                <w:bCs/>
                <w:color w:val="auto"/>
                <w:szCs w:val="21"/>
                <w:highlight w:val="none"/>
              </w:rPr>
              <w:t>完全满足项目要求，售后服务承诺明确、完全可行、并提供有详细的保证措施及应急预案措施、售后方案，售后服务措施、其他优惠措施明确、可行，售后服务明确响应时间、明确出现质量问题解决时间(服务第一个月起每月15分钟内响应，1小时内到达现场处理故障)，产品出现质量问题承诺无条件更换或其它优惠条件，具有售后服务体系认证证明文件，能快速响应配送物资的。</w:t>
            </w:r>
          </w:p>
          <w:p w14:paraId="1652E1A8">
            <w:pPr>
              <w:keepNext w:val="0"/>
              <w:keepLines w:val="0"/>
              <w:pageBreakBefore w:val="0"/>
              <w:widowControl w:val="0"/>
              <w:kinsoku/>
              <w:wordWrap/>
              <w:overflowPunct/>
              <w:topLinePunct w:val="0"/>
              <w:autoSpaceDE/>
              <w:autoSpaceDN/>
              <w:bidi w:val="0"/>
              <w:adjustRightInd/>
              <w:snapToGrid/>
              <w:spacing w:line="360" w:lineRule="exact"/>
              <w:jc w:val="left"/>
              <w:textAlignment w:val="auto"/>
              <w:rPr>
                <w:color w:val="auto"/>
                <w:szCs w:val="21"/>
                <w:highlight w:val="none"/>
              </w:rPr>
            </w:pPr>
            <w:r>
              <w:rPr>
                <w:rFonts w:hint="eastAsia" w:ascii="宋体" w:hAnsi="宋体"/>
                <w:b/>
                <w:color w:val="auto"/>
                <w:szCs w:val="21"/>
                <w:highlight w:val="none"/>
              </w:rPr>
              <w:t>注：未提供售后服务方案或售后服务方案未达到一档标准要求的，“售后服务方案</w:t>
            </w:r>
            <w:r>
              <w:rPr>
                <w:rFonts w:hint="eastAsia" w:ascii="宋体" w:hAnsi="宋体" w:cs="宋体"/>
                <w:b/>
                <w:bCs/>
                <w:color w:val="auto"/>
                <w:szCs w:val="21"/>
                <w:highlight w:val="none"/>
              </w:rPr>
              <w:t>分</w:t>
            </w:r>
            <w:r>
              <w:rPr>
                <w:rFonts w:hint="eastAsia" w:hAnsi="宋体"/>
                <w:b/>
                <w:color w:val="auto"/>
                <w:szCs w:val="21"/>
                <w:highlight w:val="none"/>
              </w:rPr>
              <w:t>”相应不予得分。</w:t>
            </w:r>
          </w:p>
        </w:tc>
      </w:tr>
      <w:tr w14:paraId="7F0B8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525" w:type="dxa"/>
            <w:tcBorders>
              <w:top w:val="single" w:color="auto" w:sz="4" w:space="0"/>
              <w:left w:val="single" w:color="auto" w:sz="4" w:space="0"/>
              <w:right w:val="single" w:color="auto" w:sz="4" w:space="0"/>
            </w:tcBorders>
            <w:vAlign w:val="center"/>
          </w:tcPr>
          <w:p w14:paraId="38A42338">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3</w:t>
            </w:r>
          </w:p>
        </w:tc>
        <w:tc>
          <w:tcPr>
            <w:tcW w:w="1224" w:type="dxa"/>
            <w:tcBorders>
              <w:top w:val="single" w:color="auto" w:sz="4" w:space="0"/>
              <w:left w:val="single" w:color="auto" w:sz="4" w:space="0"/>
              <w:right w:val="single" w:color="auto" w:sz="4" w:space="0"/>
            </w:tcBorders>
            <w:vAlign w:val="center"/>
          </w:tcPr>
          <w:p w14:paraId="4C448FC5">
            <w:pPr>
              <w:adjustRightInd w:val="0"/>
              <w:spacing w:line="360" w:lineRule="auto"/>
              <w:jc w:val="center"/>
              <w:textAlignment w:val="baseline"/>
              <w:rPr>
                <w:rFonts w:ascii="宋体" w:hAnsi="宋体" w:cs="宋体"/>
                <w:b/>
                <w:color w:val="auto"/>
                <w:szCs w:val="21"/>
                <w:highlight w:val="none"/>
              </w:rPr>
            </w:pPr>
            <w:r>
              <w:rPr>
                <w:rFonts w:hint="eastAsia" w:ascii="宋体" w:hAnsi="宋体" w:cs="宋体"/>
                <w:b/>
                <w:color w:val="auto"/>
                <w:szCs w:val="21"/>
                <w:highlight w:val="none"/>
              </w:rPr>
              <w:t>履约能力分（21分）</w:t>
            </w:r>
          </w:p>
        </w:tc>
        <w:tc>
          <w:tcPr>
            <w:tcW w:w="7701" w:type="dxa"/>
            <w:gridSpan w:val="2"/>
            <w:tcBorders>
              <w:top w:val="single" w:color="auto" w:sz="4" w:space="0"/>
              <w:left w:val="single" w:color="auto" w:sz="4" w:space="0"/>
              <w:right w:val="single" w:color="auto" w:sz="4" w:space="0"/>
            </w:tcBorders>
            <w:vAlign w:val="center"/>
          </w:tcPr>
          <w:p w14:paraId="6789EF89">
            <w:pPr>
              <w:pStyle w:val="191"/>
              <w:keepNext w:val="0"/>
              <w:keepLines w:val="0"/>
              <w:pageBreakBefore w:val="0"/>
              <w:widowControl w:val="0"/>
              <w:kinsoku/>
              <w:wordWrap/>
              <w:overflowPunct/>
              <w:topLinePunct w:val="0"/>
              <w:autoSpaceDE/>
              <w:autoSpaceDN/>
              <w:bidi w:val="0"/>
              <w:adjustRightInd/>
              <w:snapToGrid/>
              <w:spacing w:before="193" w:line="360" w:lineRule="exact"/>
              <w:textAlignment w:val="auto"/>
              <w:rPr>
                <w:color w:val="auto"/>
                <w:spacing w:val="-1"/>
                <w:sz w:val="21"/>
                <w:szCs w:val="21"/>
                <w:highlight w:val="none"/>
                <w:lang w:eastAsia="zh-CN"/>
              </w:rPr>
            </w:pPr>
            <w:r>
              <w:rPr>
                <w:rFonts w:hint="eastAsia"/>
                <w:color w:val="auto"/>
                <w:spacing w:val="-5"/>
                <w:sz w:val="21"/>
                <w:szCs w:val="21"/>
                <w:highlight w:val="none"/>
                <w:lang w:eastAsia="zh-CN"/>
              </w:rPr>
              <w:t>（1）投标人</w:t>
            </w:r>
            <w:r>
              <w:rPr>
                <w:rFonts w:hint="eastAsia"/>
                <w:color w:val="auto"/>
                <w:spacing w:val="-5"/>
                <w:sz w:val="21"/>
                <w:szCs w:val="21"/>
                <w:highlight w:val="none"/>
              </w:rPr>
              <w:t>或</w:t>
            </w:r>
            <w:r>
              <w:rPr>
                <w:rFonts w:hint="eastAsia"/>
                <w:bCs/>
                <w:color w:val="auto"/>
                <w:sz w:val="21"/>
                <w:szCs w:val="21"/>
                <w:highlight w:val="none"/>
                <w:lang w:eastAsia="zh-CN"/>
              </w:rPr>
              <w:t>投标人拟投入的“医院后勤物资管理系统软件”</w:t>
            </w:r>
            <w:r>
              <w:rPr>
                <w:rFonts w:hint="eastAsia"/>
                <w:color w:val="auto"/>
                <w:spacing w:val="6"/>
                <w:sz w:val="21"/>
                <w:szCs w:val="21"/>
                <w:highlight w:val="none"/>
                <w:lang w:eastAsia="zh-CN"/>
              </w:rPr>
              <w:t>生产厂家通过了</w:t>
            </w:r>
            <w:r>
              <w:rPr>
                <w:rFonts w:hint="eastAsia"/>
                <w:color w:val="auto"/>
                <w:sz w:val="21"/>
                <w:szCs w:val="21"/>
                <w:highlight w:val="none"/>
              </w:rPr>
              <w:t>ISO</w:t>
            </w:r>
            <w:r>
              <w:rPr>
                <w:rFonts w:hint="eastAsia"/>
                <w:color w:val="auto"/>
                <w:spacing w:val="6"/>
                <w:sz w:val="21"/>
                <w:szCs w:val="21"/>
                <w:highlight w:val="none"/>
              </w:rPr>
              <w:t>9001质量管</w:t>
            </w:r>
            <w:r>
              <w:rPr>
                <w:rFonts w:hint="eastAsia"/>
                <w:color w:val="auto"/>
                <w:spacing w:val="3"/>
                <w:sz w:val="21"/>
                <w:szCs w:val="21"/>
                <w:highlight w:val="none"/>
              </w:rPr>
              <w:t>理体系认证、</w:t>
            </w:r>
            <w:r>
              <w:rPr>
                <w:rFonts w:hint="eastAsia"/>
                <w:color w:val="auto"/>
                <w:spacing w:val="-5"/>
                <w:sz w:val="21"/>
                <w:szCs w:val="21"/>
                <w:highlight w:val="none"/>
                <w:lang w:eastAsia="zh-CN"/>
              </w:rPr>
              <w:t>环境管理体系认证（认证范围包含医院管理软件）、职业健康安全管理体系认证（认证范围包含医院管理软件）且有效的</w:t>
            </w:r>
            <w:r>
              <w:rPr>
                <w:rFonts w:hint="eastAsia"/>
                <w:bCs/>
                <w:color w:val="auto"/>
                <w:sz w:val="21"/>
                <w:szCs w:val="21"/>
                <w:highlight w:val="none"/>
                <w:lang w:eastAsia="zh-CN"/>
              </w:rPr>
              <w:t>【投标人于投标文件中提供相关有效认证证书复印件及中国国家认证认可监督管理委员会（网址www.cnca.gov.cn）的查询截图，并加盖投标人电子签章，否则不予得分】</w:t>
            </w:r>
            <w:r>
              <w:rPr>
                <w:rFonts w:hint="eastAsia"/>
                <w:color w:val="auto"/>
                <w:spacing w:val="-5"/>
                <w:sz w:val="21"/>
                <w:szCs w:val="21"/>
                <w:highlight w:val="none"/>
              </w:rPr>
              <w:t>，每个</w:t>
            </w:r>
            <w:r>
              <w:rPr>
                <w:rFonts w:hint="eastAsia"/>
                <w:color w:val="auto"/>
                <w:spacing w:val="3"/>
                <w:sz w:val="21"/>
                <w:szCs w:val="21"/>
                <w:highlight w:val="none"/>
              </w:rPr>
              <w:t>得</w:t>
            </w:r>
            <w:r>
              <w:rPr>
                <w:rFonts w:hint="eastAsia"/>
                <w:color w:val="auto"/>
                <w:spacing w:val="3"/>
                <w:sz w:val="21"/>
                <w:szCs w:val="21"/>
                <w:highlight w:val="none"/>
                <w:lang w:eastAsia="zh-CN"/>
              </w:rPr>
              <w:t>3</w:t>
            </w:r>
            <w:r>
              <w:rPr>
                <w:rFonts w:hint="eastAsia"/>
                <w:color w:val="auto"/>
                <w:spacing w:val="3"/>
                <w:sz w:val="21"/>
                <w:szCs w:val="21"/>
                <w:highlight w:val="none"/>
              </w:rPr>
              <w:t>分，满分</w:t>
            </w:r>
            <w:r>
              <w:rPr>
                <w:rFonts w:hint="eastAsia"/>
                <w:color w:val="auto"/>
                <w:spacing w:val="3"/>
                <w:sz w:val="21"/>
                <w:szCs w:val="21"/>
                <w:highlight w:val="none"/>
                <w:lang w:eastAsia="zh-CN"/>
              </w:rPr>
              <w:t>9</w:t>
            </w:r>
            <w:r>
              <w:rPr>
                <w:rFonts w:hint="eastAsia"/>
                <w:color w:val="auto"/>
                <w:spacing w:val="3"/>
                <w:sz w:val="21"/>
                <w:szCs w:val="21"/>
                <w:highlight w:val="none"/>
              </w:rPr>
              <w:t>分</w:t>
            </w:r>
            <w:r>
              <w:rPr>
                <w:rFonts w:hint="eastAsia"/>
                <w:color w:val="auto"/>
                <w:spacing w:val="-1"/>
                <w:sz w:val="21"/>
                <w:szCs w:val="21"/>
                <w:highlight w:val="none"/>
                <w:lang w:eastAsia="zh-CN"/>
              </w:rPr>
              <w:t>。</w:t>
            </w:r>
          </w:p>
          <w:p w14:paraId="33F10FD1">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cs="宋体"/>
                <w:color w:val="auto"/>
                <w:szCs w:val="21"/>
                <w:highlight w:val="none"/>
              </w:rPr>
            </w:pPr>
            <w:r>
              <w:rPr>
                <w:rFonts w:hint="eastAsia" w:ascii="宋体" w:hAnsi="宋体" w:cs="宋体"/>
                <w:color w:val="auto"/>
                <w:szCs w:val="21"/>
                <w:highlight w:val="none"/>
              </w:rPr>
              <w:t>（2）投标人通过医院后勤物资供应管理服务相关认证的</w:t>
            </w:r>
            <w:r>
              <w:rPr>
                <w:rFonts w:hint="eastAsia" w:ascii="宋体" w:hAnsi="宋体" w:cs="宋体"/>
                <w:bCs/>
                <w:color w:val="auto"/>
                <w:szCs w:val="21"/>
                <w:highlight w:val="none"/>
              </w:rPr>
              <w:t>（投标人于投标文件中提供相关有效认证证书复印件，并加盖投标人电子签章，否则不予得分）</w:t>
            </w:r>
            <w:r>
              <w:rPr>
                <w:rFonts w:hint="eastAsia" w:ascii="宋体" w:hAnsi="宋体" w:cs="宋体"/>
                <w:color w:val="auto"/>
                <w:szCs w:val="21"/>
                <w:highlight w:val="none"/>
              </w:rPr>
              <w:t>，每提供一个得3分，满分6分。</w:t>
            </w:r>
          </w:p>
          <w:p w14:paraId="251DD6E5">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Ansi="宋体" w:cs="宋体"/>
                <w:color w:val="auto"/>
                <w:sz w:val="21"/>
                <w:highlight w:val="none"/>
              </w:rPr>
            </w:pPr>
            <w:r>
              <w:rPr>
                <w:rFonts w:hint="eastAsia" w:hAnsi="宋体" w:cs="宋体"/>
                <w:bCs/>
                <w:color w:val="auto"/>
                <w:kern w:val="2"/>
                <w:sz w:val="21"/>
                <w:highlight w:val="none"/>
              </w:rPr>
              <w:t>（3）投标人2023年以来具有同类后勤物资供应链项目业绩</w:t>
            </w:r>
            <w:r>
              <w:rPr>
                <w:rFonts w:hint="eastAsia" w:hAnsi="宋体" w:cs="宋体"/>
                <w:color w:val="auto"/>
                <w:kern w:val="2"/>
                <w:sz w:val="21"/>
                <w:highlight w:val="none"/>
              </w:rPr>
              <w:t>（业绩以中标、成交通知书或合同为准，并同时附上项目相对应的履行合同过程中任意一份结算证明（可以是发票复印或银行流水转账证明等），并能清晰反映项目名称，服务内容等，同一个编号的项目有两个或两个以上的分标中标的只算1个业绩，并加盖投标人电子签章，否则不予认可），每提供1个业绩得1分，最多得6分。</w:t>
            </w:r>
          </w:p>
        </w:tc>
      </w:tr>
      <w:tr w14:paraId="35F1C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9450" w:type="dxa"/>
            <w:gridSpan w:val="4"/>
            <w:tcBorders>
              <w:top w:val="single" w:color="auto" w:sz="4" w:space="0"/>
              <w:left w:val="single" w:color="auto" w:sz="4" w:space="0"/>
              <w:bottom w:val="single" w:color="auto" w:sz="4" w:space="0"/>
              <w:right w:val="single" w:color="auto" w:sz="4" w:space="0"/>
            </w:tcBorders>
            <w:vAlign w:val="center"/>
          </w:tcPr>
          <w:p w14:paraId="1D204734">
            <w:pPr>
              <w:rPr>
                <w:rFonts w:ascii="宋体" w:hAnsi="宋体" w:cs="宋体"/>
                <w:b/>
                <w:color w:val="auto"/>
                <w:szCs w:val="21"/>
                <w:highlight w:val="none"/>
              </w:rPr>
            </w:pPr>
            <w:r>
              <w:rPr>
                <w:rFonts w:hint="eastAsia" w:ascii="宋体" w:hAnsi="宋体" w:cs="宋体"/>
                <w:b/>
                <w:bCs/>
                <w:color w:val="auto"/>
                <w:szCs w:val="21"/>
                <w:highlight w:val="none"/>
              </w:rPr>
              <w:t>4.总得分为以上各项评审因素得分合计。</w:t>
            </w:r>
          </w:p>
        </w:tc>
      </w:tr>
    </w:tbl>
    <w:p w14:paraId="3F77B5F7">
      <w:pPr>
        <w:rPr>
          <w:rFonts w:ascii="宋体" w:hAnsi="宋体" w:cs="宋体"/>
          <w:b/>
          <w:color w:val="auto"/>
          <w:highlight w:val="none"/>
        </w:rPr>
      </w:pPr>
    </w:p>
    <w:p w14:paraId="3AF112B8">
      <w:pPr>
        <w:pStyle w:val="4"/>
        <w:keepNext w:val="0"/>
        <w:keepLines w:val="0"/>
        <w:jc w:val="center"/>
        <w:rPr>
          <w:rFonts w:ascii="宋体" w:hAnsi="宋体" w:cs="宋体"/>
          <w:color w:val="auto"/>
          <w:sz w:val="30"/>
          <w:szCs w:val="30"/>
          <w:highlight w:val="none"/>
        </w:rPr>
      </w:pPr>
      <w:r>
        <w:rPr>
          <w:rFonts w:hint="eastAsia" w:ascii="宋体" w:hAnsi="宋体" w:cs="宋体"/>
          <w:color w:val="auto"/>
          <w:sz w:val="30"/>
          <w:szCs w:val="30"/>
          <w:highlight w:val="none"/>
        </w:rPr>
        <w:t>四、中标候选人推荐</w:t>
      </w:r>
    </w:p>
    <w:p w14:paraId="68136333">
      <w:pPr>
        <w:pStyle w:val="26"/>
        <w:spacing w:line="360" w:lineRule="auto"/>
        <w:ind w:firstLine="420" w:firstLineChars="200"/>
        <w:contextualSpacing/>
        <w:rPr>
          <w:rFonts w:hAnsi="宋体" w:cs="宋体"/>
          <w:color w:val="auto"/>
          <w:sz w:val="21"/>
          <w:highlight w:val="none"/>
        </w:rPr>
      </w:pPr>
      <w:r>
        <w:rPr>
          <w:rFonts w:hint="eastAsia" w:hAnsi="宋体" w:cs="宋体"/>
          <w:color w:val="auto"/>
          <w:sz w:val="21"/>
          <w:highlight w:val="none"/>
        </w:rPr>
        <w:t>1.评标委员会根据原始评标记录和评标结果编写评标报告，并通过电子交易平台向采购人、采购代理机构提交。</w:t>
      </w:r>
    </w:p>
    <w:p w14:paraId="44B39F3C">
      <w:pPr>
        <w:pStyle w:val="26"/>
        <w:spacing w:line="360" w:lineRule="auto"/>
        <w:ind w:firstLine="420" w:firstLineChars="200"/>
        <w:contextualSpacing/>
        <w:rPr>
          <w:rFonts w:hAnsi="宋体" w:cs="宋体"/>
          <w:color w:val="auto"/>
          <w:sz w:val="21"/>
          <w:highlight w:val="none"/>
        </w:rPr>
      </w:pPr>
      <w:r>
        <w:rPr>
          <w:rFonts w:hint="eastAsia" w:hAnsi="宋体" w:cs="宋体"/>
          <w:color w:val="auto"/>
          <w:sz w:val="21"/>
          <w:highlight w:val="none"/>
        </w:rPr>
        <w:t>2.评标委员会将根据总得分由高到低排列次序并推荐中标候选人。得分相同的，以投标报价由低到高顺序排列。得分相同且投标报价相同的并列。投标文件满足招标文件全部实质性要求，且按照评审因素的量化指标评审得分最高的投标人为排名第一的中标候选人。</w:t>
      </w:r>
    </w:p>
    <w:p w14:paraId="389414FF">
      <w:pPr>
        <w:pStyle w:val="3"/>
        <w:keepNext w:val="0"/>
        <w:keepLines w:val="0"/>
        <w:jc w:val="center"/>
        <w:rPr>
          <w:rFonts w:ascii="宋体" w:hAnsi="宋体" w:eastAsia="宋体" w:cs="宋体"/>
          <w:color w:val="auto"/>
          <w:highlight w:val="none"/>
        </w:rPr>
      </w:pPr>
      <w:r>
        <w:rPr>
          <w:rFonts w:hint="eastAsia" w:ascii="宋体" w:hAnsi="宋体" w:eastAsia="宋体" w:cs="宋体"/>
          <w:color w:val="auto"/>
          <w:highlight w:val="none"/>
        </w:rPr>
        <w:br w:type="page"/>
      </w:r>
    </w:p>
    <w:p w14:paraId="0B54DE6B">
      <w:pPr>
        <w:pStyle w:val="3"/>
        <w:keepNext w:val="0"/>
        <w:keepLines w:val="0"/>
        <w:jc w:val="center"/>
        <w:rPr>
          <w:rFonts w:ascii="宋体" w:hAnsi="宋体" w:eastAsia="宋体" w:cs="宋体"/>
          <w:color w:val="auto"/>
          <w:highlight w:val="none"/>
        </w:rPr>
      </w:pPr>
    </w:p>
    <w:p w14:paraId="5B5144CD">
      <w:pPr>
        <w:rPr>
          <w:rFonts w:ascii="宋体" w:hAnsi="宋体" w:cs="宋体"/>
          <w:color w:val="auto"/>
          <w:highlight w:val="none"/>
        </w:rPr>
      </w:pPr>
    </w:p>
    <w:p w14:paraId="6F271423">
      <w:pPr>
        <w:pStyle w:val="18"/>
        <w:rPr>
          <w:rFonts w:ascii="宋体" w:hAnsi="宋体" w:cs="宋体"/>
          <w:color w:val="auto"/>
          <w:highlight w:val="none"/>
        </w:rPr>
      </w:pPr>
    </w:p>
    <w:p w14:paraId="76E5253F">
      <w:pPr>
        <w:pStyle w:val="18"/>
        <w:rPr>
          <w:rFonts w:ascii="宋体" w:hAnsi="宋体" w:cs="宋体"/>
          <w:color w:val="auto"/>
          <w:highlight w:val="none"/>
        </w:rPr>
      </w:pPr>
    </w:p>
    <w:p w14:paraId="426B96AA">
      <w:pPr>
        <w:pStyle w:val="18"/>
        <w:rPr>
          <w:rFonts w:ascii="宋体" w:hAnsi="宋体" w:cs="宋体"/>
          <w:color w:val="auto"/>
          <w:highlight w:val="none"/>
        </w:rPr>
      </w:pPr>
    </w:p>
    <w:p w14:paraId="6110E10E">
      <w:pPr>
        <w:pStyle w:val="18"/>
        <w:rPr>
          <w:rFonts w:ascii="宋体" w:hAnsi="宋体" w:cs="宋体"/>
          <w:color w:val="auto"/>
          <w:highlight w:val="none"/>
        </w:rPr>
      </w:pPr>
    </w:p>
    <w:p w14:paraId="1FEEACF1">
      <w:pPr>
        <w:pStyle w:val="3"/>
        <w:keepNext w:val="0"/>
        <w:keepLines w:val="0"/>
        <w:jc w:val="center"/>
        <w:rPr>
          <w:rFonts w:ascii="宋体" w:hAnsi="宋体" w:eastAsia="宋体" w:cs="宋体"/>
          <w:color w:val="auto"/>
          <w:highlight w:val="none"/>
        </w:rPr>
      </w:pPr>
    </w:p>
    <w:p w14:paraId="3C982815">
      <w:pPr>
        <w:rPr>
          <w:rFonts w:ascii="宋体" w:hAnsi="宋体" w:cs="宋体"/>
          <w:color w:val="auto"/>
          <w:highlight w:val="none"/>
        </w:rPr>
      </w:pPr>
    </w:p>
    <w:p w14:paraId="245C9739">
      <w:pPr>
        <w:pStyle w:val="3"/>
        <w:keepNext w:val="0"/>
        <w:keepLines w:val="0"/>
        <w:jc w:val="center"/>
        <w:rPr>
          <w:rFonts w:ascii="宋体" w:hAnsi="宋体" w:eastAsia="宋体" w:cs="宋体"/>
          <w:color w:val="auto"/>
          <w:highlight w:val="none"/>
        </w:rPr>
      </w:pPr>
    </w:p>
    <w:p w14:paraId="01F0BF51">
      <w:pPr>
        <w:pStyle w:val="2"/>
        <w:jc w:val="center"/>
        <w:rPr>
          <w:rFonts w:ascii="宋体" w:hAnsi="宋体" w:cs="宋体"/>
          <w:color w:val="auto"/>
          <w:highlight w:val="none"/>
        </w:rPr>
      </w:pPr>
      <w:bookmarkStart w:id="143" w:name="_Toc74320804"/>
      <w:bookmarkStart w:id="144" w:name="_Toc30209"/>
      <w:r>
        <w:rPr>
          <w:rFonts w:hint="eastAsia" w:ascii="宋体" w:hAnsi="宋体" w:cs="宋体"/>
          <w:color w:val="auto"/>
          <w:highlight w:val="none"/>
        </w:rPr>
        <w:t>第五章 拟签订的合同文本</w:t>
      </w:r>
      <w:bookmarkEnd w:id="143"/>
      <w:bookmarkEnd w:id="144"/>
    </w:p>
    <w:p w14:paraId="216A6EA4">
      <w:pPr>
        <w:snapToGrid w:val="0"/>
        <w:jc w:val="center"/>
        <w:rPr>
          <w:rFonts w:ascii="宋体" w:hAnsi="宋体" w:cs="宋体"/>
          <w:bCs/>
          <w:color w:val="auto"/>
          <w:sz w:val="32"/>
          <w:szCs w:val="32"/>
          <w:highlight w:val="none"/>
        </w:rPr>
      </w:pPr>
    </w:p>
    <w:p w14:paraId="71D1017A">
      <w:pPr>
        <w:snapToGrid w:val="0"/>
        <w:jc w:val="center"/>
        <w:rPr>
          <w:rFonts w:ascii="宋体" w:hAnsi="宋体" w:cs="宋体"/>
          <w:bCs/>
          <w:color w:val="auto"/>
          <w:sz w:val="32"/>
          <w:szCs w:val="32"/>
          <w:highlight w:val="none"/>
        </w:rPr>
      </w:pPr>
    </w:p>
    <w:p w14:paraId="4B5F98F4">
      <w:pPr>
        <w:snapToGrid w:val="0"/>
        <w:jc w:val="center"/>
        <w:rPr>
          <w:rFonts w:ascii="宋体" w:hAnsi="宋体" w:cs="宋体"/>
          <w:bCs/>
          <w:color w:val="auto"/>
          <w:sz w:val="32"/>
          <w:szCs w:val="32"/>
          <w:highlight w:val="none"/>
        </w:rPr>
      </w:pPr>
    </w:p>
    <w:p w14:paraId="3DDBC3EC">
      <w:pPr>
        <w:snapToGrid w:val="0"/>
        <w:jc w:val="center"/>
        <w:rPr>
          <w:rFonts w:ascii="宋体" w:hAnsi="宋体" w:cs="宋体"/>
          <w:bCs/>
          <w:color w:val="auto"/>
          <w:sz w:val="32"/>
          <w:szCs w:val="32"/>
          <w:highlight w:val="none"/>
        </w:rPr>
      </w:pPr>
    </w:p>
    <w:p w14:paraId="2ADF2182">
      <w:pPr>
        <w:snapToGrid w:val="0"/>
        <w:jc w:val="center"/>
        <w:rPr>
          <w:rFonts w:ascii="宋体" w:hAnsi="宋体" w:cs="宋体"/>
          <w:bCs/>
          <w:color w:val="auto"/>
          <w:sz w:val="32"/>
          <w:szCs w:val="32"/>
          <w:highlight w:val="none"/>
        </w:rPr>
      </w:pPr>
    </w:p>
    <w:p w14:paraId="176EB7E7">
      <w:pPr>
        <w:snapToGrid w:val="0"/>
        <w:jc w:val="center"/>
        <w:rPr>
          <w:rFonts w:ascii="宋体" w:hAnsi="宋体" w:cs="宋体"/>
          <w:bCs/>
          <w:color w:val="auto"/>
          <w:sz w:val="32"/>
          <w:szCs w:val="32"/>
          <w:highlight w:val="none"/>
        </w:rPr>
      </w:pPr>
    </w:p>
    <w:p w14:paraId="5B4B9DCE">
      <w:pPr>
        <w:snapToGrid w:val="0"/>
        <w:jc w:val="center"/>
        <w:rPr>
          <w:rFonts w:ascii="宋体" w:hAnsi="宋体" w:cs="宋体"/>
          <w:bCs/>
          <w:color w:val="auto"/>
          <w:sz w:val="32"/>
          <w:szCs w:val="32"/>
          <w:highlight w:val="none"/>
        </w:rPr>
      </w:pPr>
    </w:p>
    <w:p w14:paraId="77061DE3">
      <w:pPr>
        <w:snapToGrid w:val="0"/>
        <w:jc w:val="center"/>
        <w:rPr>
          <w:rFonts w:ascii="宋体" w:hAnsi="宋体" w:cs="宋体"/>
          <w:bCs/>
          <w:color w:val="auto"/>
          <w:sz w:val="32"/>
          <w:szCs w:val="32"/>
          <w:highlight w:val="none"/>
        </w:rPr>
      </w:pPr>
    </w:p>
    <w:p w14:paraId="298FAAF6">
      <w:pPr>
        <w:snapToGrid w:val="0"/>
        <w:jc w:val="center"/>
        <w:rPr>
          <w:rFonts w:ascii="宋体" w:hAnsi="宋体" w:cs="宋体"/>
          <w:bCs/>
          <w:color w:val="auto"/>
          <w:sz w:val="32"/>
          <w:szCs w:val="32"/>
          <w:highlight w:val="none"/>
        </w:rPr>
      </w:pPr>
    </w:p>
    <w:p w14:paraId="17044579">
      <w:pPr>
        <w:snapToGrid w:val="0"/>
        <w:jc w:val="center"/>
        <w:rPr>
          <w:rFonts w:ascii="宋体" w:hAnsi="宋体" w:cs="宋体"/>
          <w:bCs/>
          <w:color w:val="auto"/>
          <w:sz w:val="32"/>
          <w:szCs w:val="32"/>
          <w:highlight w:val="none"/>
        </w:rPr>
      </w:pPr>
    </w:p>
    <w:p w14:paraId="53AFC378">
      <w:pPr>
        <w:snapToGrid w:val="0"/>
        <w:jc w:val="center"/>
        <w:rPr>
          <w:rFonts w:ascii="宋体" w:hAnsi="宋体" w:cs="宋体"/>
          <w:bCs/>
          <w:color w:val="auto"/>
          <w:sz w:val="32"/>
          <w:szCs w:val="32"/>
          <w:highlight w:val="none"/>
        </w:rPr>
      </w:pPr>
    </w:p>
    <w:p w14:paraId="55216E1E">
      <w:pPr>
        <w:snapToGrid w:val="0"/>
        <w:jc w:val="center"/>
        <w:rPr>
          <w:rFonts w:ascii="宋体" w:hAnsi="宋体" w:cs="宋体"/>
          <w:bCs/>
          <w:color w:val="auto"/>
          <w:sz w:val="32"/>
          <w:szCs w:val="32"/>
          <w:highlight w:val="none"/>
        </w:rPr>
      </w:pPr>
    </w:p>
    <w:p w14:paraId="03EE076C">
      <w:pPr>
        <w:snapToGrid w:val="0"/>
        <w:jc w:val="center"/>
        <w:rPr>
          <w:rFonts w:ascii="宋体" w:hAnsi="宋体" w:cs="宋体"/>
          <w:bCs/>
          <w:color w:val="auto"/>
          <w:sz w:val="32"/>
          <w:szCs w:val="32"/>
          <w:highlight w:val="none"/>
        </w:rPr>
      </w:pPr>
    </w:p>
    <w:p w14:paraId="5AF23CFD">
      <w:pPr>
        <w:snapToGrid w:val="0"/>
        <w:spacing w:line="360" w:lineRule="auto"/>
        <w:ind w:firstLine="420" w:firstLineChars="200"/>
        <w:rPr>
          <w:rFonts w:ascii="宋体" w:hAnsi="宋体" w:cs="宋体"/>
          <w:color w:val="auto"/>
          <w:szCs w:val="21"/>
          <w:highlight w:val="none"/>
        </w:rPr>
      </w:pPr>
    </w:p>
    <w:p w14:paraId="7DED5397">
      <w:pPr>
        <w:rPr>
          <w:rFonts w:ascii="宋体" w:hAnsi="宋体" w:cs="宋体"/>
          <w:color w:val="auto"/>
          <w:szCs w:val="21"/>
          <w:highlight w:val="none"/>
        </w:rPr>
      </w:pPr>
    </w:p>
    <w:p w14:paraId="1FD376DF">
      <w:pPr>
        <w:spacing w:line="320" w:lineRule="atLeast"/>
        <w:ind w:firstLine="2741" w:firstLineChars="1300"/>
        <w:jc w:val="left"/>
        <w:outlineLvl w:val="3"/>
        <w:rPr>
          <w:rFonts w:ascii="宋体" w:hAnsi="宋体"/>
          <w:b/>
          <w:bCs/>
          <w:color w:val="auto"/>
          <w:szCs w:val="21"/>
          <w:highlight w:val="none"/>
        </w:rPr>
      </w:pPr>
      <w:bookmarkStart w:id="145" w:name="_Toc26520"/>
      <w:bookmarkStart w:id="146" w:name="_Hlk55381736"/>
      <w:r>
        <w:rPr>
          <w:rFonts w:hint="eastAsia" w:ascii="宋体" w:hAnsi="宋体"/>
          <w:b/>
          <w:bCs/>
          <w:color w:val="auto"/>
          <w:szCs w:val="21"/>
          <w:highlight w:val="none"/>
        </w:rPr>
        <w:t>采购合同（合同主要条款及格式）</w:t>
      </w:r>
    </w:p>
    <w:p w14:paraId="1F9D3585">
      <w:pPr>
        <w:spacing w:line="400" w:lineRule="exact"/>
        <w:rPr>
          <w:rFonts w:ascii="宋体" w:hAnsi="宋体" w:cs="宋体"/>
          <w:color w:val="auto"/>
          <w:highlight w:val="none"/>
        </w:rPr>
      </w:pPr>
    </w:p>
    <w:p w14:paraId="36FF05D2">
      <w:pPr>
        <w:adjustRightInd w:val="0"/>
        <w:spacing w:line="460" w:lineRule="exact"/>
        <w:ind w:left="1475" w:right="1470" w:hanging="1475" w:hangingChars="612"/>
        <w:textAlignment w:val="baseline"/>
        <w:rPr>
          <w:rFonts w:ascii="宋体" w:hAnsi="宋体" w:cs="宋体"/>
          <w:b/>
          <w:color w:val="auto"/>
          <w:kern w:val="0"/>
          <w:sz w:val="24"/>
          <w:highlight w:val="none"/>
        </w:rPr>
      </w:pPr>
      <w:r>
        <w:rPr>
          <w:rFonts w:hint="eastAsia" w:ascii="宋体" w:hAnsi="宋体" w:cs="宋体"/>
          <w:b/>
          <w:color w:val="auto"/>
          <w:kern w:val="0"/>
          <w:sz w:val="24"/>
          <w:highlight w:val="none"/>
        </w:rPr>
        <w:t xml:space="preserve"> 合同编号（甲方）：            </w:t>
      </w:r>
    </w:p>
    <w:p w14:paraId="67E7D08F">
      <w:pPr>
        <w:adjustRightInd w:val="0"/>
        <w:spacing w:line="460" w:lineRule="exact"/>
        <w:ind w:left="1675" w:right="1470" w:hanging="1675" w:hangingChars="695"/>
        <w:textAlignment w:val="baseline"/>
        <w:rPr>
          <w:rFonts w:ascii="宋体" w:hAnsi="宋体" w:cs="宋体"/>
          <w:b/>
          <w:color w:val="auto"/>
          <w:kern w:val="0"/>
          <w:sz w:val="24"/>
          <w:highlight w:val="none"/>
        </w:rPr>
      </w:pPr>
      <w:r>
        <w:rPr>
          <w:rFonts w:hint="eastAsia" w:ascii="宋体" w:hAnsi="宋体" w:cs="宋体"/>
          <w:b/>
          <w:color w:val="auto"/>
          <w:kern w:val="0"/>
          <w:sz w:val="24"/>
          <w:highlight w:val="none"/>
        </w:rPr>
        <w:t xml:space="preserve"> 合同编号（乙方）：            </w:t>
      </w:r>
    </w:p>
    <w:p w14:paraId="52EB5A6F">
      <w:pPr>
        <w:spacing w:before="120" w:after="120" w:line="460" w:lineRule="exact"/>
        <w:rPr>
          <w:rFonts w:ascii="宋体" w:hAnsi="宋体" w:cs="宋体"/>
          <w:color w:val="auto"/>
          <w:sz w:val="24"/>
          <w:highlight w:val="none"/>
        </w:rPr>
      </w:pPr>
    </w:p>
    <w:p w14:paraId="0986EABB">
      <w:pPr>
        <w:pStyle w:val="18"/>
        <w:spacing w:line="460" w:lineRule="exact"/>
        <w:rPr>
          <w:rFonts w:ascii="宋体" w:hAnsi="宋体" w:cs="宋体"/>
          <w:color w:val="auto"/>
          <w:highlight w:val="none"/>
        </w:rPr>
      </w:pPr>
    </w:p>
    <w:p w14:paraId="1E18BCDB">
      <w:pPr>
        <w:pStyle w:val="19"/>
        <w:spacing w:line="460" w:lineRule="exact"/>
        <w:ind w:firstLine="0" w:firstLineChars="0"/>
        <w:rPr>
          <w:rFonts w:ascii="宋体" w:hAnsi="宋体" w:eastAsia="宋体" w:cs="宋体"/>
          <w:color w:val="auto"/>
          <w:sz w:val="24"/>
          <w:szCs w:val="24"/>
          <w:highlight w:val="none"/>
        </w:rPr>
      </w:pPr>
    </w:p>
    <w:p w14:paraId="50E9F252">
      <w:pPr>
        <w:pStyle w:val="19"/>
        <w:spacing w:line="460" w:lineRule="exact"/>
        <w:ind w:firstLine="480"/>
        <w:rPr>
          <w:rFonts w:ascii="宋体" w:hAnsi="宋体" w:eastAsia="宋体" w:cs="宋体"/>
          <w:color w:val="auto"/>
          <w:sz w:val="24"/>
          <w:szCs w:val="24"/>
          <w:highlight w:val="none"/>
        </w:rPr>
      </w:pPr>
    </w:p>
    <w:p w14:paraId="6B7D890D">
      <w:pPr>
        <w:pStyle w:val="18"/>
        <w:spacing w:before="120" w:line="460" w:lineRule="exact"/>
        <w:rPr>
          <w:rFonts w:ascii="宋体" w:hAnsi="宋体" w:cs="宋体"/>
          <w:color w:val="auto"/>
          <w:sz w:val="32"/>
          <w:szCs w:val="32"/>
          <w:highlight w:val="none"/>
        </w:rPr>
      </w:pPr>
    </w:p>
    <w:p w14:paraId="61934F83">
      <w:pPr>
        <w:spacing w:before="120" w:after="120" w:line="460" w:lineRule="exact"/>
        <w:jc w:val="center"/>
        <w:rPr>
          <w:rFonts w:ascii="宋体" w:hAnsi="宋体" w:cs="宋体"/>
          <w:color w:val="auto"/>
          <w:sz w:val="32"/>
          <w:szCs w:val="32"/>
          <w:highlight w:val="none"/>
        </w:rPr>
      </w:pPr>
      <w:r>
        <w:rPr>
          <w:rFonts w:hint="eastAsia" w:ascii="宋体" w:hAnsi="宋体" w:cs="宋体"/>
          <w:color w:val="auto"/>
          <w:sz w:val="32"/>
          <w:szCs w:val="32"/>
          <w:highlight w:val="none"/>
        </w:rPr>
        <w:t>南溪山医院后勤物资供应链服务项目</w:t>
      </w:r>
    </w:p>
    <w:p w14:paraId="64FBA9A5">
      <w:pPr>
        <w:spacing w:before="120" w:after="120" w:line="460" w:lineRule="exact"/>
        <w:jc w:val="center"/>
        <w:rPr>
          <w:rFonts w:ascii="宋体" w:hAnsi="宋体" w:cs="宋体"/>
          <w:color w:val="auto"/>
          <w:sz w:val="32"/>
          <w:szCs w:val="32"/>
          <w:highlight w:val="none"/>
        </w:rPr>
      </w:pPr>
    </w:p>
    <w:p w14:paraId="03226395">
      <w:pPr>
        <w:pStyle w:val="18"/>
        <w:spacing w:before="120" w:line="460" w:lineRule="exact"/>
        <w:rPr>
          <w:rFonts w:ascii="宋体" w:hAnsi="宋体" w:cs="宋体"/>
          <w:color w:val="auto"/>
          <w:highlight w:val="none"/>
        </w:rPr>
      </w:pPr>
    </w:p>
    <w:p w14:paraId="343AEDB5">
      <w:pPr>
        <w:pStyle w:val="18"/>
        <w:spacing w:line="460" w:lineRule="exact"/>
        <w:rPr>
          <w:rFonts w:ascii="宋体" w:hAnsi="宋体" w:cs="宋体"/>
          <w:color w:val="auto"/>
          <w:highlight w:val="none"/>
        </w:rPr>
      </w:pPr>
    </w:p>
    <w:p w14:paraId="52529DE2">
      <w:pPr>
        <w:pStyle w:val="18"/>
        <w:spacing w:line="460" w:lineRule="exact"/>
        <w:rPr>
          <w:rFonts w:ascii="宋体" w:hAnsi="宋体" w:cs="宋体"/>
          <w:color w:val="auto"/>
          <w:highlight w:val="none"/>
        </w:rPr>
      </w:pPr>
    </w:p>
    <w:p w14:paraId="79B95B8D">
      <w:pPr>
        <w:pStyle w:val="18"/>
        <w:spacing w:line="460" w:lineRule="exact"/>
        <w:rPr>
          <w:rFonts w:ascii="宋体" w:hAnsi="宋体" w:cs="宋体"/>
          <w:color w:val="auto"/>
          <w:highlight w:val="none"/>
        </w:rPr>
      </w:pPr>
    </w:p>
    <w:p w14:paraId="4C007830">
      <w:pPr>
        <w:pStyle w:val="18"/>
        <w:spacing w:line="460" w:lineRule="exact"/>
        <w:rPr>
          <w:rFonts w:ascii="宋体" w:hAnsi="宋体" w:cs="宋体"/>
          <w:color w:val="auto"/>
          <w:highlight w:val="none"/>
        </w:rPr>
      </w:pPr>
    </w:p>
    <w:p w14:paraId="40D500BF">
      <w:pPr>
        <w:pStyle w:val="18"/>
        <w:spacing w:line="460" w:lineRule="exact"/>
        <w:rPr>
          <w:rFonts w:ascii="宋体" w:hAnsi="宋体" w:cs="宋体"/>
          <w:color w:val="auto"/>
          <w:highlight w:val="none"/>
        </w:rPr>
      </w:pPr>
    </w:p>
    <w:p w14:paraId="1DADD38F">
      <w:pPr>
        <w:spacing w:line="460" w:lineRule="exact"/>
        <w:rPr>
          <w:rFonts w:ascii="宋体" w:hAnsi="宋体" w:cs="宋体"/>
          <w:color w:val="auto"/>
          <w:sz w:val="24"/>
          <w:highlight w:val="none"/>
        </w:rPr>
      </w:pPr>
    </w:p>
    <w:p w14:paraId="5D453548">
      <w:pPr>
        <w:spacing w:line="460" w:lineRule="exact"/>
        <w:rPr>
          <w:rFonts w:ascii="宋体" w:hAnsi="宋体" w:cs="宋体"/>
          <w:color w:val="auto"/>
          <w:sz w:val="24"/>
          <w:highlight w:val="none"/>
          <w:u w:val="singl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南溪山医院后勤物资供应链服务项目</w:t>
      </w:r>
    </w:p>
    <w:p w14:paraId="03BFD38D">
      <w:pPr>
        <w:spacing w:line="460" w:lineRule="exact"/>
        <w:rPr>
          <w:rFonts w:ascii="宋体" w:hAnsi="宋体" w:cs="宋体"/>
          <w:color w:val="auto"/>
          <w:sz w:val="24"/>
          <w:highlight w:val="none"/>
          <w:u w:val="single"/>
        </w:rPr>
      </w:pPr>
      <w:r>
        <w:rPr>
          <w:rFonts w:hint="eastAsia" w:ascii="宋体" w:hAnsi="宋体" w:cs="宋体"/>
          <w:color w:val="auto"/>
          <w:sz w:val="24"/>
          <w:highlight w:val="none"/>
        </w:rPr>
        <w:t>委托方（甲方）：</w:t>
      </w:r>
      <w:r>
        <w:rPr>
          <w:rFonts w:hint="eastAsia" w:ascii="宋体" w:hAnsi="宋体" w:cs="宋体"/>
          <w:color w:val="auto"/>
          <w:sz w:val="24"/>
          <w:highlight w:val="none"/>
          <w:u w:val="single"/>
        </w:rPr>
        <w:t>广西壮族自治区南溪山医院（广西壮族自治区第二人民医院）</w:t>
      </w:r>
    </w:p>
    <w:p w14:paraId="3CB8FB6B">
      <w:pPr>
        <w:spacing w:line="460" w:lineRule="exact"/>
        <w:rPr>
          <w:rFonts w:ascii="宋体" w:hAnsi="宋体" w:cs="宋体"/>
          <w:color w:val="auto"/>
          <w:sz w:val="24"/>
          <w:highlight w:val="none"/>
          <w:u w:val="single"/>
        </w:rPr>
      </w:pPr>
      <w:r>
        <w:rPr>
          <w:rFonts w:hint="eastAsia" w:ascii="宋体" w:hAnsi="宋体" w:cs="宋体"/>
          <w:color w:val="auto"/>
          <w:sz w:val="24"/>
          <w:highlight w:val="none"/>
        </w:rPr>
        <w:t>承接方（乙方）：</w:t>
      </w:r>
      <w:r>
        <w:rPr>
          <w:rFonts w:hint="eastAsia" w:ascii="宋体" w:hAnsi="宋体" w:cs="宋体"/>
          <w:color w:val="auto"/>
          <w:sz w:val="24"/>
          <w:highlight w:val="none"/>
          <w:u w:val="single"/>
        </w:rPr>
        <w:t xml:space="preserve">               </w:t>
      </w:r>
    </w:p>
    <w:p w14:paraId="75E9C0B7">
      <w:pPr>
        <w:spacing w:line="460" w:lineRule="exact"/>
        <w:jc w:val="center"/>
        <w:rPr>
          <w:rFonts w:ascii="宋体" w:hAnsi="宋体" w:cs="宋体"/>
          <w:color w:val="auto"/>
          <w:sz w:val="24"/>
          <w:highlight w:val="none"/>
        </w:rPr>
      </w:pPr>
    </w:p>
    <w:p w14:paraId="1F048192">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二〇二五年  月</w:t>
      </w:r>
    </w:p>
    <w:p w14:paraId="27FE3E62">
      <w:pPr>
        <w:spacing w:line="460" w:lineRule="exact"/>
        <w:rPr>
          <w:rFonts w:ascii="宋体" w:hAnsi="宋体" w:cs="宋体"/>
          <w:color w:val="auto"/>
          <w:szCs w:val="21"/>
          <w:highlight w:val="none"/>
        </w:rPr>
      </w:pPr>
      <w:r>
        <w:rPr>
          <w:rFonts w:hint="eastAsia" w:ascii="宋体" w:hAnsi="宋体" w:cs="宋体"/>
          <w:color w:val="auto"/>
          <w:szCs w:val="21"/>
          <w:highlight w:val="none"/>
        </w:rPr>
        <w:br w:type="page"/>
      </w:r>
    </w:p>
    <w:p w14:paraId="03DCF659">
      <w:pPr>
        <w:pStyle w:val="18"/>
        <w:spacing w:before="65" w:line="360" w:lineRule="exact"/>
        <w:ind w:right="854" w:firstLine="440" w:firstLineChars="200"/>
        <w:rPr>
          <w:rFonts w:hint="eastAsia" w:ascii="宋体" w:hAnsi="宋体" w:cs="宋体"/>
          <w:color w:val="auto"/>
          <w:spacing w:val="7"/>
          <w:sz w:val="21"/>
          <w:szCs w:val="21"/>
          <w:highlight w:val="none"/>
          <w:u w:val="single"/>
          <w:lang w:val="en-US" w:eastAsia="zh-CN"/>
        </w:rPr>
      </w:pPr>
      <w:r>
        <w:rPr>
          <w:rFonts w:hint="eastAsia" w:ascii="宋体" w:hAnsi="宋体" w:cs="宋体"/>
          <w:color w:val="auto"/>
          <w:spacing w:val="5"/>
          <w:sz w:val="21"/>
          <w:szCs w:val="21"/>
          <w:highlight w:val="none"/>
        </w:rPr>
        <w:t>合同编号：</w:t>
      </w:r>
      <w:r>
        <w:rPr>
          <w:rFonts w:hint="eastAsia" w:ascii="宋体" w:hAnsi="宋体" w:cs="宋体"/>
          <w:color w:val="auto"/>
          <w:spacing w:val="7"/>
          <w:sz w:val="21"/>
          <w:szCs w:val="21"/>
          <w:highlight w:val="none"/>
          <w:u w:val="single"/>
          <w:lang w:val="en-US" w:eastAsia="zh-CN"/>
        </w:rPr>
        <w:t xml:space="preserve">         </w:t>
      </w:r>
    </w:p>
    <w:p w14:paraId="667D6FAB">
      <w:pPr>
        <w:pStyle w:val="18"/>
        <w:spacing w:before="65" w:line="360" w:lineRule="exact"/>
        <w:ind w:right="854" w:firstLine="452" w:firstLineChars="200"/>
        <w:rPr>
          <w:rFonts w:ascii="宋体" w:hAnsi="宋体" w:cs="宋体"/>
          <w:color w:val="auto"/>
          <w:sz w:val="21"/>
          <w:szCs w:val="21"/>
          <w:highlight w:val="none"/>
        </w:rPr>
      </w:pPr>
      <w:r>
        <w:rPr>
          <w:rFonts w:hint="eastAsia" w:ascii="宋体" w:hAnsi="宋体" w:cs="宋体"/>
          <w:color w:val="auto"/>
          <w:spacing w:val="8"/>
          <w:sz w:val="21"/>
          <w:szCs w:val="21"/>
          <w:highlight w:val="none"/>
        </w:rPr>
        <w:t>采购计划号：广西政采[2025]10806号</w:t>
      </w:r>
    </w:p>
    <w:p w14:paraId="4F98E285">
      <w:pPr>
        <w:pStyle w:val="18"/>
        <w:widowControl/>
        <w:tabs>
          <w:tab w:val="left" w:pos="3990"/>
          <w:tab w:val="left" w:pos="9240"/>
        </w:tabs>
        <w:kinsoku w:val="0"/>
        <w:autoSpaceDE w:val="0"/>
        <w:autoSpaceDN w:val="0"/>
        <w:adjustRightInd w:val="0"/>
        <w:snapToGrid w:val="0"/>
        <w:spacing w:before="36" w:line="360" w:lineRule="exact"/>
        <w:ind w:left="8" w:right="403" w:firstLine="452" w:firstLineChars="200"/>
        <w:textAlignment w:val="baseline"/>
        <w:rPr>
          <w:rFonts w:ascii="宋体" w:hAnsi="宋体" w:cs="宋体"/>
          <w:color w:val="auto"/>
          <w:spacing w:val="-3"/>
          <w:sz w:val="21"/>
          <w:szCs w:val="21"/>
          <w:highlight w:val="none"/>
          <w:u w:val="single"/>
        </w:rPr>
      </w:pPr>
      <w:r>
        <w:rPr>
          <w:rFonts w:hint="eastAsia" w:ascii="宋体" w:hAnsi="宋体" w:cs="宋体"/>
          <w:color w:val="auto"/>
          <w:spacing w:val="8"/>
          <w:sz w:val="21"/>
          <w:szCs w:val="21"/>
          <w:highlight w:val="none"/>
        </w:rPr>
        <w:t>采购人（甲方</w:t>
      </w:r>
      <w:r>
        <w:rPr>
          <w:rFonts w:hint="eastAsia" w:ascii="宋体" w:hAnsi="宋体" w:cs="宋体"/>
          <w:color w:val="auto"/>
          <w:spacing w:val="11"/>
          <w:sz w:val="21"/>
          <w:szCs w:val="21"/>
          <w:highlight w:val="none"/>
        </w:rPr>
        <w:t>）：</w:t>
      </w:r>
      <w:r>
        <w:rPr>
          <w:rFonts w:hint="eastAsia" w:ascii="宋体" w:hAnsi="宋体" w:cs="宋体"/>
          <w:color w:val="auto"/>
          <w:spacing w:val="-2"/>
          <w:sz w:val="21"/>
          <w:szCs w:val="21"/>
          <w:highlight w:val="none"/>
          <w:u w:val="single"/>
        </w:rPr>
        <w:t>广西壮族自治区南溪山医院(广西壮族自治</w:t>
      </w:r>
      <w:r>
        <w:rPr>
          <w:rFonts w:hint="eastAsia" w:ascii="宋体" w:hAnsi="宋体" w:cs="宋体"/>
          <w:color w:val="auto"/>
          <w:spacing w:val="-3"/>
          <w:sz w:val="21"/>
          <w:szCs w:val="21"/>
          <w:highlight w:val="none"/>
          <w:u w:val="single"/>
        </w:rPr>
        <w:t>区第二人民医院）</w:t>
      </w:r>
    </w:p>
    <w:p w14:paraId="1E67C9F0">
      <w:pPr>
        <w:pStyle w:val="18"/>
        <w:widowControl/>
        <w:tabs>
          <w:tab w:val="left" w:pos="3990"/>
          <w:tab w:val="left" w:pos="9240"/>
        </w:tabs>
        <w:kinsoku w:val="0"/>
        <w:autoSpaceDE w:val="0"/>
        <w:autoSpaceDN w:val="0"/>
        <w:adjustRightInd w:val="0"/>
        <w:snapToGrid w:val="0"/>
        <w:spacing w:before="36" w:line="360" w:lineRule="exact"/>
        <w:ind w:left="8" w:right="403" w:firstLine="452" w:firstLineChars="200"/>
        <w:textAlignment w:val="baseline"/>
        <w:rPr>
          <w:rFonts w:hint="default" w:ascii="宋体" w:hAnsi="宋体" w:eastAsia="宋体" w:cs="宋体"/>
          <w:color w:val="auto"/>
          <w:sz w:val="21"/>
          <w:szCs w:val="21"/>
          <w:highlight w:val="none"/>
          <w:u w:val="single"/>
          <w:lang w:val="en-US" w:eastAsia="zh-CN"/>
        </w:rPr>
      </w:pPr>
      <w:r>
        <w:rPr>
          <w:rFonts w:hint="eastAsia" w:ascii="宋体" w:hAnsi="宋体" w:cs="宋体"/>
          <w:color w:val="auto"/>
          <w:spacing w:val="8"/>
          <w:sz w:val="21"/>
          <w:szCs w:val="21"/>
          <w:highlight w:val="none"/>
        </w:rPr>
        <w:t>成交供应商（乙方</w:t>
      </w:r>
      <w:r>
        <w:rPr>
          <w:rFonts w:hint="eastAsia" w:ascii="宋体" w:hAnsi="宋体" w:cs="宋体"/>
          <w:color w:val="auto"/>
          <w:spacing w:val="12"/>
          <w:sz w:val="21"/>
          <w:szCs w:val="21"/>
          <w:highlight w:val="none"/>
        </w:rPr>
        <w:t>）：</w:t>
      </w:r>
      <w:r>
        <w:rPr>
          <w:rFonts w:hint="eastAsia" w:ascii="宋体" w:hAnsi="宋体" w:cs="宋体"/>
          <w:color w:val="auto"/>
          <w:spacing w:val="12"/>
          <w:sz w:val="21"/>
          <w:szCs w:val="21"/>
          <w:highlight w:val="none"/>
          <w:u w:val="single"/>
          <w:lang w:val="en-US" w:eastAsia="zh-CN"/>
        </w:rPr>
        <w:t xml:space="preserve">                </w:t>
      </w:r>
    </w:p>
    <w:p w14:paraId="5C97BB7B">
      <w:pPr>
        <w:pStyle w:val="18"/>
        <w:widowControl/>
        <w:tabs>
          <w:tab w:val="left" w:pos="3990"/>
          <w:tab w:val="left" w:pos="9240"/>
        </w:tabs>
        <w:kinsoku w:val="0"/>
        <w:autoSpaceDE w:val="0"/>
        <w:autoSpaceDN w:val="0"/>
        <w:adjustRightInd w:val="0"/>
        <w:snapToGrid w:val="0"/>
        <w:spacing w:before="36" w:line="360" w:lineRule="exact"/>
        <w:ind w:left="8" w:right="403" w:firstLine="452" w:firstLineChars="200"/>
        <w:textAlignment w:val="baseline"/>
        <w:rPr>
          <w:rFonts w:ascii="宋体" w:hAnsi="宋体" w:cs="宋体"/>
          <w:color w:val="auto"/>
          <w:sz w:val="21"/>
          <w:szCs w:val="21"/>
          <w:highlight w:val="none"/>
        </w:rPr>
      </w:pPr>
      <w:r>
        <w:rPr>
          <w:rFonts w:hint="eastAsia" w:ascii="宋体" w:hAnsi="宋体" w:cs="宋体"/>
          <w:color w:val="auto"/>
          <w:spacing w:val="8"/>
          <w:sz w:val="21"/>
          <w:szCs w:val="21"/>
          <w:highlight w:val="none"/>
        </w:rPr>
        <w:t>项目名称：</w:t>
      </w:r>
      <w:r>
        <w:rPr>
          <w:rFonts w:hint="eastAsia" w:ascii="宋体" w:hAnsi="宋体" w:cs="宋体"/>
          <w:color w:val="auto"/>
          <w:sz w:val="21"/>
          <w:szCs w:val="21"/>
          <w:highlight w:val="none"/>
          <w:u w:val="single"/>
        </w:rPr>
        <w:t>南溪山医院后勤物资供应链服务项目</w:t>
      </w:r>
    </w:p>
    <w:p w14:paraId="7AD23FEE">
      <w:pPr>
        <w:pStyle w:val="18"/>
        <w:widowControl/>
        <w:tabs>
          <w:tab w:val="left" w:pos="3990"/>
          <w:tab w:val="left" w:pos="9240"/>
        </w:tabs>
        <w:kinsoku w:val="0"/>
        <w:autoSpaceDE w:val="0"/>
        <w:autoSpaceDN w:val="0"/>
        <w:adjustRightInd w:val="0"/>
        <w:snapToGrid w:val="0"/>
        <w:spacing w:before="36" w:line="360" w:lineRule="exact"/>
        <w:ind w:left="8" w:right="403" w:firstLine="452" w:firstLineChars="200"/>
        <w:textAlignment w:val="baseline"/>
        <w:rPr>
          <w:rFonts w:ascii="宋体" w:hAnsi="宋体" w:cs="宋体"/>
          <w:color w:val="auto"/>
          <w:sz w:val="21"/>
          <w:szCs w:val="21"/>
          <w:highlight w:val="none"/>
        </w:rPr>
      </w:pPr>
      <w:r>
        <w:rPr>
          <w:rFonts w:hint="eastAsia" w:ascii="宋体" w:hAnsi="宋体" w:cs="宋体"/>
          <w:color w:val="auto"/>
          <w:spacing w:val="8"/>
          <w:sz w:val="21"/>
          <w:szCs w:val="21"/>
          <w:highlight w:val="none"/>
        </w:rPr>
        <w:t>项目编号</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GXZC2025-G3-001638-YZLZ</w:t>
      </w:r>
    </w:p>
    <w:p w14:paraId="44B48F81">
      <w:pPr>
        <w:pStyle w:val="18"/>
        <w:widowControl/>
        <w:kinsoku w:val="0"/>
        <w:autoSpaceDE w:val="0"/>
        <w:autoSpaceDN w:val="0"/>
        <w:adjustRightInd w:val="0"/>
        <w:snapToGrid w:val="0"/>
        <w:spacing w:before="31" w:line="360" w:lineRule="exact"/>
        <w:ind w:left="6" w:firstLine="436" w:firstLineChars="200"/>
        <w:textAlignment w:val="baseline"/>
        <w:rPr>
          <w:rFonts w:ascii="宋体" w:hAnsi="宋体" w:cs="宋体"/>
          <w:color w:val="auto"/>
          <w:spacing w:val="9"/>
          <w:sz w:val="21"/>
          <w:szCs w:val="21"/>
          <w:highlight w:val="none"/>
        </w:rPr>
      </w:pPr>
      <w:r>
        <w:rPr>
          <w:rFonts w:hint="eastAsia" w:ascii="宋体" w:hAnsi="宋体" w:cs="宋体"/>
          <w:color w:val="auto"/>
          <w:spacing w:val="4"/>
          <w:sz w:val="21"/>
          <w:szCs w:val="21"/>
          <w:highlight w:val="none"/>
        </w:rPr>
        <w:t>签订地点：</w:t>
      </w:r>
      <w:r>
        <w:rPr>
          <w:rFonts w:hint="eastAsia" w:ascii="宋体" w:hAnsi="宋体" w:cs="宋体"/>
          <w:color w:val="auto"/>
          <w:sz w:val="21"/>
          <w:szCs w:val="21"/>
          <w:highlight w:val="none"/>
          <w:u w:val="single"/>
        </w:rPr>
        <w:t>广西壮族自治区桂林市</w:t>
      </w:r>
      <w:r>
        <w:rPr>
          <w:rFonts w:hint="eastAsia" w:ascii="宋体" w:hAnsi="宋体" w:cs="宋体"/>
          <w:color w:val="auto"/>
          <w:spacing w:val="4"/>
          <w:sz w:val="21"/>
          <w:szCs w:val="21"/>
          <w:highlight w:val="none"/>
        </w:rPr>
        <w:t xml:space="preserve">                  签订时间：</w:t>
      </w:r>
      <w:r>
        <w:rPr>
          <w:rFonts w:hint="eastAsia" w:ascii="宋体" w:hAnsi="宋体" w:cs="宋体"/>
          <w:color w:val="auto"/>
          <w:spacing w:val="12"/>
          <w:sz w:val="21"/>
          <w:szCs w:val="21"/>
          <w:highlight w:val="none"/>
          <w:u w:val="single"/>
          <w:lang w:val="en-US" w:eastAsia="zh-CN"/>
        </w:rPr>
        <w:t xml:space="preserve">                </w:t>
      </w:r>
    </w:p>
    <w:p w14:paraId="3B0D0D94">
      <w:pPr>
        <w:pStyle w:val="18"/>
        <w:widowControl/>
        <w:kinsoku w:val="0"/>
        <w:autoSpaceDE w:val="0"/>
        <w:autoSpaceDN w:val="0"/>
        <w:adjustRightInd w:val="0"/>
        <w:snapToGrid w:val="0"/>
        <w:spacing w:before="66" w:line="360" w:lineRule="exact"/>
        <w:ind w:left="11" w:right="56" w:firstLine="456" w:firstLineChars="200"/>
        <w:textAlignment w:val="baseline"/>
        <w:rPr>
          <w:rFonts w:ascii="宋体" w:hAnsi="宋体" w:cs="宋体"/>
          <w:color w:val="auto"/>
          <w:sz w:val="21"/>
          <w:szCs w:val="21"/>
          <w:highlight w:val="none"/>
        </w:rPr>
      </w:pPr>
      <w:r>
        <w:rPr>
          <w:rFonts w:hint="eastAsia" w:ascii="宋体" w:hAnsi="宋体" w:cs="宋体"/>
          <w:color w:val="auto"/>
          <w:spacing w:val="9"/>
          <w:sz w:val="21"/>
          <w:szCs w:val="21"/>
          <w:highlight w:val="none"/>
        </w:rPr>
        <w:t>根据《中华人民共和国政府采购法》、《中华人民共和国民法典》等法律、法规规定，按照招标文件</w:t>
      </w:r>
      <w:r>
        <w:rPr>
          <w:rFonts w:hint="eastAsia" w:ascii="宋体" w:hAnsi="宋体" w:cs="宋体"/>
          <w:color w:val="auto"/>
          <w:spacing w:val="8"/>
          <w:sz w:val="21"/>
          <w:szCs w:val="21"/>
          <w:highlight w:val="none"/>
        </w:rPr>
        <w:t>规定条款和乙方投标文件及其承诺，</w:t>
      </w:r>
      <w:r>
        <w:rPr>
          <w:rFonts w:hint="eastAsia" w:ascii="宋体" w:hAnsi="宋体" w:cs="宋体"/>
          <w:color w:val="auto"/>
          <w:spacing w:val="7"/>
          <w:sz w:val="21"/>
          <w:szCs w:val="21"/>
          <w:highlight w:val="none"/>
        </w:rPr>
        <w:t>甲乙双方签订本合同。</w:t>
      </w:r>
    </w:p>
    <w:p w14:paraId="1944FC20">
      <w:pPr>
        <w:pStyle w:val="18"/>
        <w:widowControl/>
        <w:kinsoku w:val="0"/>
        <w:autoSpaceDE w:val="0"/>
        <w:autoSpaceDN w:val="0"/>
        <w:adjustRightInd w:val="0"/>
        <w:snapToGrid w:val="0"/>
        <w:spacing w:before="66" w:line="360" w:lineRule="exact"/>
        <w:ind w:left="11" w:right="56" w:firstLine="452" w:firstLineChars="200"/>
        <w:textAlignment w:val="baseline"/>
        <w:rPr>
          <w:rFonts w:ascii="宋体" w:hAnsi="宋体" w:cs="宋体"/>
          <w:color w:val="auto"/>
          <w:sz w:val="21"/>
          <w:szCs w:val="21"/>
          <w:highlight w:val="none"/>
        </w:rPr>
      </w:pPr>
      <w:r>
        <w:rPr>
          <w:rFonts w:hint="eastAsia" w:ascii="宋体" w:hAnsi="宋体" w:cs="宋体"/>
          <w:color w:val="auto"/>
          <w:spacing w:val="8"/>
          <w:sz w:val="21"/>
          <w:szCs w:val="21"/>
          <w:highlight w:val="none"/>
        </w:rPr>
        <w:t>甲方</w:t>
      </w:r>
      <w:r>
        <w:rPr>
          <w:rFonts w:hint="eastAsia" w:ascii="宋体" w:hAnsi="宋体" w:cs="宋体"/>
          <w:color w:val="auto"/>
          <w:spacing w:val="9"/>
          <w:sz w:val="21"/>
          <w:szCs w:val="21"/>
          <w:highlight w:val="none"/>
        </w:rPr>
        <w:t>确定乙方为</w:t>
      </w:r>
      <w:r>
        <w:rPr>
          <w:rFonts w:hint="eastAsia" w:ascii="宋体" w:hAnsi="宋体" w:cs="宋体"/>
          <w:color w:val="auto"/>
          <w:spacing w:val="9"/>
          <w:sz w:val="21"/>
          <w:szCs w:val="21"/>
          <w:highlight w:val="none"/>
          <w:u w:val="single"/>
        </w:rPr>
        <w:t>广西壮族自治区南溪山医院(广西壮族自治区第二人民医院）</w:t>
      </w:r>
      <w:r>
        <w:rPr>
          <w:rFonts w:hint="eastAsia" w:ascii="宋体" w:hAnsi="宋体" w:cs="宋体"/>
          <w:color w:val="auto"/>
          <w:spacing w:val="9"/>
          <w:sz w:val="21"/>
          <w:szCs w:val="21"/>
          <w:highlight w:val="none"/>
        </w:rPr>
        <w:t>医院后勤</w:t>
      </w:r>
      <w:r>
        <w:rPr>
          <w:rFonts w:hint="eastAsia" w:ascii="宋体" w:hAnsi="宋体" w:cs="宋体"/>
          <w:color w:val="auto"/>
          <w:spacing w:val="8"/>
          <w:sz w:val="21"/>
          <w:szCs w:val="21"/>
          <w:highlight w:val="none"/>
        </w:rPr>
        <w:t>物资供应链管理服务中标人；乙方根据本协议约定和医院后勤物资</w:t>
      </w:r>
      <w:r>
        <w:rPr>
          <w:rFonts w:hint="eastAsia" w:ascii="宋体" w:hAnsi="宋体" w:cs="宋体"/>
          <w:color w:val="auto"/>
          <w:spacing w:val="9"/>
          <w:sz w:val="21"/>
          <w:szCs w:val="21"/>
          <w:highlight w:val="none"/>
        </w:rPr>
        <w:t>管理系统上的订单要求，为甲方供应医院后勤物资，并提供送货服务。</w:t>
      </w:r>
    </w:p>
    <w:p w14:paraId="069CAEB3">
      <w:pPr>
        <w:pStyle w:val="18"/>
        <w:widowControl/>
        <w:kinsoku w:val="0"/>
        <w:autoSpaceDE w:val="0"/>
        <w:autoSpaceDN w:val="0"/>
        <w:adjustRightInd w:val="0"/>
        <w:snapToGrid w:val="0"/>
        <w:spacing w:before="13" w:line="360" w:lineRule="exact"/>
        <w:ind w:firstLine="450" w:firstLineChars="200"/>
        <w:textAlignment w:val="baseline"/>
        <w:rPr>
          <w:rFonts w:ascii="宋体" w:hAnsi="宋体" w:cs="宋体"/>
          <w:color w:val="auto"/>
          <w:sz w:val="21"/>
          <w:szCs w:val="21"/>
          <w:highlight w:val="none"/>
        </w:rPr>
      </w:pPr>
      <w:r>
        <w:rPr>
          <w:rFonts w:hint="eastAsia" w:ascii="宋体" w:hAnsi="宋体" w:cs="宋体"/>
          <w:b/>
          <w:bCs/>
          <w:color w:val="auto"/>
          <w:spacing w:val="7"/>
          <w:sz w:val="21"/>
          <w:szCs w:val="21"/>
          <w:highlight w:val="none"/>
        </w:rPr>
        <w:t>第一条合同期限</w:t>
      </w:r>
    </w:p>
    <w:p w14:paraId="103BDAD0">
      <w:pPr>
        <w:pStyle w:val="18"/>
        <w:widowControl/>
        <w:kinsoku w:val="0"/>
        <w:autoSpaceDE w:val="0"/>
        <w:autoSpaceDN w:val="0"/>
        <w:adjustRightInd w:val="0"/>
        <w:snapToGrid w:val="0"/>
        <w:spacing w:before="66" w:line="360" w:lineRule="exact"/>
        <w:ind w:left="11" w:right="56" w:firstLine="456" w:firstLineChars="200"/>
        <w:textAlignment w:val="baseline"/>
        <w:rPr>
          <w:rFonts w:ascii="宋体" w:hAnsi="宋体" w:cs="宋体"/>
          <w:color w:val="auto"/>
          <w:spacing w:val="9"/>
          <w:sz w:val="21"/>
          <w:szCs w:val="21"/>
          <w:highlight w:val="none"/>
        </w:rPr>
      </w:pPr>
      <w:r>
        <w:rPr>
          <w:rFonts w:hint="eastAsia" w:ascii="宋体" w:hAnsi="宋体" w:cs="宋体"/>
          <w:color w:val="auto"/>
          <w:spacing w:val="9"/>
          <w:sz w:val="21"/>
          <w:szCs w:val="21"/>
          <w:highlight w:val="none"/>
        </w:rPr>
        <w:t>自合同签订时间起年。</w:t>
      </w:r>
    </w:p>
    <w:p w14:paraId="787CCBA9">
      <w:pPr>
        <w:pStyle w:val="18"/>
        <w:widowControl/>
        <w:kinsoku w:val="0"/>
        <w:autoSpaceDE w:val="0"/>
        <w:autoSpaceDN w:val="0"/>
        <w:adjustRightInd w:val="0"/>
        <w:snapToGrid w:val="0"/>
        <w:spacing w:before="66" w:line="360" w:lineRule="exact"/>
        <w:ind w:left="11" w:right="56" w:firstLine="458" w:firstLineChars="200"/>
        <w:textAlignment w:val="baseline"/>
        <w:rPr>
          <w:rFonts w:ascii="宋体" w:hAnsi="宋体" w:cs="宋体"/>
          <w:b/>
          <w:bCs/>
          <w:color w:val="auto"/>
          <w:spacing w:val="9"/>
          <w:sz w:val="21"/>
          <w:szCs w:val="21"/>
          <w:highlight w:val="none"/>
        </w:rPr>
      </w:pPr>
      <w:r>
        <w:rPr>
          <w:rFonts w:hint="eastAsia" w:ascii="宋体" w:hAnsi="宋体" w:cs="宋体"/>
          <w:b/>
          <w:bCs/>
          <w:color w:val="auto"/>
          <w:spacing w:val="9"/>
          <w:sz w:val="21"/>
          <w:szCs w:val="21"/>
          <w:highlight w:val="none"/>
        </w:rPr>
        <w:t>第二条 供货价格</w:t>
      </w:r>
    </w:p>
    <w:p w14:paraId="6D3051BF">
      <w:pPr>
        <w:pStyle w:val="18"/>
        <w:widowControl/>
        <w:kinsoku w:val="0"/>
        <w:autoSpaceDE w:val="0"/>
        <w:autoSpaceDN w:val="0"/>
        <w:adjustRightInd w:val="0"/>
        <w:snapToGrid w:val="0"/>
        <w:spacing w:before="66" w:line="360" w:lineRule="exact"/>
        <w:ind w:left="11" w:right="56" w:firstLine="456" w:firstLineChars="200"/>
        <w:textAlignment w:val="baseline"/>
        <w:rPr>
          <w:rFonts w:ascii="宋体" w:hAnsi="宋体" w:cs="宋体"/>
          <w:color w:val="auto"/>
          <w:spacing w:val="9"/>
          <w:sz w:val="21"/>
          <w:szCs w:val="21"/>
          <w:highlight w:val="none"/>
        </w:rPr>
      </w:pPr>
      <w:r>
        <w:rPr>
          <w:rFonts w:hint="eastAsia" w:ascii="宋体" w:hAnsi="宋体" w:cs="宋体"/>
          <w:color w:val="auto"/>
          <w:spacing w:val="9"/>
          <w:sz w:val="21"/>
          <w:szCs w:val="21"/>
          <w:highlight w:val="none"/>
        </w:rPr>
        <w:t>1.服务期限内，供货价格详见“后勤物资清单报价明细表”。</w:t>
      </w:r>
    </w:p>
    <w:p w14:paraId="368A0B0E">
      <w:pPr>
        <w:pStyle w:val="18"/>
        <w:widowControl/>
        <w:kinsoku w:val="0"/>
        <w:autoSpaceDE w:val="0"/>
        <w:autoSpaceDN w:val="0"/>
        <w:adjustRightInd w:val="0"/>
        <w:snapToGrid w:val="0"/>
        <w:spacing w:before="66" w:line="360" w:lineRule="exact"/>
        <w:ind w:left="11" w:right="56" w:firstLine="456" w:firstLineChars="200"/>
        <w:textAlignment w:val="baseline"/>
        <w:rPr>
          <w:rFonts w:ascii="宋体" w:hAnsi="宋体" w:cs="宋体"/>
          <w:color w:val="auto"/>
          <w:spacing w:val="9"/>
          <w:sz w:val="21"/>
          <w:szCs w:val="21"/>
          <w:highlight w:val="none"/>
        </w:rPr>
      </w:pPr>
      <w:r>
        <w:rPr>
          <w:rFonts w:hint="eastAsia" w:ascii="宋体" w:hAnsi="宋体" w:cs="宋体"/>
          <w:color w:val="auto"/>
          <w:spacing w:val="9"/>
          <w:sz w:val="21"/>
          <w:szCs w:val="21"/>
          <w:highlight w:val="none"/>
        </w:rPr>
        <w:t>2.合同签订后，乙方所上架商品需经甲方审核认可后方可录入采购系统。</w:t>
      </w:r>
    </w:p>
    <w:p w14:paraId="2C95D0B7">
      <w:pPr>
        <w:pStyle w:val="18"/>
        <w:widowControl/>
        <w:kinsoku w:val="0"/>
        <w:autoSpaceDE w:val="0"/>
        <w:autoSpaceDN w:val="0"/>
        <w:adjustRightInd w:val="0"/>
        <w:snapToGrid w:val="0"/>
        <w:spacing w:before="66" w:line="360" w:lineRule="exact"/>
        <w:ind w:left="11" w:right="56" w:firstLine="456" w:firstLineChars="200"/>
        <w:textAlignment w:val="baseline"/>
        <w:rPr>
          <w:rFonts w:ascii="宋体" w:hAnsi="宋体" w:cs="宋体"/>
          <w:color w:val="auto"/>
          <w:spacing w:val="9"/>
          <w:sz w:val="21"/>
          <w:szCs w:val="21"/>
          <w:highlight w:val="none"/>
        </w:rPr>
      </w:pPr>
      <w:r>
        <w:rPr>
          <w:rFonts w:hint="eastAsia" w:ascii="宋体" w:hAnsi="宋体" w:cs="宋体"/>
          <w:color w:val="auto"/>
          <w:spacing w:val="9"/>
          <w:sz w:val="21"/>
          <w:szCs w:val="21"/>
          <w:highlight w:val="none"/>
        </w:rPr>
        <w:t>3.乙方保证所供产品价格不高于甲方近期采购同类产品的价格。随着市场价格波动，乙方可根据市场价格进行调整，但需书面通知甲方，以甲方书面回复确认为准。甲方采购商品如在京东自营店、厂家京东旗舰店、天猫旗舰店电子卖场有售的，售价应不高于京东自营店、厂家京东旗舰店、天猫旗舰店平台电子卖场上的平均价（促销活动价格除外）。</w:t>
      </w:r>
    </w:p>
    <w:p w14:paraId="34A69692">
      <w:pPr>
        <w:pStyle w:val="18"/>
        <w:widowControl/>
        <w:kinsoku w:val="0"/>
        <w:autoSpaceDE w:val="0"/>
        <w:autoSpaceDN w:val="0"/>
        <w:adjustRightInd w:val="0"/>
        <w:snapToGrid w:val="0"/>
        <w:spacing w:before="66" w:line="360" w:lineRule="exact"/>
        <w:ind w:left="11" w:right="56" w:firstLine="456" w:firstLineChars="200"/>
        <w:textAlignment w:val="baseline"/>
        <w:rPr>
          <w:rFonts w:ascii="宋体" w:hAnsi="宋体" w:cs="宋体"/>
          <w:color w:val="auto"/>
          <w:spacing w:val="9"/>
          <w:sz w:val="21"/>
          <w:szCs w:val="21"/>
          <w:highlight w:val="none"/>
        </w:rPr>
      </w:pPr>
      <w:r>
        <w:rPr>
          <w:rFonts w:hint="eastAsia" w:ascii="宋体" w:hAnsi="宋体" w:cs="宋体"/>
          <w:color w:val="auto"/>
          <w:spacing w:val="9"/>
          <w:sz w:val="21"/>
          <w:szCs w:val="21"/>
          <w:highlight w:val="none"/>
        </w:rPr>
        <w:t>4.如为甲方物资清单以外的产品，乙方以书面文件或者通过后勤物资管理系统向甲方提交报价，待甲方审核并与乙方确认价格后再由乙方进行采购。</w:t>
      </w:r>
    </w:p>
    <w:p w14:paraId="15DC9BD2">
      <w:pPr>
        <w:pStyle w:val="18"/>
        <w:widowControl/>
        <w:kinsoku w:val="0"/>
        <w:autoSpaceDE w:val="0"/>
        <w:autoSpaceDN w:val="0"/>
        <w:adjustRightInd w:val="0"/>
        <w:snapToGrid w:val="0"/>
        <w:spacing w:before="66" w:line="360" w:lineRule="exact"/>
        <w:ind w:left="11" w:right="56" w:firstLine="456" w:firstLineChars="200"/>
        <w:textAlignment w:val="baseline"/>
        <w:rPr>
          <w:rFonts w:ascii="宋体" w:hAnsi="宋体" w:cs="宋体"/>
          <w:color w:val="auto"/>
          <w:spacing w:val="9"/>
          <w:sz w:val="21"/>
          <w:szCs w:val="21"/>
          <w:highlight w:val="none"/>
        </w:rPr>
      </w:pPr>
      <w:r>
        <w:rPr>
          <w:rFonts w:hint="eastAsia" w:ascii="宋体" w:hAnsi="宋体" w:cs="宋体"/>
          <w:color w:val="auto"/>
          <w:spacing w:val="9"/>
          <w:sz w:val="21"/>
          <w:szCs w:val="21"/>
          <w:highlight w:val="none"/>
        </w:rPr>
        <w:t>5.甲方可通过后勤物资管理系统随时查询乙方提供的办公用品、日用品、五金配件等价格，对于乙方不按合同清单约定抬高商品价格的行为，甲方有权要求乙方立即将涉及商品下架停止供应并对乙方处以中标价格2倍金额的罚款。</w:t>
      </w:r>
    </w:p>
    <w:p w14:paraId="2DBF6CAF">
      <w:pPr>
        <w:pStyle w:val="18"/>
        <w:widowControl/>
        <w:kinsoku w:val="0"/>
        <w:autoSpaceDE w:val="0"/>
        <w:autoSpaceDN w:val="0"/>
        <w:adjustRightInd w:val="0"/>
        <w:snapToGrid w:val="0"/>
        <w:spacing w:before="66" w:line="360" w:lineRule="exact"/>
        <w:ind w:left="11" w:right="56" w:firstLine="456" w:firstLineChars="200"/>
        <w:textAlignment w:val="baseline"/>
        <w:rPr>
          <w:rFonts w:ascii="宋体" w:hAnsi="宋体" w:cs="宋体"/>
          <w:color w:val="auto"/>
          <w:spacing w:val="9"/>
          <w:sz w:val="21"/>
          <w:szCs w:val="21"/>
          <w:highlight w:val="none"/>
        </w:rPr>
      </w:pPr>
      <w:r>
        <w:rPr>
          <w:rFonts w:hint="eastAsia" w:ascii="宋体" w:hAnsi="宋体" w:cs="宋体"/>
          <w:color w:val="auto"/>
          <w:spacing w:val="9"/>
          <w:sz w:val="21"/>
          <w:szCs w:val="21"/>
          <w:highlight w:val="none"/>
        </w:rPr>
        <w:t>6.乙方在合同期内提供物资价格按实际使用量乘以中标单价进行计算。</w:t>
      </w:r>
    </w:p>
    <w:p w14:paraId="67525483">
      <w:pPr>
        <w:pStyle w:val="18"/>
        <w:widowControl/>
        <w:kinsoku w:val="0"/>
        <w:autoSpaceDE w:val="0"/>
        <w:autoSpaceDN w:val="0"/>
        <w:adjustRightInd w:val="0"/>
        <w:snapToGrid w:val="0"/>
        <w:spacing w:before="66" w:line="360" w:lineRule="exact"/>
        <w:ind w:left="11" w:right="56" w:firstLine="456" w:firstLineChars="200"/>
        <w:textAlignment w:val="baseline"/>
        <w:rPr>
          <w:rFonts w:ascii="宋体" w:hAnsi="宋体" w:cs="宋体"/>
          <w:color w:val="auto"/>
          <w:spacing w:val="9"/>
          <w:sz w:val="21"/>
          <w:szCs w:val="21"/>
          <w:highlight w:val="none"/>
        </w:rPr>
      </w:pPr>
      <w:r>
        <w:rPr>
          <w:rFonts w:hint="eastAsia" w:ascii="宋体" w:hAnsi="宋体" w:cs="宋体"/>
          <w:color w:val="auto"/>
          <w:spacing w:val="9"/>
          <w:sz w:val="21"/>
          <w:szCs w:val="21"/>
          <w:highlight w:val="none"/>
        </w:rPr>
        <w:t>7.非成交清单商品价格按以下方式确定：</w:t>
      </w:r>
    </w:p>
    <w:p w14:paraId="7C945FC4">
      <w:pPr>
        <w:pStyle w:val="18"/>
        <w:widowControl/>
        <w:kinsoku w:val="0"/>
        <w:autoSpaceDE w:val="0"/>
        <w:autoSpaceDN w:val="0"/>
        <w:adjustRightInd w:val="0"/>
        <w:snapToGrid w:val="0"/>
        <w:spacing w:before="66" w:line="360" w:lineRule="exact"/>
        <w:ind w:left="11" w:right="56" w:firstLine="456" w:firstLineChars="200"/>
        <w:textAlignment w:val="baseline"/>
        <w:rPr>
          <w:rFonts w:ascii="宋体" w:hAnsi="宋体" w:cs="宋体"/>
          <w:color w:val="auto"/>
          <w:spacing w:val="9"/>
          <w:sz w:val="21"/>
          <w:szCs w:val="21"/>
          <w:highlight w:val="none"/>
        </w:rPr>
      </w:pPr>
      <w:r>
        <w:rPr>
          <w:rFonts w:hint="eastAsia" w:ascii="宋体" w:hAnsi="宋体" w:cs="宋体"/>
          <w:color w:val="auto"/>
          <w:spacing w:val="9"/>
          <w:sz w:val="21"/>
          <w:szCs w:val="21"/>
          <w:highlight w:val="none"/>
        </w:rPr>
        <w:t>（1）商品在京东、天猫有售的，售价应不高于京东自营店、厂家京东旗舰店、天猫旗舰店平台上的（促销活动价格除外）三者中的最低价，无旗舰店的，以京东、天猫销量最大的店铺价格为参考。</w:t>
      </w:r>
    </w:p>
    <w:p w14:paraId="70FD81A9">
      <w:pPr>
        <w:pStyle w:val="18"/>
        <w:widowControl/>
        <w:kinsoku w:val="0"/>
        <w:autoSpaceDE w:val="0"/>
        <w:autoSpaceDN w:val="0"/>
        <w:adjustRightInd w:val="0"/>
        <w:snapToGrid w:val="0"/>
        <w:spacing w:before="66" w:line="360" w:lineRule="exact"/>
        <w:ind w:left="11" w:right="56" w:firstLine="456" w:firstLineChars="200"/>
        <w:textAlignment w:val="baseline"/>
        <w:rPr>
          <w:rFonts w:ascii="宋体" w:hAnsi="宋体" w:cs="宋体"/>
          <w:color w:val="auto"/>
          <w:spacing w:val="9"/>
          <w:sz w:val="21"/>
          <w:szCs w:val="21"/>
          <w:highlight w:val="none"/>
        </w:rPr>
      </w:pPr>
      <w:r>
        <w:rPr>
          <w:rFonts w:hint="eastAsia" w:ascii="宋体" w:hAnsi="宋体" w:cs="宋体"/>
          <w:color w:val="auto"/>
          <w:spacing w:val="9"/>
          <w:sz w:val="21"/>
          <w:szCs w:val="21"/>
          <w:highlight w:val="none"/>
        </w:rPr>
        <w:t>（2）商品在京东自营店、厂家京东旗舰店、天猫旗舰店平台电子卖场没有销售，单价需经采购人采购部门和审计部门审核确定。</w:t>
      </w:r>
    </w:p>
    <w:p w14:paraId="771F6312">
      <w:pPr>
        <w:pStyle w:val="18"/>
        <w:widowControl/>
        <w:kinsoku w:val="0"/>
        <w:autoSpaceDE w:val="0"/>
        <w:autoSpaceDN w:val="0"/>
        <w:adjustRightInd w:val="0"/>
        <w:snapToGrid w:val="0"/>
        <w:spacing w:before="66" w:line="360" w:lineRule="exact"/>
        <w:ind w:left="11" w:right="56" w:firstLine="456" w:firstLineChars="200"/>
        <w:textAlignment w:val="baseline"/>
        <w:rPr>
          <w:rFonts w:ascii="宋体" w:hAnsi="宋体" w:cs="宋体"/>
          <w:color w:val="auto"/>
          <w:spacing w:val="9"/>
          <w:sz w:val="21"/>
          <w:szCs w:val="21"/>
          <w:highlight w:val="none"/>
        </w:rPr>
      </w:pPr>
      <w:r>
        <w:rPr>
          <w:rFonts w:hint="eastAsia" w:ascii="宋体" w:hAnsi="宋体" w:cs="宋体"/>
          <w:color w:val="auto"/>
          <w:spacing w:val="9"/>
          <w:sz w:val="21"/>
          <w:szCs w:val="21"/>
          <w:highlight w:val="none"/>
        </w:rPr>
        <w:t>（3）所有商品价格不高于广西政府采购云平台网上商城同品牌型号或同档次品牌产品最低价格（促销活动价格除外）</w:t>
      </w:r>
    </w:p>
    <w:p w14:paraId="59970FC2">
      <w:pPr>
        <w:pStyle w:val="18"/>
        <w:widowControl/>
        <w:kinsoku w:val="0"/>
        <w:autoSpaceDE w:val="0"/>
        <w:autoSpaceDN w:val="0"/>
        <w:adjustRightInd w:val="0"/>
        <w:snapToGrid w:val="0"/>
        <w:spacing w:before="66" w:line="360" w:lineRule="exact"/>
        <w:ind w:left="11" w:right="56" w:firstLine="458" w:firstLineChars="200"/>
        <w:textAlignment w:val="baseline"/>
        <w:rPr>
          <w:rFonts w:ascii="宋体" w:hAnsi="宋体" w:cs="宋体"/>
          <w:color w:val="auto"/>
          <w:spacing w:val="9"/>
          <w:sz w:val="21"/>
          <w:szCs w:val="21"/>
          <w:highlight w:val="none"/>
        </w:rPr>
      </w:pPr>
      <w:r>
        <w:rPr>
          <w:rFonts w:hint="eastAsia" w:ascii="宋体" w:hAnsi="宋体" w:cs="宋体"/>
          <w:b/>
          <w:bCs/>
          <w:color w:val="auto"/>
          <w:spacing w:val="9"/>
          <w:sz w:val="21"/>
          <w:szCs w:val="21"/>
          <w:highlight w:val="none"/>
        </w:rPr>
        <w:t>第三条  质量要求</w:t>
      </w:r>
    </w:p>
    <w:p w14:paraId="55E8867B">
      <w:pPr>
        <w:pStyle w:val="18"/>
        <w:widowControl/>
        <w:kinsoku w:val="0"/>
        <w:autoSpaceDE w:val="0"/>
        <w:autoSpaceDN w:val="0"/>
        <w:adjustRightInd w:val="0"/>
        <w:snapToGrid w:val="0"/>
        <w:spacing w:before="66" w:line="360" w:lineRule="exact"/>
        <w:ind w:left="11" w:right="56" w:firstLine="456" w:firstLineChars="200"/>
        <w:textAlignment w:val="baseline"/>
        <w:rPr>
          <w:rFonts w:ascii="宋体" w:hAnsi="宋体" w:cs="宋体"/>
          <w:color w:val="auto"/>
          <w:spacing w:val="9"/>
          <w:sz w:val="21"/>
          <w:szCs w:val="21"/>
          <w:highlight w:val="none"/>
        </w:rPr>
      </w:pPr>
      <w:r>
        <w:rPr>
          <w:rFonts w:hint="eastAsia" w:ascii="宋体" w:hAnsi="宋体" w:cs="宋体"/>
          <w:color w:val="auto"/>
          <w:spacing w:val="9"/>
          <w:sz w:val="21"/>
          <w:szCs w:val="21"/>
          <w:highlight w:val="none"/>
        </w:rPr>
        <w:t>1.乙方产品质量必须是全新的合格产品并达到国家标准或行业标准。</w:t>
      </w:r>
    </w:p>
    <w:p w14:paraId="52D13CAC">
      <w:pPr>
        <w:pStyle w:val="18"/>
        <w:widowControl/>
        <w:kinsoku w:val="0"/>
        <w:autoSpaceDE w:val="0"/>
        <w:autoSpaceDN w:val="0"/>
        <w:adjustRightInd w:val="0"/>
        <w:snapToGrid w:val="0"/>
        <w:spacing w:before="66" w:line="360" w:lineRule="exact"/>
        <w:ind w:left="11" w:right="56" w:firstLine="456" w:firstLineChars="200"/>
        <w:textAlignment w:val="baseline"/>
        <w:rPr>
          <w:rFonts w:ascii="宋体" w:hAnsi="宋体" w:cs="宋体"/>
          <w:color w:val="auto"/>
          <w:spacing w:val="9"/>
          <w:sz w:val="21"/>
          <w:szCs w:val="21"/>
          <w:highlight w:val="none"/>
        </w:rPr>
      </w:pPr>
      <w:r>
        <w:rPr>
          <w:rFonts w:hint="eastAsia" w:ascii="宋体" w:hAnsi="宋体" w:cs="宋体"/>
          <w:color w:val="auto"/>
          <w:spacing w:val="9"/>
          <w:sz w:val="21"/>
          <w:szCs w:val="21"/>
          <w:highlight w:val="none"/>
        </w:rPr>
        <w:t>2.产品需按要求实施质保，质保期以国家强制标准或厂家出厂标准为准。</w:t>
      </w:r>
    </w:p>
    <w:p w14:paraId="22A42650">
      <w:pPr>
        <w:pStyle w:val="18"/>
        <w:widowControl/>
        <w:kinsoku w:val="0"/>
        <w:autoSpaceDE w:val="0"/>
        <w:autoSpaceDN w:val="0"/>
        <w:adjustRightInd w:val="0"/>
        <w:snapToGrid w:val="0"/>
        <w:spacing w:before="66" w:line="360" w:lineRule="exact"/>
        <w:ind w:left="11" w:right="56" w:firstLine="456" w:firstLineChars="200"/>
        <w:textAlignment w:val="baseline"/>
        <w:rPr>
          <w:rFonts w:ascii="宋体" w:hAnsi="宋体" w:cs="宋体"/>
          <w:color w:val="auto"/>
          <w:spacing w:val="9"/>
          <w:sz w:val="21"/>
          <w:szCs w:val="21"/>
          <w:highlight w:val="none"/>
        </w:rPr>
      </w:pPr>
      <w:r>
        <w:rPr>
          <w:rFonts w:hint="eastAsia" w:ascii="宋体" w:hAnsi="宋体" w:cs="宋体"/>
          <w:color w:val="auto"/>
          <w:spacing w:val="9"/>
          <w:sz w:val="21"/>
          <w:szCs w:val="21"/>
          <w:highlight w:val="none"/>
        </w:rPr>
        <w:t>3.甲方需采购的产品如果乙方无货或厂家停止生产时，可以用其它同等质量、同等品质的产品替代，但应提前通知甲方并经甲方同意。</w:t>
      </w:r>
    </w:p>
    <w:p w14:paraId="01524B97">
      <w:pPr>
        <w:pStyle w:val="18"/>
        <w:widowControl/>
        <w:kinsoku w:val="0"/>
        <w:autoSpaceDE w:val="0"/>
        <w:autoSpaceDN w:val="0"/>
        <w:adjustRightInd w:val="0"/>
        <w:snapToGrid w:val="0"/>
        <w:spacing w:before="66" w:line="360" w:lineRule="exact"/>
        <w:ind w:left="11" w:right="56" w:firstLine="456" w:firstLineChars="200"/>
        <w:textAlignment w:val="baseline"/>
        <w:rPr>
          <w:rFonts w:ascii="宋体" w:hAnsi="宋体" w:cs="宋体"/>
          <w:color w:val="auto"/>
          <w:spacing w:val="9"/>
          <w:sz w:val="21"/>
          <w:szCs w:val="21"/>
          <w:highlight w:val="none"/>
        </w:rPr>
      </w:pPr>
      <w:r>
        <w:rPr>
          <w:rFonts w:hint="eastAsia" w:ascii="宋体" w:hAnsi="宋体" w:cs="宋体"/>
          <w:color w:val="auto"/>
          <w:spacing w:val="9"/>
          <w:sz w:val="21"/>
          <w:szCs w:val="21"/>
          <w:highlight w:val="none"/>
        </w:rPr>
        <w:t>4.为保证产品质量，如甲方需将非乙方供应的产品纳入乙方的后勤物资管理系统进行下单和供应，需事先经过乙方的审核和确认后方可在系统上架。</w:t>
      </w:r>
    </w:p>
    <w:p w14:paraId="25A9D789">
      <w:pPr>
        <w:pStyle w:val="18"/>
        <w:widowControl/>
        <w:kinsoku w:val="0"/>
        <w:autoSpaceDE w:val="0"/>
        <w:autoSpaceDN w:val="0"/>
        <w:adjustRightInd w:val="0"/>
        <w:snapToGrid w:val="0"/>
        <w:spacing w:before="66" w:line="360" w:lineRule="exact"/>
        <w:ind w:left="11" w:right="56" w:firstLine="456" w:firstLineChars="200"/>
        <w:textAlignment w:val="baseline"/>
        <w:rPr>
          <w:rFonts w:ascii="宋体" w:hAnsi="宋体" w:cs="宋体"/>
          <w:color w:val="auto"/>
          <w:spacing w:val="9"/>
          <w:sz w:val="21"/>
          <w:szCs w:val="21"/>
          <w:highlight w:val="none"/>
        </w:rPr>
      </w:pPr>
      <w:r>
        <w:rPr>
          <w:rFonts w:hint="eastAsia" w:ascii="宋体" w:hAnsi="宋体" w:cs="宋体"/>
          <w:color w:val="auto"/>
          <w:spacing w:val="9"/>
          <w:sz w:val="21"/>
          <w:szCs w:val="21"/>
          <w:highlight w:val="none"/>
        </w:rPr>
        <w:t>5.乙方提供的物品必须是完全满足“后勤物资清单”中物资的规格参数或优于“后勤物资清单”中物资的规格参数且能互融互通的物品。</w:t>
      </w:r>
    </w:p>
    <w:p w14:paraId="42F6FB3B">
      <w:pPr>
        <w:pStyle w:val="18"/>
        <w:widowControl/>
        <w:kinsoku w:val="0"/>
        <w:autoSpaceDE w:val="0"/>
        <w:autoSpaceDN w:val="0"/>
        <w:adjustRightInd w:val="0"/>
        <w:snapToGrid w:val="0"/>
        <w:spacing w:before="66" w:line="360" w:lineRule="exact"/>
        <w:ind w:left="11" w:right="56" w:firstLine="456" w:firstLineChars="200"/>
        <w:textAlignment w:val="baseline"/>
        <w:rPr>
          <w:rFonts w:ascii="宋体" w:hAnsi="宋体" w:cs="宋体"/>
          <w:color w:val="auto"/>
          <w:spacing w:val="9"/>
          <w:sz w:val="21"/>
          <w:szCs w:val="21"/>
          <w:highlight w:val="none"/>
        </w:rPr>
      </w:pPr>
      <w:r>
        <w:rPr>
          <w:rFonts w:hint="eastAsia" w:ascii="宋体" w:hAnsi="宋体" w:cs="宋体"/>
          <w:color w:val="auto"/>
          <w:spacing w:val="9"/>
          <w:sz w:val="21"/>
          <w:szCs w:val="21"/>
          <w:highlight w:val="none"/>
        </w:rPr>
        <w:t>6.乙方物资供应：符合国家质量及行业标准，产品包装完整，品牌产地标注明确，满足甲方对质量、规格和性能要求，对由于设计、工艺或材料的缺陷而产生的质量问题负责。如出现所供商品不符合相关要求，甲方有权拒收或退货，由此产生的一切责任和后果由乙方承担，质保期不得低于国家标准及产品自身标注的质保期。对由于质量问题出现的退、换货，需要在小时内响应，并在小时内处理完毕，情况特殊的处置时间不能超过天。</w:t>
      </w:r>
    </w:p>
    <w:p w14:paraId="38D10B81">
      <w:pPr>
        <w:pStyle w:val="18"/>
        <w:widowControl/>
        <w:kinsoku w:val="0"/>
        <w:autoSpaceDE w:val="0"/>
        <w:autoSpaceDN w:val="0"/>
        <w:adjustRightInd w:val="0"/>
        <w:snapToGrid w:val="0"/>
        <w:spacing w:before="66" w:line="360" w:lineRule="exact"/>
        <w:ind w:left="11" w:right="56" w:firstLine="456" w:firstLineChars="200"/>
        <w:textAlignment w:val="baseline"/>
        <w:rPr>
          <w:rFonts w:ascii="宋体" w:hAnsi="宋体" w:cs="宋体"/>
          <w:color w:val="auto"/>
          <w:spacing w:val="9"/>
          <w:sz w:val="21"/>
          <w:szCs w:val="21"/>
          <w:highlight w:val="none"/>
        </w:rPr>
      </w:pPr>
      <w:r>
        <w:rPr>
          <w:rFonts w:hint="eastAsia" w:ascii="宋体" w:hAnsi="宋体" w:cs="宋体"/>
          <w:color w:val="auto"/>
          <w:spacing w:val="9"/>
          <w:sz w:val="21"/>
          <w:szCs w:val="21"/>
          <w:highlight w:val="none"/>
        </w:rPr>
        <w:t>7.医院后勤物资供应链管理系统软件：服务期内乙方对系统进行维护更新，软件版本为厂家最新版本。乙方为甲方提供系统集成服务的规划、实施、维护，并且制定相应的应急方案，由于中心机房的硬件设备或软件出现的原因导致甲方业务中断，乙方必须在规定时间内响应和到达现场处理故障（服务第一至第三个月，小时内响应，小时内到达现场处理故障；服务第四个月开始，小时内响应， 小时内到达现场处理故障），配合甲方启动应急方案，要时派技术人员现场处理，在天之内解决问题（确因其他供应商供应的硬件原因引起的故障，乙方有义务协助解决）。</w:t>
      </w:r>
    </w:p>
    <w:p w14:paraId="4296D995">
      <w:pPr>
        <w:pStyle w:val="18"/>
        <w:widowControl/>
        <w:kinsoku w:val="0"/>
        <w:autoSpaceDE w:val="0"/>
        <w:autoSpaceDN w:val="0"/>
        <w:adjustRightInd w:val="0"/>
        <w:snapToGrid w:val="0"/>
        <w:spacing w:before="66" w:line="360" w:lineRule="exact"/>
        <w:ind w:left="11" w:right="56" w:firstLine="458" w:firstLineChars="200"/>
        <w:textAlignment w:val="baseline"/>
        <w:rPr>
          <w:rFonts w:ascii="宋体" w:hAnsi="宋体" w:cs="宋体"/>
          <w:b/>
          <w:bCs/>
          <w:color w:val="auto"/>
          <w:spacing w:val="9"/>
          <w:sz w:val="21"/>
          <w:szCs w:val="21"/>
          <w:highlight w:val="none"/>
        </w:rPr>
      </w:pPr>
      <w:r>
        <w:rPr>
          <w:rFonts w:hint="eastAsia" w:ascii="宋体" w:hAnsi="宋体" w:cs="宋体"/>
          <w:b/>
          <w:bCs/>
          <w:color w:val="auto"/>
          <w:spacing w:val="9"/>
          <w:sz w:val="21"/>
          <w:szCs w:val="21"/>
          <w:highlight w:val="none"/>
        </w:rPr>
        <w:t>第四条  订货、送货时间及地点</w:t>
      </w:r>
    </w:p>
    <w:p w14:paraId="4FC83655">
      <w:pPr>
        <w:pStyle w:val="18"/>
        <w:widowControl/>
        <w:kinsoku w:val="0"/>
        <w:autoSpaceDE w:val="0"/>
        <w:autoSpaceDN w:val="0"/>
        <w:adjustRightInd w:val="0"/>
        <w:snapToGrid w:val="0"/>
        <w:spacing w:before="66" w:line="360" w:lineRule="exact"/>
        <w:ind w:left="11" w:right="56" w:firstLine="456" w:firstLineChars="200"/>
        <w:textAlignment w:val="baseline"/>
        <w:rPr>
          <w:rFonts w:ascii="宋体" w:hAnsi="宋体" w:cs="宋体"/>
          <w:color w:val="auto"/>
          <w:spacing w:val="9"/>
          <w:sz w:val="21"/>
          <w:szCs w:val="21"/>
          <w:highlight w:val="none"/>
        </w:rPr>
      </w:pPr>
      <w:r>
        <w:rPr>
          <w:rFonts w:hint="eastAsia" w:ascii="宋体" w:hAnsi="宋体" w:cs="宋体"/>
          <w:color w:val="auto"/>
          <w:spacing w:val="9"/>
          <w:sz w:val="21"/>
          <w:szCs w:val="21"/>
          <w:highlight w:val="none"/>
        </w:rPr>
        <w:t>1.甲方申领部门在乙方提供的后勤物资管理系统上下单，以物品申领电子单方式向乙方提交订单，物品申领电子单上注明产品名称、数量、规格型号等事项。乙方在系统上接到甲方申领部门的订单通知后，根据物品申领电子单向甲方提供对应产品。</w:t>
      </w:r>
    </w:p>
    <w:p w14:paraId="12A9AE63">
      <w:pPr>
        <w:pStyle w:val="18"/>
        <w:widowControl/>
        <w:kinsoku w:val="0"/>
        <w:autoSpaceDE w:val="0"/>
        <w:autoSpaceDN w:val="0"/>
        <w:adjustRightInd w:val="0"/>
        <w:snapToGrid w:val="0"/>
        <w:spacing w:before="66" w:line="360" w:lineRule="exact"/>
        <w:ind w:left="11" w:right="56" w:firstLine="456" w:firstLineChars="200"/>
        <w:textAlignment w:val="baseline"/>
        <w:rPr>
          <w:rFonts w:ascii="宋体" w:hAnsi="宋体" w:cs="宋体"/>
          <w:color w:val="auto"/>
          <w:spacing w:val="9"/>
          <w:sz w:val="21"/>
          <w:szCs w:val="21"/>
          <w:highlight w:val="none"/>
        </w:rPr>
      </w:pPr>
      <w:r>
        <w:rPr>
          <w:rFonts w:hint="eastAsia" w:ascii="宋体" w:hAnsi="宋体" w:cs="宋体"/>
          <w:color w:val="auto"/>
          <w:spacing w:val="9"/>
          <w:sz w:val="21"/>
          <w:szCs w:val="21"/>
          <w:highlight w:val="none"/>
        </w:rPr>
        <w:t>2.采用固定配送和紧急配送相结合的模式。服务第一个月每周配送两次，特殊情况下紧急物品每周提供两次紧急配送；第二个月开始每周配送两次，特殊情况下紧急物品可提供每个科室每月4 次紧急配送，申领部门应做好日常物品领用计划，以免增加配送物流成本，乙方每月提供每个科室 4 次紧急配送，超出后为有偿服务，每次50元。乙方在节假日须安排人员值班，满足甲方物资的应急需求。</w:t>
      </w:r>
    </w:p>
    <w:p w14:paraId="4193C4EE">
      <w:pPr>
        <w:pStyle w:val="18"/>
        <w:widowControl/>
        <w:kinsoku w:val="0"/>
        <w:autoSpaceDE w:val="0"/>
        <w:autoSpaceDN w:val="0"/>
        <w:adjustRightInd w:val="0"/>
        <w:snapToGrid w:val="0"/>
        <w:spacing w:before="66" w:line="360" w:lineRule="exact"/>
        <w:ind w:left="11" w:right="56" w:firstLine="456" w:firstLineChars="200"/>
        <w:textAlignment w:val="baseline"/>
        <w:rPr>
          <w:rFonts w:ascii="宋体" w:hAnsi="宋体" w:cs="宋体"/>
          <w:color w:val="auto"/>
          <w:spacing w:val="9"/>
          <w:sz w:val="21"/>
          <w:szCs w:val="21"/>
          <w:highlight w:val="none"/>
        </w:rPr>
      </w:pPr>
      <w:r>
        <w:rPr>
          <w:rFonts w:hint="eastAsia" w:ascii="宋体" w:hAnsi="宋体" w:cs="宋体"/>
          <w:color w:val="auto"/>
          <w:spacing w:val="9"/>
          <w:sz w:val="21"/>
          <w:szCs w:val="21"/>
          <w:highlight w:val="none"/>
        </w:rPr>
        <w:t>3.甲方申领部门收到物品后，由申领部门的人员在签收单上签收，签收后视为乙方完成交付，签收单作为双方结算依据。如果甲方申领部门在收货时发现产品有质量问题，当场退回乙方，乙方需及时更换产品。</w:t>
      </w:r>
    </w:p>
    <w:p w14:paraId="6B69CFC8">
      <w:pPr>
        <w:pStyle w:val="18"/>
        <w:widowControl/>
        <w:kinsoku w:val="0"/>
        <w:autoSpaceDE w:val="0"/>
        <w:autoSpaceDN w:val="0"/>
        <w:adjustRightInd w:val="0"/>
        <w:snapToGrid w:val="0"/>
        <w:spacing w:before="66" w:line="360" w:lineRule="exact"/>
        <w:ind w:left="11" w:right="56" w:firstLine="456" w:firstLineChars="200"/>
        <w:textAlignment w:val="baseline"/>
        <w:rPr>
          <w:rFonts w:ascii="宋体" w:hAnsi="宋体" w:cs="宋体"/>
          <w:color w:val="auto"/>
          <w:spacing w:val="9"/>
          <w:sz w:val="21"/>
          <w:szCs w:val="21"/>
          <w:highlight w:val="none"/>
        </w:rPr>
      </w:pPr>
      <w:r>
        <w:rPr>
          <w:rFonts w:hint="eastAsia" w:ascii="宋体" w:hAnsi="宋体" w:cs="宋体"/>
          <w:color w:val="auto"/>
          <w:spacing w:val="9"/>
          <w:sz w:val="21"/>
          <w:szCs w:val="21"/>
          <w:highlight w:val="none"/>
        </w:rPr>
        <w:t>4.交货地点：甲方申领部门办公室或甲方指定的院内地点（包含雁山公共卫生应急救治中心院区）。</w:t>
      </w:r>
    </w:p>
    <w:p w14:paraId="45006916">
      <w:pPr>
        <w:pStyle w:val="18"/>
        <w:widowControl/>
        <w:kinsoku w:val="0"/>
        <w:autoSpaceDE w:val="0"/>
        <w:autoSpaceDN w:val="0"/>
        <w:adjustRightInd w:val="0"/>
        <w:snapToGrid w:val="0"/>
        <w:spacing w:before="66" w:line="360" w:lineRule="exact"/>
        <w:ind w:left="11" w:right="56" w:firstLine="456" w:firstLineChars="200"/>
        <w:textAlignment w:val="baseline"/>
        <w:rPr>
          <w:rFonts w:ascii="宋体" w:hAnsi="宋体" w:cs="宋体"/>
          <w:color w:val="auto"/>
          <w:spacing w:val="9"/>
          <w:sz w:val="21"/>
          <w:szCs w:val="21"/>
          <w:highlight w:val="none"/>
        </w:rPr>
      </w:pPr>
      <w:r>
        <w:rPr>
          <w:rFonts w:hint="eastAsia" w:ascii="宋体" w:hAnsi="宋体" w:cs="宋体"/>
          <w:color w:val="auto"/>
          <w:spacing w:val="9"/>
          <w:sz w:val="21"/>
          <w:szCs w:val="21"/>
          <w:highlight w:val="none"/>
        </w:rPr>
        <w:t>5.运输方式及运输费用：乙方负责承担运输及卸货的相关费用，并承担运输及卸货过程中造成的损失。</w:t>
      </w:r>
    </w:p>
    <w:p w14:paraId="36CFA635">
      <w:pPr>
        <w:pStyle w:val="18"/>
        <w:widowControl/>
        <w:kinsoku w:val="0"/>
        <w:autoSpaceDE w:val="0"/>
        <w:autoSpaceDN w:val="0"/>
        <w:adjustRightInd w:val="0"/>
        <w:snapToGrid w:val="0"/>
        <w:spacing w:before="66" w:line="360" w:lineRule="exact"/>
        <w:ind w:left="11" w:right="56" w:firstLine="458" w:firstLineChars="200"/>
        <w:textAlignment w:val="baseline"/>
        <w:rPr>
          <w:rFonts w:ascii="宋体" w:hAnsi="宋体" w:cs="宋体"/>
          <w:b/>
          <w:bCs/>
          <w:color w:val="auto"/>
          <w:spacing w:val="9"/>
          <w:sz w:val="21"/>
          <w:szCs w:val="21"/>
          <w:highlight w:val="none"/>
        </w:rPr>
      </w:pPr>
      <w:r>
        <w:rPr>
          <w:rFonts w:hint="eastAsia" w:ascii="宋体" w:hAnsi="宋体" w:cs="宋体"/>
          <w:b/>
          <w:bCs/>
          <w:color w:val="auto"/>
          <w:spacing w:val="9"/>
          <w:sz w:val="21"/>
          <w:szCs w:val="21"/>
          <w:highlight w:val="none"/>
        </w:rPr>
        <w:t>第五条  验收和结算方式</w:t>
      </w:r>
    </w:p>
    <w:p w14:paraId="1BF5D3B6">
      <w:pPr>
        <w:pStyle w:val="18"/>
        <w:widowControl/>
        <w:kinsoku w:val="0"/>
        <w:autoSpaceDE w:val="0"/>
        <w:autoSpaceDN w:val="0"/>
        <w:adjustRightInd w:val="0"/>
        <w:snapToGrid w:val="0"/>
        <w:spacing w:before="66" w:line="360" w:lineRule="exact"/>
        <w:ind w:left="11" w:right="56" w:firstLine="456" w:firstLineChars="200"/>
        <w:textAlignment w:val="baseline"/>
        <w:rPr>
          <w:rFonts w:ascii="宋体" w:hAnsi="宋体" w:cs="宋体"/>
          <w:color w:val="auto"/>
          <w:spacing w:val="9"/>
          <w:sz w:val="21"/>
          <w:szCs w:val="21"/>
          <w:highlight w:val="none"/>
        </w:rPr>
      </w:pPr>
      <w:r>
        <w:rPr>
          <w:rFonts w:hint="eastAsia" w:ascii="宋体" w:hAnsi="宋体" w:cs="宋体"/>
          <w:color w:val="auto"/>
          <w:spacing w:val="9"/>
          <w:sz w:val="21"/>
          <w:szCs w:val="21"/>
          <w:highlight w:val="none"/>
        </w:rPr>
        <w:t>1.验收方法：甲方应当在到货后 7 个工作日内进行验收，逾期不验收的，乙方可视同验收合格。验收合格后由甲乙双方签署货物验收单并盖章确认， 甲乙双方各执一份。</w:t>
      </w:r>
    </w:p>
    <w:p w14:paraId="5892A431">
      <w:pPr>
        <w:pStyle w:val="18"/>
        <w:widowControl/>
        <w:kinsoku w:val="0"/>
        <w:autoSpaceDE w:val="0"/>
        <w:autoSpaceDN w:val="0"/>
        <w:adjustRightInd w:val="0"/>
        <w:snapToGrid w:val="0"/>
        <w:spacing w:before="66" w:line="360" w:lineRule="exact"/>
        <w:ind w:left="11" w:right="56" w:firstLine="456" w:firstLineChars="200"/>
        <w:textAlignment w:val="baseline"/>
        <w:rPr>
          <w:rFonts w:ascii="宋体" w:hAnsi="宋体" w:cs="宋体"/>
          <w:color w:val="auto"/>
          <w:spacing w:val="9"/>
          <w:sz w:val="21"/>
          <w:szCs w:val="21"/>
          <w:highlight w:val="none"/>
        </w:rPr>
      </w:pPr>
      <w:r>
        <w:rPr>
          <w:rFonts w:hint="eastAsia" w:ascii="宋体" w:hAnsi="宋体" w:cs="宋体"/>
          <w:color w:val="auto"/>
          <w:spacing w:val="9"/>
          <w:sz w:val="21"/>
          <w:szCs w:val="21"/>
          <w:highlight w:val="none"/>
        </w:rPr>
        <w:t>2. 甲方对验收有异议的，在验收后5个工作日内以书面形式向乙方提出，乙方应自收到甲方书面异议后 5个工作日内及时予以解决。</w:t>
      </w:r>
    </w:p>
    <w:p w14:paraId="5B7A4533">
      <w:pPr>
        <w:pStyle w:val="18"/>
        <w:widowControl/>
        <w:kinsoku w:val="0"/>
        <w:autoSpaceDE w:val="0"/>
        <w:autoSpaceDN w:val="0"/>
        <w:adjustRightInd w:val="0"/>
        <w:snapToGrid w:val="0"/>
        <w:spacing w:before="66" w:line="360" w:lineRule="exact"/>
        <w:ind w:left="11" w:right="56" w:firstLine="456" w:firstLineChars="200"/>
        <w:textAlignment w:val="baseline"/>
        <w:rPr>
          <w:rFonts w:ascii="宋体" w:hAnsi="宋体" w:cs="宋体"/>
          <w:color w:val="auto"/>
          <w:spacing w:val="6"/>
          <w:sz w:val="21"/>
          <w:szCs w:val="21"/>
          <w:highlight w:val="none"/>
        </w:rPr>
      </w:pPr>
      <w:r>
        <w:rPr>
          <w:rFonts w:hint="eastAsia" w:ascii="宋体" w:hAnsi="宋体" w:cs="宋体"/>
          <w:color w:val="auto"/>
          <w:spacing w:val="9"/>
          <w:sz w:val="21"/>
          <w:szCs w:val="21"/>
          <w:highlight w:val="none"/>
        </w:rPr>
        <w:t>3.结算方式：服务费用按月进行结算，双方于次月10日前完成上月采购量的核对。甲方向乙方支付服务费用前，乙方应向甲方提供对应金额的合法有效的发票；双方确认无误后，</w:t>
      </w:r>
      <w:r>
        <w:rPr>
          <w:rFonts w:hint="eastAsia" w:ascii="宋体" w:hAnsi="宋体" w:cs="宋体"/>
          <w:color w:val="auto"/>
          <w:spacing w:val="6"/>
          <w:sz w:val="21"/>
          <w:szCs w:val="21"/>
          <w:highlight w:val="none"/>
        </w:rPr>
        <w:t>甲方在60个日历日内将上月服务费用以银行转账或电汇方式支付给乙方。如未按期完成系统对接，甲方有权暂停支付货款。</w:t>
      </w:r>
    </w:p>
    <w:p w14:paraId="217FB432">
      <w:pPr>
        <w:pStyle w:val="18"/>
        <w:widowControl/>
        <w:kinsoku w:val="0"/>
        <w:autoSpaceDE w:val="0"/>
        <w:autoSpaceDN w:val="0"/>
        <w:adjustRightInd w:val="0"/>
        <w:snapToGrid w:val="0"/>
        <w:spacing w:before="66" w:line="360" w:lineRule="exact"/>
        <w:ind w:left="11" w:right="56" w:firstLine="446" w:firstLineChars="200"/>
        <w:textAlignment w:val="baseline"/>
        <w:rPr>
          <w:rFonts w:ascii="宋体" w:hAnsi="宋体" w:cs="宋体"/>
          <w:b/>
          <w:bCs/>
          <w:color w:val="auto"/>
          <w:spacing w:val="6"/>
          <w:sz w:val="21"/>
          <w:szCs w:val="21"/>
          <w:highlight w:val="none"/>
        </w:rPr>
      </w:pPr>
      <w:r>
        <w:rPr>
          <w:rFonts w:hint="eastAsia" w:ascii="宋体" w:hAnsi="宋体" w:cs="宋体"/>
          <w:b/>
          <w:bCs/>
          <w:color w:val="auto"/>
          <w:spacing w:val="6"/>
          <w:sz w:val="21"/>
          <w:szCs w:val="21"/>
          <w:highlight w:val="none"/>
        </w:rPr>
        <w:t>第六条  后勤物资管理系统软件</w:t>
      </w:r>
    </w:p>
    <w:p w14:paraId="0B880E01">
      <w:pPr>
        <w:pStyle w:val="18"/>
        <w:widowControl/>
        <w:kinsoku w:val="0"/>
        <w:autoSpaceDE w:val="0"/>
        <w:autoSpaceDN w:val="0"/>
        <w:adjustRightInd w:val="0"/>
        <w:snapToGrid w:val="0"/>
        <w:spacing w:before="66" w:line="360" w:lineRule="exact"/>
        <w:ind w:left="11" w:right="56" w:firstLine="444" w:firstLineChars="200"/>
        <w:textAlignment w:val="baseline"/>
        <w:rPr>
          <w:rFonts w:ascii="宋体" w:hAnsi="宋体" w:cs="宋体"/>
          <w:color w:val="auto"/>
          <w:sz w:val="21"/>
          <w:szCs w:val="21"/>
          <w:highlight w:val="none"/>
        </w:rPr>
      </w:pPr>
      <w:r>
        <w:rPr>
          <w:rFonts w:hint="eastAsia" w:ascii="宋体" w:hAnsi="宋体" w:cs="宋体"/>
          <w:color w:val="auto"/>
          <w:spacing w:val="6"/>
          <w:sz w:val="21"/>
          <w:szCs w:val="21"/>
          <w:highlight w:val="none"/>
        </w:rPr>
        <w:t>1.在合同期间，乙方提</w:t>
      </w:r>
      <w:r>
        <w:rPr>
          <w:rFonts w:hint="eastAsia" w:ascii="宋体" w:hAnsi="宋体" w:cs="宋体"/>
          <w:color w:val="auto"/>
          <w:spacing w:val="9"/>
          <w:sz w:val="21"/>
          <w:szCs w:val="21"/>
          <w:highlight w:val="none"/>
        </w:rPr>
        <w:t>供后勤物资管理系统</w:t>
      </w:r>
      <w:r>
        <w:rPr>
          <w:rFonts w:hint="eastAsia" w:ascii="宋体" w:hAnsi="宋体" w:cs="宋体"/>
          <w:color w:val="auto"/>
          <w:spacing w:val="8"/>
          <w:sz w:val="21"/>
          <w:szCs w:val="21"/>
          <w:highlight w:val="none"/>
        </w:rPr>
        <w:t>软件给甲方使用，并负责安装、调试、培训、维护。</w:t>
      </w:r>
    </w:p>
    <w:p w14:paraId="141364F0">
      <w:pPr>
        <w:pStyle w:val="16"/>
        <w:spacing w:line="360" w:lineRule="exact"/>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2.乙方在签订合同七个工作日内将后勤物资管理系统软件功能及结构内容提供给甲方</w:t>
      </w:r>
      <w:r>
        <w:rPr>
          <w:rFonts w:hint="eastAsia" w:ascii="宋体" w:hAnsi="宋体" w:cs="宋体"/>
          <w:color w:val="auto"/>
          <w:spacing w:val="9"/>
          <w:szCs w:val="21"/>
          <w:highlight w:val="none"/>
        </w:rPr>
        <w:t>审核，甲方确定后，乙方开始部署实施并给各科室培训指</w:t>
      </w:r>
      <w:r>
        <w:rPr>
          <w:rFonts w:hint="eastAsia" w:ascii="宋体" w:hAnsi="宋体" w:cs="宋体"/>
          <w:color w:val="auto"/>
          <w:spacing w:val="8"/>
          <w:szCs w:val="21"/>
          <w:highlight w:val="none"/>
        </w:rPr>
        <w:t>导使用。</w:t>
      </w:r>
    </w:p>
    <w:p w14:paraId="50A7A733">
      <w:pPr>
        <w:spacing w:line="360" w:lineRule="exact"/>
        <w:ind w:firstLine="452" w:firstLineChars="200"/>
        <w:rPr>
          <w:rFonts w:ascii="宋体" w:hAnsi="宋体" w:cs="宋体"/>
          <w:color w:val="auto"/>
          <w:spacing w:val="8"/>
          <w:szCs w:val="21"/>
          <w:highlight w:val="none"/>
        </w:rPr>
      </w:pPr>
      <w:r>
        <w:rPr>
          <w:rFonts w:hint="eastAsia" w:ascii="宋体" w:hAnsi="宋体" w:cs="宋体"/>
          <w:color w:val="auto"/>
          <w:spacing w:val="8"/>
          <w:szCs w:val="21"/>
          <w:highlight w:val="none"/>
        </w:rPr>
        <w:t>3.乙方提供的软件能完成与甲方</w:t>
      </w:r>
      <w:r>
        <w:rPr>
          <w:rFonts w:hint="eastAsia" w:ascii="宋体" w:hAnsi="宋体" w:cs="宋体"/>
          <w:color w:val="auto"/>
          <w:szCs w:val="21"/>
          <w:highlight w:val="none"/>
        </w:rPr>
        <w:t>HIS</w:t>
      </w:r>
      <w:r>
        <w:rPr>
          <w:rFonts w:hint="eastAsia" w:ascii="宋体" w:hAnsi="宋体" w:cs="宋体"/>
          <w:color w:val="auto"/>
          <w:spacing w:val="8"/>
          <w:szCs w:val="21"/>
          <w:highlight w:val="none"/>
        </w:rPr>
        <w:t>系统对接，开放</w:t>
      </w:r>
      <w:r>
        <w:rPr>
          <w:rFonts w:hint="eastAsia" w:ascii="宋体" w:hAnsi="宋体" w:cs="宋体"/>
          <w:color w:val="auto"/>
          <w:spacing w:val="7"/>
          <w:szCs w:val="21"/>
          <w:highlight w:val="none"/>
        </w:rPr>
        <w:t>接口。</w:t>
      </w:r>
      <w:r>
        <w:rPr>
          <w:rFonts w:hint="eastAsia" w:ascii="宋体" w:hAnsi="宋体" w:cs="宋体"/>
          <w:color w:val="auto"/>
          <w:spacing w:val="8"/>
          <w:szCs w:val="21"/>
          <w:highlight w:val="none"/>
        </w:rPr>
        <w:t>其中乙方承担该医院后勤物资管理系统软件的自身端口费用及研发费用，甲方承担第三方系统（HRP、物流系统）端口费用及研发费用。如因HIS系统的第三方软件公司导致系统无法对接的，由甲方负责协调，并且由此拖延的天数不计入甲乙双方约定的时间内（自签订合同之日起3个月内完成）。</w:t>
      </w:r>
    </w:p>
    <w:p w14:paraId="22CDE876">
      <w:pPr>
        <w:pStyle w:val="18"/>
        <w:widowControl/>
        <w:kinsoku w:val="0"/>
        <w:autoSpaceDE w:val="0"/>
        <w:autoSpaceDN w:val="0"/>
        <w:adjustRightInd w:val="0"/>
        <w:snapToGrid w:val="0"/>
        <w:spacing w:before="66" w:line="360" w:lineRule="exact"/>
        <w:ind w:left="11" w:right="56" w:firstLine="446" w:firstLineChars="200"/>
        <w:textAlignment w:val="baseline"/>
        <w:rPr>
          <w:rFonts w:ascii="宋体" w:hAnsi="宋体" w:cs="宋体"/>
          <w:b/>
          <w:bCs/>
          <w:color w:val="auto"/>
          <w:spacing w:val="6"/>
          <w:sz w:val="21"/>
          <w:szCs w:val="21"/>
          <w:highlight w:val="none"/>
        </w:rPr>
      </w:pPr>
      <w:r>
        <w:rPr>
          <w:rFonts w:hint="eastAsia" w:ascii="宋体" w:hAnsi="宋体" w:cs="宋体"/>
          <w:b/>
          <w:bCs/>
          <w:color w:val="auto"/>
          <w:spacing w:val="6"/>
          <w:sz w:val="21"/>
          <w:szCs w:val="21"/>
          <w:highlight w:val="none"/>
        </w:rPr>
        <w:t>第七条  合同延期</w:t>
      </w:r>
    </w:p>
    <w:p w14:paraId="56EE64B4">
      <w:pPr>
        <w:pStyle w:val="18"/>
        <w:widowControl/>
        <w:kinsoku w:val="0"/>
        <w:autoSpaceDE w:val="0"/>
        <w:autoSpaceDN w:val="0"/>
        <w:adjustRightInd w:val="0"/>
        <w:snapToGrid w:val="0"/>
        <w:spacing w:before="66" w:line="360" w:lineRule="exact"/>
        <w:ind w:left="11" w:right="56" w:firstLine="444" w:firstLineChars="200"/>
        <w:textAlignment w:val="baseline"/>
        <w:rPr>
          <w:rFonts w:ascii="宋体" w:hAnsi="宋体" w:cs="宋体"/>
          <w:color w:val="auto"/>
          <w:sz w:val="21"/>
          <w:szCs w:val="21"/>
          <w:highlight w:val="none"/>
        </w:rPr>
      </w:pPr>
      <w:r>
        <w:rPr>
          <w:rFonts w:hint="eastAsia" w:ascii="宋体" w:hAnsi="宋体" w:cs="宋体"/>
          <w:color w:val="auto"/>
          <w:spacing w:val="6"/>
          <w:sz w:val="21"/>
          <w:szCs w:val="21"/>
          <w:highlight w:val="none"/>
        </w:rPr>
        <w:t>合同到期后，在甲方</w:t>
      </w:r>
      <w:r>
        <w:rPr>
          <w:rFonts w:hint="eastAsia" w:ascii="宋体" w:hAnsi="宋体" w:cs="宋体"/>
          <w:color w:val="auto"/>
          <w:spacing w:val="9"/>
          <w:sz w:val="21"/>
          <w:szCs w:val="21"/>
          <w:highlight w:val="none"/>
        </w:rPr>
        <w:t>无新合作供应商前，乙方须无条件按本合同继续为甲方提供服务，直至甲方落实下任供应商为止，在此期间服务的内容及要求、结算方式与合同期内一致。</w:t>
      </w:r>
    </w:p>
    <w:p w14:paraId="56814531">
      <w:pPr>
        <w:pStyle w:val="18"/>
        <w:widowControl/>
        <w:kinsoku w:val="0"/>
        <w:autoSpaceDE w:val="0"/>
        <w:autoSpaceDN w:val="0"/>
        <w:adjustRightInd w:val="0"/>
        <w:snapToGrid w:val="0"/>
        <w:spacing w:before="66" w:line="360" w:lineRule="exact"/>
        <w:ind w:left="11" w:right="56" w:firstLine="446" w:firstLineChars="200"/>
        <w:textAlignment w:val="baseline"/>
        <w:rPr>
          <w:rFonts w:ascii="宋体" w:hAnsi="宋体" w:cs="宋体"/>
          <w:b/>
          <w:bCs/>
          <w:color w:val="auto"/>
          <w:spacing w:val="6"/>
          <w:sz w:val="21"/>
          <w:szCs w:val="21"/>
          <w:highlight w:val="none"/>
        </w:rPr>
      </w:pPr>
      <w:r>
        <w:rPr>
          <w:rFonts w:hint="eastAsia" w:ascii="宋体" w:hAnsi="宋体" w:cs="宋体"/>
          <w:b/>
          <w:bCs/>
          <w:color w:val="auto"/>
          <w:spacing w:val="6"/>
          <w:sz w:val="21"/>
          <w:szCs w:val="21"/>
          <w:highlight w:val="none"/>
        </w:rPr>
        <w:t>第八条 违约责任</w:t>
      </w:r>
    </w:p>
    <w:p w14:paraId="0EF3165E">
      <w:pPr>
        <w:pStyle w:val="18"/>
        <w:widowControl/>
        <w:kinsoku w:val="0"/>
        <w:autoSpaceDE w:val="0"/>
        <w:autoSpaceDN w:val="0"/>
        <w:adjustRightInd w:val="0"/>
        <w:snapToGrid w:val="0"/>
        <w:spacing w:before="66" w:line="360" w:lineRule="exact"/>
        <w:ind w:left="11" w:right="56" w:firstLine="444" w:firstLineChars="200"/>
        <w:textAlignment w:val="baseline"/>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1.乙方应按双方约定的时间、地点及时送货，如不能按时送货，每逾期一日按物品金额的千分</w:t>
      </w:r>
      <w:r>
        <w:rPr>
          <w:rFonts w:hint="eastAsia" w:ascii="宋体" w:hAnsi="宋体" w:cs="宋体"/>
          <w:snapToGrid w:val="0"/>
          <w:color w:val="auto"/>
          <w:spacing w:val="11"/>
          <w:sz w:val="21"/>
          <w:szCs w:val="21"/>
          <w:highlight w:val="none"/>
        </w:rPr>
        <w:t>之三向甲方支付逾期损失。常用物品逾期超10日（定制类物品双方另行协商送货时间），甲方有权单方解除合同，且无需承担任何责任。因自然灾害或不可抗力等意</w:t>
      </w:r>
      <w:r>
        <w:rPr>
          <w:rFonts w:hint="eastAsia" w:ascii="宋体" w:hAnsi="宋体" w:cs="宋体"/>
          <w:color w:val="auto"/>
          <w:spacing w:val="6"/>
          <w:sz w:val="21"/>
          <w:szCs w:val="21"/>
          <w:highlight w:val="none"/>
        </w:rPr>
        <w:t>外因素影响，供货期顺延。</w:t>
      </w:r>
    </w:p>
    <w:p w14:paraId="027AEA99">
      <w:pPr>
        <w:pStyle w:val="18"/>
        <w:widowControl/>
        <w:kinsoku w:val="0"/>
        <w:autoSpaceDE w:val="0"/>
        <w:autoSpaceDN w:val="0"/>
        <w:adjustRightInd w:val="0"/>
        <w:snapToGrid w:val="0"/>
        <w:spacing w:before="66" w:line="360" w:lineRule="exact"/>
        <w:ind w:left="11" w:right="56" w:firstLine="444" w:firstLineChars="200"/>
        <w:textAlignment w:val="baseline"/>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2.合同期内，如乙方所供物品质量达不到国家或行业质量标准，乙方须无条件退换。</w:t>
      </w:r>
    </w:p>
    <w:p w14:paraId="5F8DA18A">
      <w:pPr>
        <w:pStyle w:val="18"/>
        <w:widowControl/>
        <w:kinsoku w:val="0"/>
        <w:autoSpaceDE w:val="0"/>
        <w:autoSpaceDN w:val="0"/>
        <w:adjustRightInd w:val="0"/>
        <w:snapToGrid w:val="0"/>
        <w:spacing w:before="66" w:line="360" w:lineRule="exact"/>
        <w:ind w:right="56" w:firstLine="444" w:firstLineChars="200"/>
        <w:textAlignment w:val="baseline"/>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3.单次事件经甲方通知后，乙方未按承诺时间到场提供服务，甲方有权根据违约次数对乙方予以警告或处罚（服务第一至第三个月，次数达2次，甲方予以警告，次</w:t>
      </w:r>
      <w:r>
        <w:rPr>
          <w:rFonts w:hint="eastAsia" w:ascii="宋体" w:hAnsi="宋体" w:cs="宋体"/>
          <w:color w:val="auto"/>
          <w:spacing w:val="10"/>
          <w:sz w:val="21"/>
          <w:szCs w:val="21"/>
          <w:highlight w:val="none"/>
        </w:rPr>
        <w:t>数达3次及以上违约即按1000元/次进行处罚；服务第四个月开始，次数达2次，采购人即按500元/次，次数达3次及以上违约即按1000元/次进行处罚）（仅限商品配送以及因为商品质量出现的问题）。乙方未按承诺时间到场提供服务的，甲方有权通过其他渠道采购相关产品，因此多支出的费用由乙方承担。乙方每月累计超6次未按承诺时间到</w:t>
      </w:r>
      <w:r>
        <w:rPr>
          <w:rFonts w:hint="eastAsia" w:ascii="宋体" w:hAnsi="宋体" w:cs="宋体"/>
          <w:color w:val="auto"/>
          <w:spacing w:val="6"/>
          <w:sz w:val="21"/>
          <w:szCs w:val="21"/>
          <w:highlight w:val="none"/>
        </w:rPr>
        <w:t>场提供服务的，甲方有权单方解除合同，且无需承担任何责任。</w:t>
      </w:r>
    </w:p>
    <w:p w14:paraId="0D8CB858">
      <w:pPr>
        <w:pStyle w:val="18"/>
        <w:widowControl/>
        <w:kinsoku w:val="0"/>
        <w:autoSpaceDE w:val="0"/>
        <w:autoSpaceDN w:val="0"/>
        <w:adjustRightInd w:val="0"/>
        <w:snapToGrid w:val="0"/>
        <w:spacing w:before="66" w:line="360" w:lineRule="exact"/>
        <w:ind w:right="56" w:firstLine="444" w:firstLineChars="200"/>
        <w:textAlignment w:val="baseline"/>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4.甲乙双方应于次月6日前完成上月采购量的核对。甲方无正当理由超出5天未确认核对上月相对应的品牌、型号、规格、数量、单价，视为确认。因乙方原因导致甲乙双方未能在</w:t>
      </w:r>
      <w:r>
        <w:rPr>
          <w:rFonts w:hint="eastAsia" w:ascii="宋体" w:hAnsi="宋体" w:cs="宋体"/>
          <w:color w:val="auto"/>
          <w:spacing w:val="9"/>
          <w:sz w:val="21"/>
          <w:szCs w:val="21"/>
          <w:highlight w:val="none"/>
        </w:rPr>
        <w:t>约定时间内完成采购量</w:t>
      </w:r>
      <w:r>
        <w:rPr>
          <w:rFonts w:hint="eastAsia" w:ascii="宋体" w:hAnsi="宋体" w:cs="宋体"/>
          <w:color w:val="auto"/>
          <w:spacing w:val="8"/>
          <w:sz w:val="21"/>
          <w:szCs w:val="21"/>
          <w:highlight w:val="none"/>
        </w:rPr>
        <w:t>核对的，甲方有权拒绝支付该部分商品的采购费用，由此产生的后果由乙方负责。</w:t>
      </w:r>
    </w:p>
    <w:p w14:paraId="1C3934EE">
      <w:pPr>
        <w:pStyle w:val="18"/>
        <w:widowControl/>
        <w:kinsoku w:val="0"/>
        <w:autoSpaceDE w:val="0"/>
        <w:autoSpaceDN w:val="0"/>
        <w:adjustRightInd w:val="0"/>
        <w:snapToGrid w:val="0"/>
        <w:spacing w:before="66" w:line="360" w:lineRule="exact"/>
        <w:ind w:right="56" w:firstLine="446" w:firstLineChars="200"/>
        <w:textAlignment w:val="baseline"/>
        <w:rPr>
          <w:rFonts w:ascii="宋体" w:hAnsi="宋体" w:cs="宋体"/>
          <w:b/>
          <w:bCs/>
          <w:color w:val="auto"/>
          <w:spacing w:val="6"/>
          <w:sz w:val="21"/>
          <w:szCs w:val="21"/>
          <w:highlight w:val="none"/>
        </w:rPr>
      </w:pPr>
      <w:r>
        <w:rPr>
          <w:rFonts w:hint="eastAsia" w:ascii="宋体" w:hAnsi="宋体" w:cs="宋体"/>
          <w:b/>
          <w:bCs/>
          <w:color w:val="auto"/>
          <w:spacing w:val="6"/>
          <w:sz w:val="21"/>
          <w:szCs w:val="21"/>
          <w:highlight w:val="none"/>
        </w:rPr>
        <w:t>第十条  不可抗力事件处理</w:t>
      </w:r>
    </w:p>
    <w:p w14:paraId="33D27C11">
      <w:pPr>
        <w:pStyle w:val="18"/>
        <w:widowControl/>
        <w:kinsoku w:val="0"/>
        <w:autoSpaceDE w:val="0"/>
        <w:autoSpaceDN w:val="0"/>
        <w:adjustRightInd w:val="0"/>
        <w:snapToGrid w:val="0"/>
        <w:spacing w:before="66" w:line="360" w:lineRule="exact"/>
        <w:ind w:right="56" w:firstLine="444" w:firstLineChars="200"/>
        <w:textAlignment w:val="baseline"/>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1.在合同有效期内，任何一方因不可抗力事件导致不能履行合同，则合同履行期可延长，其延长期与不可抗力影响期相同。</w:t>
      </w:r>
    </w:p>
    <w:p w14:paraId="09B5A295">
      <w:pPr>
        <w:pStyle w:val="18"/>
        <w:widowControl/>
        <w:kinsoku w:val="0"/>
        <w:autoSpaceDE w:val="0"/>
        <w:autoSpaceDN w:val="0"/>
        <w:adjustRightInd w:val="0"/>
        <w:snapToGrid w:val="0"/>
        <w:spacing w:before="66" w:line="360" w:lineRule="exact"/>
        <w:ind w:right="56" w:firstLine="444" w:firstLineChars="200"/>
        <w:textAlignment w:val="baseline"/>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2.不可抗力事件发生后，应立即通知对方，并寄送有关权威机构出具的证明。</w:t>
      </w:r>
    </w:p>
    <w:p w14:paraId="00CABDE5">
      <w:pPr>
        <w:pStyle w:val="18"/>
        <w:widowControl/>
        <w:kinsoku w:val="0"/>
        <w:autoSpaceDE w:val="0"/>
        <w:autoSpaceDN w:val="0"/>
        <w:adjustRightInd w:val="0"/>
        <w:snapToGrid w:val="0"/>
        <w:spacing w:before="66" w:line="360" w:lineRule="exact"/>
        <w:ind w:right="56" w:firstLine="444" w:firstLineChars="200"/>
        <w:textAlignment w:val="baseline"/>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3.不可抗力事件延续一百二十天以上，双方应通过友好协商，确定是否继续履行合同。</w:t>
      </w:r>
    </w:p>
    <w:p w14:paraId="04EE255D">
      <w:pPr>
        <w:pStyle w:val="18"/>
        <w:widowControl/>
        <w:kinsoku w:val="0"/>
        <w:autoSpaceDE w:val="0"/>
        <w:autoSpaceDN w:val="0"/>
        <w:adjustRightInd w:val="0"/>
        <w:snapToGrid w:val="0"/>
        <w:spacing w:before="66" w:line="360" w:lineRule="exact"/>
        <w:ind w:right="56" w:firstLine="446" w:firstLineChars="200"/>
        <w:textAlignment w:val="baseline"/>
        <w:rPr>
          <w:rFonts w:ascii="宋体" w:hAnsi="宋体" w:cs="宋体"/>
          <w:b/>
          <w:bCs/>
          <w:color w:val="auto"/>
          <w:spacing w:val="6"/>
          <w:sz w:val="21"/>
          <w:szCs w:val="21"/>
          <w:highlight w:val="none"/>
        </w:rPr>
      </w:pPr>
      <w:r>
        <w:rPr>
          <w:rFonts w:hint="eastAsia" w:ascii="宋体" w:hAnsi="宋体" w:cs="宋体"/>
          <w:b/>
          <w:bCs/>
          <w:color w:val="auto"/>
          <w:spacing w:val="6"/>
          <w:sz w:val="21"/>
          <w:szCs w:val="21"/>
          <w:highlight w:val="none"/>
        </w:rPr>
        <w:t>第十一条  合同争议解决</w:t>
      </w:r>
    </w:p>
    <w:p w14:paraId="5F639538">
      <w:pPr>
        <w:pStyle w:val="18"/>
        <w:widowControl/>
        <w:kinsoku w:val="0"/>
        <w:autoSpaceDE w:val="0"/>
        <w:autoSpaceDN w:val="0"/>
        <w:adjustRightInd w:val="0"/>
        <w:snapToGrid w:val="0"/>
        <w:spacing w:before="66" w:line="360" w:lineRule="exact"/>
        <w:ind w:right="56" w:firstLine="444" w:firstLineChars="200"/>
        <w:textAlignment w:val="baseline"/>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1.因服务质量问题发生争议的，应邀请国家认可的质量检测机构进行鉴定。服务符合标准的，鉴定费由甲方承担；服务不符合标准的，鉴定费由乙方承担。</w:t>
      </w:r>
    </w:p>
    <w:p w14:paraId="0698E33C">
      <w:pPr>
        <w:pStyle w:val="18"/>
        <w:widowControl/>
        <w:kinsoku w:val="0"/>
        <w:autoSpaceDE w:val="0"/>
        <w:autoSpaceDN w:val="0"/>
        <w:adjustRightInd w:val="0"/>
        <w:snapToGrid w:val="0"/>
        <w:spacing w:before="66" w:line="360" w:lineRule="exact"/>
        <w:ind w:right="56" w:firstLine="444" w:firstLineChars="200"/>
        <w:textAlignment w:val="baseline"/>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2.因履行本合同引起的或者与本合同有关的争议， 甲乙双方应首先通过友好协商解决，如果协商不能解决，可向甲方所在地有管辖权的人民法院提起诉讼。</w:t>
      </w:r>
    </w:p>
    <w:p w14:paraId="1FB73A7A">
      <w:pPr>
        <w:pStyle w:val="18"/>
        <w:widowControl/>
        <w:kinsoku w:val="0"/>
        <w:autoSpaceDE w:val="0"/>
        <w:autoSpaceDN w:val="0"/>
        <w:adjustRightInd w:val="0"/>
        <w:snapToGrid w:val="0"/>
        <w:spacing w:before="66" w:line="360" w:lineRule="exact"/>
        <w:ind w:right="56" w:firstLine="444" w:firstLineChars="200"/>
        <w:textAlignment w:val="baseline"/>
        <w:rPr>
          <w:rFonts w:ascii="宋体" w:hAnsi="宋体" w:cs="宋体"/>
          <w:color w:val="auto"/>
          <w:sz w:val="21"/>
          <w:szCs w:val="21"/>
          <w:highlight w:val="none"/>
        </w:rPr>
      </w:pPr>
      <w:r>
        <w:rPr>
          <w:rFonts w:hint="eastAsia" w:ascii="宋体" w:hAnsi="宋体" w:cs="宋体"/>
          <w:color w:val="auto"/>
          <w:spacing w:val="6"/>
          <w:sz w:val="21"/>
          <w:szCs w:val="21"/>
          <w:highlight w:val="none"/>
        </w:rPr>
        <w:t>3.诉讼期间，本合</w:t>
      </w:r>
      <w:r>
        <w:rPr>
          <w:rFonts w:hint="eastAsia" w:ascii="宋体" w:hAnsi="宋体" w:cs="宋体"/>
          <w:color w:val="auto"/>
          <w:spacing w:val="8"/>
          <w:sz w:val="21"/>
          <w:szCs w:val="21"/>
          <w:highlight w:val="none"/>
        </w:rPr>
        <w:t>同继续履行。</w:t>
      </w:r>
    </w:p>
    <w:p w14:paraId="66FD1B22">
      <w:pPr>
        <w:pStyle w:val="18"/>
        <w:widowControl/>
        <w:kinsoku w:val="0"/>
        <w:autoSpaceDE w:val="0"/>
        <w:autoSpaceDN w:val="0"/>
        <w:adjustRightInd w:val="0"/>
        <w:snapToGrid w:val="0"/>
        <w:spacing w:before="66" w:line="360" w:lineRule="exact"/>
        <w:ind w:right="56" w:firstLine="446" w:firstLineChars="200"/>
        <w:textAlignment w:val="baseline"/>
        <w:rPr>
          <w:rFonts w:ascii="宋体" w:hAnsi="宋体" w:cs="宋体"/>
          <w:b/>
          <w:bCs/>
          <w:color w:val="auto"/>
          <w:spacing w:val="6"/>
          <w:sz w:val="21"/>
          <w:szCs w:val="21"/>
          <w:highlight w:val="none"/>
        </w:rPr>
      </w:pPr>
      <w:r>
        <w:rPr>
          <w:rFonts w:hint="eastAsia" w:ascii="宋体" w:hAnsi="宋体" w:cs="宋体"/>
          <w:b/>
          <w:bCs/>
          <w:color w:val="auto"/>
          <w:spacing w:val="6"/>
          <w:sz w:val="21"/>
          <w:szCs w:val="21"/>
          <w:highlight w:val="none"/>
        </w:rPr>
        <w:t>第十二条  合同生效及其他</w:t>
      </w:r>
    </w:p>
    <w:p w14:paraId="3EF45100">
      <w:pPr>
        <w:pStyle w:val="18"/>
        <w:widowControl/>
        <w:kinsoku w:val="0"/>
        <w:autoSpaceDE w:val="0"/>
        <w:autoSpaceDN w:val="0"/>
        <w:adjustRightInd w:val="0"/>
        <w:snapToGrid w:val="0"/>
        <w:spacing w:before="66" w:line="360" w:lineRule="exact"/>
        <w:ind w:right="56" w:firstLine="444" w:firstLineChars="200"/>
        <w:textAlignment w:val="baseline"/>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1.合同经双方法定代表人或者授权代表签字并加盖单位公章后生效（委托代理人签字的需后附法定代表人授权委托书，格式自拟）。</w:t>
      </w:r>
    </w:p>
    <w:p w14:paraId="37216B8F">
      <w:pPr>
        <w:pStyle w:val="18"/>
        <w:widowControl/>
        <w:kinsoku w:val="0"/>
        <w:autoSpaceDE w:val="0"/>
        <w:autoSpaceDN w:val="0"/>
        <w:adjustRightInd w:val="0"/>
        <w:snapToGrid w:val="0"/>
        <w:spacing w:before="66" w:line="360" w:lineRule="exact"/>
        <w:ind w:right="56" w:firstLine="444" w:firstLineChars="200"/>
        <w:textAlignment w:val="baseline"/>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2.合同执行中涉及采购资金和采购内容修改或者补充的，须经财政部门审批，并签书面补充协议报财政部门备案，方可作为主合同不可分割的一部分。</w:t>
      </w:r>
    </w:p>
    <w:p w14:paraId="4156E307">
      <w:pPr>
        <w:pStyle w:val="18"/>
        <w:widowControl/>
        <w:kinsoku w:val="0"/>
        <w:autoSpaceDE w:val="0"/>
        <w:autoSpaceDN w:val="0"/>
        <w:adjustRightInd w:val="0"/>
        <w:snapToGrid w:val="0"/>
        <w:spacing w:before="66" w:line="360" w:lineRule="exact"/>
        <w:ind w:right="56" w:firstLine="444" w:firstLineChars="200"/>
        <w:textAlignment w:val="baseline"/>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3.本合同未尽事宜，遵照《中华人民共和国民法典》有关条文执行。</w:t>
      </w:r>
    </w:p>
    <w:p w14:paraId="579CC4F9">
      <w:pPr>
        <w:pStyle w:val="18"/>
        <w:widowControl/>
        <w:kinsoku w:val="0"/>
        <w:autoSpaceDE w:val="0"/>
        <w:autoSpaceDN w:val="0"/>
        <w:adjustRightInd w:val="0"/>
        <w:snapToGrid w:val="0"/>
        <w:spacing w:before="66" w:line="360" w:lineRule="exact"/>
        <w:ind w:right="56" w:firstLine="446" w:firstLineChars="200"/>
        <w:textAlignment w:val="baseline"/>
        <w:rPr>
          <w:rFonts w:ascii="宋体" w:hAnsi="宋体" w:cs="宋体"/>
          <w:b/>
          <w:bCs/>
          <w:color w:val="auto"/>
          <w:spacing w:val="6"/>
          <w:sz w:val="21"/>
          <w:szCs w:val="21"/>
          <w:highlight w:val="none"/>
        </w:rPr>
      </w:pPr>
      <w:r>
        <w:rPr>
          <w:rFonts w:hint="eastAsia" w:ascii="宋体" w:hAnsi="宋体" w:cs="宋体"/>
          <w:b/>
          <w:bCs/>
          <w:color w:val="auto"/>
          <w:spacing w:val="6"/>
          <w:sz w:val="21"/>
          <w:szCs w:val="21"/>
          <w:highlight w:val="none"/>
        </w:rPr>
        <w:t>第十三条  合同的变更、终止与转让</w:t>
      </w:r>
    </w:p>
    <w:p w14:paraId="45FEB816">
      <w:pPr>
        <w:pStyle w:val="18"/>
        <w:widowControl/>
        <w:kinsoku w:val="0"/>
        <w:autoSpaceDE w:val="0"/>
        <w:autoSpaceDN w:val="0"/>
        <w:adjustRightInd w:val="0"/>
        <w:snapToGrid w:val="0"/>
        <w:spacing w:before="66" w:line="360" w:lineRule="exact"/>
        <w:ind w:right="56" w:firstLine="444" w:firstLineChars="200"/>
        <w:textAlignment w:val="baseline"/>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1.除《中华人民共和国政府采购法》第五十条规定的情形外，本合同一经签订， 甲乙双方不得擅自变更、中止或者终止。</w:t>
      </w:r>
    </w:p>
    <w:p w14:paraId="6C921999">
      <w:pPr>
        <w:pStyle w:val="18"/>
        <w:widowControl/>
        <w:kinsoku w:val="0"/>
        <w:autoSpaceDE w:val="0"/>
        <w:autoSpaceDN w:val="0"/>
        <w:adjustRightInd w:val="0"/>
        <w:snapToGrid w:val="0"/>
        <w:spacing w:before="66" w:line="360" w:lineRule="exact"/>
        <w:ind w:right="56" w:firstLine="444" w:firstLineChars="200"/>
        <w:textAlignment w:val="baseline"/>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2.乙方不得擅自转让其应履行的合同义务。</w:t>
      </w:r>
    </w:p>
    <w:p w14:paraId="37293A03">
      <w:pPr>
        <w:pStyle w:val="18"/>
        <w:widowControl/>
        <w:kinsoku w:val="0"/>
        <w:autoSpaceDE w:val="0"/>
        <w:autoSpaceDN w:val="0"/>
        <w:adjustRightInd w:val="0"/>
        <w:snapToGrid w:val="0"/>
        <w:spacing w:before="66" w:line="360" w:lineRule="exact"/>
        <w:ind w:right="56" w:firstLine="446" w:firstLineChars="200"/>
        <w:textAlignment w:val="baseline"/>
        <w:rPr>
          <w:rFonts w:ascii="宋体" w:hAnsi="宋体" w:cs="宋体"/>
          <w:b/>
          <w:bCs/>
          <w:color w:val="auto"/>
          <w:spacing w:val="6"/>
          <w:sz w:val="21"/>
          <w:szCs w:val="21"/>
          <w:highlight w:val="none"/>
        </w:rPr>
      </w:pPr>
      <w:r>
        <w:rPr>
          <w:rFonts w:hint="eastAsia" w:ascii="宋体" w:hAnsi="宋体" w:cs="宋体"/>
          <w:b/>
          <w:bCs/>
          <w:color w:val="auto"/>
          <w:spacing w:val="6"/>
          <w:sz w:val="21"/>
          <w:szCs w:val="21"/>
          <w:highlight w:val="none"/>
        </w:rPr>
        <w:t>第十四条  签订本合同依据</w:t>
      </w:r>
    </w:p>
    <w:p w14:paraId="4C6CE5C0">
      <w:pPr>
        <w:pStyle w:val="18"/>
        <w:widowControl/>
        <w:kinsoku w:val="0"/>
        <w:autoSpaceDE w:val="0"/>
        <w:autoSpaceDN w:val="0"/>
        <w:adjustRightInd w:val="0"/>
        <w:snapToGrid w:val="0"/>
        <w:spacing w:before="66" w:line="360" w:lineRule="exact"/>
        <w:ind w:right="56" w:firstLine="444" w:firstLineChars="200"/>
        <w:textAlignment w:val="baseline"/>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1.中标通知书；</w:t>
      </w:r>
    </w:p>
    <w:p w14:paraId="37F1E5DD">
      <w:pPr>
        <w:pStyle w:val="18"/>
        <w:widowControl/>
        <w:kinsoku w:val="0"/>
        <w:autoSpaceDE w:val="0"/>
        <w:autoSpaceDN w:val="0"/>
        <w:adjustRightInd w:val="0"/>
        <w:snapToGrid w:val="0"/>
        <w:spacing w:before="66" w:line="360" w:lineRule="exact"/>
        <w:ind w:right="56" w:firstLine="444" w:firstLineChars="200"/>
        <w:textAlignment w:val="baseline"/>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2.开标一览表及后勤物资清单报价明细表；</w:t>
      </w:r>
    </w:p>
    <w:p w14:paraId="087300FD">
      <w:pPr>
        <w:pStyle w:val="18"/>
        <w:widowControl/>
        <w:kinsoku w:val="0"/>
        <w:autoSpaceDE w:val="0"/>
        <w:autoSpaceDN w:val="0"/>
        <w:adjustRightInd w:val="0"/>
        <w:snapToGrid w:val="0"/>
        <w:spacing w:before="66" w:line="360" w:lineRule="exact"/>
        <w:ind w:right="56" w:firstLine="444" w:firstLineChars="200"/>
        <w:textAlignment w:val="baseline"/>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3.投标函；</w:t>
      </w:r>
    </w:p>
    <w:p w14:paraId="0D6FC19F">
      <w:pPr>
        <w:pStyle w:val="18"/>
        <w:widowControl/>
        <w:kinsoku w:val="0"/>
        <w:autoSpaceDE w:val="0"/>
        <w:autoSpaceDN w:val="0"/>
        <w:adjustRightInd w:val="0"/>
        <w:snapToGrid w:val="0"/>
        <w:spacing w:before="66" w:line="360" w:lineRule="exact"/>
        <w:ind w:right="56" w:firstLine="444" w:firstLineChars="200"/>
        <w:textAlignment w:val="baseline"/>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4.服务内容及要求响应表、商务要求承诺响应表；</w:t>
      </w:r>
    </w:p>
    <w:p w14:paraId="533AE966">
      <w:pPr>
        <w:pStyle w:val="18"/>
        <w:widowControl/>
        <w:kinsoku w:val="0"/>
        <w:autoSpaceDE w:val="0"/>
        <w:autoSpaceDN w:val="0"/>
        <w:adjustRightInd w:val="0"/>
        <w:snapToGrid w:val="0"/>
        <w:spacing w:before="66" w:line="360" w:lineRule="exact"/>
        <w:ind w:right="56" w:firstLine="444" w:firstLineChars="200"/>
        <w:textAlignment w:val="baseline"/>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5.技术方案（如有）；</w:t>
      </w:r>
    </w:p>
    <w:p w14:paraId="31828FA5">
      <w:pPr>
        <w:pStyle w:val="18"/>
        <w:widowControl/>
        <w:kinsoku w:val="0"/>
        <w:autoSpaceDE w:val="0"/>
        <w:autoSpaceDN w:val="0"/>
        <w:adjustRightInd w:val="0"/>
        <w:snapToGrid w:val="0"/>
        <w:spacing w:before="66" w:line="360" w:lineRule="exact"/>
        <w:ind w:right="56" w:firstLine="444" w:firstLineChars="200"/>
        <w:textAlignment w:val="baseline"/>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6.其他合同文件。</w:t>
      </w:r>
    </w:p>
    <w:p w14:paraId="0C967C3D">
      <w:pPr>
        <w:pStyle w:val="18"/>
        <w:widowControl/>
        <w:kinsoku w:val="0"/>
        <w:autoSpaceDE w:val="0"/>
        <w:autoSpaceDN w:val="0"/>
        <w:adjustRightInd w:val="0"/>
        <w:snapToGrid w:val="0"/>
        <w:spacing w:before="66" w:line="360" w:lineRule="exact"/>
        <w:ind w:right="56" w:firstLine="444" w:firstLineChars="200"/>
        <w:textAlignment w:val="baseline"/>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7.上述合同文件互相补充和解释。如果合同文件之间存在矛盾或者不一致之处， 以上述文件的排列顺序在先者为准。</w:t>
      </w:r>
    </w:p>
    <w:p w14:paraId="18B3D97F">
      <w:pPr>
        <w:pStyle w:val="18"/>
        <w:widowControl/>
        <w:kinsoku w:val="0"/>
        <w:autoSpaceDE w:val="0"/>
        <w:autoSpaceDN w:val="0"/>
        <w:adjustRightInd w:val="0"/>
        <w:snapToGrid w:val="0"/>
        <w:spacing w:before="162" w:line="360" w:lineRule="exact"/>
        <w:ind w:left="10" w:firstLine="446" w:firstLineChars="200"/>
        <w:textAlignment w:val="baseline"/>
        <w:rPr>
          <w:rFonts w:ascii="宋体" w:hAnsi="宋体" w:cs="宋体"/>
          <w:color w:val="auto"/>
          <w:sz w:val="21"/>
          <w:szCs w:val="21"/>
          <w:highlight w:val="none"/>
        </w:rPr>
      </w:pPr>
      <w:r>
        <w:rPr>
          <w:rFonts w:hint="eastAsia" w:ascii="宋体" w:hAnsi="宋体" w:cs="宋体"/>
          <w:b/>
          <w:bCs/>
          <w:color w:val="auto"/>
          <w:spacing w:val="6"/>
          <w:sz w:val="21"/>
          <w:szCs w:val="21"/>
          <w:highlight w:val="none"/>
        </w:rPr>
        <w:t xml:space="preserve">第十五条  </w:t>
      </w:r>
      <w:r>
        <w:rPr>
          <w:rFonts w:hint="eastAsia" w:ascii="宋体" w:hAnsi="宋体" w:cs="宋体"/>
          <w:color w:val="auto"/>
          <w:spacing w:val="9"/>
          <w:sz w:val="21"/>
          <w:szCs w:val="21"/>
          <w:highlight w:val="none"/>
        </w:rPr>
        <w:t>本合同一式四份，具有同等法律效力，财政部门（政府采购监管部门）及采购代理机构各</w:t>
      </w:r>
      <w:r>
        <w:rPr>
          <w:rFonts w:hint="eastAsia" w:ascii="宋体" w:hAnsi="宋体" w:cs="宋体"/>
          <w:color w:val="auto"/>
          <w:spacing w:val="6"/>
          <w:sz w:val="21"/>
          <w:szCs w:val="21"/>
          <w:highlight w:val="none"/>
        </w:rPr>
        <w:t>一份，甲乙双方各一份（可根据需要另增加）。</w:t>
      </w:r>
    </w:p>
    <w:p w14:paraId="7BF257FA">
      <w:pPr>
        <w:pStyle w:val="18"/>
        <w:widowControl/>
        <w:kinsoku w:val="0"/>
        <w:autoSpaceDE w:val="0"/>
        <w:autoSpaceDN w:val="0"/>
        <w:adjustRightInd w:val="0"/>
        <w:snapToGrid w:val="0"/>
        <w:spacing w:before="65" w:line="360" w:lineRule="exact"/>
        <w:ind w:left="122" w:right="73" w:firstLine="452" w:firstLineChars="200"/>
        <w:textAlignment w:val="baseline"/>
        <w:rPr>
          <w:rFonts w:ascii="宋体" w:hAnsi="宋体" w:cs="宋体"/>
          <w:color w:val="auto"/>
          <w:sz w:val="21"/>
          <w:szCs w:val="21"/>
          <w:highlight w:val="none"/>
        </w:rPr>
      </w:pPr>
      <w:r>
        <w:rPr>
          <w:rFonts w:hint="eastAsia" w:ascii="宋体" w:hAnsi="宋体" w:cs="宋体"/>
          <w:color w:val="auto"/>
          <w:spacing w:val="8"/>
          <w:sz w:val="21"/>
          <w:szCs w:val="21"/>
          <w:highlight w:val="none"/>
        </w:rPr>
        <w:t>本合同甲乙双方签字盖章后生效，自签订之日起七个工作日内，甲方应当将合同副本报同级财政部门</w:t>
      </w:r>
      <w:r>
        <w:rPr>
          <w:rFonts w:hint="eastAsia" w:ascii="宋体" w:hAnsi="宋体" w:cs="宋体"/>
          <w:color w:val="auto"/>
          <w:spacing w:val="2"/>
          <w:sz w:val="21"/>
          <w:szCs w:val="21"/>
          <w:highlight w:val="none"/>
        </w:rPr>
        <w:t>备案。</w:t>
      </w:r>
    </w:p>
    <w:p w14:paraId="53339573">
      <w:pPr>
        <w:pStyle w:val="20"/>
        <w:spacing w:line="360" w:lineRule="exact"/>
        <w:ind w:firstLine="781"/>
        <w:rPr>
          <w:rFonts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本合同自签订之日起2个工作日内，甲方应当将采购合同在广西壮族自治区财政厅指定的媒体上公告。</w:t>
      </w:r>
    </w:p>
    <w:tbl>
      <w:tblPr>
        <w:tblStyle w:val="48"/>
        <w:tblW w:w="9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5"/>
        <w:gridCol w:w="4825"/>
      </w:tblGrid>
      <w:tr w14:paraId="57E72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4295" w:type="dxa"/>
            <w:tcBorders>
              <w:top w:val="single" w:color="auto" w:sz="4" w:space="0"/>
              <w:left w:val="single" w:color="auto" w:sz="4" w:space="0"/>
              <w:bottom w:val="single" w:color="auto" w:sz="4" w:space="0"/>
              <w:right w:val="single" w:color="auto" w:sz="4" w:space="0"/>
            </w:tcBorders>
            <w:noWrap/>
            <w:vAlign w:val="center"/>
          </w:tcPr>
          <w:p w14:paraId="53E6318F">
            <w:pPr>
              <w:adjustRightInd w:val="0"/>
              <w:snapToGrid w:val="0"/>
              <w:spacing w:line="360" w:lineRule="auto"/>
              <w:jc w:val="left"/>
              <w:rPr>
                <w:rFonts w:ascii="宋体" w:hAnsi="宋体" w:cs="宋体"/>
                <w:color w:val="auto"/>
                <w:sz w:val="21"/>
                <w:szCs w:val="21"/>
                <w:highlight w:val="none"/>
              </w:rPr>
            </w:pPr>
          </w:p>
          <w:p w14:paraId="71CCF734">
            <w:pPr>
              <w:adjustRightInd w:val="0"/>
              <w:snapToGrid w:val="0"/>
              <w:spacing w:line="360" w:lineRule="auto"/>
              <w:jc w:val="left"/>
              <w:rPr>
                <w:rFonts w:ascii="宋体" w:hAnsi="宋体" w:cs="宋体"/>
                <w:color w:val="auto"/>
                <w:sz w:val="21"/>
                <w:szCs w:val="21"/>
                <w:highlight w:val="none"/>
              </w:rPr>
            </w:pPr>
            <w:r>
              <w:rPr>
                <w:rFonts w:hint="eastAsia" w:ascii="宋体" w:hAnsi="宋体" w:cs="宋体"/>
                <w:color w:val="auto"/>
                <w:sz w:val="21"/>
                <w:szCs w:val="21"/>
                <w:highlight w:val="none"/>
              </w:rPr>
              <w:t xml:space="preserve">甲方（章）广西壮族自治区南溪山医院（广西壮族自治区第二人民医院）   </w:t>
            </w:r>
          </w:p>
        </w:tc>
        <w:tc>
          <w:tcPr>
            <w:tcW w:w="4825" w:type="dxa"/>
            <w:tcBorders>
              <w:top w:val="single" w:color="auto" w:sz="4" w:space="0"/>
              <w:left w:val="single" w:color="auto" w:sz="4" w:space="0"/>
              <w:bottom w:val="single" w:color="auto" w:sz="4" w:space="0"/>
              <w:right w:val="single" w:color="auto" w:sz="4" w:space="0"/>
            </w:tcBorders>
            <w:noWrap/>
            <w:vAlign w:val="center"/>
          </w:tcPr>
          <w:p w14:paraId="78D6F2B8">
            <w:pPr>
              <w:adjustRightInd w:val="0"/>
              <w:snapToGrid w:val="0"/>
              <w:spacing w:line="360" w:lineRule="auto"/>
              <w:jc w:val="left"/>
              <w:rPr>
                <w:rFonts w:ascii="宋体" w:hAnsi="宋体" w:cs="宋体"/>
                <w:color w:val="auto"/>
                <w:sz w:val="20"/>
                <w:szCs w:val="20"/>
                <w:highlight w:val="none"/>
              </w:rPr>
            </w:pPr>
            <w:r>
              <w:rPr>
                <w:rFonts w:hint="eastAsia" w:ascii="宋体" w:hAnsi="宋体" w:cs="宋体"/>
                <w:color w:val="auto"/>
                <w:sz w:val="20"/>
                <w:szCs w:val="20"/>
                <w:highlight w:val="none"/>
              </w:rPr>
              <w:t>乙方（章）</w:t>
            </w:r>
          </w:p>
        </w:tc>
      </w:tr>
      <w:tr w14:paraId="22EA3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trPr>
        <w:tc>
          <w:tcPr>
            <w:tcW w:w="4295" w:type="dxa"/>
            <w:tcBorders>
              <w:top w:val="single" w:color="auto" w:sz="4" w:space="0"/>
              <w:left w:val="single" w:color="auto" w:sz="4" w:space="0"/>
              <w:bottom w:val="single" w:color="auto" w:sz="4" w:space="0"/>
              <w:right w:val="single" w:color="auto" w:sz="4" w:space="0"/>
            </w:tcBorders>
            <w:noWrap/>
            <w:vAlign w:val="center"/>
          </w:tcPr>
          <w:p w14:paraId="2ED53B49">
            <w:pPr>
              <w:adjustRightInd w:val="0"/>
              <w:snapToGrid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单位地址：桂林市象山区崇信路46号</w:t>
            </w:r>
          </w:p>
        </w:tc>
        <w:tc>
          <w:tcPr>
            <w:tcW w:w="4825" w:type="dxa"/>
            <w:tcBorders>
              <w:top w:val="single" w:color="auto" w:sz="4" w:space="0"/>
              <w:left w:val="single" w:color="auto" w:sz="4" w:space="0"/>
              <w:bottom w:val="single" w:color="auto" w:sz="4" w:space="0"/>
              <w:right w:val="single" w:color="auto" w:sz="4" w:space="0"/>
            </w:tcBorders>
            <w:noWrap/>
            <w:vAlign w:val="center"/>
          </w:tcPr>
          <w:p w14:paraId="7569C7D1">
            <w:pPr>
              <w:adjustRightInd w:val="0"/>
              <w:snapToGrid w:val="0"/>
              <w:spacing w:line="360" w:lineRule="auto"/>
              <w:rPr>
                <w:rFonts w:ascii="宋体" w:hAnsi="宋体" w:cs="宋体"/>
                <w:color w:val="auto"/>
                <w:sz w:val="20"/>
                <w:szCs w:val="20"/>
                <w:highlight w:val="none"/>
              </w:rPr>
            </w:pPr>
            <w:r>
              <w:rPr>
                <w:rFonts w:hint="eastAsia" w:ascii="宋体" w:hAnsi="宋体" w:cs="宋体"/>
                <w:color w:val="auto"/>
                <w:sz w:val="20"/>
                <w:szCs w:val="20"/>
                <w:highlight w:val="none"/>
              </w:rPr>
              <w:t xml:space="preserve">单位地址： </w:t>
            </w:r>
          </w:p>
        </w:tc>
      </w:tr>
      <w:tr w14:paraId="22C12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4295" w:type="dxa"/>
            <w:tcBorders>
              <w:top w:val="single" w:color="auto" w:sz="4" w:space="0"/>
              <w:left w:val="single" w:color="auto" w:sz="4" w:space="0"/>
              <w:bottom w:val="single" w:color="auto" w:sz="4" w:space="0"/>
              <w:right w:val="single" w:color="auto" w:sz="4" w:space="0"/>
            </w:tcBorders>
            <w:noWrap/>
            <w:vAlign w:val="center"/>
          </w:tcPr>
          <w:p w14:paraId="6D385650">
            <w:pPr>
              <w:adjustRightInd w:val="0"/>
              <w:snapToGrid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法定代表人：</w:t>
            </w:r>
          </w:p>
        </w:tc>
        <w:tc>
          <w:tcPr>
            <w:tcW w:w="4825" w:type="dxa"/>
            <w:tcBorders>
              <w:top w:val="single" w:color="auto" w:sz="4" w:space="0"/>
              <w:left w:val="single" w:color="auto" w:sz="4" w:space="0"/>
              <w:bottom w:val="single" w:color="auto" w:sz="4" w:space="0"/>
              <w:right w:val="single" w:color="auto" w:sz="4" w:space="0"/>
            </w:tcBorders>
            <w:noWrap/>
            <w:vAlign w:val="center"/>
          </w:tcPr>
          <w:p w14:paraId="13BF184C">
            <w:pPr>
              <w:adjustRightInd w:val="0"/>
              <w:snapToGrid w:val="0"/>
              <w:spacing w:line="360" w:lineRule="auto"/>
              <w:rPr>
                <w:rFonts w:ascii="宋体" w:hAnsi="宋体" w:cs="宋体"/>
                <w:color w:val="auto"/>
                <w:sz w:val="20"/>
                <w:szCs w:val="20"/>
                <w:highlight w:val="none"/>
              </w:rPr>
            </w:pPr>
            <w:r>
              <w:rPr>
                <w:rFonts w:hint="eastAsia" w:ascii="宋体" w:hAnsi="宋体" w:cs="宋体"/>
                <w:color w:val="auto"/>
                <w:sz w:val="20"/>
                <w:szCs w:val="20"/>
                <w:highlight w:val="none"/>
              </w:rPr>
              <w:t xml:space="preserve">法定代表人： </w:t>
            </w:r>
          </w:p>
        </w:tc>
      </w:tr>
      <w:tr w14:paraId="37DBB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4295" w:type="dxa"/>
            <w:tcBorders>
              <w:top w:val="single" w:color="auto" w:sz="4" w:space="0"/>
              <w:left w:val="single" w:color="auto" w:sz="4" w:space="0"/>
              <w:bottom w:val="single" w:color="auto" w:sz="4" w:space="0"/>
              <w:right w:val="single" w:color="auto" w:sz="4" w:space="0"/>
            </w:tcBorders>
            <w:noWrap/>
            <w:vAlign w:val="center"/>
          </w:tcPr>
          <w:p w14:paraId="3777A609">
            <w:pPr>
              <w:adjustRightInd w:val="0"/>
              <w:snapToGrid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委托代理人：</w:t>
            </w:r>
          </w:p>
        </w:tc>
        <w:tc>
          <w:tcPr>
            <w:tcW w:w="4825" w:type="dxa"/>
            <w:tcBorders>
              <w:top w:val="single" w:color="auto" w:sz="4" w:space="0"/>
              <w:left w:val="single" w:color="auto" w:sz="4" w:space="0"/>
              <w:bottom w:val="single" w:color="auto" w:sz="4" w:space="0"/>
              <w:right w:val="single" w:color="auto" w:sz="4" w:space="0"/>
            </w:tcBorders>
            <w:noWrap/>
            <w:vAlign w:val="center"/>
          </w:tcPr>
          <w:p w14:paraId="2045424A">
            <w:pPr>
              <w:adjustRightInd w:val="0"/>
              <w:snapToGrid w:val="0"/>
              <w:spacing w:line="360" w:lineRule="auto"/>
              <w:rPr>
                <w:rFonts w:ascii="宋体" w:hAnsi="宋体" w:cs="宋体"/>
                <w:color w:val="auto"/>
                <w:sz w:val="20"/>
                <w:szCs w:val="20"/>
                <w:highlight w:val="none"/>
              </w:rPr>
            </w:pPr>
            <w:r>
              <w:rPr>
                <w:rFonts w:hint="eastAsia" w:ascii="宋体" w:hAnsi="宋体" w:cs="宋体"/>
                <w:color w:val="auto"/>
                <w:sz w:val="20"/>
                <w:szCs w:val="20"/>
                <w:highlight w:val="none"/>
              </w:rPr>
              <w:t xml:space="preserve">委托代理人： </w:t>
            </w:r>
          </w:p>
        </w:tc>
      </w:tr>
      <w:tr w14:paraId="56F07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4295" w:type="dxa"/>
            <w:tcBorders>
              <w:top w:val="single" w:color="auto" w:sz="4" w:space="0"/>
              <w:left w:val="single" w:color="auto" w:sz="4" w:space="0"/>
              <w:bottom w:val="single" w:color="auto" w:sz="4" w:space="0"/>
              <w:right w:val="single" w:color="auto" w:sz="4" w:space="0"/>
            </w:tcBorders>
            <w:noWrap/>
            <w:vAlign w:val="center"/>
          </w:tcPr>
          <w:p w14:paraId="04EC9203">
            <w:pPr>
              <w:adjustRightInd w:val="0"/>
              <w:snapToGrid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电话：0773-3831227</w:t>
            </w:r>
          </w:p>
        </w:tc>
        <w:tc>
          <w:tcPr>
            <w:tcW w:w="4825" w:type="dxa"/>
            <w:tcBorders>
              <w:top w:val="single" w:color="auto" w:sz="4" w:space="0"/>
              <w:left w:val="single" w:color="auto" w:sz="4" w:space="0"/>
              <w:bottom w:val="single" w:color="auto" w:sz="4" w:space="0"/>
              <w:right w:val="single" w:color="auto" w:sz="4" w:space="0"/>
            </w:tcBorders>
            <w:noWrap/>
            <w:vAlign w:val="center"/>
          </w:tcPr>
          <w:p w14:paraId="151C70EC">
            <w:pPr>
              <w:adjustRightInd w:val="0"/>
              <w:snapToGrid w:val="0"/>
              <w:spacing w:line="360" w:lineRule="auto"/>
              <w:rPr>
                <w:rFonts w:ascii="宋体" w:hAnsi="宋体" w:cs="宋体"/>
                <w:color w:val="auto"/>
                <w:sz w:val="20"/>
                <w:szCs w:val="20"/>
                <w:highlight w:val="none"/>
              </w:rPr>
            </w:pPr>
            <w:r>
              <w:rPr>
                <w:rFonts w:hint="eastAsia" w:ascii="宋体" w:hAnsi="宋体" w:cs="宋体"/>
                <w:color w:val="auto"/>
                <w:sz w:val="20"/>
                <w:szCs w:val="20"/>
                <w:highlight w:val="none"/>
              </w:rPr>
              <w:t>电话：</w:t>
            </w:r>
          </w:p>
        </w:tc>
      </w:tr>
      <w:tr w14:paraId="7255F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4295" w:type="dxa"/>
            <w:tcBorders>
              <w:top w:val="single" w:color="auto" w:sz="4" w:space="0"/>
              <w:left w:val="single" w:color="auto" w:sz="4" w:space="0"/>
              <w:bottom w:val="single" w:color="auto" w:sz="4" w:space="0"/>
              <w:right w:val="single" w:color="auto" w:sz="4" w:space="0"/>
            </w:tcBorders>
            <w:noWrap/>
            <w:vAlign w:val="center"/>
          </w:tcPr>
          <w:p w14:paraId="073B727C">
            <w:pPr>
              <w:adjustRightInd w:val="0"/>
              <w:snapToGrid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电子邮箱：nysbk3831227@163.com</w:t>
            </w:r>
          </w:p>
        </w:tc>
        <w:tc>
          <w:tcPr>
            <w:tcW w:w="4825" w:type="dxa"/>
            <w:tcBorders>
              <w:top w:val="single" w:color="auto" w:sz="4" w:space="0"/>
              <w:left w:val="single" w:color="auto" w:sz="4" w:space="0"/>
              <w:bottom w:val="single" w:color="auto" w:sz="4" w:space="0"/>
              <w:right w:val="single" w:color="auto" w:sz="4" w:space="0"/>
            </w:tcBorders>
            <w:noWrap/>
            <w:vAlign w:val="center"/>
          </w:tcPr>
          <w:p w14:paraId="600EC493">
            <w:pPr>
              <w:adjustRightInd w:val="0"/>
              <w:snapToGrid w:val="0"/>
              <w:spacing w:line="360" w:lineRule="auto"/>
              <w:rPr>
                <w:rFonts w:ascii="宋体" w:hAnsi="宋体" w:cs="宋体"/>
                <w:color w:val="auto"/>
                <w:sz w:val="20"/>
                <w:szCs w:val="20"/>
                <w:highlight w:val="none"/>
              </w:rPr>
            </w:pPr>
            <w:r>
              <w:rPr>
                <w:rFonts w:hint="eastAsia" w:ascii="宋体" w:hAnsi="宋体" w:cs="宋体"/>
                <w:color w:val="auto"/>
                <w:sz w:val="20"/>
                <w:szCs w:val="20"/>
                <w:highlight w:val="none"/>
              </w:rPr>
              <w:t>电子邮箱：</w:t>
            </w:r>
          </w:p>
        </w:tc>
      </w:tr>
      <w:tr w14:paraId="69DCC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4295" w:type="dxa"/>
            <w:tcBorders>
              <w:top w:val="single" w:color="auto" w:sz="4" w:space="0"/>
              <w:left w:val="single" w:color="auto" w:sz="4" w:space="0"/>
              <w:bottom w:val="single" w:color="auto" w:sz="4" w:space="0"/>
              <w:right w:val="single" w:color="auto" w:sz="4" w:space="0"/>
            </w:tcBorders>
            <w:noWrap/>
            <w:vAlign w:val="center"/>
          </w:tcPr>
          <w:p w14:paraId="38837C41">
            <w:pPr>
              <w:adjustRightInd w:val="0"/>
              <w:snapToGrid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纳税人识别号： 12450000498502373N</w:t>
            </w:r>
          </w:p>
        </w:tc>
        <w:tc>
          <w:tcPr>
            <w:tcW w:w="4825" w:type="dxa"/>
            <w:tcBorders>
              <w:top w:val="single" w:color="auto" w:sz="4" w:space="0"/>
              <w:left w:val="single" w:color="auto" w:sz="4" w:space="0"/>
              <w:bottom w:val="single" w:color="auto" w:sz="4" w:space="0"/>
              <w:right w:val="single" w:color="auto" w:sz="4" w:space="0"/>
            </w:tcBorders>
            <w:noWrap/>
            <w:vAlign w:val="center"/>
          </w:tcPr>
          <w:p w14:paraId="62790E9E">
            <w:pPr>
              <w:adjustRightInd w:val="0"/>
              <w:snapToGrid w:val="0"/>
              <w:spacing w:line="360" w:lineRule="auto"/>
              <w:rPr>
                <w:rFonts w:ascii="宋体" w:hAnsi="宋体" w:cs="宋体"/>
                <w:color w:val="auto"/>
                <w:sz w:val="20"/>
                <w:szCs w:val="20"/>
                <w:highlight w:val="none"/>
              </w:rPr>
            </w:pPr>
            <w:r>
              <w:rPr>
                <w:rFonts w:hint="eastAsia" w:ascii="宋体" w:hAnsi="宋体" w:cs="宋体"/>
                <w:color w:val="auto"/>
                <w:sz w:val="20"/>
                <w:szCs w:val="20"/>
                <w:highlight w:val="none"/>
              </w:rPr>
              <w:t>纳税人识别号：</w:t>
            </w:r>
          </w:p>
        </w:tc>
      </w:tr>
      <w:tr w14:paraId="30207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4295" w:type="dxa"/>
            <w:tcBorders>
              <w:top w:val="single" w:color="auto" w:sz="4" w:space="0"/>
              <w:left w:val="single" w:color="auto" w:sz="4" w:space="0"/>
              <w:bottom w:val="single" w:color="auto" w:sz="4" w:space="0"/>
              <w:right w:val="single" w:color="auto" w:sz="4" w:space="0"/>
            </w:tcBorders>
            <w:noWrap/>
            <w:vAlign w:val="center"/>
          </w:tcPr>
          <w:p w14:paraId="698D6C6A">
            <w:pPr>
              <w:adjustRightInd w:val="0"/>
              <w:snapToGrid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开户银行：中国建设银行股份有限公司桂林城南支行</w:t>
            </w:r>
          </w:p>
        </w:tc>
        <w:tc>
          <w:tcPr>
            <w:tcW w:w="4825" w:type="dxa"/>
            <w:tcBorders>
              <w:top w:val="single" w:color="auto" w:sz="4" w:space="0"/>
              <w:left w:val="single" w:color="auto" w:sz="4" w:space="0"/>
              <w:bottom w:val="single" w:color="auto" w:sz="4" w:space="0"/>
              <w:right w:val="single" w:color="auto" w:sz="4" w:space="0"/>
            </w:tcBorders>
            <w:noWrap/>
            <w:vAlign w:val="center"/>
          </w:tcPr>
          <w:p w14:paraId="30344DCD">
            <w:pPr>
              <w:adjustRightInd w:val="0"/>
              <w:snapToGrid w:val="0"/>
              <w:spacing w:line="360" w:lineRule="auto"/>
              <w:rPr>
                <w:rFonts w:ascii="宋体" w:hAnsi="宋体" w:cs="宋体"/>
                <w:color w:val="auto"/>
                <w:sz w:val="20"/>
                <w:szCs w:val="20"/>
                <w:highlight w:val="none"/>
              </w:rPr>
            </w:pPr>
            <w:r>
              <w:rPr>
                <w:rFonts w:hint="eastAsia" w:ascii="宋体" w:hAnsi="宋体" w:cs="宋体"/>
                <w:color w:val="auto"/>
                <w:sz w:val="20"/>
                <w:szCs w:val="20"/>
                <w:highlight w:val="none"/>
              </w:rPr>
              <w:t>开户银行：</w:t>
            </w:r>
          </w:p>
        </w:tc>
      </w:tr>
      <w:tr w14:paraId="71E20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trPr>
        <w:tc>
          <w:tcPr>
            <w:tcW w:w="4295" w:type="dxa"/>
            <w:tcBorders>
              <w:top w:val="single" w:color="auto" w:sz="4" w:space="0"/>
              <w:left w:val="single" w:color="auto" w:sz="4" w:space="0"/>
              <w:bottom w:val="single" w:color="auto" w:sz="4" w:space="0"/>
              <w:right w:val="single" w:color="auto" w:sz="4" w:space="0"/>
            </w:tcBorders>
            <w:noWrap/>
            <w:vAlign w:val="center"/>
          </w:tcPr>
          <w:p w14:paraId="4F82D96E">
            <w:pPr>
              <w:adjustRightInd w:val="0"/>
              <w:snapToGrid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账号：45001635305059666666</w:t>
            </w:r>
          </w:p>
        </w:tc>
        <w:tc>
          <w:tcPr>
            <w:tcW w:w="4825" w:type="dxa"/>
            <w:tcBorders>
              <w:top w:val="single" w:color="auto" w:sz="4" w:space="0"/>
              <w:left w:val="single" w:color="auto" w:sz="4" w:space="0"/>
              <w:bottom w:val="single" w:color="auto" w:sz="4" w:space="0"/>
              <w:right w:val="single" w:color="auto" w:sz="4" w:space="0"/>
            </w:tcBorders>
            <w:noWrap/>
            <w:vAlign w:val="center"/>
          </w:tcPr>
          <w:p w14:paraId="2E5A9A09">
            <w:pPr>
              <w:adjustRightInd w:val="0"/>
              <w:snapToGrid w:val="0"/>
              <w:spacing w:line="360" w:lineRule="auto"/>
              <w:rPr>
                <w:rFonts w:ascii="宋体" w:hAnsi="宋体" w:cs="宋体"/>
                <w:color w:val="auto"/>
                <w:sz w:val="20"/>
                <w:szCs w:val="20"/>
                <w:highlight w:val="none"/>
              </w:rPr>
            </w:pPr>
            <w:r>
              <w:rPr>
                <w:rFonts w:hint="eastAsia" w:ascii="宋体" w:hAnsi="宋体" w:cs="宋体"/>
                <w:color w:val="auto"/>
                <w:sz w:val="20"/>
                <w:szCs w:val="20"/>
                <w:highlight w:val="none"/>
              </w:rPr>
              <w:t>账号：</w:t>
            </w:r>
          </w:p>
        </w:tc>
      </w:tr>
      <w:tr w14:paraId="2E740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trPr>
        <w:tc>
          <w:tcPr>
            <w:tcW w:w="4295" w:type="dxa"/>
            <w:tcBorders>
              <w:top w:val="single" w:color="auto" w:sz="4" w:space="0"/>
              <w:left w:val="single" w:color="auto" w:sz="4" w:space="0"/>
              <w:bottom w:val="single" w:color="auto" w:sz="4" w:space="0"/>
              <w:right w:val="single" w:color="auto" w:sz="4" w:space="0"/>
            </w:tcBorders>
            <w:noWrap/>
            <w:vAlign w:val="center"/>
          </w:tcPr>
          <w:p w14:paraId="01314F36">
            <w:pPr>
              <w:adjustRightInd w:val="0"/>
              <w:snapToGrid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邮政编码：541002</w:t>
            </w:r>
          </w:p>
        </w:tc>
        <w:tc>
          <w:tcPr>
            <w:tcW w:w="4825" w:type="dxa"/>
            <w:tcBorders>
              <w:top w:val="single" w:color="auto" w:sz="4" w:space="0"/>
              <w:left w:val="single" w:color="auto" w:sz="4" w:space="0"/>
              <w:bottom w:val="single" w:color="auto" w:sz="4" w:space="0"/>
              <w:right w:val="single" w:color="auto" w:sz="4" w:space="0"/>
            </w:tcBorders>
            <w:noWrap/>
            <w:vAlign w:val="center"/>
          </w:tcPr>
          <w:p w14:paraId="4680ABB0">
            <w:pPr>
              <w:adjustRightInd w:val="0"/>
              <w:snapToGrid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邮政编码：</w:t>
            </w:r>
          </w:p>
        </w:tc>
      </w:tr>
      <w:tr w14:paraId="6756E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4" w:hRule="atLeast"/>
        </w:trPr>
        <w:tc>
          <w:tcPr>
            <w:tcW w:w="9120" w:type="dxa"/>
            <w:gridSpan w:val="2"/>
            <w:tcBorders>
              <w:top w:val="single" w:color="auto" w:sz="4" w:space="0"/>
              <w:left w:val="single" w:color="auto" w:sz="4" w:space="0"/>
              <w:bottom w:val="single" w:color="auto" w:sz="4" w:space="0"/>
              <w:right w:val="single" w:color="auto" w:sz="4" w:space="0"/>
            </w:tcBorders>
            <w:noWrap/>
          </w:tcPr>
          <w:p w14:paraId="3A764C43">
            <w:pPr>
              <w:adjustRightInd w:val="0"/>
              <w:snapToGrid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签订时间：                年 　  月 　  日</w:t>
            </w:r>
          </w:p>
        </w:tc>
      </w:tr>
    </w:tbl>
    <w:p w14:paraId="5E424374">
      <w:pPr>
        <w:adjustRightInd w:val="0"/>
        <w:snapToGrid w:val="0"/>
        <w:spacing w:line="360" w:lineRule="auto"/>
        <w:rPr>
          <w:rFonts w:ascii="宋体" w:hAnsi="宋体" w:cs="宋体"/>
          <w:color w:val="auto"/>
          <w:szCs w:val="21"/>
          <w:highlight w:val="none"/>
        </w:rPr>
      </w:pPr>
    </w:p>
    <w:p w14:paraId="4DAC68E0">
      <w:pPr>
        <w:adjustRightInd w:val="0"/>
        <w:snapToGrid w:val="0"/>
        <w:spacing w:line="360" w:lineRule="auto"/>
        <w:rPr>
          <w:rFonts w:ascii="黑体" w:hAnsi="黑体" w:eastAsia="黑体" w:cs="宋体"/>
          <w:color w:val="auto"/>
          <w:sz w:val="28"/>
          <w:szCs w:val="28"/>
          <w:highlight w:val="none"/>
        </w:rPr>
      </w:pPr>
      <w:r>
        <w:rPr>
          <w:rFonts w:hint="eastAsia" w:ascii="宋体" w:hAnsi="宋体" w:cs="宋体"/>
          <w:color w:val="auto"/>
          <w:szCs w:val="21"/>
          <w:highlight w:val="none"/>
        </w:rPr>
        <w:t>备注：乙方合同签订开户银行及银行账号与乙方开具付款发票开户银行及银行账号完全一致。每份附设备配置清单及参数，公司营业执照，公司经营许可证、设备注册证、委托代理人授权书，法人及代理人身份证复印件；金额大小写之间不能留空白。</w:t>
      </w:r>
      <w:bookmarkEnd w:id="145"/>
    </w:p>
    <w:p w14:paraId="4E372A1F">
      <w:pPr>
        <w:rPr>
          <w:rFonts w:ascii="宋体" w:hAnsi="宋体" w:cs="宋体"/>
          <w:bCs/>
          <w:color w:val="auto"/>
          <w:sz w:val="24"/>
          <w:highlight w:val="none"/>
        </w:rPr>
      </w:pPr>
    </w:p>
    <w:bookmarkEnd w:id="146"/>
    <w:p w14:paraId="2507EFDE">
      <w:pPr>
        <w:rPr>
          <w:rFonts w:ascii="宋体" w:hAnsi="宋体" w:cs="宋体"/>
          <w:bCs/>
          <w:color w:val="auto"/>
          <w:sz w:val="32"/>
          <w:szCs w:val="32"/>
          <w:highlight w:val="none"/>
        </w:rPr>
      </w:pPr>
    </w:p>
    <w:p w14:paraId="10E8F423">
      <w:pPr>
        <w:rPr>
          <w:rFonts w:ascii="宋体" w:hAnsi="宋体" w:cs="宋体"/>
          <w:bCs/>
          <w:color w:val="auto"/>
          <w:sz w:val="32"/>
          <w:szCs w:val="32"/>
          <w:highlight w:val="none"/>
        </w:rPr>
      </w:pPr>
    </w:p>
    <w:p w14:paraId="2EC9FB89">
      <w:pPr>
        <w:rPr>
          <w:rFonts w:ascii="宋体" w:hAnsi="宋体" w:cs="宋体"/>
          <w:bCs/>
          <w:color w:val="auto"/>
          <w:sz w:val="32"/>
          <w:szCs w:val="32"/>
          <w:highlight w:val="none"/>
        </w:rPr>
      </w:pPr>
    </w:p>
    <w:p w14:paraId="4DAF48B0">
      <w:pPr>
        <w:rPr>
          <w:rFonts w:ascii="宋体" w:hAnsi="宋体" w:cs="宋体"/>
          <w:bCs/>
          <w:color w:val="auto"/>
          <w:sz w:val="32"/>
          <w:szCs w:val="32"/>
          <w:highlight w:val="none"/>
        </w:rPr>
      </w:pPr>
    </w:p>
    <w:p w14:paraId="1C1CE702">
      <w:pPr>
        <w:rPr>
          <w:rFonts w:ascii="宋体" w:hAnsi="宋体" w:cs="宋体"/>
          <w:bCs/>
          <w:color w:val="auto"/>
          <w:sz w:val="32"/>
          <w:szCs w:val="32"/>
          <w:highlight w:val="none"/>
        </w:rPr>
      </w:pPr>
    </w:p>
    <w:p w14:paraId="2CFFB141">
      <w:pPr>
        <w:rPr>
          <w:rFonts w:ascii="宋体" w:hAnsi="宋体" w:cs="宋体"/>
          <w:bCs/>
          <w:color w:val="auto"/>
          <w:sz w:val="32"/>
          <w:szCs w:val="32"/>
          <w:highlight w:val="none"/>
        </w:rPr>
      </w:pPr>
    </w:p>
    <w:p w14:paraId="1CDFA6B7">
      <w:pPr>
        <w:rPr>
          <w:rFonts w:ascii="宋体" w:hAnsi="宋体" w:cs="宋体"/>
          <w:bCs/>
          <w:color w:val="auto"/>
          <w:sz w:val="32"/>
          <w:szCs w:val="32"/>
          <w:highlight w:val="none"/>
        </w:rPr>
      </w:pPr>
    </w:p>
    <w:p w14:paraId="4E04D92E">
      <w:pPr>
        <w:pStyle w:val="3"/>
        <w:rPr>
          <w:rFonts w:ascii="宋体" w:hAnsi="宋体" w:eastAsia="宋体" w:cs="宋体"/>
          <w:color w:val="auto"/>
          <w:highlight w:val="none"/>
        </w:rPr>
      </w:pPr>
    </w:p>
    <w:p w14:paraId="488862B8">
      <w:pPr>
        <w:rPr>
          <w:rFonts w:ascii="宋体" w:hAnsi="宋体" w:cs="宋体"/>
          <w:bCs/>
          <w:color w:val="auto"/>
          <w:sz w:val="32"/>
          <w:szCs w:val="32"/>
          <w:highlight w:val="none"/>
        </w:rPr>
      </w:pPr>
    </w:p>
    <w:p w14:paraId="0770D10E">
      <w:pPr>
        <w:rPr>
          <w:rFonts w:ascii="宋体" w:hAnsi="宋体" w:cs="宋体"/>
          <w:bCs/>
          <w:color w:val="auto"/>
          <w:sz w:val="32"/>
          <w:szCs w:val="32"/>
          <w:highlight w:val="none"/>
        </w:rPr>
      </w:pPr>
    </w:p>
    <w:p w14:paraId="789DDCF8">
      <w:pPr>
        <w:rPr>
          <w:rFonts w:ascii="宋体" w:hAnsi="宋体" w:cs="宋体"/>
          <w:bCs/>
          <w:color w:val="auto"/>
          <w:sz w:val="32"/>
          <w:szCs w:val="32"/>
          <w:highlight w:val="none"/>
        </w:rPr>
      </w:pPr>
    </w:p>
    <w:p w14:paraId="34F76568">
      <w:pPr>
        <w:rPr>
          <w:rFonts w:ascii="宋体" w:hAnsi="宋体" w:cs="宋体"/>
          <w:bCs/>
          <w:color w:val="auto"/>
          <w:sz w:val="32"/>
          <w:szCs w:val="32"/>
          <w:highlight w:val="none"/>
        </w:rPr>
      </w:pPr>
    </w:p>
    <w:p w14:paraId="35108206">
      <w:pPr>
        <w:pStyle w:val="2"/>
        <w:jc w:val="center"/>
        <w:rPr>
          <w:rFonts w:ascii="宋体" w:hAnsi="宋体" w:cs="宋体"/>
          <w:color w:val="auto"/>
          <w:highlight w:val="none"/>
        </w:rPr>
      </w:pPr>
      <w:bookmarkStart w:id="147" w:name="_Toc74320805"/>
    </w:p>
    <w:p w14:paraId="1D1327CE">
      <w:pPr>
        <w:pStyle w:val="2"/>
        <w:jc w:val="center"/>
        <w:rPr>
          <w:rFonts w:ascii="宋体" w:hAnsi="宋体" w:cs="宋体"/>
          <w:color w:val="auto"/>
          <w:highlight w:val="none"/>
        </w:rPr>
      </w:pPr>
    </w:p>
    <w:p w14:paraId="5B55956B">
      <w:pPr>
        <w:pStyle w:val="2"/>
        <w:jc w:val="center"/>
        <w:rPr>
          <w:rFonts w:ascii="宋体" w:hAnsi="宋体" w:cs="宋体"/>
          <w:color w:val="auto"/>
          <w:highlight w:val="none"/>
        </w:rPr>
      </w:pPr>
    </w:p>
    <w:p w14:paraId="247F6AAE">
      <w:pPr>
        <w:pStyle w:val="2"/>
        <w:jc w:val="center"/>
        <w:rPr>
          <w:rFonts w:ascii="宋体" w:hAnsi="宋体" w:cs="宋体"/>
          <w:color w:val="auto"/>
          <w:highlight w:val="none"/>
        </w:rPr>
      </w:pPr>
      <w:bookmarkStart w:id="148" w:name="_Toc18832"/>
      <w:r>
        <w:rPr>
          <w:rFonts w:hint="eastAsia" w:ascii="宋体" w:hAnsi="宋体" w:cs="宋体"/>
          <w:color w:val="auto"/>
          <w:highlight w:val="none"/>
        </w:rPr>
        <w:t>第六章  投标文件格式</w:t>
      </w:r>
      <w:bookmarkEnd w:id="147"/>
      <w:bookmarkEnd w:id="148"/>
    </w:p>
    <w:p w14:paraId="2C621057">
      <w:pPr>
        <w:snapToGrid w:val="0"/>
        <w:spacing w:before="50" w:after="50"/>
        <w:outlineLvl w:val="1"/>
        <w:rPr>
          <w:rFonts w:ascii="宋体" w:hAnsi="宋体" w:cs="宋体"/>
          <w:color w:val="auto"/>
          <w:sz w:val="32"/>
          <w:szCs w:val="20"/>
          <w:highlight w:val="none"/>
        </w:rPr>
      </w:pPr>
    </w:p>
    <w:p w14:paraId="7B94B25F">
      <w:pPr>
        <w:snapToGrid w:val="0"/>
        <w:spacing w:before="50" w:after="50"/>
        <w:outlineLvl w:val="1"/>
        <w:rPr>
          <w:rFonts w:ascii="宋体" w:hAnsi="宋体" w:cs="宋体"/>
          <w:color w:val="auto"/>
          <w:sz w:val="32"/>
          <w:szCs w:val="20"/>
          <w:highlight w:val="none"/>
        </w:rPr>
      </w:pPr>
    </w:p>
    <w:p w14:paraId="6C2A3B34">
      <w:pPr>
        <w:pStyle w:val="23"/>
        <w:rPr>
          <w:color w:val="auto"/>
          <w:highlight w:val="none"/>
        </w:rPr>
      </w:pPr>
    </w:p>
    <w:p w14:paraId="711ACE4D">
      <w:pPr>
        <w:snapToGrid w:val="0"/>
        <w:spacing w:before="50" w:after="50"/>
        <w:outlineLvl w:val="1"/>
        <w:rPr>
          <w:rFonts w:ascii="宋体" w:hAnsi="宋体" w:cs="宋体"/>
          <w:color w:val="auto"/>
          <w:sz w:val="32"/>
          <w:szCs w:val="20"/>
          <w:highlight w:val="none"/>
        </w:rPr>
      </w:pPr>
    </w:p>
    <w:p w14:paraId="7C0AE19C">
      <w:pPr>
        <w:snapToGrid w:val="0"/>
        <w:spacing w:before="50" w:after="50"/>
        <w:outlineLvl w:val="1"/>
        <w:rPr>
          <w:rFonts w:ascii="宋体" w:hAnsi="宋体" w:cs="宋体"/>
          <w:color w:val="auto"/>
          <w:sz w:val="32"/>
          <w:szCs w:val="20"/>
          <w:highlight w:val="none"/>
        </w:rPr>
      </w:pPr>
    </w:p>
    <w:p w14:paraId="4EF36621">
      <w:pPr>
        <w:snapToGrid w:val="0"/>
        <w:spacing w:before="50" w:after="50"/>
        <w:outlineLvl w:val="1"/>
        <w:rPr>
          <w:rFonts w:ascii="宋体" w:hAnsi="宋体" w:cs="宋体"/>
          <w:color w:val="auto"/>
          <w:sz w:val="32"/>
          <w:szCs w:val="20"/>
          <w:highlight w:val="none"/>
        </w:rPr>
      </w:pPr>
    </w:p>
    <w:p w14:paraId="7515528B">
      <w:pPr>
        <w:snapToGrid w:val="0"/>
        <w:spacing w:before="50" w:after="50"/>
        <w:outlineLvl w:val="1"/>
        <w:rPr>
          <w:rFonts w:ascii="宋体" w:hAnsi="宋体" w:cs="宋体"/>
          <w:color w:val="auto"/>
          <w:sz w:val="32"/>
          <w:szCs w:val="20"/>
          <w:highlight w:val="none"/>
        </w:rPr>
      </w:pPr>
    </w:p>
    <w:p w14:paraId="602DBE40">
      <w:pPr>
        <w:snapToGrid w:val="0"/>
        <w:spacing w:before="50" w:after="50"/>
        <w:outlineLvl w:val="1"/>
        <w:rPr>
          <w:rFonts w:ascii="宋体" w:hAnsi="宋体" w:cs="宋体"/>
          <w:color w:val="auto"/>
          <w:sz w:val="32"/>
          <w:szCs w:val="20"/>
          <w:highlight w:val="none"/>
        </w:rPr>
      </w:pPr>
    </w:p>
    <w:p w14:paraId="2C89E059">
      <w:pPr>
        <w:snapToGrid w:val="0"/>
        <w:spacing w:before="50" w:after="50"/>
        <w:outlineLvl w:val="1"/>
        <w:rPr>
          <w:rFonts w:ascii="宋体" w:hAnsi="宋体" w:cs="宋体"/>
          <w:color w:val="auto"/>
          <w:sz w:val="32"/>
          <w:szCs w:val="20"/>
          <w:highlight w:val="none"/>
        </w:rPr>
      </w:pPr>
    </w:p>
    <w:p w14:paraId="3424BF18">
      <w:pPr>
        <w:snapToGrid w:val="0"/>
        <w:spacing w:before="50" w:after="50"/>
        <w:outlineLvl w:val="1"/>
        <w:rPr>
          <w:rFonts w:ascii="宋体" w:hAnsi="宋体" w:cs="宋体"/>
          <w:color w:val="auto"/>
          <w:sz w:val="32"/>
          <w:szCs w:val="20"/>
          <w:highlight w:val="none"/>
        </w:rPr>
      </w:pPr>
    </w:p>
    <w:p w14:paraId="065B9609">
      <w:pPr>
        <w:snapToGrid w:val="0"/>
        <w:spacing w:before="50" w:after="50"/>
        <w:outlineLvl w:val="1"/>
        <w:rPr>
          <w:rFonts w:ascii="宋体" w:hAnsi="宋体" w:cs="宋体"/>
          <w:color w:val="auto"/>
          <w:sz w:val="32"/>
          <w:szCs w:val="20"/>
          <w:highlight w:val="none"/>
        </w:rPr>
      </w:pPr>
    </w:p>
    <w:p w14:paraId="6029D61D">
      <w:pPr>
        <w:snapToGrid w:val="0"/>
        <w:spacing w:before="50" w:after="50"/>
        <w:outlineLvl w:val="1"/>
        <w:rPr>
          <w:rFonts w:ascii="宋体" w:hAnsi="宋体" w:cs="宋体"/>
          <w:color w:val="auto"/>
          <w:sz w:val="32"/>
          <w:szCs w:val="20"/>
          <w:highlight w:val="none"/>
        </w:rPr>
      </w:pPr>
    </w:p>
    <w:p w14:paraId="3A06C59E">
      <w:pPr>
        <w:snapToGrid w:val="0"/>
        <w:spacing w:before="50" w:after="50"/>
        <w:outlineLvl w:val="1"/>
        <w:rPr>
          <w:rFonts w:ascii="宋体" w:hAnsi="宋体" w:cs="宋体"/>
          <w:color w:val="auto"/>
          <w:sz w:val="32"/>
          <w:szCs w:val="20"/>
          <w:highlight w:val="none"/>
        </w:rPr>
      </w:pPr>
    </w:p>
    <w:p w14:paraId="5B752DD4">
      <w:pPr>
        <w:snapToGrid w:val="0"/>
        <w:spacing w:before="50" w:after="50"/>
        <w:outlineLvl w:val="1"/>
        <w:rPr>
          <w:rFonts w:ascii="宋体" w:hAnsi="宋体" w:cs="宋体"/>
          <w:color w:val="auto"/>
          <w:highlight w:val="none"/>
        </w:rPr>
      </w:pPr>
    </w:p>
    <w:p w14:paraId="2E7A0C32">
      <w:pPr>
        <w:rPr>
          <w:rFonts w:ascii="宋体" w:hAnsi="宋体" w:cs="宋体"/>
          <w:b/>
          <w:color w:val="auto"/>
          <w:sz w:val="28"/>
          <w:szCs w:val="28"/>
          <w:highlight w:val="none"/>
        </w:rPr>
      </w:pPr>
      <w:bookmarkStart w:id="149" w:name="_Toc19686836"/>
      <w:bookmarkStart w:id="150" w:name="_Toc254970557"/>
      <w:bookmarkStart w:id="151" w:name="_Toc254970698"/>
      <w:r>
        <w:rPr>
          <w:rFonts w:hint="eastAsia" w:ascii="宋体" w:hAnsi="宋体" w:cs="宋体"/>
          <w:b/>
          <w:color w:val="auto"/>
          <w:sz w:val="28"/>
          <w:szCs w:val="28"/>
          <w:highlight w:val="none"/>
        </w:rPr>
        <w:t>一、报价文件格式</w:t>
      </w:r>
      <w:bookmarkEnd w:id="149"/>
    </w:p>
    <w:p w14:paraId="42DA8AF1">
      <w:pPr>
        <w:snapToGrid w:val="0"/>
        <w:spacing w:before="120" w:beforeLines="50" w:after="50" w:line="360" w:lineRule="auto"/>
        <w:ind w:left="142"/>
        <w:jc w:val="left"/>
        <w:rPr>
          <w:rFonts w:ascii="宋体" w:hAnsi="宋体" w:cs="宋体"/>
          <w:b/>
          <w:color w:val="auto"/>
          <w:sz w:val="24"/>
          <w:highlight w:val="none"/>
        </w:rPr>
      </w:pPr>
      <w:r>
        <w:rPr>
          <w:rFonts w:hint="eastAsia" w:ascii="宋体" w:hAnsi="宋体" w:cs="宋体"/>
          <w:b/>
          <w:color w:val="auto"/>
          <w:sz w:val="24"/>
          <w:highlight w:val="none"/>
        </w:rPr>
        <w:t xml:space="preserve">1. 报价文件封面格式： </w:t>
      </w:r>
    </w:p>
    <w:p w14:paraId="6FBA8265">
      <w:pPr>
        <w:snapToGrid w:val="0"/>
        <w:spacing w:before="120" w:beforeLines="50" w:after="50" w:line="360" w:lineRule="auto"/>
        <w:ind w:left="142"/>
        <w:jc w:val="center"/>
        <w:rPr>
          <w:rFonts w:ascii="宋体" w:hAnsi="宋体" w:cs="宋体"/>
          <w:bCs/>
          <w:color w:val="auto"/>
          <w:sz w:val="48"/>
          <w:szCs w:val="48"/>
          <w:highlight w:val="none"/>
        </w:rPr>
      </w:pPr>
      <w:r>
        <w:rPr>
          <w:rFonts w:hint="eastAsia" w:ascii="宋体" w:hAnsi="宋体" w:cs="宋体"/>
          <w:bCs/>
          <w:color w:val="auto"/>
          <w:sz w:val="48"/>
          <w:szCs w:val="48"/>
          <w:highlight w:val="none"/>
        </w:rPr>
        <w:t>电子投标文件</w:t>
      </w:r>
    </w:p>
    <w:p w14:paraId="0DCCB4C1">
      <w:pPr>
        <w:snapToGrid w:val="0"/>
        <w:spacing w:before="120" w:beforeLines="50" w:after="50" w:line="400" w:lineRule="exact"/>
        <w:jc w:val="left"/>
        <w:rPr>
          <w:rFonts w:ascii="宋体" w:hAnsi="宋体" w:cs="宋体"/>
          <w:bCs/>
          <w:color w:val="auto"/>
          <w:sz w:val="48"/>
          <w:szCs w:val="48"/>
          <w:highlight w:val="none"/>
        </w:rPr>
      </w:pPr>
    </w:p>
    <w:p w14:paraId="4716CED0">
      <w:pPr>
        <w:snapToGrid w:val="0"/>
        <w:spacing w:before="120" w:beforeLines="50" w:after="50" w:line="400" w:lineRule="exact"/>
        <w:jc w:val="center"/>
        <w:rPr>
          <w:rFonts w:ascii="宋体" w:hAnsi="宋体" w:cs="宋体"/>
          <w:color w:val="auto"/>
          <w:sz w:val="44"/>
          <w:szCs w:val="44"/>
          <w:highlight w:val="none"/>
        </w:rPr>
      </w:pPr>
      <w:r>
        <w:rPr>
          <w:rFonts w:hint="eastAsia" w:ascii="宋体" w:hAnsi="宋体" w:cs="宋体"/>
          <w:color w:val="auto"/>
          <w:sz w:val="44"/>
          <w:szCs w:val="44"/>
          <w:highlight w:val="none"/>
        </w:rPr>
        <w:t>报  价  文  件</w:t>
      </w:r>
    </w:p>
    <w:p w14:paraId="2DE4E5F8">
      <w:pPr>
        <w:snapToGrid w:val="0"/>
        <w:spacing w:before="120" w:beforeLines="50" w:after="50" w:line="400" w:lineRule="exact"/>
        <w:rPr>
          <w:rFonts w:ascii="宋体" w:hAnsi="宋体" w:cs="宋体"/>
          <w:bCs/>
          <w:color w:val="auto"/>
          <w:sz w:val="24"/>
          <w:szCs w:val="20"/>
          <w:highlight w:val="none"/>
        </w:rPr>
      </w:pPr>
    </w:p>
    <w:p w14:paraId="2D73355A">
      <w:pPr>
        <w:snapToGrid w:val="0"/>
        <w:spacing w:before="120" w:beforeLines="50" w:after="50" w:line="400" w:lineRule="exact"/>
        <w:rPr>
          <w:rFonts w:ascii="宋体" w:hAnsi="宋体" w:cs="宋体"/>
          <w:bCs/>
          <w:color w:val="auto"/>
          <w:sz w:val="24"/>
          <w:szCs w:val="20"/>
          <w:highlight w:val="none"/>
        </w:rPr>
      </w:pPr>
    </w:p>
    <w:p w14:paraId="2EE2D563">
      <w:pPr>
        <w:snapToGrid w:val="0"/>
        <w:spacing w:before="120" w:beforeLines="50" w:after="50" w:line="400" w:lineRule="exact"/>
        <w:rPr>
          <w:rFonts w:ascii="宋体" w:hAnsi="宋体" w:cs="宋体"/>
          <w:bCs/>
          <w:color w:val="auto"/>
          <w:sz w:val="24"/>
          <w:szCs w:val="20"/>
          <w:highlight w:val="none"/>
        </w:rPr>
      </w:pPr>
    </w:p>
    <w:p w14:paraId="7FC539E5">
      <w:pPr>
        <w:snapToGrid w:val="0"/>
        <w:spacing w:before="120" w:beforeLines="50" w:after="50" w:line="400" w:lineRule="exact"/>
        <w:rPr>
          <w:rFonts w:ascii="宋体" w:hAnsi="宋体" w:cs="宋体"/>
          <w:bCs/>
          <w:color w:val="auto"/>
          <w:sz w:val="24"/>
          <w:szCs w:val="20"/>
          <w:highlight w:val="none"/>
        </w:rPr>
      </w:pPr>
    </w:p>
    <w:p w14:paraId="16A4AE89">
      <w:pPr>
        <w:snapToGrid w:val="0"/>
        <w:spacing w:before="120" w:beforeLines="50" w:after="50" w:line="400" w:lineRule="exact"/>
        <w:ind w:firstLine="360" w:firstLineChars="150"/>
        <w:rPr>
          <w:rFonts w:ascii="宋体" w:hAnsi="宋体" w:cs="宋体"/>
          <w:bCs/>
          <w:color w:val="auto"/>
          <w:sz w:val="24"/>
          <w:highlight w:val="none"/>
        </w:rPr>
      </w:pPr>
      <w:r>
        <w:rPr>
          <w:rFonts w:hint="eastAsia" w:ascii="宋体" w:hAnsi="宋体" w:cs="宋体"/>
          <w:bCs/>
          <w:color w:val="auto"/>
          <w:sz w:val="24"/>
          <w:highlight w:val="none"/>
        </w:rPr>
        <w:t xml:space="preserve">项目名称： </w:t>
      </w:r>
    </w:p>
    <w:p w14:paraId="77C02D56">
      <w:pPr>
        <w:snapToGrid w:val="0"/>
        <w:spacing w:before="120" w:beforeLines="50" w:after="50" w:line="400" w:lineRule="exact"/>
        <w:ind w:firstLine="360" w:firstLineChars="150"/>
        <w:rPr>
          <w:rFonts w:ascii="宋体" w:hAnsi="宋体" w:cs="宋体"/>
          <w:bCs/>
          <w:color w:val="auto"/>
          <w:sz w:val="24"/>
          <w:highlight w:val="none"/>
        </w:rPr>
      </w:pPr>
    </w:p>
    <w:p w14:paraId="6810A7B5">
      <w:pPr>
        <w:snapToGrid w:val="0"/>
        <w:spacing w:before="120" w:beforeLines="50" w:after="50" w:line="400" w:lineRule="exact"/>
        <w:ind w:firstLine="360" w:firstLineChars="150"/>
        <w:rPr>
          <w:rFonts w:ascii="宋体" w:hAnsi="宋体" w:cs="宋体"/>
          <w:bCs/>
          <w:color w:val="auto"/>
          <w:sz w:val="24"/>
          <w:highlight w:val="none"/>
        </w:rPr>
      </w:pPr>
      <w:r>
        <w:rPr>
          <w:rFonts w:hint="eastAsia" w:ascii="宋体" w:hAnsi="宋体" w:cs="宋体"/>
          <w:bCs/>
          <w:color w:val="auto"/>
          <w:sz w:val="24"/>
          <w:highlight w:val="none"/>
        </w:rPr>
        <w:t xml:space="preserve">项目编号： </w:t>
      </w:r>
    </w:p>
    <w:p w14:paraId="4B82F7E2">
      <w:pPr>
        <w:snapToGrid w:val="0"/>
        <w:spacing w:before="120" w:beforeLines="50" w:after="50" w:line="400" w:lineRule="exact"/>
        <w:ind w:firstLine="360" w:firstLineChars="150"/>
        <w:rPr>
          <w:rFonts w:ascii="宋体" w:hAnsi="宋体" w:cs="宋体"/>
          <w:bCs/>
          <w:color w:val="auto"/>
          <w:sz w:val="24"/>
          <w:highlight w:val="none"/>
        </w:rPr>
      </w:pPr>
    </w:p>
    <w:p w14:paraId="14BCD4A8">
      <w:pPr>
        <w:snapToGrid w:val="0"/>
        <w:spacing w:before="120" w:beforeLines="50" w:after="50" w:line="400" w:lineRule="exact"/>
        <w:ind w:firstLine="360" w:firstLineChars="150"/>
        <w:rPr>
          <w:rFonts w:ascii="宋体" w:hAnsi="宋体" w:cs="宋体"/>
          <w:bCs/>
          <w:color w:val="auto"/>
          <w:sz w:val="24"/>
          <w:highlight w:val="none"/>
        </w:rPr>
      </w:pPr>
    </w:p>
    <w:p w14:paraId="75D6858E">
      <w:pPr>
        <w:snapToGrid w:val="0"/>
        <w:spacing w:before="120" w:beforeLines="50" w:after="50" w:line="400" w:lineRule="exact"/>
        <w:ind w:firstLine="360" w:firstLineChars="150"/>
        <w:rPr>
          <w:rFonts w:ascii="宋体" w:hAnsi="宋体" w:cs="宋体"/>
          <w:bCs/>
          <w:color w:val="auto"/>
          <w:sz w:val="24"/>
          <w:highlight w:val="none"/>
        </w:rPr>
      </w:pPr>
      <w:r>
        <w:rPr>
          <w:rFonts w:hint="eastAsia" w:ascii="宋体" w:hAnsi="宋体" w:cs="宋体"/>
          <w:bCs/>
          <w:color w:val="auto"/>
          <w:sz w:val="24"/>
          <w:highlight w:val="none"/>
        </w:rPr>
        <w:t>投标人名称：</w:t>
      </w:r>
    </w:p>
    <w:p w14:paraId="054FDCF7">
      <w:pPr>
        <w:snapToGrid w:val="0"/>
        <w:spacing w:before="120" w:beforeLines="50" w:after="50" w:line="400" w:lineRule="exact"/>
        <w:ind w:firstLine="360" w:firstLineChars="150"/>
        <w:rPr>
          <w:rFonts w:ascii="宋体" w:hAnsi="宋体" w:cs="宋体"/>
          <w:bCs/>
          <w:color w:val="auto"/>
          <w:sz w:val="24"/>
          <w:highlight w:val="none"/>
        </w:rPr>
      </w:pPr>
    </w:p>
    <w:p w14:paraId="4C653242">
      <w:pPr>
        <w:snapToGrid w:val="0"/>
        <w:spacing w:before="120" w:beforeLines="50" w:after="50" w:line="400" w:lineRule="exact"/>
        <w:ind w:firstLine="360" w:firstLineChars="150"/>
        <w:rPr>
          <w:rFonts w:ascii="宋体" w:hAnsi="宋体" w:cs="宋体"/>
          <w:bCs/>
          <w:color w:val="auto"/>
          <w:sz w:val="24"/>
          <w:highlight w:val="none"/>
        </w:rPr>
      </w:pPr>
      <w:r>
        <w:rPr>
          <w:rFonts w:hint="eastAsia" w:ascii="宋体" w:hAnsi="宋体" w:cs="宋体"/>
          <w:bCs/>
          <w:color w:val="auto"/>
          <w:sz w:val="24"/>
          <w:highlight w:val="none"/>
        </w:rPr>
        <w:t>投标人地址：</w:t>
      </w:r>
    </w:p>
    <w:p w14:paraId="6B3EF973">
      <w:pPr>
        <w:pStyle w:val="6"/>
        <w:snapToGrid w:val="0"/>
        <w:spacing w:before="50" w:after="50" w:line="400" w:lineRule="exact"/>
        <w:ind w:firstLine="960" w:firstLineChars="400"/>
        <w:rPr>
          <w:rFonts w:ascii="宋体" w:hAnsi="宋体" w:cs="宋体"/>
          <w:bCs/>
          <w:color w:val="auto"/>
          <w:sz w:val="24"/>
          <w:szCs w:val="24"/>
          <w:highlight w:val="none"/>
        </w:rPr>
      </w:pPr>
    </w:p>
    <w:p w14:paraId="4051F276">
      <w:pPr>
        <w:snapToGrid w:val="0"/>
        <w:spacing w:before="120" w:beforeLines="50" w:after="50" w:line="400" w:lineRule="exact"/>
        <w:rPr>
          <w:rFonts w:ascii="宋体" w:hAnsi="宋体" w:cs="宋体"/>
          <w:color w:val="auto"/>
          <w:sz w:val="30"/>
          <w:szCs w:val="20"/>
          <w:highlight w:val="none"/>
        </w:rPr>
      </w:pPr>
      <w:r>
        <w:rPr>
          <w:rFonts w:hint="eastAsia" w:ascii="宋体" w:hAnsi="宋体" w:cs="宋体"/>
          <w:color w:val="auto"/>
          <w:sz w:val="24"/>
          <w:highlight w:val="none"/>
        </w:rPr>
        <w:t xml:space="preserve">                                   年  月  日</w:t>
      </w:r>
    </w:p>
    <w:p w14:paraId="0A109847">
      <w:pPr>
        <w:snapToGrid w:val="0"/>
        <w:spacing w:before="120" w:beforeLines="50" w:after="50" w:line="360" w:lineRule="auto"/>
        <w:jc w:val="left"/>
        <w:rPr>
          <w:rFonts w:ascii="宋体" w:hAnsi="宋体" w:cs="宋体"/>
          <w:color w:val="auto"/>
          <w:sz w:val="24"/>
          <w:szCs w:val="20"/>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2.</w:t>
      </w:r>
      <w:r>
        <w:rPr>
          <w:rFonts w:hint="eastAsia" w:ascii="宋体" w:hAnsi="宋体" w:cs="宋体"/>
          <w:b/>
          <w:bCs/>
          <w:color w:val="auto"/>
          <w:sz w:val="24"/>
          <w:highlight w:val="none"/>
        </w:rPr>
        <w:t>报价文件目录</w:t>
      </w:r>
    </w:p>
    <w:p w14:paraId="6E44645A">
      <w:pPr>
        <w:snapToGrid w:val="0"/>
        <w:spacing w:before="50" w:after="120" w:afterLines="50" w:line="360" w:lineRule="auto"/>
        <w:jc w:val="left"/>
        <w:rPr>
          <w:rFonts w:ascii="宋体" w:hAnsi="宋体" w:cs="宋体"/>
          <w:b/>
          <w:color w:val="auto"/>
          <w:sz w:val="24"/>
          <w:highlight w:val="none"/>
        </w:rPr>
      </w:pPr>
      <w:r>
        <w:rPr>
          <w:rFonts w:hint="eastAsia" w:ascii="宋体" w:hAnsi="宋体" w:cs="宋体"/>
          <w:color w:val="auto"/>
          <w:szCs w:val="21"/>
          <w:highlight w:val="none"/>
        </w:rPr>
        <w:t>根据招标文件规定及投标人提供的材料自行编写目录。</w:t>
      </w:r>
    </w:p>
    <w:p w14:paraId="5185C063">
      <w:pPr>
        <w:snapToGrid w:val="0"/>
        <w:spacing w:before="120" w:beforeLines="50" w:after="50"/>
        <w:rPr>
          <w:rFonts w:ascii="宋体" w:hAnsi="宋体" w:cs="宋体"/>
          <w:b/>
          <w:color w:val="auto"/>
          <w:sz w:val="24"/>
          <w:highlight w:val="none"/>
        </w:rPr>
      </w:pPr>
    </w:p>
    <w:p w14:paraId="600D7DC9">
      <w:pPr>
        <w:snapToGrid w:val="0"/>
        <w:spacing w:before="120" w:beforeLines="50" w:after="50"/>
        <w:rPr>
          <w:rFonts w:ascii="宋体" w:hAnsi="宋体" w:cs="宋体"/>
          <w:b/>
          <w:color w:val="auto"/>
          <w:sz w:val="24"/>
          <w:highlight w:val="none"/>
        </w:rPr>
      </w:pPr>
    </w:p>
    <w:p w14:paraId="1132700B">
      <w:pPr>
        <w:snapToGrid w:val="0"/>
        <w:spacing w:before="120" w:beforeLines="50" w:after="50"/>
        <w:rPr>
          <w:rFonts w:ascii="宋体" w:hAnsi="宋体" w:cs="宋体"/>
          <w:b/>
          <w:color w:val="auto"/>
          <w:sz w:val="24"/>
          <w:highlight w:val="none"/>
        </w:rPr>
      </w:pPr>
    </w:p>
    <w:p w14:paraId="60827FB4">
      <w:pPr>
        <w:snapToGrid w:val="0"/>
        <w:spacing w:before="120" w:beforeLines="50" w:after="50"/>
        <w:ind w:left="142"/>
        <w:jc w:val="left"/>
        <w:rPr>
          <w:rFonts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3.部分</w:t>
      </w:r>
      <w:r>
        <w:rPr>
          <w:rFonts w:hint="eastAsia" w:ascii="宋体" w:hAnsi="宋体" w:cs="宋体"/>
          <w:b/>
          <w:bCs/>
          <w:color w:val="auto"/>
          <w:sz w:val="24"/>
          <w:highlight w:val="none"/>
        </w:rPr>
        <w:t>报价</w:t>
      </w:r>
      <w:r>
        <w:rPr>
          <w:rFonts w:hint="eastAsia" w:ascii="宋体" w:hAnsi="宋体" w:cs="宋体"/>
          <w:b/>
          <w:color w:val="auto"/>
          <w:sz w:val="24"/>
          <w:highlight w:val="none"/>
        </w:rPr>
        <w:t>文件格式</w:t>
      </w:r>
    </w:p>
    <w:p w14:paraId="52666F64">
      <w:pPr>
        <w:snapToGrid w:val="0"/>
        <w:spacing w:before="120" w:beforeLines="50" w:after="50"/>
        <w:ind w:left="142"/>
        <w:jc w:val="left"/>
        <w:rPr>
          <w:rFonts w:ascii="宋体" w:hAnsi="宋体" w:cs="宋体"/>
          <w:b/>
          <w:color w:val="auto"/>
          <w:sz w:val="24"/>
          <w:highlight w:val="none"/>
        </w:rPr>
      </w:pPr>
    </w:p>
    <w:p w14:paraId="4AB7CE59">
      <w:pPr>
        <w:snapToGrid w:val="0"/>
        <w:spacing w:before="120" w:beforeLines="50" w:after="50"/>
        <w:ind w:left="142"/>
        <w:jc w:val="left"/>
        <w:rPr>
          <w:rFonts w:ascii="宋体" w:hAnsi="宋体" w:cs="宋体"/>
          <w:b/>
          <w:color w:val="auto"/>
          <w:sz w:val="24"/>
          <w:highlight w:val="none"/>
        </w:rPr>
      </w:pPr>
      <w:r>
        <w:rPr>
          <w:rFonts w:hint="eastAsia" w:ascii="宋体" w:hAnsi="宋体" w:cs="宋体"/>
          <w:b/>
          <w:color w:val="auto"/>
          <w:sz w:val="24"/>
          <w:highlight w:val="none"/>
        </w:rPr>
        <w:t>投标函：</w:t>
      </w:r>
    </w:p>
    <w:p w14:paraId="462206DA">
      <w:pPr>
        <w:snapToGrid w:val="0"/>
        <w:spacing w:before="120" w:beforeLines="50" w:after="50" w:line="360" w:lineRule="auto"/>
        <w:jc w:val="center"/>
        <w:rPr>
          <w:rFonts w:ascii="宋体" w:hAnsi="宋体" w:cs="宋体"/>
          <w:bCs/>
          <w:color w:val="auto"/>
          <w:sz w:val="44"/>
          <w:szCs w:val="44"/>
          <w:highlight w:val="none"/>
        </w:rPr>
      </w:pPr>
      <w:r>
        <w:rPr>
          <w:rFonts w:hint="eastAsia" w:ascii="宋体" w:hAnsi="宋体" w:cs="宋体"/>
          <w:bCs/>
          <w:color w:val="auto"/>
          <w:sz w:val="44"/>
          <w:szCs w:val="44"/>
          <w:highlight w:val="none"/>
        </w:rPr>
        <w:t>投 标 函</w:t>
      </w:r>
    </w:p>
    <w:p w14:paraId="48405B46">
      <w:pPr>
        <w:snapToGrid w:val="0"/>
        <w:spacing w:before="120" w:beforeLines="50" w:after="50" w:line="320" w:lineRule="exact"/>
        <w:jc w:val="center"/>
        <w:rPr>
          <w:rFonts w:ascii="宋体" w:hAnsi="宋体" w:cs="宋体"/>
          <w:b/>
          <w:color w:val="auto"/>
          <w:sz w:val="32"/>
          <w:szCs w:val="32"/>
          <w:highlight w:val="none"/>
        </w:rPr>
      </w:pPr>
    </w:p>
    <w:p w14:paraId="73716974">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4E7C0E7D">
      <w:pPr>
        <w:spacing w:line="360" w:lineRule="auto"/>
        <w:ind w:firstLine="480"/>
        <w:contextualSpacing/>
        <w:rPr>
          <w:rFonts w:ascii="宋体" w:hAnsi="宋体" w:cs="宋体"/>
          <w:color w:val="auto"/>
          <w:sz w:val="24"/>
          <w:highlight w:val="none"/>
        </w:rPr>
      </w:pPr>
      <w:r>
        <w:rPr>
          <w:rFonts w:hint="eastAsia" w:ascii="宋体" w:hAnsi="宋体" w:cs="宋体"/>
          <w:color w:val="auto"/>
          <w:sz w:val="24"/>
          <w:highlight w:val="none"/>
        </w:rPr>
        <w:t>根据贵方</w:t>
      </w:r>
      <w:r>
        <w:rPr>
          <w:rFonts w:hint="eastAsia" w:ascii="宋体" w:hAnsi="宋体" w:cs="宋体"/>
          <w:color w:val="auto"/>
          <w:sz w:val="24"/>
          <w:highlight w:val="none"/>
          <w:u w:val="single"/>
        </w:rPr>
        <w:t xml:space="preserve"> 项目名称</w:t>
      </w:r>
      <w:r>
        <w:rPr>
          <w:rFonts w:hint="eastAsia" w:ascii="宋体" w:hAnsi="宋体" w:cs="宋体"/>
          <w:color w:val="auto"/>
          <w:sz w:val="24"/>
          <w:highlight w:val="none"/>
        </w:rPr>
        <w:t>（项目编号：）的招标公告，签字代表______（姓名）经正式授权并代表投标人（投标人名称）提交投标文件。</w:t>
      </w:r>
    </w:p>
    <w:p w14:paraId="7A7EF6C8">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据此函，我方宣布同意如下：</w:t>
      </w:r>
    </w:p>
    <w:p w14:paraId="2CF1B5FB">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1.我方已详细审查全部“招标文件”，包括修改文件（如有的话）以及全部参考资料和有关附件，已经了解我方对于招标文件、采购过程、采购结果有依法进行询问、质疑、投诉的权利及相关渠道和要求。</w:t>
      </w:r>
    </w:p>
    <w:p w14:paraId="05DF7E03">
      <w:pPr>
        <w:spacing w:line="400" w:lineRule="exact"/>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2.我方在投标之前已经完全理解并接受招标文件的各项规定和要求，对招标文件的合理性、合法性不再有异议。</w:t>
      </w:r>
    </w:p>
    <w:p w14:paraId="78D6D92D">
      <w:pPr>
        <w:spacing w:line="400" w:lineRule="exact"/>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3.本投标有效期自投标截止之日起180日。</w:t>
      </w:r>
    </w:p>
    <w:p w14:paraId="3FEB9EFB">
      <w:pPr>
        <w:spacing w:line="400" w:lineRule="exact"/>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4.如中标，本投标文件至本项目合同履行完毕止均保持有效，我方将按“招标文件”及政府采购法律、法规的规定履行合同责任和义务。</w:t>
      </w:r>
    </w:p>
    <w:p w14:paraId="6F97B742">
      <w:pPr>
        <w:spacing w:line="400" w:lineRule="exact"/>
        <w:ind w:firstLine="420"/>
        <w:rPr>
          <w:rFonts w:ascii="宋体" w:hAnsi="宋体" w:cs="宋体"/>
          <w:color w:val="auto"/>
          <w:kern w:val="0"/>
          <w:sz w:val="24"/>
          <w:highlight w:val="none"/>
        </w:rPr>
      </w:pPr>
      <w:r>
        <w:rPr>
          <w:rFonts w:hint="eastAsia" w:ascii="宋体" w:hAnsi="宋体" w:cs="宋体"/>
          <w:color w:val="auto"/>
          <w:sz w:val="24"/>
          <w:highlight w:val="none"/>
        </w:rPr>
        <w:t>5.我方承诺，</w:t>
      </w:r>
      <w:r>
        <w:rPr>
          <w:rFonts w:hint="eastAsia" w:ascii="宋体" w:hAnsi="宋体" w:cs="宋体"/>
          <w:color w:val="auto"/>
          <w:kern w:val="0"/>
          <w:sz w:val="24"/>
          <w:highlight w:val="none"/>
        </w:rPr>
        <w:t>如我方中标，我方保证按本项目招标文件的规定及标准向贵单位一次性足额支付代理服务费。代理服务费发票我方选择开具：□</w:t>
      </w:r>
      <w:r>
        <w:rPr>
          <w:rFonts w:hint="eastAsia" w:ascii="宋体" w:hAnsi="宋体" w:cs="宋体"/>
          <w:color w:val="auto"/>
          <w:kern w:val="0"/>
          <w:sz w:val="24"/>
          <w:highlight w:val="none"/>
          <w:u w:val="single"/>
        </w:rPr>
        <w:t>增值税普通发票</w:t>
      </w:r>
      <w:r>
        <w:rPr>
          <w:rFonts w:hint="eastAsia" w:ascii="宋体" w:hAnsi="宋体" w:cs="宋体"/>
          <w:color w:val="auto"/>
          <w:kern w:val="0"/>
          <w:sz w:val="24"/>
          <w:highlight w:val="none"/>
        </w:rPr>
        <w:t>、□</w:t>
      </w:r>
      <w:r>
        <w:rPr>
          <w:rFonts w:hint="eastAsia" w:ascii="宋体" w:hAnsi="宋体" w:cs="宋体"/>
          <w:color w:val="auto"/>
          <w:kern w:val="0"/>
          <w:sz w:val="24"/>
          <w:highlight w:val="none"/>
          <w:u w:val="single"/>
        </w:rPr>
        <w:t>增值税专用发票</w:t>
      </w:r>
      <w:r>
        <w:rPr>
          <w:rFonts w:hint="eastAsia" w:ascii="宋体" w:hAnsi="宋体" w:cs="宋体"/>
          <w:color w:val="auto"/>
          <w:kern w:val="0"/>
          <w:sz w:val="24"/>
          <w:highlight w:val="none"/>
        </w:rPr>
        <w:t>，开票信息如下：</w:t>
      </w:r>
    </w:p>
    <w:p w14:paraId="26FD4193">
      <w:pPr>
        <w:spacing w:line="400" w:lineRule="exact"/>
        <w:ind w:firstLine="420"/>
        <w:rPr>
          <w:rFonts w:ascii="宋体" w:hAnsi="宋体" w:cs="宋体"/>
          <w:color w:val="auto"/>
          <w:kern w:val="0"/>
          <w:sz w:val="24"/>
          <w:highlight w:val="none"/>
        </w:rPr>
      </w:pPr>
      <w:r>
        <w:rPr>
          <w:rFonts w:hint="eastAsia" w:ascii="宋体" w:hAnsi="宋体" w:cs="宋体"/>
          <w:color w:val="auto"/>
          <w:kern w:val="0"/>
          <w:sz w:val="24"/>
          <w:highlight w:val="none"/>
        </w:rPr>
        <w:t>①公司名称：</w:t>
      </w:r>
    </w:p>
    <w:p w14:paraId="4F98FAB4">
      <w:pPr>
        <w:spacing w:line="400" w:lineRule="exact"/>
        <w:ind w:firstLine="420"/>
        <w:rPr>
          <w:rFonts w:ascii="宋体" w:hAnsi="宋体" w:cs="宋体"/>
          <w:color w:val="auto"/>
          <w:kern w:val="0"/>
          <w:sz w:val="24"/>
          <w:highlight w:val="none"/>
        </w:rPr>
      </w:pPr>
      <w:r>
        <w:rPr>
          <w:rFonts w:hint="eastAsia" w:ascii="宋体" w:hAnsi="宋体" w:cs="宋体"/>
          <w:color w:val="auto"/>
          <w:kern w:val="0"/>
          <w:sz w:val="24"/>
          <w:highlight w:val="none"/>
        </w:rPr>
        <w:t>②纳税人识别号：</w:t>
      </w:r>
    </w:p>
    <w:p w14:paraId="34197172">
      <w:pPr>
        <w:spacing w:line="400" w:lineRule="exact"/>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6.我方同意按照贵方要求提供与投标有关的一切数据或者资料。</w:t>
      </w:r>
    </w:p>
    <w:p w14:paraId="454F9F27">
      <w:pPr>
        <w:spacing w:line="400" w:lineRule="exact"/>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7.我方向贵方提交的所有投标文件、资料都是准确的和真实的。</w:t>
      </w:r>
    </w:p>
    <w:p w14:paraId="294B2321">
      <w:pPr>
        <w:spacing w:line="400" w:lineRule="exact"/>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8.以上事项如有虚假或者隐瞒，我方愿意承担一切后果，并不再寻求任何旨在减轻或者免除法律责任的辩解。</w:t>
      </w:r>
    </w:p>
    <w:p w14:paraId="28BDEB16">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9.根据《中华人民共和国政府采购法实施条例》第五十条要求对政府采购合同进行公告，但政府采购合同中涉及国家秘密、商业秘密的内容除外。我方就对本次投标文件进行注明如下：（两项内容中必须选择一项）</w:t>
      </w:r>
    </w:p>
    <w:p w14:paraId="2F669C36">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□我方本次投标文件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04EB67CF">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□我方本次投标文件</w:t>
      </w:r>
      <w:r>
        <w:rPr>
          <w:rFonts w:hint="eastAsia" w:ascii="宋体" w:hAnsi="宋体" w:cs="宋体"/>
          <w:color w:val="auto"/>
          <w:kern w:val="0"/>
          <w:sz w:val="24"/>
          <w:highlight w:val="none"/>
        </w:rPr>
        <w:t>涉及商业秘密的内容有：</w:t>
      </w:r>
      <w:r>
        <w:rPr>
          <w:rFonts w:hint="eastAsia" w:ascii="宋体" w:hAnsi="宋体" w:cs="宋体"/>
          <w:color w:val="auto"/>
          <w:sz w:val="24"/>
          <w:highlight w:val="none"/>
          <w:u w:val="single"/>
        </w:rPr>
        <w:t>；</w:t>
      </w:r>
    </w:p>
    <w:p w14:paraId="08355567">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10.与本投标有关的一切正式往来信函请寄：</w:t>
      </w:r>
    </w:p>
    <w:p w14:paraId="3F39623A">
      <w:pPr>
        <w:spacing w:line="360" w:lineRule="auto"/>
        <w:ind w:firstLine="480" w:firstLineChars="200"/>
        <w:contextualSpacing/>
        <w:rPr>
          <w:rFonts w:ascii="宋体" w:hAnsi="宋体" w:cs="宋体"/>
          <w:color w:val="auto"/>
          <w:sz w:val="24"/>
          <w:highlight w:val="none"/>
          <w:u w:val="single"/>
        </w:rPr>
      </w:pPr>
      <w:r>
        <w:rPr>
          <w:rFonts w:hint="eastAsia" w:ascii="宋体" w:hAnsi="宋体" w:cs="宋体"/>
          <w:color w:val="auto"/>
          <w:sz w:val="24"/>
          <w:highlight w:val="none"/>
        </w:rPr>
        <w:t>地址：</w:t>
      </w:r>
      <w:r>
        <w:rPr>
          <w:rFonts w:hint="eastAsia" w:ascii="宋体" w:hAnsi="宋体" w:cs="宋体"/>
          <w:color w:val="auto"/>
          <w:sz w:val="24"/>
          <w:highlight w:val="none"/>
          <w:u w:val="single"/>
        </w:rPr>
        <w:t xml:space="preserve">_               </w:t>
      </w:r>
      <w:r>
        <w:rPr>
          <w:rFonts w:hint="eastAsia" w:ascii="宋体" w:hAnsi="宋体" w:cs="宋体"/>
          <w:color w:val="auto"/>
          <w:sz w:val="24"/>
          <w:highlight w:val="none"/>
        </w:rPr>
        <w:t>邮编：</w:t>
      </w:r>
      <w:r>
        <w:rPr>
          <w:rFonts w:hint="eastAsia" w:ascii="宋体" w:hAnsi="宋体" w:cs="宋体"/>
          <w:color w:val="auto"/>
          <w:sz w:val="24"/>
          <w:highlight w:val="none"/>
          <w:u w:val="single"/>
        </w:rPr>
        <w:t xml:space="preserve">_               </w:t>
      </w:r>
    </w:p>
    <w:p w14:paraId="2CCD714C">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电话：</w:t>
      </w:r>
      <w:r>
        <w:rPr>
          <w:rFonts w:hint="eastAsia" w:ascii="宋体" w:hAnsi="宋体" w:cs="宋体"/>
          <w:color w:val="auto"/>
          <w:sz w:val="24"/>
          <w:highlight w:val="none"/>
          <w:u w:val="single"/>
        </w:rPr>
        <w:t xml:space="preserve">_               </w:t>
      </w:r>
      <w:r>
        <w:rPr>
          <w:rFonts w:hint="eastAsia" w:ascii="宋体" w:hAnsi="宋体" w:cs="宋体"/>
          <w:color w:val="auto"/>
          <w:sz w:val="24"/>
          <w:highlight w:val="none"/>
        </w:rPr>
        <w:t>传真：</w:t>
      </w:r>
      <w:r>
        <w:rPr>
          <w:rFonts w:hint="eastAsia" w:ascii="宋体" w:hAnsi="宋体" w:cs="宋体"/>
          <w:color w:val="auto"/>
          <w:sz w:val="24"/>
          <w:highlight w:val="none"/>
          <w:u w:val="single"/>
        </w:rPr>
        <w:t xml:space="preserve">_               </w:t>
      </w:r>
      <w:r>
        <w:rPr>
          <w:rFonts w:hint="eastAsia" w:ascii="宋体" w:hAnsi="宋体" w:cs="宋体"/>
          <w:color w:val="auto"/>
          <w:sz w:val="24"/>
          <w:highlight w:val="none"/>
        </w:rPr>
        <w:t xml:space="preserve"> 电子邮箱：</w:t>
      </w:r>
      <w:r>
        <w:rPr>
          <w:rFonts w:hint="eastAsia" w:ascii="宋体" w:hAnsi="宋体" w:cs="宋体"/>
          <w:color w:val="auto"/>
          <w:sz w:val="24"/>
          <w:highlight w:val="none"/>
          <w:u w:val="single"/>
        </w:rPr>
        <w:t xml:space="preserve">_               </w:t>
      </w:r>
    </w:p>
    <w:p w14:paraId="61F1D30E">
      <w:pPr>
        <w:spacing w:line="360" w:lineRule="auto"/>
        <w:ind w:firstLine="480" w:firstLineChars="200"/>
        <w:contextualSpacing/>
        <w:rPr>
          <w:rFonts w:ascii="宋体" w:hAnsi="宋体" w:cs="宋体"/>
          <w:color w:val="auto"/>
          <w:sz w:val="24"/>
          <w:highlight w:val="none"/>
          <w:u w:val="single"/>
        </w:rPr>
      </w:pPr>
      <w:r>
        <w:rPr>
          <w:rFonts w:hint="eastAsia" w:ascii="宋体" w:hAnsi="宋体" w:cs="宋体"/>
          <w:color w:val="auto"/>
          <w:sz w:val="24"/>
          <w:highlight w:val="none"/>
        </w:rPr>
        <w:t>投标人名称:</w:t>
      </w:r>
      <w:r>
        <w:rPr>
          <w:rFonts w:hint="eastAsia" w:ascii="宋体" w:hAnsi="宋体" w:cs="宋体"/>
          <w:color w:val="auto"/>
          <w:sz w:val="24"/>
          <w:highlight w:val="none"/>
          <w:u w:val="single"/>
        </w:rPr>
        <w:t xml:space="preserve">_               </w:t>
      </w:r>
    </w:p>
    <w:p w14:paraId="52D226A9">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_               </w:t>
      </w:r>
      <w:r>
        <w:rPr>
          <w:rFonts w:hint="eastAsia" w:ascii="宋体" w:hAnsi="宋体" w:cs="宋体"/>
          <w:color w:val="auto"/>
          <w:sz w:val="24"/>
          <w:highlight w:val="none"/>
        </w:rPr>
        <w:t xml:space="preserve">   银行账号：</w:t>
      </w:r>
      <w:r>
        <w:rPr>
          <w:rFonts w:hint="eastAsia" w:ascii="宋体" w:hAnsi="宋体" w:cs="宋体"/>
          <w:color w:val="auto"/>
          <w:sz w:val="24"/>
          <w:highlight w:val="none"/>
          <w:u w:val="single"/>
        </w:rPr>
        <w:t xml:space="preserve">_               </w:t>
      </w:r>
    </w:p>
    <w:p w14:paraId="2BD5865D">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 xml:space="preserve">法定代表人或者委托代理人（签字或者电子签名）:___________ </w:t>
      </w:r>
    </w:p>
    <w:p w14:paraId="06C3E5D0">
      <w:pPr>
        <w:pStyle w:val="26"/>
        <w:spacing w:line="360" w:lineRule="auto"/>
        <w:contextualSpacing/>
        <w:jc w:val="center"/>
        <w:rPr>
          <w:rFonts w:hAnsi="宋体" w:cs="宋体"/>
          <w:color w:val="auto"/>
          <w:sz w:val="24"/>
          <w:highlight w:val="none"/>
        </w:rPr>
      </w:pPr>
    </w:p>
    <w:p w14:paraId="2EA93F47">
      <w:pPr>
        <w:pStyle w:val="26"/>
        <w:spacing w:line="360" w:lineRule="auto"/>
        <w:contextualSpacing/>
        <w:jc w:val="center"/>
        <w:rPr>
          <w:rFonts w:hAnsi="宋体" w:cs="宋体"/>
          <w:color w:val="auto"/>
          <w:sz w:val="24"/>
          <w:highlight w:val="none"/>
        </w:rPr>
      </w:pPr>
    </w:p>
    <w:p w14:paraId="679205BE">
      <w:pPr>
        <w:pStyle w:val="26"/>
        <w:spacing w:line="360" w:lineRule="auto"/>
        <w:contextualSpacing/>
        <w:jc w:val="center"/>
        <w:rPr>
          <w:rFonts w:hAnsi="宋体" w:cs="宋体"/>
          <w:color w:val="auto"/>
          <w:sz w:val="24"/>
          <w:szCs w:val="24"/>
          <w:highlight w:val="none"/>
          <w:u w:val="single"/>
        </w:rPr>
      </w:pPr>
      <w:r>
        <w:rPr>
          <w:rFonts w:hint="eastAsia" w:hAnsi="宋体" w:cs="宋体"/>
          <w:color w:val="auto"/>
          <w:sz w:val="24"/>
          <w:highlight w:val="none"/>
        </w:rPr>
        <w:t>投标人名称（电子签章）：</w:t>
      </w:r>
    </w:p>
    <w:p w14:paraId="1962E5C7">
      <w:pPr>
        <w:pStyle w:val="26"/>
        <w:spacing w:line="360" w:lineRule="auto"/>
        <w:ind w:firstLine="3360" w:firstLineChars="1400"/>
        <w:contextualSpacing/>
        <w:rPr>
          <w:rFonts w:hAnsi="宋体" w:cs="宋体"/>
          <w:color w:val="auto"/>
          <w:sz w:val="24"/>
          <w:highlight w:val="none"/>
        </w:rPr>
      </w:pPr>
      <w:r>
        <w:rPr>
          <w:rFonts w:hint="eastAsia" w:hAnsi="宋体" w:cs="宋体"/>
          <w:color w:val="auto"/>
          <w:sz w:val="24"/>
          <w:szCs w:val="24"/>
          <w:highlight w:val="none"/>
        </w:rPr>
        <w:t>年  月  日</w:t>
      </w:r>
    </w:p>
    <w:p w14:paraId="3D4B5614">
      <w:pPr>
        <w:snapToGrid w:val="0"/>
        <w:spacing w:before="120" w:beforeLines="50" w:after="50"/>
        <w:jc w:val="left"/>
        <w:rPr>
          <w:rFonts w:ascii="宋体" w:hAnsi="宋体" w:cs="宋体"/>
          <w:b/>
          <w:color w:val="auto"/>
          <w:sz w:val="24"/>
          <w:szCs w:val="20"/>
          <w:highlight w:val="none"/>
        </w:rPr>
      </w:pPr>
      <w:r>
        <w:rPr>
          <w:rFonts w:hint="eastAsia" w:ascii="宋体" w:hAnsi="宋体" w:cs="宋体"/>
          <w:color w:val="auto"/>
          <w:highlight w:val="none"/>
          <w:u w:val="single"/>
        </w:rPr>
        <w:br w:type="page"/>
      </w:r>
      <w:r>
        <w:rPr>
          <w:rFonts w:hint="eastAsia" w:ascii="宋体" w:hAnsi="宋体" w:cs="宋体"/>
          <w:b/>
          <w:color w:val="auto"/>
          <w:sz w:val="24"/>
          <w:highlight w:val="none"/>
        </w:rPr>
        <w:t>开标一览表及后勤物资清单报价明细表</w:t>
      </w:r>
    </w:p>
    <w:p w14:paraId="252BEE4A">
      <w:pPr>
        <w:snapToGrid w:val="0"/>
        <w:spacing w:before="50" w:after="50" w:line="340" w:lineRule="exact"/>
        <w:jc w:val="center"/>
        <w:rPr>
          <w:rFonts w:ascii="宋体" w:hAnsi="宋体" w:cs="宋体"/>
          <w:b/>
          <w:color w:val="auto"/>
          <w:sz w:val="30"/>
          <w:highlight w:val="none"/>
        </w:rPr>
      </w:pPr>
      <w:r>
        <w:rPr>
          <w:rFonts w:hint="eastAsia" w:ascii="宋体" w:hAnsi="宋体" w:cs="宋体"/>
          <w:b/>
          <w:color w:val="auto"/>
          <w:sz w:val="30"/>
          <w:highlight w:val="none"/>
        </w:rPr>
        <w:t>开标一览表</w:t>
      </w:r>
    </w:p>
    <w:p w14:paraId="18E5E885">
      <w:pPr>
        <w:snapToGrid w:val="0"/>
        <w:spacing w:before="50" w:after="50" w:line="340" w:lineRule="exact"/>
        <w:jc w:val="center"/>
        <w:rPr>
          <w:rFonts w:ascii="宋体" w:hAnsi="宋体" w:cs="宋体"/>
          <w:b/>
          <w:color w:val="auto"/>
          <w:sz w:val="30"/>
          <w:szCs w:val="20"/>
          <w:highlight w:val="none"/>
        </w:rPr>
      </w:pPr>
    </w:p>
    <w:p w14:paraId="35571FE1">
      <w:pPr>
        <w:snapToGrid w:val="0"/>
        <w:spacing w:before="50" w:after="50" w:line="340" w:lineRule="exact"/>
        <w:rPr>
          <w:rFonts w:ascii="宋体" w:hAnsi="宋体" w:cs="宋体"/>
          <w:color w:val="auto"/>
          <w:sz w:val="24"/>
          <w:highlight w:val="none"/>
        </w:rPr>
      </w:pPr>
      <w:r>
        <w:rPr>
          <w:rFonts w:hint="eastAsia" w:ascii="宋体" w:hAnsi="宋体" w:cs="宋体"/>
          <w:color w:val="auto"/>
          <w:sz w:val="24"/>
          <w:highlight w:val="none"/>
        </w:rPr>
        <w:t xml:space="preserve">项目名称：                         项目编号：             </w:t>
      </w:r>
    </w:p>
    <w:p w14:paraId="6F864BD4">
      <w:pPr>
        <w:snapToGrid w:val="0"/>
        <w:spacing w:before="50" w:after="50" w:line="340" w:lineRule="exact"/>
        <w:rPr>
          <w:rFonts w:ascii="宋体" w:hAnsi="宋体" w:cs="宋体"/>
          <w:color w:val="auto"/>
          <w:sz w:val="24"/>
          <w:highlight w:val="none"/>
        </w:rPr>
      </w:pPr>
      <w:r>
        <w:rPr>
          <w:rFonts w:hint="eastAsia" w:ascii="宋体" w:hAnsi="宋体" w:cs="宋体"/>
          <w:color w:val="auto"/>
          <w:sz w:val="24"/>
          <w:highlight w:val="none"/>
        </w:rPr>
        <w:t>投标人名称：                       单位：元</w:t>
      </w:r>
    </w:p>
    <w:tbl>
      <w:tblPr>
        <w:tblStyle w:val="4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399"/>
        <w:gridCol w:w="951"/>
        <w:gridCol w:w="851"/>
        <w:gridCol w:w="3085"/>
      </w:tblGrid>
      <w:tr w14:paraId="0CA4F9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6" w:hRule="atLeast"/>
          <w:jc w:val="center"/>
        </w:trPr>
        <w:tc>
          <w:tcPr>
            <w:tcW w:w="4399" w:type="dxa"/>
            <w:tcBorders>
              <w:top w:val="single" w:color="auto" w:sz="4" w:space="0"/>
              <w:left w:val="single" w:color="auto" w:sz="4" w:space="0"/>
              <w:bottom w:val="single" w:color="auto" w:sz="4" w:space="0"/>
              <w:right w:val="single" w:color="auto" w:sz="4" w:space="0"/>
            </w:tcBorders>
            <w:vAlign w:val="center"/>
          </w:tcPr>
          <w:p w14:paraId="35873223">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标的的名称</w:t>
            </w:r>
          </w:p>
        </w:tc>
        <w:tc>
          <w:tcPr>
            <w:tcW w:w="951" w:type="dxa"/>
            <w:tcBorders>
              <w:top w:val="single" w:color="auto" w:sz="4" w:space="0"/>
              <w:left w:val="single" w:color="auto" w:sz="4" w:space="0"/>
              <w:bottom w:val="single" w:color="auto" w:sz="4" w:space="0"/>
              <w:right w:val="single" w:color="auto" w:sz="4" w:space="0"/>
            </w:tcBorders>
            <w:vAlign w:val="center"/>
          </w:tcPr>
          <w:p w14:paraId="1D7D78FD">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数量</w:t>
            </w:r>
          </w:p>
        </w:tc>
        <w:tc>
          <w:tcPr>
            <w:tcW w:w="851" w:type="dxa"/>
            <w:tcBorders>
              <w:top w:val="single" w:color="auto" w:sz="4" w:space="0"/>
              <w:left w:val="single" w:color="auto" w:sz="4" w:space="0"/>
              <w:bottom w:val="single" w:color="auto" w:sz="4" w:space="0"/>
              <w:right w:val="single" w:color="auto" w:sz="4" w:space="0"/>
            </w:tcBorders>
            <w:vAlign w:val="center"/>
          </w:tcPr>
          <w:p w14:paraId="20222B7B">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单位</w:t>
            </w:r>
          </w:p>
        </w:tc>
        <w:tc>
          <w:tcPr>
            <w:tcW w:w="3085" w:type="dxa"/>
            <w:tcBorders>
              <w:top w:val="single" w:color="auto" w:sz="4" w:space="0"/>
              <w:left w:val="single" w:color="auto" w:sz="4" w:space="0"/>
              <w:bottom w:val="single" w:color="auto" w:sz="4" w:space="0"/>
              <w:right w:val="single" w:color="auto" w:sz="4" w:space="0"/>
            </w:tcBorders>
            <w:vAlign w:val="center"/>
          </w:tcPr>
          <w:p w14:paraId="2C615746">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备注</w:t>
            </w:r>
          </w:p>
        </w:tc>
      </w:tr>
      <w:tr w14:paraId="153B3A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2" w:hRule="atLeast"/>
          <w:jc w:val="center"/>
        </w:trPr>
        <w:tc>
          <w:tcPr>
            <w:tcW w:w="4399" w:type="dxa"/>
            <w:tcBorders>
              <w:top w:val="single" w:color="auto" w:sz="4" w:space="0"/>
              <w:left w:val="single" w:color="auto" w:sz="4" w:space="0"/>
              <w:bottom w:val="single" w:color="auto" w:sz="4" w:space="0"/>
              <w:right w:val="single" w:color="auto" w:sz="4" w:space="0"/>
            </w:tcBorders>
            <w:vAlign w:val="center"/>
          </w:tcPr>
          <w:p w14:paraId="0A9CB410">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南溪山医院后勤物资供应链服务项目</w:t>
            </w:r>
          </w:p>
        </w:tc>
        <w:tc>
          <w:tcPr>
            <w:tcW w:w="951" w:type="dxa"/>
            <w:tcBorders>
              <w:top w:val="single" w:color="auto" w:sz="4" w:space="0"/>
              <w:left w:val="single" w:color="auto" w:sz="4" w:space="0"/>
              <w:bottom w:val="single" w:color="auto" w:sz="4" w:space="0"/>
              <w:right w:val="single" w:color="auto" w:sz="4" w:space="0"/>
            </w:tcBorders>
            <w:vAlign w:val="center"/>
          </w:tcPr>
          <w:p w14:paraId="2094E81B">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851" w:type="dxa"/>
            <w:tcBorders>
              <w:top w:val="single" w:color="auto" w:sz="4" w:space="0"/>
              <w:left w:val="single" w:color="auto" w:sz="4" w:space="0"/>
              <w:bottom w:val="single" w:color="auto" w:sz="4" w:space="0"/>
              <w:right w:val="single" w:color="auto" w:sz="4" w:space="0"/>
            </w:tcBorders>
            <w:vAlign w:val="center"/>
          </w:tcPr>
          <w:p w14:paraId="4CBB84D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项</w:t>
            </w:r>
          </w:p>
        </w:tc>
        <w:tc>
          <w:tcPr>
            <w:tcW w:w="3085" w:type="dxa"/>
            <w:tcBorders>
              <w:top w:val="single" w:color="auto" w:sz="4" w:space="0"/>
              <w:left w:val="single" w:color="auto" w:sz="4" w:space="0"/>
              <w:bottom w:val="single" w:color="auto" w:sz="4" w:space="0"/>
              <w:right w:val="single" w:color="auto" w:sz="4" w:space="0"/>
            </w:tcBorders>
            <w:vAlign w:val="center"/>
          </w:tcPr>
          <w:p w14:paraId="3DAE28D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服务承诺详见“服务内容及要求响应表”</w:t>
            </w:r>
          </w:p>
        </w:tc>
      </w:tr>
      <w:tr w14:paraId="1B23D9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6" w:hRule="atLeast"/>
          <w:jc w:val="center"/>
        </w:trPr>
        <w:tc>
          <w:tcPr>
            <w:tcW w:w="9286" w:type="dxa"/>
            <w:gridSpan w:val="4"/>
            <w:tcBorders>
              <w:top w:val="single" w:color="auto" w:sz="4" w:space="0"/>
              <w:left w:val="single" w:color="auto" w:sz="4" w:space="0"/>
              <w:bottom w:val="single" w:color="auto" w:sz="4" w:space="0"/>
              <w:right w:val="single" w:color="auto" w:sz="4" w:space="0"/>
            </w:tcBorders>
            <w:vAlign w:val="center"/>
          </w:tcPr>
          <w:p w14:paraId="40661ACE">
            <w:pPr>
              <w:adjustRightInd w:val="0"/>
              <w:snapToGrid w:val="0"/>
              <w:spacing w:line="360" w:lineRule="auto"/>
              <w:rPr>
                <w:rFonts w:ascii="宋体" w:hAnsi="宋体" w:cs="宋体"/>
                <w:b/>
                <w:color w:val="auto"/>
                <w:sz w:val="24"/>
                <w:highlight w:val="none"/>
              </w:rPr>
            </w:pPr>
            <w:r>
              <w:rPr>
                <w:rFonts w:hint="eastAsia" w:ascii="宋体" w:hAnsi="宋体" w:cs="宋体"/>
                <w:b/>
                <w:bCs/>
                <w:color w:val="auto"/>
                <w:sz w:val="24"/>
                <w:highlight w:val="none"/>
              </w:rPr>
              <w:t>每年报价：</w:t>
            </w:r>
            <w:r>
              <w:rPr>
                <w:rFonts w:hint="eastAsia" w:ascii="宋体" w:hAnsi="宋体" w:cs="宋体"/>
                <w:b/>
                <w:color w:val="auto"/>
                <w:sz w:val="24"/>
                <w:highlight w:val="none"/>
              </w:rPr>
              <w:t>（大写）</w:t>
            </w:r>
            <w:r>
              <w:rPr>
                <w:rFonts w:hint="eastAsia" w:ascii="宋体" w:hAnsi="宋体" w:cs="宋体"/>
                <w:b/>
                <w:color w:val="auto"/>
                <w:sz w:val="24"/>
                <w:highlight w:val="none"/>
                <w:u w:val="single"/>
              </w:rPr>
              <w:t xml:space="preserve">               </w:t>
            </w:r>
            <w:r>
              <w:rPr>
                <w:rFonts w:hint="eastAsia" w:ascii="宋体" w:hAnsi="宋体" w:cs="宋体"/>
                <w:b/>
                <w:color w:val="auto"/>
                <w:sz w:val="24"/>
                <w:highlight w:val="none"/>
              </w:rPr>
              <w:t xml:space="preserve"> （¥</w:t>
            </w:r>
            <w:r>
              <w:rPr>
                <w:rFonts w:hint="eastAsia" w:ascii="宋体" w:hAnsi="宋体" w:cs="宋体"/>
                <w:b/>
                <w:color w:val="auto"/>
                <w:sz w:val="24"/>
                <w:highlight w:val="none"/>
                <w:u w:val="single"/>
              </w:rPr>
              <w:t xml:space="preserve">               </w:t>
            </w:r>
            <w:r>
              <w:rPr>
                <w:rFonts w:hint="eastAsia" w:ascii="宋体" w:hAnsi="宋体" w:cs="宋体"/>
                <w:b/>
                <w:color w:val="auto"/>
                <w:sz w:val="24"/>
                <w:highlight w:val="none"/>
              </w:rPr>
              <w:t xml:space="preserve"> ）/年；</w:t>
            </w:r>
          </w:p>
          <w:p w14:paraId="2F18954B">
            <w:pPr>
              <w:adjustRightInd w:val="0"/>
              <w:snapToGrid w:val="0"/>
              <w:spacing w:line="360" w:lineRule="auto"/>
              <w:rPr>
                <w:rFonts w:ascii="宋体" w:hAnsi="宋体" w:cs="宋体"/>
                <w:color w:val="auto"/>
                <w:sz w:val="24"/>
                <w:highlight w:val="none"/>
                <w:u w:val="single"/>
              </w:rPr>
            </w:pPr>
            <w:r>
              <w:rPr>
                <w:rFonts w:hint="eastAsia" w:ascii="宋体" w:hAnsi="宋体" w:cs="宋体"/>
                <w:b/>
                <w:color w:val="auto"/>
                <w:sz w:val="24"/>
                <w:highlight w:val="none"/>
              </w:rPr>
              <w:t>投标报价（即每年报价×3）：（大写）</w:t>
            </w:r>
            <w:r>
              <w:rPr>
                <w:rFonts w:hint="eastAsia" w:ascii="宋体" w:hAnsi="宋体" w:cs="宋体"/>
                <w:b/>
                <w:color w:val="auto"/>
                <w:sz w:val="24"/>
                <w:highlight w:val="none"/>
                <w:u w:val="single"/>
              </w:rPr>
              <w:t xml:space="preserve">               </w:t>
            </w:r>
            <w:r>
              <w:rPr>
                <w:rFonts w:hint="eastAsia" w:ascii="宋体" w:hAnsi="宋体" w:cs="宋体"/>
                <w:b/>
                <w:color w:val="auto"/>
                <w:sz w:val="24"/>
                <w:highlight w:val="none"/>
              </w:rPr>
              <w:t xml:space="preserve">（¥ </w:t>
            </w:r>
            <w:r>
              <w:rPr>
                <w:rFonts w:hint="eastAsia" w:ascii="宋体" w:hAnsi="宋体" w:cs="宋体"/>
                <w:b/>
                <w:color w:val="auto"/>
                <w:sz w:val="24"/>
                <w:highlight w:val="none"/>
                <w:u w:val="single"/>
              </w:rPr>
              <w:t xml:space="preserve">               </w:t>
            </w:r>
            <w:r>
              <w:rPr>
                <w:rFonts w:hint="eastAsia" w:ascii="宋体" w:hAnsi="宋体" w:cs="宋体"/>
                <w:b/>
                <w:color w:val="auto"/>
                <w:sz w:val="24"/>
                <w:highlight w:val="none"/>
              </w:rPr>
              <w:t>）。</w:t>
            </w:r>
          </w:p>
        </w:tc>
      </w:tr>
      <w:tr w14:paraId="42601F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9286" w:type="dxa"/>
            <w:gridSpan w:val="4"/>
            <w:tcBorders>
              <w:top w:val="single" w:color="auto" w:sz="4" w:space="0"/>
              <w:left w:val="single" w:color="auto" w:sz="4" w:space="0"/>
              <w:bottom w:val="single" w:color="auto" w:sz="4" w:space="0"/>
              <w:right w:val="single" w:color="auto" w:sz="4" w:space="0"/>
            </w:tcBorders>
            <w:vAlign w:val="center"/>
          </w:tcPr>
          <w:p w14:paraId="16103923">
            <w:pPr>
              <w:tabs>
                <w:tab w:val="left" w:pos="1305"/>
              </w:tabs>
              <w:spacing w:line="380" w:lineRule="exact"/>
              <w:rPr>
                <w:rFonts w:ascii="宋体" w:hAnsi="宋体" w:cs="宋体"/>
                <w:b/>
                <w:color w:val="auto"/>
                <w:sz w:val="24"/>
                <w:highlight w:val="none"/>
              </w:rPr>
            </w:pPr>
            <w:r>
              <w:rPr>
                <w:rFonts w:hint="eastAsia" w:ascii="宋体" w:hAnsi="宋体" w:cs="宋体"/>
                <w:b/>
                <w:color w:val="auto"/>
                <w:sz w:val="24"/>
                <w:highlight w:val="none"/>
              </w:rPr>
              <w:t>注：</w:t>
            </w:r>
          </w:p>
          <w:p w14:paraId="6B157A8C">
            <w:pPr>
              <w:tabs>
                <w:tab w:val="left" w:pos="1305"/>
              </w:tabs>
              <w:spacing w:line="380" w:lineRule="exact"/>
              <w:rPr>
                <w:rFonts w:ascii="宋体" w:hAnsi="宋体" w:cs="宋体"/>
                <w:b/>
                <w:color w:val="auto"/>
                <w:sz w:val="24"/>
                <w:highlight w:val="none"/>
              </w:rPr>
            </w:pPr>
            <w:r>
              <w:rPr>
                <w:rFonts w:hint="eastAsia" w:ascii="宋体" w:hAnsi="宋体" w:cs="宋体"/>
                <w:b/>
                <w:color w:val="auto"/>
                <w:sz w:val="24"/>
                <w:highlight w:val="none"/>
              </w:rPr>
              <w:t>1.本项目采购预算为陆佰陆拾万元整（¥6600000.00），最高限价为伍佰陆拾伍万陆仟伍佰柒拾壹元伍角贰分（¥5656571.52），投标人投标报价超最高限价的或综合单价报价超出单价最高限价的，投标文件按无效处理。</w:t>
            </w:r>
          </w:p>
          <w:p w14:paraId="715ABD89">
            <w:pPr>
              <w:tabs>
                <w:tab w:val="left" w:pos="1305"/>
              </w:tabs>
              <w:spacing w:line="380" w:lineRule="exact"/>
              <w:rPr>
                <w:rFonts w:ascii="宋体" w:hAnsi="宋体" w:cs="宋体"/>
                <w:b/>
                <w:color w:val="auto"/>
                <w:sz w:val="24"/>
                <w:highlight w:val="none"/>
              </w:rPr>
            </w:pPr>
            <w:r>
              <w:rPr>
                <w:rFonts w:hint="eastAsia" w:ascii="宋体" w:hAnsi="宋体" w:cs="宋体"/>
                <w:b/>
                <w:color w:val="auto"/>
                <w:sz w:val="24"/>
                <w:highlight w:val="none"/>
              </w:rPr>
              <w:t>2.“开标一览表”中的投标报价为“后勤物资清单报价明细表”中3年报价的总金额，如每年投标报价合计金额与单项合计累计值不一致时，以单项合计累计值为准。</w:t>
            </w:r>
          </w:p>
        </w:tc>
      </w:tr>
    </w:tbl>
    <w:p w14:paraId="4AD1F389">
      <w:pPr>
        <w:snapToGrid w:val="0"/>
        <w:spacing w:line="300" w:lineRule="exact"/>
        <w:ind w:left="-2" w:leftChars="-1" w:right="-817" w:rightChars="-389"/>
        <w:rPr>
          <w:rFonts w:ascii="宋体" w:hAnsi="宋体" w:cs="宋体"/>
          <w:color w:val="auto"/>
          <w:sz w:val="24"/>
          <w:highlight w:val="none"/>
        </w:rPr>
      </w:pPr>
    </w:p>
    <w:p w14:paraId="21959160">
      <w:pPr>
        <w:snapToGrid w:val="0"/>
        <w:spacing w:line="300" w:lineRule="exact"/>
        <w:ind w:left="-2" w:leftChars="-1" w:right="-817" w:rightChars="-389"/>
        <w:rPr>
          <w:rFonts w:ascii="宋体" w:hAnsi="宋体" w:cs="宋体"/>
          <w:color w:val="auto"/>
          <w:sz w:val="24"/>
          <w:highlight w:val="none"/>
          <w:u w:val="single"/>
        </w:rPr>
      </w:pPr>
      <w:r>
        <w:rPr>
          <w:rFonts w:hint="eastAsia" w:ascii="宋体" w:hAnsi="宋体" w:cs="宋体"/>
          <w:color w:val="auto"/>
          <w:sz w:val="24"/>
          <w:highlight w:val="none"/>
        </w:rPr>
        <w:t>法定代表人或者委托代理人（签字或者电子签名）：</w:t>
      </w:r>
    </w:p>
    <w:p w14:paraId="1EFE4983">
      <w:pPr>
        <w:snapToGrid w:val="0"/>
        <w:spacing w:line="300" w:lineRule="exact"/>
        <w:ind w:left="-3" w:leftChars="-15" w:right="-817" w:rightChars="-389" w:hanging="28" w:hangingChars="12"/>
        <w:rPr>
          <w:rFonts w:ascii="宋体" w:hAnsi="宋体" w:cs="宋体"/>
          <w:color w:val="auto"/>
          <w:sz w:val="24"/>
          <w:highlight w:val="none"/>
        </w:rPr>
      </w:pPr>
      <w:r>
        <w:rPr>
          <w:rFonts w:hint="eastAsia" w:ascii="宋体" w:hAnsi="宋体" w:cs="宋体"/>
          <w:color w:val="auto"/>
          <w:sz w:val="24"/>
          <w:highlight w:val="none"/>
        </w:rPr>
        <w:t xml:space="preserve">                                  投标人名称（电子签章）：</w:t>
      </w:r>
    </w:p>
    <w:p w14:paraId="2365DD82">
      <w:pPr>
        <w:snapToGrid w:val="0"/>
        <w:spacing w:line="300" w:lineRule="exact"/>
        <w:ind w:left="-3" w:leftChars="-15" w:right="-817" w:rightChars="-389" w:hanging="28" w:hangingChars="12"/>
        <w:rPr>
          <w:rFonts w:ascii="宋体" w:hAnsi="宋体" w:cs="宋体"/>
          <w:color w:val="auto"/>
          <w:szCs w:val="21"/>
          <w:highlight w:val="none"/>
        </w:rPr>
      </w:pPr>
      <w:r>
        <w:rPr>
          <w:rFonts w:hint="eastAsia" w:ascii="宋体" w:hAnsi="宋体" w:cs="宋体"/>
          <w:color w:val="auto"/>
          <w:sz w:val="24"/>
          <w:highlight w:val="none"/>
        </w:rPr>
        <w:t xml:space="preserve">                                  日期：    年   月   日</w:t>
      </w:r>
    </w:p>
    <w:p w14:paraId="77A2F3C3">
      <w:pPr>
        <w:snapToGrid w:val="0"/>
        <w:spacing w:line="280" w:lineRule="exact"/>
        <w:jc w:val="left"/>
        <w:rPr>
          <w:rFonts w:ascii="宋体" w:hAnsi="宋体" w:cs="宋体"/>
          <w:color w:val="auto"/>
          <w:sz w:val="24"/>
          <w:highlight w:val="none"/>
        </w:rPr>
      </w:pPr>
    </w:p>
    <w:p w14:paraId="4FF36EF2">
      <w:pPr>
        <w:snapToGrid w:val="0"/>
        <w:spacing w:line="280" w:lineRule="exact"/>
        <w:jc w:val="left"/>
        <w:rPr>
          <w:rFonts w:ascii="宋体" w:hAnsi="宋体" w:cs="宋体"/>
          <w:color w:val="auto"/>
          <w:sz w:val="24"/>
          <w:highlight w:val="none"/>
        </w:rPr>
      </w:pPr>
    </w:p>
    <w:p w14:paraId="14C971DA">
      <w:pPr>
        <w:snapToGrid w:val="0"/>
        <w:spacing w:line="280" w:lineRule="exact"/>
        <w:jc w:val="left"/>
        <w:rPr>
          <w:rFonts w:ascii="宋体" w:hAnsi="宋体" w:cs="宋体"/>
          <w:color w:val="auto"/>
          <w:sz w:val="24"/>
          <w:highlight w:val="none"/>
        </w:rPr>
      </w:pPr>
    </w:p>
    <w:p w14:paraId="2C52FF3B">
      <w:pPr>
        <w:snapToGrid w:val="0"/>
        <w:spacing w:before="50" w:after="50" w:line="340" w:lineRule="exact"/>
        <w:jc w:val="center"/>
        <w:rPr>
          <w:rFonts w:ascii="宋体" w:hAnsi="宋体" w:cs="宋体"/>
          <w:b/>
          <w:color w:val="auto"/>
          <w:sz w:val="30"/>
          <w:highlight w:val="none"/>
        </w:rPr>
      </w:pPr>
      <w:r>
        <w:rPr>
          <w:rFonts w:hint="eastAsia" w:ascii="宋体" w:hAnsi="宋体" w:cs="宋体"/>
          <w:b/>
          <w:color w:val="auto"/>
          <w:sz w:val="30"/>
          <w:highlight w:val="none"/>
        </w:rPr>
        <w:t>后勤物资清单报价明细表</w:t>
      </w:r>
    </w:p>
    <w:tbl>
      <w:tblPr>
        <w:tblStyle w:val="48"/>
        <w:tblW w:w="9214" w:type="dxa"/>
        <w:tblInd w:w="-244" w:type="dxa"/>
        <w:tblLayout w:type="fixed"/>
        <w:tblCellMar>
          <w:top w:w="0" w:type="dxa"/>
          <w:left w:w="108" w:type="dxa"/>
          <w:bottom w:w="0" w:type="dxa"/>
          <w:right w:w="108" w:type="dxa"/>
        </w:tblCellMar>
      </w:tblPr>
      <w:tblGrid>
        <w:gridCol w:w="1203"/>
        <w:gridCol w:w="1361"/>
        <w:gridCol w:w="704"/>
        <w:gridCol w:w="975"/>
        <w:gridCol w:w="932"/>
        <w:gridCol w:w="1275"/>
        <w:gridCol w:w="1018"/>
        <w:gridCol w:w="1746"/>
      </w:tblGrid>
      <w:tr w14:paraId="33B50301">
        <w:tblPrEx>
          <w:tblCellMar>
            <w:top w:w="0" w:type="dxa"/>
            <w:left w:w="108" w:type="dxa"/>
            <w:bottom w:w="0" w:type="dxa"/>
            <w:right w:w="108" w:type="dxa"/>
          </w:tblCellMar>
        </w:tblPrEx>
        <w:trPr>
          <w:trHeight w:val="56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80ABD">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序号</w:t>
            </w:r>
          </w:p>
        </w:tc>
        <w:tc>
          <w:tcPr>
            <w:tcW w:w="1361" w:type="dxa"/>
            <w:tcBorders>
              <w:top w:val="single" w:color="000000" w:sz="4" w:space="0"/>
              <w:left w:val="single" w:color="000000" w:sz="4" w:space="0"/>
              <w:bottom w:val="single" w:color="000000" w:sz="4" w:space="0"/>
              <w:right w:val="single" w:color="auto" w:sz="4" w:space="0"/>
            </w:tcBorders>
            <w:shd w:val="clear" w:color="auto" w:fill="auto"/>
            <w:vAlign w:val="center"/>
          </w:tcPr>
          <w:p w14:paraId="4128C0C5">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物资名称</w:t>
            </w:r>
          </w:p>
        </w:tc>
        <w:tc>
          <w:tcPr>
            <w:tcW w:w="704" w:type="dxa"/>
            <w:tcBorders>
              <w:top w:val="single" w:color="000000" w:sz="4" w:space="0"/>
              <w:left w:val="single" w:color="auto" w:sz="4" w:space="0"/>
              <w:bottom w:val="single" w:color="000000" w:sz="4" w:space="0"/>
              <w:right w:val="single" w:color="000000" w:sz="4" w:space="0"/>
            </w:tcBorders>
            <w:shd w:val="clear" w:color="auto" w:fill="auto"/>
            <w:vAlign w:val="center"/>
          </w:tcPr>
          <w:p w14:paraId="6A748FDC">
            <w:pPr>
              <w:widowControl/>
              <w:jc w:val="center"/>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品牌</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62EC5">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型号</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A187B">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单位</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4F3D1">
            <w:pPr>
              <w:widowControl/>
              <w:jc w:val="center"/>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数量</w:t>
            </w:r>
          </w:p>
          <w:p w14:paraId="07934A5C">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（估算）①</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9043B">
            <w:pPr>
              <w:widowControl/>
              <w:jc w:val="center"/>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单价（元）②</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5D8B8">
            <w:pPr>
              <w:widowControl/>
              <w:jc w:val="center"/>
              <w:textAlignment w:val="center"/>
              <w:rPr>
                <w:rFonts w:ascii="宋体" w:hAnsi="宋体" w:cs="宋体"/>
                <w:color w:val="auto"/>
                <w:sz w:val="22"/>
                <w:szCs w:val="22"/>
                <w:highlight w:val="none"/>
              </w:rPr>
            </w:pPr>
            <w:r>
              <w:rPr>
                <w:rFonts w:hint="eastAsia" w:hAnsi="宋体"/>
                <w:color w:val="auto"/>
                <w:highlight w:val="none"/>
              </w:rPr>
              <w:t>③单项合计</w:t>
            </w:r>
            <w:r>
              <w:rPr>
                <w:rFonts w:hAnsi="宋体"/>
                <w:color w:val="auto"/>
                <w:highlight w:val="none"/>
              </w:rPr>
              <w:t>=</w:t>
            </w:r>
            <w:r>
              <w:rPr>
                <w:rFonts w:hint="eastAsia" w:hAnsi="宋体"/>
                <w:color w:val="auto"/>
                <w:highlight w:val="none"/>
              </w:rPr>
              <w:t>①数量×②单价</w:t>
            </w:r>
          </w:p>
        </w:tc>
      </w:tr>
      <w:tr w14:paraId="13AF499F">
        <w:tblPrEx>
          <w:tblCellMar>
            <w:top w:w="0" w:type="dxa"/>
            <w:left w:w="108" w:type="dxa"/>
            <w:bottom w:w="0" w:type="dxa"/>
            <w:right w:w="108" w:type="dxa"/>
          </w:tblCellMar>
        </w:tblPrEx>
        <w:trPr>
          <w:trHeight w:val="286"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7C98F">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w:t>
            </w:r>
          </w:p>
        </w:tc>
        <w:tc>
          <w:tcPr>
            <w:tcW w:w="1361" w:type="dxa"/>
            <w:tcBorders>
              <w:top w:val="single" w:color="000000" w:sz="4" w:space="0"/>
              <w:left w:val="single" w:color="000000" w:sz="4" w:space="0"/>
              <w:bottom w:val="single" w:color="000000" w:sz="4" w:space="0"/>
              <w:right w:val="single" w:color="auto" w:sz="4" w:space="0"/>
            </w:tcBorders>
            <w:shd w:val="clear" w:color="auto" w:fill="auto"/>
            <w:vAlign w:val="center"/>
          </w:tcPr>
          <w:p w14:paraId="5825088E">
            <w:pPr>
              <w:widowControl/>
              <w:jc w:val="left"/>
              <w:textAlignment w:val="center"/>
              <w:rPr>
                <w:rFonts w:ascii="宋体" w:hAnsi="宋体" w:cs="宋体"/>
                <w:color w:val="auto"/>
                <w:sz w:val="22"/>
                <w:szCs w:val="22"/>
                <w:highlight w:val="none"/>
              </w:rPr>
            </w:pPr>
          </w:p>
        </w:tc>
        <w:tc>
          <w:tcPr>
            <w:tcW w:w="704" w:type="dxa"/>
            <w:tcBorders>
              <w:top w:val="single" w:color="000000" w:sz="4" w:space="0"/>
              <w:left w:val="single" w:color="auto" w:sz="4" w:space="0"/>
              <w:bottom w:val="single" w:color="000000" w:sz="4" w:space="0"/>
              <w:right w:val="single" w:color="000000" w:sz="4" w:space="0"/>
            </w:tcBorders>
            <w:shd w:val="clear" w:color="auto" w:fill="auto"/>
            <w:vAlign w:val="center"/>
          </w:tcPr>
          <w:p w14:paraId="3D3D436C">
            <w:pPr>
              <w:widowControl/>
              <w:jc w:val="left"/>
              <w:textAlignment w:val="center"/>
              <w:rPr>
                <w:rFonts w:ascii="宋体" w:hAnsi="宋体" w:cs="宋体"/>
                <w:color w:val="auto"/>
                <w:sz w:val="22"/>
                <w:szCs w:val="22"/>
                <w:highlight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0368C">
            <w:pPr>
              <w:widowControl/>
              <w:jc w:val="center"/>
              <w:textAlignment w:val="center"/>
              <w:rPr>
                <w:rFonts w:ascii="宋体" w:hAnsi="宋体" w:cs="宋体"/>
                <w:color w:val="auto"/>
                <w:sz w:val="22"/>
                <w:szCs w:val="22"/>
                <w:highlight w:val="none"/>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C1AE6">
            <w:pPr>
              <w:widowControl/>
              <w:jc w:val="center"/>
              <w:textAlignment w:val="center"/>
              <w:rPr>
                <w:rFonts w:ascii="宋体" w:hAnsi="宋体" w:cs="宋体"/>
                <w:color w:val="auto"/>
                <w:sz w:val="22"/>
                <w:szCs w:val="22"/>
                <w:highlight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7AAE4">
            <w:pPr>
              <w:widowControl/>
              <w:jc w:val="center"/>
              <w:textAlignment w:val="center"/>
              <w:rPr>
                <w:rFonts w:ascii="宋体" w:hAnsi="宋体" w:cs="宋体"/>
                <w:color w:val="auto"/>
                <w:sz w:val="22"/>
                <w:szCs w:val="22"/>
                <w:highlight w:val="none"/>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B4E0D">
            <w:pPr>
              <w:widowControl/>
              <w:jc w:val="center"/>
              <w:textAlignment w:val="center"/>
              <w:rPr>
                <w:rFonts w:ascii="宋体" w:hAnsi="宋体" w:cs="宋体"/>
                <w:color w:val="auto"/>
                <w:kern w:val="0"/>
                <w:sz w:val="22"/>
                <w:szCs w:val="22"/>
                <w:highlight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9A2C4">
            <w:pPr>
              <w:widowControl/>
              <w:jc w:val="center"/>
              <w:textAlignment w:val="center"/>
              <w:rPr>
                <w:rFonts w:ascii="宋体" w:hAnsi="宋体" w:cs="宋体"/>
                <w:color w:val="auto"/>
                <w:sz w:val="22"/>
                <w:szCs w:val="22"/>
                <w:highlight w:val="none"/>
              </w:rPr>
            </w:pPr>
          </w:p>
        </w:tc>
      </w:tr>
      <w:tr w14:paraId="51C4CE6F">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F2551">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w:t>
            </w:r>
          </w:p>
        </w:tc>
        <w:tc>
          <w:tcPr>
            <w:tcW w:w="1361" w:type="dxa"/>
            <w:tcBorders>
              <w:top w:val="single" w:color="000000" w:sz="4" w:space="0"/>
              <w:left w:val="single" w:color="000000" w:sz="4" w:space="0"/>
              <w:bottom w:val="single" w:color="000000" w:sz="4" w:space="0"/>
              <w:right w:val="single" w:color="auto" w:sz="4" w:space="0"/>
            </w:tcBorders>
            <w:shd w:val="clear" w:color="auto" w:fill="auto"/>
            <w:vAlign w:val="center"/>
          </w:tcPr>
          <w:p w14:paraId="30292586">
            <w:pPr>
              <w:widowControl/>
              <w:jc w:val="left"/>
              <w:textAlignment w:val="center"/>
              <w:rPr>
                <w:rFonts w:ascii="宋体" w:hAnsi="宋体" w:cs="宋体"/>
                <w:color w:val="auto"/>
                <w:sz w:val="22"/>
                <w:szCs w:val="22"/>
                <w:highlight w:val="none"/>
              </w:rPr>
            </w:pPr>
          </w:p>
        </w:tc>
        <w:tc>
          <w:tcPr>
            <w:tcW w:w="704" w:type="dxa"/>
            <w:tcBorders>
              <w:top w:val="single" w:color="000000" w:sz="4" w:space="0"/>
              <w:left w:val="single" w:color="auto" w:sz="4" w:space="0"/>
              <w:bottom w:val="single" w:color="000000" w:sz="4" w:space="0"/>
              <w:right w:val="single" w:color="000000" w:sz="4" w:space="0"/>
            </w:tcBorders>
            <w:shd w:val="clear" w:color="auto" w:fill="auto"/>
            <w:vAlign w:val="center"/>
          </w:tcPr>
          <w:p w14:paraId="43EF1CB6">
            <w:pPr>
              <w:widowControl/>
              <w:jc w:val="left"/>
              <w:textAlignment w:val="center"/>
              <w:rPr>
                <w:rFonts w:ascii="宋体" w:hAnsi="宋体" w:cs="宋体"/>
                <w:color w:val="auto"/>
                <w:sz w:val="22"/>
                <w:szCs w:val="22"/>
                <w:highlight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1DA28">
            <w:pPr>
              <w:widowControl/>
              <w:jc w:val="center"/>
              <w:textAlignment w:val="center"/>
              <w:rPr>
                <w:rFonts w:ascii="宋体" w:hAnsi="宋体" w:cs="宋体"/>
                <w:color w:val="auto"/>
                <w:sz w:val="22"/>
                <w:szCs w:val="22"/>
                <w:highlight w:val="none"/>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69386">
            <w:pPr>
              <w:widowControl/>
              <w:jc w:val="center"/>
              <w:textAlignment w:val="center"/>
              <w:rPr>
                <w:rFonts w:ascii="宋体" w:hAnsi="宋体" w:cs="宋体"/>
                <w:color w:val="auto"/>
                <w:sz w:val="22"/>
                <w:szCs w:val="22"/>
                <w:highlight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3898B">
            <w:pPr>
              <w:widowControl/>
              <w:jc w:val="center"/>
              <w:textAlignment w:val="center"/>
              <w:rPr>
                <w:rFonts w:ascii="宋体" w:hAnsi="宋体" w:cs="宋体"/>
                <w:color w:val="auto"/>
                <w:sz w:val="22"/>
                <w:szCs w:val="22"/>
                <w:highlight w:val="none"/>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F7D82">
            <w:pPr>
              <w:widowControl/>
              <w:jc w:val="center"/>
              <w:textAlignment w:val="center"/>
              <w:rPr>
                <w:rFonts w:ascii="宋体" w:hAnsi="宋体" w:cs="宋体"/>
                <w:color w:val="auto"/>
                <w:kern w:val="0"/>
                <w:sz w:val="22"/>
                <w:szCs w:val="22"/>
                <w:highlight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74CCD">
            <w:pPr>
              <w:widowControl/>
              <w:jc w:val="center"/>
              <w:textAlignment w:val="center"/>
              <w:rPr>
                <w:rFonts w:ascii="宋体" w:hAnsi="宋体" w:cs="宋体"/>
                <w:color w:val="auto"/>
                <w:sz w:val="22"/>
                <w:szCs w:val="22"/>
                <w:highlight w:val="none"/>
              </w:rPr>
            </w:pPr>
          </w:p>
        </w:tc>
      </w:tr>
      <w:tr w14:paraId="10A24D60">
        <w:tblPrEx>
          <w:tblCellMar>
            <w:top w:w="0" w:type="dxa"/>
            <w:left w:w="108" w:type="dxa"/>
            <w:bottom w:w="0" w:type="dxa"/>
            <w:right w:w="108" w:type="dxa"/>
          </w:tblCellMar>
        </w:tblPrEx>
        <w:trPr>
          <w:trHeight w:val="280" w:hRule="atLeast"/>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54B24">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w:t>
            </w:r>
          </w:p>
        </w:tc>
        <w:tc>
          <w:tcPr>
            <w:tcW w:w="1361" w:type="dxa"/>
            <w:tcBorders>
              <w:top w:val="single" w:color="000000" w:sz="4" w:space="0"/>
              <w:left w:val="single" w:color="000000" w:sz="4" w:space="0"/>
              <w:bottom w:val="single" w:color="000000" w:sz="4" w:space="0"/>
              <w:right w:val="single" w:color="auto" w:sz="4" w:space="0"/>
            </w:tcBorders>
            <w:shd w:val="clear" w:color="auto" w:fill="auto"/>
            <w:vAlign w:val="center"/>
          </w:tcPr>
          <w:p w14:paraId="7FF5363F">
            <w:pPr>
              <w:widowControl/>
              <w:jc w:val="left"/>
              <w:textAlignment w:val="center"/>
              <w:rPr>
                <w:rFonts w:ascii="宋体" w:hAnsi="宋体" w:cs="宋体"/>
                <w:color w:val="auto"/>
                <w:sz w:val="22"/>
                <w:szCs w:val="22"/>
                <w:highlight w:val="none"/>
              </w:rPr>
            </w:pPr>
          </w:p>
        </w:tc>
        <w:tc>
          <w:tcPr>
            <w:tcW w:w="704" w:type="dxa"/>
            <w:tcBorders>
              <w:top w:val="single" w:color="000000" w:sz="4" w:space="0"/>
              <w:left w:val="single" w:color="auto" w:sz="4" w:space="0"/>
              <w:bottom w:val="single" w:color="000000" w:sz="4" w:space="0"/>
              <w:right w:val="single" w:color="000000" w:sz="4" w:space="0"/>
            </w:tcBorders>
            <w:shd w:val="clear" w:color="auto" w:fill="auto"/>
            <w:vAlign w:val="center"/>
          </w:tcPr>
          <w:p w14:paraId="17DE98E1">
            <w:pPr>
              <w:widowControl/>
              <w:jc w:val="left"/>
              <w:textAlignment w:val="center"/>
              <w:rPr>
                <w:rFonts w:ascii="宋体" w:hAnsi="宋体" w:cs="宋体"/>
                <w:color w:val="auto"/>
                <w:sz w:val="22"/>
                <w:szCs w:val="22"/>
                <w:highlight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53785">
            <w:pPr>
              <w:widowControl/>
              <w:jc w:val="center"/>
              <w:textAlignment w:val="center"/>
              <w:rPr>
                <w:rFonts w:ascii="宋体" w:hAnsi="宋体" w:cs="宋体"/>
                <w:color w:val="auto"/>
                <w:sz w:val="22"/>
                <w:szCs w:val="22"/>
                <w:highlight w:val="none"/>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BFD93">
            <w:pPr>
              <w:widowControl/>
              <w:jc w:val="center"/>
              <w:textAlignment w:val="center"/>
              <w:rPr>
                <w:rFonts w:ascii="宋体" w:hAnsi="宋体" w:cs="宋体"/>
                <w:color w:val="auto"/>
                <w:sz w:val="22"/>
                <w:szCs w:val="22"/>
                <w:highlight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AC542">
            <w:pPr>
              <w:widowControl/>
              <w:jc w:val="center"/>
              <w:textAlignment w:val="center"/>
              <w:rPr>
                <w:rFonts w:ascii="宋体" w:hAnsi="宋体" w:cs="宋体"/>
                <w:color w:val="auto"/>
                <w:sz w:val="22"/>
                <w:szCs w:val="22"/>
                <w:highlight w:val="none"/>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52A76">
            <w:pPr>
              <w:widowControl/>
              <w:jc w:val="center"/>
              <w:textAlignment w:val="center"/>
              <w:rPr>
                <w:rFonts w:ascii="宋体" w:hAnsi="宋体" w:cs="宋体"/>
                <w:color w:val="auto"/>
                <w:kern w:val="0"/>
                <w:sz w:val="22"/>
                <w:szCs w:val="22"/>
                <w:highlight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82C64">
            <w:pPr>
              <w:widowControl/>
              <w:jc w:val="center"/>
              <w:textAlignment w:val="center"/>
              <w:rPr>
                <w:rFonts w:ascii="宋体" w:hAnsi="宋体" w:cs="宋体"/>
                <w:color w:val="auto"/>
                <w:sz w:val="22"/>
                <w:szCs w:val="22"/>
                <w:highlight w:val="none"/>
              </w:rPr>
            </w:pPr>
          </w:p>
        </w:tc>
      </w:tr>
      <w:tr w14:paraId="13456325">
        <w:tblPrEx>
          <w:tblCellMar>
            <w:top w:w="0" w:type="dxa"/>
            <w:left w:w="108" w:type="dxa"/>
            <w:bottom w:w="0" w:type="dxa"/>
            <w:right w:w="108" w:type="dxa"/>
          </w:tblCellMar>
        </w:tblPrEx>
        <w:trPr>
          <w:trHeight w:val="280" w:hRule="atLeast"/>
        </w:trPr>
        <w:tc>
          <w:tcPr>
            <w:tcW w:w="7468"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C3C6B">
            <w:pPr>
              <w:widowControl/>
              <w:jc w:val="center"/>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合计金额</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FBBAB">
            <w:pPr>
              <w:widowControl/>
              <w:jc w:val="center"/>
              <w:textAlignment w:val="center"/>
              <w:rPr>
                <w:rFonts w:ascii="宋体" w:hAnsi="宋体" w:cs="宋体"/>
                <w:color w:val="auto"/>
                <w:sz w:val="22"/>
                <w:szCs w:val="22"/>
                <w:highlight w:val="none"/>
              </w:rPr>
            </w:pPr>
          </w:p>
        </w:tc>
      </w:tr>
    </w:tbl>
    <w:p w14:paraId="421C2903">
      <w:pPr>
        <w:snapToGrid w:val="0"/>
        <w:spacing w:before="50" w:after="50" w:line="340" w:lineRule="exact"/>
        <w:jc w:val="center"/>
        <w:rPr>
          <w:rFonts w:ascii="宋体" w:hAnsi="宋体" w:cs="宋体"/>
          <w:b/>
          <w:color w:val="auto"/>
          <w:sz w:val="30"/>
          <w:highlight w:val="none"/>
        </w:rPr>
      </w:pPr>
    </w:p>
    <w:p w14:paraId="63A80C97">
      <w:pPr>
        <w:snapToGrid w:val="0"/>
        <w:spacing w:line="300" w:lineRule="exact"/>
        <w:ind w:left="-2" w:leftChars="-1" w:right="-817" w:rightChars="-389"/>
        <w:rPr>
          <w:rFonts w:ascii="宋体" w:hAnsi="宋体" w:cs="宋体"/>
          <w:color w:val="auto"/>
          <w:sz w:val="24"/>
          <w:highlight w:val="none"/>
          <w:u w:val="single"/>
        </w:rPr>
      </w:pPr>
      <w:r>
        <w:rPr>
          <w:rFonts w:hint="eastAsia" w:ascii="宋体" w:hAnsi="宋体" w:cs="宋体"/>
          <w:color w:val="auto"/>
          <w:sz w:val="24"/>
          <w:highlight w:val="none"/>
        </w:rPr>
        <w:t>法定代表人或者委托代理人（签字或者电子签名）：</w:t>
      </w:r>
    </w:p>
    <w:p w14:paraId="4AC9B0F8">
      <w:pPr>
        <w:snapToGrid w:val="0"/>
        <w:spacing w:line="300" w:lineRule="exact"/>
        <w:ind w:left="-3" w:leftChars="-15" w:right="-817" w:rightChars="-389" w:hanging="28" w:hangingChars="12"/>
        <w:rPr>
          <w:rFonts w:ascii="宋体" w:hAnsi="宋体" w:cs="宋体"/>
          <w:color w:val="auto"/>
          <w:sz w:val="24"/>
          <w:highlight w:val="none"/>
        </w:rPr>
      </w:pPr>
      <w:r>
        <w:rPr>
          <w:rFonts w:hint="eastAsia" w:ascii="宋体" w:hAnsi="宋体" w:cs="宋体"/>
          <w:color w:val="auto"/>
          <w:sz w:val="24"/>
          <w:highlight w:val="none"/>
        </w:rPr>
        <w:t xml:space="preserve">                                  投标人名称（电子签章）：</w:t>
      </w:r>
    </w:p>
    <w:p w14:paraId="0B990B59">
      <w:pPr>
        <w:snapToGrid w:val="0"/>
        <w:spacing w:line="300" w:lineRule="exact"/>
        <w:ind w:left="-3" w:leftChars="-15" w:right="-817" w:rightChars="-389" w:hanging="28" w:hangingChars="12"/>
        <w:rPr>
          <w:rFonts w:ascii="宋体" w:hAnsi="宋体" w:cs="宋体"/>
          <w:color w:val="auto"/>
          <w:szCs w:val="21"/>
          <w:highlight w:val="none"/>
        </w:rPr>
      </w:pPr>
      <w:r>
        <w:rPr>
          <w:rFonts w:hint="eastAsia" w:ascii="宋体" w:hAnsi="宋体" w:cs="宋体"/>
          <w:color w:val="auto"/>
          <w:sz w:val="24"/>
          <w:highlight w:val="none"/>
        </w:rPr>
        <w:t xml:space="preserve">                                  日期：    年   月   日</w:t>
      </w:r>
    </w:p>
    <w:p w14:paraId="1A138346">
      <w:pPr>
        <w:snapToGrid w:val="0"/>
        <w:spacing w:line="280" w:lineRule="exact"/>
        <w:jc w:val="left"/>
        <w:rPr>
          <w:rFonts w:ascii="宋体" w:hAnsi="宋体" w:cs="宋体"/>
          <w:color w:val="auto"/>
          <w:sz w:val="24"/>
          <w:highlight w:val="none"/>
        </w:rPr>
      </w:pPr>
    </w:p>
    <w:p w14:paraId="208005B9">
      <w:pPr>
        <w:snapToGrid w:val="0"/>
        <w:spacing w:line="280" w:lineRule="exact"/>
        <w:jc w:val="left"/>
        <w:rPr>
          <w:rFonts w:ascii="宋体" w:hAnsi="宋体" w:cs="宋体"/>
          <w:color w:val="auto"/>
          <w:sz w:val="24"/>
          <w:highlight w:val="none"/>
        </w:rPr>
      </w:pPr>
    </w:p>
    <w:p w14:paraId="5180D5CB">
      <w:pPr>
        <w:snapToGrid w:val="0"/>
        <w:spacing w:line="280" w:lineRule="exact"/>
        <w:jc w:val="left"/>
        <w:rPr>
          <w:rFonts w:ascii="宋体" w:hAnsi="宋体" w:cs="宋体"/>
          <w:color w:val="auto"/>
          <w:sz w:val="24"/>
          <w:highlight w:val="none"/>
        </w:rPr>
      </w:pPr>
    </w:p>
    <w:p w14:paraId="32538464">
      <w:pPr>
        <w:snapToGrid w:val="0"/>
        <w:spacing w:line="280" w:lineRule="exact"/>
        <w:jc w:val="left"/>
        <w:rPr>
          <w:rFonts w:ascii="宋体" w:hAnsi="宋体" w:cs="宋体"/>
          <w:color w:val="auto"/>
          <w:sz w:val="24"/>
          <w:highlight w:val="none"/>
        </w:rPr>
      </w:pPr>
    </w:p>
    <w:p w14:paraId="4A7723CC">
      <w:pPr>
        <w:snapToGrid w:val="0"/>
        <w:spacing w:line="480" w:lineRule="exact"/>
        <w:jc w:val="left"/>
        <w:rPr>
          <w:rFonts w:ascii="宋体" w:hAnsi="宋体" w:cs="宋体"/>
          <w:color w:val="auto"/>
          <w:sz w:val="24"/>
          <w:highlight w:val="none"/>
        </w:rPr>
      </w:pPr>
      <w:r>
        <w:rPr>
          <w:rFonts w:hint="eastAsia" w:ascii="宋体" w:hAnsi="宋体" w:cs="宋体"/>
          <w:color w:val="auto"/>
          <w:sz w:val="24"/>
          <w:highlight w:val="none"/>
        </w:rPr>
        <w:t xml:space="preserve">注: </w:t>
      </w:r>
    </w:p>
    <w:p w14:paraId="115D6661">
      <w:pPr>
        <w:snapToGrid w:val="0"/>
        <w:spacing w:line="4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1.投标人的开标一览表必须加盖供应商CA电子签章并由法定代表人或者委托代理人签字或者电子签名，</w:t>
      </w:r>
      <w:r>
        <w:rPr>
          <w:rFonts w:hint="eastAsia" w:ascii="宋体" w:hAnsi="宋体" w:cs="宋体"/>
          <w:b/>
          <w:color w:val="auto"/>
          <w:sz w:val="24"/>
          <w:highlight w:val="none"/>
        </w:rPr>
        <w:t>否则其投标作无效标处理</w:t>
      </w:r>
      <w:r>
        <w:rPr>
          <w:rFonts w:hint="eastAsia" w:ascii="宋体" w:hAnsi="宋体" w:cs="宋体"/>
          <w:color w:val="auto"/>
          <w:sz w:val="24"/>
          <w:highlight w:val="none"/>
        </w:rPr>
        <w:t>。</w:t>
      </w:r>
    </w:p>
    <w:p w14:paraId="18C9539F">
      <w:pPr>
        <w:snapToGrid w:val="0"/>
        <w:spacing w:line="480" w:lineRule="exact"/>
        <w:ind w:firstLine="480" w:firstLineChars="200"/>
        <w:jc w:val="left"/>
        <w:rPr>
          <w:rFonts w:ascii="宋体" w:hAnsi="宋体" w:cs="宋体"/>
          <w:b/>
          <w:color w:val="auto"/>
          <w:sz w:val="24"/>
          <w:highlight w:val="none"/>
        </w:rPr>
      </w:pPr>
      <w:r>
        <w:rPr>
          <w:rFonts w:hint="eastAsia" w:ascii="宋体" w:hAnsi="宋体" w:cs="宋体"/>
          <w:bCs/>
          <w:color w:val="auto"/>
          <w:sz w:val="24"/>
          <w:highlight w:val="none"/>
        </w:rPr>
        <w:t>2.</w:t>
      </w:r>
      <w:r>
        <w:rPr>
          <w:rFonts w:hint="eastAsia" w:ascii="宋体" w:hAnsi="宋体" w:cs="宋体"/>
          <w:color w:val="auto"/>
          <w:sz w:val="24"/>
          <w:highlight w:val="none"/>
        </w:rPr>
        <w:t>报价一经涂改，应在涂改处加盖投标人公章或者加盖电子签章或者由法定代表人或者委托代理人签字（或者电子签名）</w:t>
      </w:r>
      <w:r>
        <w:rPr>
          <w:rFonts w:hint="eastAsia" w:ascii="宋体" w:hAnsi="宋体" w:cs="宋体"/>
          <w:b/>
          <w:color w:val="auto"/>
          <w:sz w:val="24"/>
          <w:highlight w:val="none"/>
        </w:rPr>
        <w:t>，否则其投标作无效标处理。</w:t>
      </w:r>
    </w:p>
    <w:p w14:paraId="6CEFA08B">
      <w:pPr>
        <w:snapToGrid w:val="0"/>
        <w:spacing w:line="480" w:lineRule="exact"/>
        <w:ind w:firstLine="480" w:firstLineChars="200"/>
        <w:jc w:val="left"/>
        <w:rPr>
          <w:rFonts w:ascii="宋体" w:hAnsi="宋体" w:cs="宋体"/>
          <w:b/>
          <w:color w:val="auto"/>
          <w:sz w:val="24"/>
          <w:highlight w:val="none"/>
        </w:rPr>
      </w:pPr>
      <w:r>
        <w:rPr>
          <w:rFonts w:hint="eastAsia" w:ascii="宋体" w:hAnsi="宋体" w:cs="宋体"/>
          <w:color w:val="auto"/>
          <w:sz w:val="24"/>
          <w:highlight w:val="none"/>
        </w:rPr>
        <w:t>4.“后勤物资清单报价明细表”中各项号物资的“品牌、型号、数量及单位、单价、投标报价”必须如实填写完整，</w:t>
      </w:r>
      <w:r>
        <w:rPr>
          <w:rFonts w:hint="eastAsia" w:ascii="宋体" w:hAnsi="宋体" w:cs="宋体"/>
          <w:b/>
          <w:color w:val="auto"/>
          <w:sz w:val="24"/>
          <w:highlight w:val="none"/>
        </w:rPr>
        <w:t>填写有缺漏的，投标作无效标处理。</w:t>
      </w:r>
    </w:p>
    <w:p w14:paraId="711C49FF">
      <w:pPr>
        <w:snapToGrid w:val="0"/>
        <w:spacing w:line="480" w:lineRule="exact"/>
        <w:ind w:firstLine="456" w:firstLineChars="200"/>
        <w:jc w:val="left"/>
        <w:rPr>
          <w:rFonts w:ascii="宋体" w:hAnsi="宋体" w:cs="宋体"/>
          <w:color w:val="auto"/>
          <w:spacing w:val="-6"/>
          <w:sz w:val="24"/>
          <w:highlight w:val="none"/>
        </w:rPr>
      </w:pPr>
      <w:r>
        <w:rPr>
          <w:rFonts w:hint="eastAsia" w:ascii="宋体" w:hAnsi="宋体" w:cs="宋体"/>
          <w:color w:val="auto"/>
          <w:spacing w:val="-6"/>
          <w:sz w:val="24"/>
          <w:highlight w:val="none"/>
        </w:rPr>
        <w:t>5.本项目“后勤物资清单”中所公布的数量均为采购人1年的暂估数量，投标人须就“后勤物资清单”中的采购标的进行相应综合单价报价。综合单价报价应包含供应商完成本项目采购需求中所列所有服务内容产生的所有成本、保险费、人工费、配送运输费、交通费、拟投入的软件及服务期限内升级、接口费用、对接费用、项目验收、税金、利润等所有费用，投标人应综合考虑在报价中。</w:t>
      </w:r>
    </w:p>
    <w:p w14:paraId="41B13288">
      <w:pPr>
        <w:snapToGrid w:val="0"/>
        <w:spacing w:line="480" w:lineRule="exact"/>
        <w:ind w:firstLine="456" w:firstLineChars="200"/>
        <w:jc w:val="left"/>
        <w:rPr>
          <w:rFonts w:ascii="宋体" w:hAnsi="宋体" w:cs="宋体"/>
          <w:color w:val="auto"/>
          <w:spacing w:val="-6"/>
          <w:sz w:val="24"/>
          <w:highlight w:val="none"/>
        </w:rPr>
      </w:pPr>
      <w:r>
        <w:rPr>
          <w:rFonts w:hint="eastAsia" w:ascii="宋体" w:hAnsi="宋体" w:cs="宋体"/>
          <w:color w:val="auto"/>
          <w:spacing w:val="-6"/>
          <w:sz w:val="24"/>
          <w:highlight w:val="none"/>
        </w:rPr>
        <w:t>6.实际结算金额：本项目实际履约过程中将根据“后勤物资清单”中采购物资实际发生的数量据实结算。</w:t>
      </w:r>
    </w:p>
    <w:p w14:paraId="00F6E318">
      <w:pPr>
        <w:snapToGrid w:val="0"/>
        <w:spacing w:line="480" w:lineRule="exact"/>
        <w:ind w:firstLine="456" w:firstLineChars="200"/>
        <w:jc w:val="left"/>
        <w:rPr>
          <w:rFonts w:ascii="宋体" w:hAnsi="宋体" w:cs="宋体"/>
          <w:color w:val="auto"/>
          <w:spacing w:val="-6"/>
          <w:sz w:val="24"/>
          <w:highlight w:val="none"/>
        </w:rPr>
      </w:pPr>
      <w:r>
        <w:rPr>
          <w:rFonts w:hint="eastAsia" w:ascii="宋体" w:hAnsi="宋体" w:cs="宋体"/>
          <w:color w:val="auto"/>
          <w:spacing w:val="-6"/>
          <w:sz w:val="24"/>
          <w:highlight w:val="none"/>
        </w:rPr>
        <w:t>7.如为联合体投标，盖章处须加盖联合体牵头人电子签章，</w:t>
      </w:r>
      <w:r>
        <w:rPr>
          <w:rFonts w:hint="eastAsia" w:ascii="宋体" w:hAnsi="宋体" w:cs="宋体"/>
          <w:b/>
          <w:color w:val="auto"/>
          <w:spacing w:val="-6"/>
          <w:sz w:val="24"/>
          <w:highlight w:val="none"/>
        </w:rPr>
        <w:t>否则其投标作无效标处理。</w:t>
      </w:r>
    </w:p>
    <w:p w14:paraId="19355FFB">
      <w:pPr>
        <w:rPr>
          <w:rFonts w:ascii="宋体" w:hAnsi="宋体" w:cs="宋体"/>
          <w:b/>
          <w:color w:val="auto"/>
          <w:sz w:val="28"/>
          <w:szCs w:val="28"/>
          <w:highlight w:val="none"/>
        </w:rPr>
      </w:pPr>
      <w:r>
        <w:rPr>
          <w:rFonts w:hint="eastAsia" w:ascii="宋体" w:hAnsi="宋体" w:cs="宋体"/>
          <w:b/>
          <w:bCs/>
          <w:color w:val="auto"/>
          <w:sz w:val="24"/>
          <w:highlight w:val="none"/>
        </w:rPr>
        <w:br w:type="page"/>
      </w:r>
      <w:bookmarkStart w:id="152" w:name="_Toc19686837"/>
      <w:r>
        <w:rPr>
          <w:rFonts w:hint="eastAsia" w:ascii="宋体" w:hAnsi="宋体" w:cs="宋体"/>
          <w:b/>
          <w:color w:val="auto"/>
          <w:sz w:val="28"/>
          <w:szCs w:val="28"/>
          <w:highlight w:val="none"/>
        </w:rPr>
        <w:t>二、资格证明文件格式</w:t>
      </w:r>
      <w:bookmarkEnd w:id="150"/>
      <w:bookmarkEnd w:id="151"/>
      <w:bookmarkEnd w:id="152"/>
    </w:p>
    <w:p w14:paraId="45EB3D3D">
      <w:pPr>
        <w:numPr>
          <w:ilvl w:val="2"/>
          <w:numId w:val="7"/>
        </w:numPr>
        <w:snapToGrid w:val="0"/>
        <w:spacing w:before="120" w:beforeLines="50" w:after="50" w:line="360" w:lineRule="auto"/>
        <w:ind w:left="0" w:firstLine="0"/>
        <w:jc w:val="left"/>
        <w:rPr>
          <w:rFonts w:ascii="宋体" w:hAnsi="宋体" w:cs="宋体"/>
          <w:b/>
          <w:color w:val="auto"/>
          <w:sz w:val="24"/>
          <w:highlight w:val="none"/>
        </w:rPr>
      </w:pPr>
      <w:r>
        <w:rPr>
          <w:rFonts w:hint="eastAsia" w:ascii="宋体" w:hAnsi="宋体" w:cs="宋体"/>
          <w:b/>
          <w:color w:val="auto"/>
          <w:sz w:val="24"/>
          <w:highlight w:val="none"/>
        </w:rPr>
        <w:t xml:space="preserve">资格证明文件封面格式： </w:t>
      </w:r>
    </w:p>
    <w:p w14:paraId="162D74B2">
      <w:pPr>
        <w:snapToGrid w:val="0"/>
        <w:spacing w:before="120" w:beforeLines="50" w:after="50"/>
        <w:jc w:val="center"/>
        <w:rPr>
          <w:rFonts w:ascii="宋体" w:hAnsi="宋体" w:cs="宋体"/>
          <w:bCs/>
          <w:color w:val="auto"/>
          <w:sz w:val="48"/>
          <w:szCs w:val="48"/>
          <w:highlight w:val="none"/>
        </w:rPr>
      </w:pPr>
      <w:r>
        <w:rPr>
          <w:rFonts w:hint="eastAsia" w:ascii="宋体" w:hAnsi="宋体" w:cs="宋体"/>
          <w:bCs/>
          <w:color w:val="auto"/>
          <w:sz w:val="48"/>
          <w:szCs w:val="48"/>
          <w:highlight w:val="none"/>
        </w:rPr>
        <w:t>电子投标文件</w:t>
      </w:r>
    </w:p>
    <w:p w14:paraId="0B41DAA4">
      <w:pPr>
        <w:snapToGrid w:val="0"/>
        <w:spacing w:before="120" w:beforeLines="50" w:after="50"/>
        <w:jc w:val="center"/>
        <w:rPr>
          <w:rFonts w:ascii="宋体" w:hAnsi="宋体" w:cs="宋体"/>
          <w:b/>
          <w:color w:val="auto"/>
          <w:sz w:val="24"/>
          <w:szCs w:val="20"/>
          <w:highlight w:val="none"/>
        </w:rPr>
      </w:pPr>
      <w:r>
        <w:rPr>
          <w:rFonts w:hint="eastAsia" w:ascii="宋体" w:hAnsi="宋体" w:cs="宋体"/>
          <w:b/>
          <w:color w:val="auto"/>
          <w:sz w:val="32"/>
          <w:szCs w:val="32"/>
          <w:highlight w:val="none"/>
        </w:rPr>
        <w:t>资格证明文件</w:t>
      </w:r>
    </w:p>
    <w:p w14:paraId="5D2D6FCB">
      <w:pPr>
        <w:snapToGrid w:val="0"/>
        <w:spacing w:before="120" w:beforeLines="50" w:after="50"/>
        <w:rPr>
          <w:rFonts w:ascii="宋体" w:hAnsi="宋体" w:cs="宋体"/>
          <w:bCs/>
          <w:color w:val="auto"/>
          <w:sz w:val="24"/>
          <w:szCs w:val="20"/>
          <w:highlight w:val="none"/>
        </w:rPr>
      </w:pPr>
    </w:p>
    <w:p w14:paraId="21E7FB92">
      <w:pPr>
        <w:snapToGrid w:val="0"/>
        <w:spacing w:before="120" w:beforeLines="50" w:after="50"/>
        <w:rPr>
          <w:rFonts w:ascii="宋体" w:hAnsi="宋体" w:cs="宋体"/>
          <w:bCs/>
          <w:color w:val="auto"/>
          <w:sz w:val="24"/>
          <w:szCs w:val="20"/>
          <w:highlight w:val="none"/>
        </w:rPr>
      </w:pPr>
    </w:p>
    <w:p w14:paraId="1C2DEE14">
      <w:pPr>
        <w:snapToGrid w:val="0"/>
        <w:spacing w:before="120" w:beforeLines="50" w:after="50"/>
        <w:rPr>
          <w:rFonts w:ascii="宋体" w:hAnsi="宋体" w:cs="宋体"/>
          <w:bCs/>
          <w:color w:val="auto"/>
          <w:sz w:val="24"/>
          <w:szCs w:val="20"/>
          <w:highlight w:val="none"/>
        </w:rPr>
      </w:pPr>
    </w:p>
    <w:p w14:paraId="3C43C8FF">
      <w:pPr>
        <w:snapToGrid w:val="0"/>
        <w:spacing w:before="120" w:beforeLines="50" w:after="50"/>
        <w:rPr>
          <w:rFonts w:ascii="宋体" w:hAnsi="宋体" w:cs="宋体"/>
          <w:bCs/>
          <w:color w:val="auto"/>
          <w:sz w:val="24"/>
          <w:szCs w:val="20"/>
          <w:highlight w:val="none"/>
        </w:rPr>
      </w:pPr>
    </w:p>
    <w:p w14:paraId="2852A219">
      <w:pPr>
        <w:snapToGrid w:val="0"/>
        <w:spacing w:before="120" w:beforeLines="50" w:after="50"/>
        <w:rPr>
          <w:rFonts w:ascii="宋体" w:hAnsi="宋体" w:cs="宋体"/>
          <w:bCs/>
          <w:color w:val="auto"/>
          <w:sz w:val="24"/>
          <w:szCs w:val="20"/>
          <w:highlight w:val="none"/>
        </w:rPr>
      </w:pPr>
    </w:p>
    <w:p w14:paraId="0BCE5A5A">
      <w:pPr>
        <w:snapToGrid w:val="0"/>
        <w:spacing w:before="120" w:beforeLines="50" w:after="50"/>
        <w:rPr>
          <w:rFonts w:ascii="宋体" w:hAnsi="宋体" w:cs="宋体"/>
          <w:bCs/>
          <w:color w:val="auto"/>
          <w:sz w:val="24"/>
          <w:szCs w:val="20"/>
          <w:highlight w:val="none"/>
        </w:rPr>
      </w:pPr>
    </w:p>
    <w:p w14:paraId="20486AC8">
      <w:pPr>
        <w:snapToGrid w:val="0"/>
        <w:spacing w:before="120" w:beforeLines="50" w:after="50"/>
        <w:rPr>
          <w:rFonts w:ascii="宋体" w:hAnsi="宋体" w:cs="宋体"/>
          <w:bCs/>
          <w:color w:val="auto"/>
          <w:sz w:val="24"/>
          <w:szCs w:val="20"/>
          <w:highlight w:val="none"/>
        </w:rPr>
      </w:pPr>
    </w:p>
    <w:p w14:paraId="7FBC7BA8">
      <w:pPr>
        <w:snapToGrid w:val="0"/>
        <w:spacing w:before="120" w:beforeLines="50" w:after="50"/>
        <w:ind w:firstLine="540" w:firstLineChars="225"/>
        <w:rPr>
          <w:rFonts w:ascii="宋体" w:hAnsi="宋体" w:cs="宋体"/>
          <w:bCs/>
          <w:color w:val="auto"/>
          <w:sz w:val="24"/>
          <w:highlight w:val="none"/>
        </w:rPr>
      </w:pPr>
      <w:r>
        <w:rPr>
          <w:rFonts w:hint="eastAsia" w:ascii="宋体" w:hAnsi="宋体" w:cs="宋体"/>
          <w:bCs/>
          <w:color w:val="auto"/>
          <w:sz w:val="24"/>
          <w:highlight w:val="none"/>
        </w:rPr>
        <w:t>项目名称：</w:t>
      </w:r>
    </w:p>
    <w:p w14:paraId="3FFC7EDD">
      <w:pPr>
        <w:snapToGrid w:val="0"/>
        <w:spacing w:before="120" w:beforeLines="50" w:after="50"/>
        <w:ind w:firstLine="540" w:firstLineChars="225"/>
        <w:rPr>
          <w:rFonts w:ascii="宋体" w:hAnsi="宋体" w:cs="宋体"/>
          <w:bCs/>
          <w:color w:val="auto"/>
          <w:sz w:val="24"/>
          <w:szCs w:val="20"/>
          <w:highlight w:val="none"/>
        </w:rPr>
      </w:pPr>
    </w:p>
    <w:p w14:paraId="3FC68A19">
      <w:pPr>
        <w:snapToGrid w:val="0"/>
        <w:spacing w:before="120" w:beforeLines="50" w:after="50"/>
        <w:ind w:firstLine="540" w:firstLineChars="225"/>
        <w:rPr>
          <w:rFonts w:ascii="宋体" w:hAnsi="宋体" w:cs="宋体"/>
          <w:bCs/>
          <w:color w:val="auto"/>
          <w:sz w:val="24"/>
          <w:highlight w:val="none"/>
        </w:rPr>
      </w:pPr>
      <w:r>
        <w:rPr>
          <w:rFonts w:hint="eastAsia" w:ascii="宋体" w:hAnsi="宋体" w:cs="宋体"/>
          <w:bCs/>
          <w:color w:val="auto"/>
          <w:sz w:val="24"/>
          <w:highlight w:val="none"/>
        </w:rPr>
        <w:t>项目编号：</w:t>
      </w:r>
    </w:p>
    <w:p w14:paraId="6CE29E87">
      <w:pPr>
        <w:snapToGrid w:val="0"/>
        <w:spacing w:before="120" w:beforeLines="50" w:after="50"/>
        <w:ind w:firstLine="540" w:firstLineChars="225"/>
        <w:rPr>
          <w:rFonts w:ascii="宋体" w:hAnsi="宋体" w:cs="宋体"/>
          <w:bCs/>
          <w:color w:val="auto"/>
          <w:sz w:val="24"/>
          <w:szCs w:val="20"/>
          <w:highlight w:val="none"/>
        </w:rPr>
      </w:pPr>
    </w:p>
    <w:p w14:paraId="64741A9D">
      <w:pPr>
        <w:pStyle w:val="6"/>
        <w:snapToGrid w:val="0"/>
        <w:spacing w:before="50" w:after="50"/>
        <w:ind w:firstLine="540" w:firstLineChars="225"/>
        <w:rPr>
          <w:rFonts w:ascii="宋体" w:hAnsi="宋体" w:cs="宋体"/>
          <w:bCs/>
          <w:color w:val="auto"/>
          <w:sz w:val="24"/>
          <w:szCs w:val="24"/>
          <w:highlight w:val="none"/>
        </w:rPr>
      </w:pPr>
    </w:p>
    <w:p w14:paraId="0C1D73BA">
      <w:pPr>
        <w:pStyle w:val="6"/>
        <w:snapToGrid w:val="0"/>
        <w:spacing w:before="50" w:after="50"/>
        <w:ind w:firstLine="540" w:firstLineChars="225"/>
        <w:rPr>
          <w:rFonts w:ascii="宋体" w:hAnsi="宋体" w:cs="宋体"/>
          <w:bCs/>
          <w:color w:val="auto"/>
          <w:sz w:val="24"/>
          <w:szCs w:val="24"/>
          <w:highlight w:val="none"/>
        </w:rPr>
      </w:pPr>
      <w:r>
        <w:rPr>
          <w:rFonts w:hint="eastAsia" w:ascii="宋体" w:hAnsi="宋体" w:cs="宋体"/>
          <w:bCs/>
          <w:color w:val="auto"/>
          <w:sz w:val="24"/>
          <w:szCs w:val="24"/>
          <w:highlight w:val="none"/>
        </w:rPr>
        <w:t>投标人名称：</w:t>
      </w:r>
    </w:p>
    <w:p w14:paraId="1859C1E9">
      <w:pPr>
        <w:pStyle w:val="6"/>
        <w:snapToGrid w:val="0"/>
        <w:spacing w:before="50" w:after="50"/>
        <w:ind w:firstLine="540" w:firstLineChars="225"/>
        <w:rPr>
          <w:rFonts w:ascii="宋体" w:hAnsi="宋体" w:cs="宋体"/>
          <w:bCs/>
          <w:color w:val="auto"/>
          <w:sz w:val="24"/>
          <w:szCs w:val="24"/>
          <w:highlight w:val="none"/>
        </w:rPr>
      </w:pPr>
    </w:p>
    <w:p w14:paraId="1DE32669">
      <w:pPr>
        <w:pStyle w:val="6"/>
        <w:snapToGrid w:val="0"/>
        <w:spacing w:before="50" w:after="50"/>
        <w:ind w:firstLine="960" w:firstLineChars="400"/>
        <w:rPr>
          <w:rFonts w:ascii="宋体" w:hAnsi="宋体" w:cs="宋体"/>
          <w:bCs/>
          <w:color w:val="auto"/>
          <w:sz w:val="24"/>
          <w:szCs w:val="24"/>
          <w:highlight w:val="none"/>
        </w:rPr>
      </w:pPr>
    </w:p>
    <w:p w14:paraId="2001E153">
      <w:pPr>
        <w:snapToGrid w:val="0"/>
        <w:spacing w:before="120" w:beforeLines="50" w:after="50"/>
        <w:ind w:firstLine="645"/>
        <w:jc w:val="center"/>
        <w:rPr>
          <w:rFonts w:ascii="宋体" w:hAnsi="宋体" w:cs="宋体"/>
          <w:color w:val="auto"/>
          <w:sz w:val="24"/>
          <w:highlight w:val="none"/>
        </w:rPr>
      </w:pPr>
      <w:r>
        <w:rPr>
          <w:rFonts w:hint="eastAsia" w:ascii="宋体" w:hAnsi="宋体" w:cs="宋体"/>
          <w:color w:val="auto"/>
          <w:sz w:val="24"/>
          <w:highlight w:val="none"/>
        </w:rPr>
        <w:t>年  月  日</w:t>
      </w:r>
    </w:p>
    <w:p w14:paraId="17A83FB7">
      <w:pPr>
        <w:snapToGrid w:val="0"/>
        <w:spacing w:before="120" w:beforeLines="50" w:after="50"/>
        <w:rPr>
          <w:rFonts w:ascii="宋体" w:hAnsi="宋体" w:cs="宋体"/>
          <w:color w:val="auto"/>
          <w:sz w:val="24"/>
          <w:szCs w:val="20"/>
          <w:highlight w:val="none"/>
        </w:rPr>
      </w:pPr>
    </w:p>
    <w:p w14:paraId="092CC6B9">
      <w:pPr>
        <w:snapToGrid w:val="0"/>
        <w:spacing w:before="120" w:beforeLines="50" w:after="50"/>
        <w:rPr>
          <w:rFonts w:ascii="宋体" w:hAnsi="宋体" w:cs="宋体"/>
          <w:color w:val="auto"/>
          <w:sz w:val="24"/>
          <w:szCs w:val="20"/>
          <w:highlight w:val="none"/>
        </w:rPr>
      </w:pPr>
    </w:p>
    <w:p w14:paraId="66EBA025">
      <w:pPr>
        <w:numPr>
          <w:ilvl w:val="2"/>
          <w:numId w:val="7"/>
        </w:numPr>
        <w:snapToGrid w:val="0"/>
        <w:spacing w:before="120" w:beforeLines="50" w:after="50" w:line="360" w:lineRule="auto"/>
        <w:ind w:left="0" w:firstLine="0"/>
        <w:jc w:val="left"/>
        <w:rPr>
          <w:rFonts w:ascii="宋体" w:hAnsi="宋体" w:cs="宋体"/>
          <w:color w:val="auto"/>
          <w:sz w:val="24"/>
          <w:szCs w:val="20"/>
          <w:highlight w:val="none"/>
        </w:rPr>
      </w:pPr>
      <w:r>
        <w:rPr>
          <w:rFonts w:hint="eastAsia" w:ascii="宋体" w:hAnsi="宋体" w:cs="宋体"/>
          <w:b/>
          <w:bCs/>
          <w:color w:val="auto"/>
          <w:sz w:val="24"/>
          <w:highlight w:val="none"/>
        </w:rPr>
        <w:br w:type="page"/>
      </w:r>
      <w:r>
        <w:rPr>
          <w:rFonts w:hint="eastAsia" w:ascii="宋体" w:hAnsi="宋体" w:cs="宋体"/>
          <w:b/>
          <w:bCs/>
          <w:color w:val="auto"/>
          <w:sz w:val="24"/>
          <w:highlight w:val="none"/>
        </w:rPr>
        <w:t>资格证明文件目录</w:t>
      </w:r>
    </w:p>
    <w:p w14:paraId="18D4FB06">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根据招标文件规定及投标人提供的材料自行编写目录。</w:t>
      </w:r>
    </w:p>
    <w:p w14:paraId="5175F15C">
      <w:pPr>
        <w:snapToGrid w:val="0"/>
        <w:spacing w:before="50" w:after="120" w:afterLines="50"/>
        <w:jc w:val="left"/>
        <w:rPr>
          <w:rFonts w:ascii="宋体" w:hAnsi="宋体" w:cs="宋体"/>
          <w:color w:val="auto"/>
          <w:sz w:val="24"/>
          <w:highlight w:val="none"/>
        </w:rPr>
      </w:pPr>
    </w:p>
    <w:p w14:paraId="473AA470">
      <w:pPr>
        <w:snapToGrid w:val="0"/>
        <w:spacing w:before="50" w:after="120" w:afterLines="50"/>
        <w:jc w:val="left"/>
        <w:rPr>
          <w:rFonts w:ascii="宋体" w:hAnsi="宋体" w:cs="宋体"/>
          <w:color w:val="auto"/>
          <w:sz w:val="24"/>
          <w:highlight w:val="none"/>
        </w:rPr>
      </w:pPr>
    </w:p>
    <w:p w14:paraId="37243672">
      <w:pPr>
        <w:snapToGrid w:val="0"/>
        <w:spacing w:before="120" w:beforeLines="50" w:after="50"/>
        <w:jc w:val="left"/>
        <w:rPr>
          <w:rFonts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3.</w:t>
      </w:r>
      <w:r>
        <w:rPr>
          <w:rFonts w:hint="eastAsia" w:ascii="宋体" w:hAnsi="宋体" w:cs="宋体"/>
          <w:b/>
          <w:color w:val="auto"/>
          <w:sz w:val="28"/>
          <w:szCs w:val="28"/>
          <w:highlight w:val="none"/>
        </w:rPr>
        <w:t>投标人直接控股股东信息表</w:t>
      </w:r>
    </w:p>
    <w:p w14:paraId="12CB55F2">
      <w:pPr>
        <w:snapToGrid w:val="0"/>
        <w:spacing w:before="50" w:after="120" w:afterLines="50"/>
        <w:jc w:val="center"/>
        <w:rPr>
          <w:rFonts w:ascii="宋体" w:hAnsi="宋体" w:cs="宋体"/>
          <w:b/>
          <w:color w:val="auto"/>
          <w:sz w:val="28"/>
          <w:szCs w:val="28"/>
          <w:highlight w:val="none"/>
        </w:rPr>
      </w:pPr>
    </w:p>
    <w:p w14:paraId="79A9BE4B">
      <w:pPr>
        <w:snapToGrid w:val="0"/>
        <w:spacing w:before="50" w:after="120" w:afterLines="50"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投标人直接控股股东信息表</w:t>
      </w:r>
    </w:p>
    <w:tbl>
      <w:tblPr>
        <w:tblStyle w:val="48"/>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1FB1B33A">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3468B619">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0A1FCA54">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36DF9612">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2C748F68">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4253C9D8">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75E40565">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05AC90DD">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A2ABEA2">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45E68B7A">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2558D37A">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3C5BA9E">
            <w:pPr>
              <w:spacing w:line="360" w:lineRule="auto"/>
              <w:jc w:val="center"/>
              <w:rPr>
                <w:rFonts w:ascii="宋体" w:hAnsi="宋体" w:cs="宋体"/>
                <w:color w:val="auto"/>
                <w:kern w:val="0"/>
                <w:sz w:val="24"/>
                <w:highlight w:val="none"/>
              </w:rPr>
            </w:pPr>
          </w:p>
        </w:tc>
      </w:tr>
      <w:tr w14:paraId="6E7BA27E">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2F32177B">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3560914">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49AE8BE2">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56CDABB">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42A30252">
            <w:pPr>
              <w:spacing w:line="360" w:lineRule="auto"/>
              <w:jc w:val="center"/>
              <w:rPr>
                <w:rFonts w:ascii="宋体" w:hAnsi="宋体" w:cs="宋体"/>
                <w:color w:val="auto"/>
                <w:kern w:val="0"/>
                <w:sz w:val="24"/>
                <w:highlight w:val="none"/>
              </w:rPr>
            </w:pPr>
          </w:p>
        </w:tc>
      </w:tr>
      <w:tr w14:paraId="7C8E5900">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86FC558">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443A91BB">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742809F">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0804D92">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079E485B">
            <w:pPr>
              <w:spacing w:line="360" w:lineRule="auto"/>
              <w:jc w:val="center"/>
              <w:rPr>
                <w:rFonts w:ascii="宋体" w:hAnsi="宋体" w:cs="宋体"/>
                <w:color w:val="auto"/>
                <w:kern w:val="0"/>
                <w:sz w:val="24"/>
                <w:highlight w:val="none"/>
              </w:rPr>
            </w:pPr>
          </w:p>
        </w:tc>
      </w:tr>
      <w:tr w14:paraId="50C56422">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3C52ECC3">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2913FDEF">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329BCA02">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0856D7AC">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0EC11DB5">
            <w:pPr>
              <w:spacing w:line="360" w:lineRule="auto"/>
              <w:jc w:val="center"/>
              <w:rPr>
                <w:rFonts w:ascii="宋体" w:hAnsi="宋体" w:cs="宋体"/>
                <w:color w:val="auto"/>
                <w:kern w:val="0"/>
                <w:sz w:val="24"/>
                <w:highlight w:val="none"/>
              </w:rPr>
            </w:pPr>
          </w:p>
        </w:tc>
      </w:tr>
    </w:tbl>
    <w:p w14:paraId="4990F174">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注：</w:t>
      </w:r>
    </w:p>
    <w:p w14:paraId="054F37E8">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D0CA005">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2.本表所指的控股关系仅限于直接控股关系，不包括间接的控股关系。公司实际控制人与公司之间的关系不属于本表所指的直接控股关系。</w:t>
      </w:r>
    </w:p>
    <w:p w14:paraId="15CA4329">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3.供应商不存在直接控股股东的，则在“</w:t>
      </w:r>
      <w:r>
        <w:rPr>
          <w:rFonts w:hint="eastAsia" w:ascii="宋体" w:hAnsi="宋体" w:cs="宋体"/>
          <w:b/>
          <w:bCs/>
          <w:color w:val="auto"/>
          <w:kern w:val="0"/>
          <w:sz w:val="24"/>
          <w:highlight w:val="none"/>
        </w:rPr>
        <w:t>直接控股股东名称</w:t>
      </w:r>
      <w:r>
        <w:rPr>
          <w:rFonts w:hint="eastAsia" w:ascii="宋体" w:hAnsi="宋体" w:cs="宋体"/>
          <w:color w:val="auto"/>
          <w:sz w:val="24"/>
          <w:highlight w:val="none"/>
        </w:rPr>
        <w:t>”中填“无”。</w:t>
      </w:r>
    </w:p>
    <w:p w14:paraId="3F1162C4">
      <w:pPr>
        <w:snapToGrid w:val="0"/>
        <w:spacing w:line="360" w:lineRule="auto"/>
        <w:jc w:val="left"/>
        <w:rPr>
          <w:rFonts w:ascii="宋体" w:hAnsi="宋体" w:cs="宋体"/>
          <w:color w:val="auto"/>
          <w:sz w:val="24"/>
          <w:highlight w:val="none"/>
        </w:rPr>
      </w:pPr>
    </w:p>
    <w:p w14:paraId="720C59B7">
      <w:pPr>
        <w:snapToGrid w:val="0"/>
        <w:spacing w:line="360" w:lineRule="auto"/>
        <w:jc w:val="left"/>
        <w:rPr>
          <w:rFonts w:ascii="宋体" w:hAnsi="宋体" w:cs="宋体"/>
          <w:color w:val="auto"/>
          <w:sz w:val="24"/>
          <w:highlight w:val="none"/>
        </w:rPr>
      </w:pPr>
    </w:p>
    <w:p w14:paraId="3A929A35">
      <w:pPr>
        <w:snapToGrid w:val="0"/>
        <w:spacing w:line="360" w:lineRule="auto"/>
        <w:jc w:val="left"/>
        <w:rPr>
          <w:rFonts w:ascii="宋体" w:hAnsi="宋体" w:cs="宋体"/>
          <w:color w:val="auto"/>
          <w:sz w:val="24"/>
          <w:highlight w:val="none"/>
        </w:rPr>
      </w:pPr>
    </w:p>
    <w:p w14:paraId="40081EBB">
      <w:pPr>
        <w:snapToGrid w:val="0"/>
        <w:spacing w:line="360" w:lineRule="auto"/>
        <w:ind w:left="-2" w:leftChars="-1" w:right="-817" w:rightChars="-389"/>
        <w:rPr>
          <w:rFonts w:ascii="宋体" w:hAnsi="宋体" w:cs="宋体"/>
          <w:color w:val="auto"/>
          <w:sz w:val="24"/>
          <w:highlight w:val="none"/>
        </w:rPr>
      </w:pPr>
      <w:r>
        <w:rPr>
          <w:rFonts w:hint="eastAsia" w:ascii="宋体" w:hAnsi="宋体" w:cs="宋体"/>
          <w:color w:val="auto"/>
          <w:sz w:val="24"/>
          <w:highlight w:val="none"/>
        </w:rPr>
        <w:t xml:space="preserve">             法定代表人或者委托代理人（签字或者电子签名）：</w:t>
      </w:r>
    </w:p>
    <w:p w14:paraId="15DDF7BF">
      <w:pPr>
        <w:snapToGrid w:val="0"/>
        <w:spacing w:line="360" w:lineRule="auto"/>
        <w:ind w:left="-3" w:leftChars="-15" w:right="-817" w:rightChars="-389" w:hanging="28" w:hangingChars="12"/>
        <w:rPr>
          <w:rFonts w:ascii="宋体" w:hAnsi="宋体" w:cs="宋体"/>
          <w:color w:val="auto"/>
          <w:sz w:val="24"/>
          <w:highlight w:val="none"/>
        </w:rPr>
      </w:pPr>
      <w:r>
        <w:rPr>
          <w:rFonts w:hint="eastAsia" w:ascii="宋体" w:hAnsi="宋体" w:cs="宋体"/>
          <w:color w:val="auto"/>
          <w:sz w:val="24"/>
          <w:highlight w:val="none"/>
        </w:rPr>
        <w:t xml:space="preserve">                                    投标人名称（电子签章）：</w:t>
      </w:r>
    </w:p>
    <w:p w14:paraId="10FF4AD1">
      <w:pPr>
        <w:snapToGrid w:val="0"/>
        <w:spacing w:line="360" w:lineRule="auto"/>
        <w:jc w:val="left"/>
        <w:rPr>
          <w:rFonts w:ascii="宋体" w:hAnsi="宋体" w:cs="宋体"/>
          <w:color w:val="auto"/>
          <w:szCs w:val="21"/>
          <w:highlight w:val="none"/>
        </w:rPr>
      </w:pPr>
      <w:r>
        <w:rPr>
          <w:rFonts w:hint="eastAsia" w:ascii="宋体" w:hAnsi="宋体" w:cs="宋体"/>
          <w:color w:val="auto"/>
          <w:sz w:val="24"/>
          <w:highlight w:val="none"/>
        </w:rPr>
        <w:t xml:space="preserve">                                    日期：    年   月   日</w:t>
      </w:r>
    </w:p>
    <w:p w14:paraId="4D376FB8">
      <w:pPr>
        <w:snapToGrid w:val="0"/>
        <w:jc w:val="center"/>
        <w:rPr>
          <w:rFonts w:ascii="宋体" w:hAnsi="宋体" w:cs="宋体"/>
          <w:b/>
          <w:color w:val="auto"/>
          <w:sz w:val="28"/>
          <w:szCs w:val="28"/>
          <w:highlight w:val="none"/>
        </w:rPr>
      </w:pPr>
    </w:p>
    <w:p w14:paraId="327CF9CD">
      <w:pPr>
        <w:snapToGrid w:val="0"/>
        <w:spacing w:line="360" w:lineRule="auto"/>
        <w:jc w:val="left"/>
        <w:rPr>
          <w:rFonts w:ascii="宋体" w:hAnsi="宋体" w:cs="宋体"/>
          <w:b/>
          <w:color w:val="auto"/>
          <w:sz w:val="32"/>
          <w:szCs w:val="32"/>
          <w:highlight w:val="none"/>
        </w:rPr>
      </w:pPr>
      <w:r>
        <w:rPr>
          <w:rFonts w:hint="eastAsia" w:ascii="宋体" w:hAnsi="宋体" w:cs="宋体"/>
          <w:b/>
          <w:color w:val="auto"/>
          <w:sz w:val="32"/>
          <w:szCs w:val="32"/>
          <w:highlight w:val="none"/>
        </w:rPr>
        <w:br w:type="page"/>
      </w:r>
      <w:r>
        <w:rPr>
          <w:rFonts w:hint="eastAsia" w:ascii="宋体" w:hAnsi="宋体" w:cs="宋体"/>
          <w:b/>
          <w:color w:val="auto"/>
          <w:sz w:val="24"/>
          <w:highlight w:val="none"/>
        </w:rPr>
        <w:t>4.</w:t>
      </w:r>
      <w:r>
        <w:rPr>
          <w:rFonts w:hint="eastAsia" w:ascii="宋体" w:hAnsi="宋体" w:cs="宋体"/>
          <w:b/>
          <w:color w:val="auto"/>
          <w:sz w:val="28"/>
          <w:szCs w:val="28"/>
          <w:highlight w:val="none"/>
        </w:rPr>
        <w:t>投标人直接管理关系信息表</w:t>
      </w:r>
    </w:p>
    <w:p w14:paraId="6CC81D71">
      <w:pPr>
        <w:snapToGrid w:val="0"/>
        <w:spacing w:line="360" w:lineRule="auto"/>
        <w:jc w:val="center"/>
        <w:rPr>
          <w:rFonts w:ascii="宋体" w:hAnsi="宋体" w:cs="宋体"/>
          <w:color w:val="auto"/>
          <w:sz w:val="32"/>
          <w:szCs w:val="32"/>
          <w:highlight w:val="none"/>
        </w:rPr>
      </w:pPr>
      <w:r>
        <w:rPr>
          <w:rFonts w:hint="eastAsia" w:ascii="宋体" w:hAnsi="宋体" w:cs="宋体"/>
          <w:b/>
          <w:color w:val="auto"/>
          <w:sz w:val="32"/>
          <w:szCs w:val="32"/>
          <w:highlight w:val="none"/>
        </w:rPr>
        <w:t>投标人直接管理关系信息表</w:t>
      </w:r>
    </w:p>
    <w:tbl>
      <w:tblPr>
        <w:tblStyle w:val="48"/>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630911E9">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259CEA03">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66D7C314">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29358D2E">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271852FF">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357A88DA">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04FC1514">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324B0D75">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EECCE54">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4405F5DC">
            <w:pPr>
              <w:spacing w:line="360" w:lineRule="auto"/>
              <w:jc w:val="center"/>
              <w:rPr>
                <w:rFonts w:ascii="宋体" w:hAnsi="宋体" w:cs="宋体"/>
                <w:color w:val="auto"/>
                <w:kern w:val="0"/>
                <w:sz w:val="24"/>
                <w:highlight w:val="none"/>
              </w:rPr>
            </w:pPr>
          </w:p>
        </w:tc>
      </w:tr>
      <w:tr w14:paraId="211C6E88">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2DC72180">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D62532C">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0F03367">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C6746F3">
            <w:pPr>
              <w:spacing w:line="360" w:lineRule="auto"/>
              <w:jc w:val="center"/>
              <w:rPr>
                <w:rFonts w:ascii="宋体" w:hAnsi="宋体" w:cs="宋体"/>
                <w:color w:val="auto"/>
                <w:kern w:val="0"/>
                <w:sz w:val="24"/>
                <w:highlight w:val="none"/>
              </w:rPr>
            </w:pPr>
          </w:p>
        </w:tc>
      </w:tr>
      <w:tr w14:paraId="5033F7E4">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3B90FCC">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43FF520">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240C34A">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1782340">
            <w:pPr>
              <w:spacing w:line="360" w:lineRule="auto"/>
              <w:jc w:val="center"/>
              <w:rPr>
                <w:rFonts w:ascii="宋体" w:hAnsi="宋体" w:cs="宋体"/>
                <w:color w:val="auto"/>
                <w:kern w:val="0"/>
                <w:sz w:val="24"/>
                <w:highlight w:val="none"/>
              </w:rPr>
            </w:pPr>
          </w:p>
        </w:tc>
      </w:tr>
      <w:tr w14:paraId="63C5043F">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39BEB06">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F0C5CED">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0B13B27">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67BF85B">
            <w:pPr>
              <w:spacing w:line="360" w:lineRule="auto"/>
              <w:jc w:val="center"/>
              <w:rPr>
                <w:rFonts w:ascii="宋体" w:hAnsi="宋体" w:cs="宋体"/>
                <w:color w:val="auto"/>
                <w:kern w:val="0"/>
                <w:sz w:val="24"/>
                <w:highlight w:val="none"/>
              </w:rPr>
            </w:pPr>
          </w:p>
        </w:tc>
      </w:tr>
    </w:tbl>
    <w:p w14:paraId="67830803">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注：</w:t>
      </w:r>
    </w:p>
    <w:p w14:paraId="1C73FBC2">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1.管理关系：是指不具有出资持股关系的其他单位之间存在的管理与被管理关系，如一些上下级关系的事业单位和团体组织。</w:t>
      </w:r>
    </w:p>
    <w:p w14:paraId="2F428B73">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pacing w:val="-6"/>
          <w:sz w:val="24"/>
          <w:highlight w:val="none"/>
        </w:rPr>
        <w:t>本表所指的管理关系仅限于直接管理关系，不包括间接的管理关系。</w:t>
      </w:r>
    </w:p>
    <w:p w14:paraId="20F09D7C">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3.供应商不存在直接管理关系的，则在“</w:t>
      </w:r>
      <w:r>
        <w:rPr>
          <w:rFonts w:hint="eastAsia" w:ascii="宋体" w:hAnsi="宋体" w:cs="宋体"/>
          <w:b/>
          <w:bCs/>
          <w:color w:val="auto"/>
          <w:kern w:val="0"/>
          <w:sz w:val="24"/>
          <w:highlight w:val="none"/>
        </w:rPr>
        <w:t>直接管理关系单位名称</w:t>
      </w:r>
      <w:r>
        <w:rPr>
          <w:rFonts w:hint="eastAsia" w:ascii="宋体" w:hAnsi="宋体" w:cs="宋体"/>
          <w:color w:val="auto"/>
          <w:sz w:val="24"/>
          <w:highlight w:val="none"/>
        </w:rPr>
        <w:t>”中填“无”。</w:t>
      </w:r>
    </w:p>
    <w:p w14:paraId="7C2FBEEF">
      <w:pPr>
        <w:snapToGrid w:val="0"/>
        <w:spacing w:line="360" w:lineRule="auto"/>
        <w:jc w:val="left"/>
        <w:rPr>
          <w:rFonts w:ascii="宋体" w:hAnsi="宋体" w:cs="宋体"/>
          <w:color w:val="auto"/>
          <w:sz w:val="24"/>
          <w:highlight w:val="none"/>
        </w:rPr>
      </w:pPr>
    </w:p>
    <w:p w14:paraId="0E234084">
      <w:pPr>
        <w:snapToGrid w:val="0"/>
        <w:spacing w:line="360" w:lineRule="auto"/>
        <w:jc w:val="left"/>
        <w:rPr>
          <w:rFonts w:ascii="宋体" w:hAnsi="宋体" w:cs="宋体"/>
          <w:color w:val="auto"/>
          <w:sz w:val="24"/>
          <w:highlight w:val="none"/>
        </w:rPr>
      </w:pPr>
    </w:p>
    <w:p w14:paraId="31781DE4">
      <w:pPr>
        <w:snapToGrid w:val="0"/>
        <w:spacing w:line="360" w:lineRule="auto"/>
        <w:jc w:val="left"/>
        <w:rPr>
          <w:rFonts w:ascii="宋体" w:hAnsi="宋体" w:cs="宋体"/>
          <w:color w:val="auto"/>
          <w:sz w:val="24"/>
          <w:highlight w:val="none"/>
        </w:rPr>
      </w:pPr>
    </w:p>
    <w:p w14:paraId="4E1C90FD">
      <w:pPr>
        <w:snapToGrid w:val="0"/>
        <w:spacing w:line="360" w:lineRule="auto"/>
        <w:jc w:val="left"/>
        <w:rPr>
          <w:rFonts w:ascii="宋体" w:hAnsi="宋体" w:cs="宋体"/>
          <w:color w:val="auto"/>
          <w:sz w:val="24"/>
          <w:highlight w:val="none"/>
        </w:rPr>
      </w:pPr>
    </w:p>
    <w:p w14:paraId="5C31AC76">
      <w:pPr>
        <w:snapToGrid w:val="0"/>
        <w:spacing w:line="360" w:lineRule="auto"/>
        <w:ind w:left="-2" w:leftChars="-1" w:right="-817" w:rightChars="-389"/>
        <w:rPr>
          <w:rFonts w:ascii="宋体" w:hAnsi="宋体" w:cs="宋体"/>
          <w:color w:val="auto"/>
          <w:sz w:val="24"/>
          <w:highlight w:val="none"/>
        </w:rPr>
      </w:pPr>
      <w:r>
        <w:rPr>
          <w:rFonts w:hint="eastAsia" w:ascii="宋体" w:hAnsi="宋体" w:cs="宋体"/>
          <w:color w:val="auto"/>
          <w:sz w:val="24"/>
          <w:highlight w:val="none"/>
        </w:rPr>
        <w:t xml:space="preserve">            法定代表人或者委托代理人（签字或者电子签名）：</w:t>
      </w:r>
    </w:p>
    <w:p w14:paraId="1F9AE76E">
      <w:pPr>
        <w:snapToGrid w:val="0"/>
        <w:spacing w:line="360" w:lineRule="auto"/>
        <w:ind w:left="-3" w:leftChars="-15" w:right="-817" w:rightChars="-389" w:hanging="28" w:hangingChars="12"/>
        <w:rPr>
          <w:rFonts w:ascii="宋体" w:hAnsi="宋体" w:cs="宋体"/>
          <w:color w:val="auto"/>
          <w:sz w:val="24"/>
          <w:highlight w:val="none"/>
        </w:rPr>
      </w:pPr>
      <w:r>
        <w:rPr>
          <w:rFonts w:hint="eastAsia" w:ascii="宋体" w:hAnsi="宋体" w:cs="宋体"/>
          <w:color w:val="auto"/>
          <w:sz w:val="24"/>
          <w:highlight w:val="none"/>
        </w:rPr>
        <w:t xml:space="preserve">                                  投标人名称（电子签章）：</w:t>
      </w:r>
    </w:p>
    <w:p w14:paraId="5AB6360F">
      <w:pPr>
        <w:snapToGrid w:val="0"/>
        <w:spacing w:line="360" w:lineRule="auto"/>
        <w:ind w:right="480" w:firstLine="240" w:firstLineChars="100"/>
        <w:jc w:val="left"/>
        <w:rPr>
          <w:rFonts w:ascii="宋体" w:hAnsi="宋体" w:cs="宋体"/>
          <w:color w:val="auto"/>
          <w:szCs w:val="21"/>
          <w:highlight w:val="none"/>
        </w:rPr>
      </w:pPr>
      <w:r>
        <w:rPr>
          <w:rFonts w:hint="eastAsia" w:ascii="宋体" w:hAnsi="宋体" w:cs="宋体"/>
          <w:color w:val="auto"/>
          <w:sz w:val="24"/>
          <w:highlight w:val="none"/>
        </w:rPr>
        <w:t xml:space="preserve">                                日期：    年   月   日</w:t>
      </w:r>
    </w:p>
    <w:p w14:paraId="6C637AA0">
      <w:pPr>
        <w:snapToGrid w:val="0"/>
        <w:spacing w:before="120" w:beforeLines="50" w:after="50"/>
        <w:jc w:val="left"/>
        <w:rPr>
          <w:rFonts w:ascii="宋体" w:hAnsi="宋体" w:cs="宋体"/>
          <w:b/>
          <w:color w:val="auto"/>
          <w:sz w:val="24"/>
          <w:szCs w:val="20"/>
          <w:highlight w:val="none"/>
        </w:rPr>
      </w:pPr>
    </w:p>
    <w:p w14:paraId="62D48FDD">
      <w:pPr>
        <w:snapToGrid w:val="0"/>
        <w:spacing w:line="360" w:lineRule="auto"/>
        <w:ind w:right="480" w:firstLine="210" w:firstLineChars="100"/>
        <w:jc w:val="left"/>
        <w:rPr>
          <w:rFonts w:ascii="宋体" w:hAnsi="宋体" w:cs="宋体"/>
          <w:color w:val="auto"/>
          <w:szCs w:val="21"/>
          <w:highlight w:val="none"/>
        </w:rPr>
      </w:pPr>
    </w:p>
    <w:p w14:paraId="3AFB6460">
      <w:pPr>
        <w:snapToGrid w:val="0"/>
        <w:spacing w:before="120" w:beforeLines="50" w:after="50"/>
        <w:jc w:val="left"/>
        <w:rPr>
          <w:rFonts w:ascii="宋体" w:hAnsi="宋体" w:cs="宋体"/>
          <w:b/>
          <w:color w:val="auto"/>
          <w:sz w:val="24"/>
          <w:szCs w:val="20"/>
          <w:highlight w:val="none"/>
        </w:rPr>
      </w:pPr>
    </w:p>
    <w:p w14:paraId="055994AA">
      <w:pPr>
        <w:snapToGrid w:val="0"/>
        <w:spacing w:before="120" w:beforeLines="50" w:after="50"/>
        <w:jc w:val="left"/>
        <w:rPr>
          <w:rFonts w:ascii="宋体" w:hAnsi="宋体" w:cs="宋体"/>
          <w:b/>
          <w:color w:val="auto"/>
          <w:sz w:val="24"/>
          <w:szCs w:val="20"/>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5.投标声明</w:t>
      </w:r>
    </w:p>
    <w:p w14:paraId="15962085">
      <w:pPr>
        <w:snapToGrid w:val="0"/>
        <w:spacing w:before="50" w:after="120" w:afterLines="50"/>
        <w:jc w:val="left"/>
        <w:rPr>
          <w:rFonts w:ascii="宋体" w:hAnsi="宋体" w:cs="宋体"/>
          <w:color w:val="auto"/>
          <w:highlight w:val="none"/>
        </w:rPr>
      </w:pPr>
    </w:p>
    <w:p w14:paraId="1E173EE1">
      <w:pPr>
        <w:snapToGrid w:val="0"/>
        <w:spacing w:before="50" w:after="120" w:afterLines="50"/>
        <w:jc w:val="center"/>
        <w:rPr>
          <w:rFonts w:ascii="宋体" w:hAnsi="宋体" w:cs="宋体"/>
          <w:bCs/>
          <w:color w:val="auto"/>
          <w:sz w:val="44"/>
          <w:szCs w:val="44"/>
          <w:highlight w:val="none"/>
        </w:rPr>
      </w:pPr>
      <w:r>
        <w:rPr>
          <w:rFonts w:hint="eastAsia" w:ascii="宋体" w:hAnsi="宋体" w:cs="宋体"/>
          <w:bCs/>
          <w:color w:val="auto"/>
          <w:sz w:val="44"/>
          <w:szCs w:val="44"/>
          <w:highlight w:val="none"/>
        </w:rPr>
        <w:t>投标声明</w:t>
      </w:r>
    </w:p>
    <w:p w14:paraId="13335B6B">
      <w:pPr>
        <w:spacing w:line="400" w:lineRule="exact"/>
        <w:contextualSpacing/>
        <w:jc w:val="left"/>
        <w:rPr>
          <w:rFonts w:ascii="宋体" w:hAnsi="宋体" w:cs="宋体"/>
          <w:color w:val="auto"/>
          <w:sz w:val="24"/>
          <w:highlight w:val="none"/>
        </w:rPr>
      </w:pPr>
      <w:r>
        <w:rPr>
          <w:rFonts w:hint="eastAsia" w:ascii="宋体" w:hAnsi="宋体" w:cs="宋体"/>
          <w:color w:val="auto"/>
          <w:sz w:val="24"/>
          <w:highlight w:val="none"/>
        </w:rPr>
        <w:t>（采购人名称）：</w:t>
      </w:r>
    </w:p>
    <w:p w14:paraId="685CF51D">
      <w:pPr>
        <w:spacing w:line="400" w:lineRule="exact"/>
        <w:ind w:firstLine="523" w:firstLineChars="218"/>
        <w:contextualSpacing/>
        <w:jc w:val="left"/>
        <w:rPr>
          <w:rFonts w:ascii="宋体" w:hAnsi="宋体" w:cs="宋体"/>
          <w:color w:val="auto"/>
          <w:sz w:val="24"/>
          <w:highlight w:val="none"/>
        </w:rPr>
      </w:pPr>
      <w:r>
        <w:rPr>
          <w:rFonts w:hint="eastAsia" w:ascii="宋体" w:hAnsi="宋体" w:cs="宋体"/>
          <w:color w:val="auto"/>
          <w:sz w:val="24"/>
          <w:highlight w:val="none"/>
        </w:rPr>
        <w:t>我方参加贵单位组织项目</w:t>
      </w:r>
      <w:r>
        <w:rPr>
          <w:rFonts w:hint="eastAsia" w:ascii="宋体" w:hAnsi="宋体" w:cs="宋体"/>
          <w:color w:val="auto"/>
          <w:sz w:val="24"/>
          <w:highlight w:val="none"/>
          <w:u w:val="single"/>
        </w:rPr>
        <w:t xml:space="preserve">_               </w:t>
      </w:r>
      <w:r>
        <w:rPr>
          <w:rFonts w:hint="eastAsia" w:ascii="宋体" w:hAnsi="宋体" w:cs="宋体"/>
          <w:color w:val="auto"/>
          <w:sz w:val="24"/>
          <w:highlight w:val="none"/>
        </w:rPr>
        <w:t>（项目编号：</w:t>
      </w:r>
      <w:r>
        <w:rPr>
          <w:rFonts w:hint="eastAsia" w:ascii="宋体" w:hAnsi="宋体" w:cs="宋体"/>
          <w:color w:val="auto"/>
          <w:sz w:val="24"/>
          <w:highlight w:val="none"/>
          <w:u w:val="single"/>
        </w:rPr>
        <w:t xml:space="preserve">_               </w:t>
      </w:r>
      <w:r>
        <w:rPr>
          <w:rFonts w:hint="eastAsia" w:ascii="宋体" w:hAnsi="宋体" w:cs="宋体"/>
          <w:color w:val="auto"/>
          <w:sz w:val="24"/>
          <w:highlight w:val="none"/>
        </w:rPr>
        <w:t>）的政府采购活动。我方在此郑重声明：</w:t>
      </w:r>
    </w:p>
    <w:p w14:paraId="786A870C">
      <w:pPr>
        <w:spacing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17747C61">
      <w:pPr>
        <w:spacing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2.我方不是为本次采购项目提供整体设计、规范编制或者项目管理、监理、检测等服务的供应商。</w:t>
      </w:r>
    </w:p>
    <w:p w14:paraId="09C45E74">
      <w:pPr>
        <w:spacing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3. 我方承诺符合《中华人民共和国政府采购法》第二十二条规定：</w:t>
      </w:r>
    </w:p>
    <w:p w14:paraId="391A873E">
      <w:pPr>
        <w:spacing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（一）具有独立承担民事责任的能力；</w:t>
      </w:r>
    </w:p>
    <w:p w14:paraId="493EC158">
      <w:pPr>
        <w:spacing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（二）具有良好的商业信誉和健全的财务会计制度；</w:t>
      </w:r>
    </w:p>
    <w:p w14:paraId="3AD810EE">
      <w:pPr>
        <w:spacing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（三）具有履行合同所必需的设备和专业技术能力；</w:t>
      </w:r>
    </w:p>
    <w:p w14:paraId="78121C1C">
      <w:pPr>
        <w:spacing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（四）有依法缴纳税收和社会保障资金的良好记录；</w:t>
      </w:r>
    </w:p>
    <w:p w14:paraId="67B3C1E1">
      <w:pPr>
        <w:spacing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（五）参加政府采购活动前三年内，在经营活动中没有重大违法记录；</w:t>
      </w:r>
    </w:p>
    <w:p w14:paraId="3F655797">
      <w:pPr>
        <w:spacing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（六）法律、行政法规规定的其他条件。</w:t>
      </w:r>
    </w:p>
    <w:p w14:paraId="18BB6D8F">
      <w:pPr>
        <w:spacing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4.以上事项如有虚假或者隐瞒，我方愿意承担一切后果，并不再寻求任何旨在减轻或者免除法律责任的辩解。</w:t>
      </w:r>
    </w:p>
    <w:p w14:paraId="72489E37">
      <w:pPr>
        <w:spacing w:line="400" w:lineRule="exact"/>
        <w:contextualSpacing/>
        <w:jc w:val="left"/>
        <w:rPr>
          <w:rFonts w:ascii="宋体" w:hAnsi="宋体" w:cs="宋体"/>
          <w:color w:val="auto"/>
          <w:sz w:val="24"/>
          <w:highlight w:val="none"/>
        </w:rPr>
      </w:pPr>
      <w:r>
        <w:rPr>
          <w:rFonts w:hint="eastAsia" w:ascii="宋体" w:hAnsi="宋体" w:cs="宋体"/>
          <w:color w:val="auto"/>
          <w:sz w:val="24"/>
          <w:highlight w:val="none"/>
        </w:rPr>
        <w:t xml:space="preserve">    特此承诺。</w:t>
      </w:r>
    </w:p>
    <w:p w14:paraId="3DF95655">
      <w:pPr>
        <w:spacing w:line="400" w:lineRule="exact"/>
        <w:contextualSpacing/>
        <w:jc w:val="left"/>
        <w:rPr>
          <w:rFonts w:ascii="宋体" w:hAnsi="宋体" w:cs="宋体"/>
          <w:color w:val="auto"/>
          <w:sz w:val="24"/>
          <w:highlight w:val="none"/>
        </w:rPr>
      </w:pPr>
      <w:r>
        <w:rPr>
          <w:rFonts w:hint="eastAsia" w:ascii="宋体" w:hAnsi="宋体" w:cs="宋体"/>
          <w:color w:val="auto"/>
          <w:sz w:val="24"/>
          <w:highlight w:val="none"/>
        </w:rPr>
        <w:t xml:space="preserve">                     法定代表人或者委托代理人</w:t>
      </w:r>
      <w:r>
        <w:rPr>
          <w:rFonts w:hint="eastAsia" w:ascii="宋体" w:hAnsi="宋体" w:cs="宋体"/>
          <w:color w:val="auto"/>
          <w:spacing w:val="20"/>
          <w:sz w:val="24"/>
          <w:highlight w:val="none"/>
        </w:rPr>
        <w:t>（签字或者电子签名）：</w:t>
      </w:r>
    </w:p>
    <w:p w14:paraId="30628F98">
      <w:pPr>
        <w:spacing w:line="400" w:lineRule="exact"/>
        <w:contextualSpacing/>
        <w:jc w:val="left"/>
        <w:rPr>
          <w:rFonts w:ascii="宋体" w:hAnsi="宋体" w:cs="宋体"/>
          <w:color w:val="auto"/>
          <w:sz w:val="24"/>
          <w:highlight w:val="none"/>
        </w:rPr>
      </w:pPr>
      <w:r>
        <w:rPr>
          <w:rFonts w:hint="eastAsia" w:ascii="宋体" w:hAnsi="宋体" w:cs="宋体"/>
          <w:color w:val="auto"/>
          <w:sz w:val="24"/>
          <w:highlight w:val="none"/>
        </w:rPr>
        <w:t xml:space="preserve">                                         投标人名称（电子签章）：</w:t>
      </w:r>
    </w:p>
    <w:p w14:paraId="5BB051D9">
      <w:pPr>
        <w:spacing w:line="400" w:lineRule="exact"/>
        <w:contextualSpacing/>
        <w:jc w:val="left"/>
        <w:rPr>
          <w:rFonts w:ascii="宋体" w:hAnsi="宋体" w:cs="宋体"/>
          <w:color w:val="auto"/>
          <w:highlight w:val="none"/>
        </w:rPr>
      </w:pPr>
      <w:r>
        <w:rPr>
          <w:rFonts w:hint="eastAsia" w:ascii="宋体" w:hAnsi="宋体" w:cs="宋体"/>
          <w:color w:val="auto"/>
          <w:sz w:val="24"/>
          <w:highlight w:val="none"/>
        </w:rPr>
        <w:t xml:space="preserve">                                                  年    月    日</w:t>
      </w:r>
    </w:p>
    <w:p w14:paraId="0DA6592D">
      <w:pPr>
        <w:spacing w:line="440" w:lineRule="exact"/>
        <w:contextualSpacing/>
        <w:rPr>
          <w:rFonts w:ascii="宋体" w:hAnsi="宋体" w:cs="宋体"/>
          <w:b/>
          <w:color w:val="auto"/>
          <w:sz w:val="24"/>
          <w:highlight w:val="none"/>
        </w:rPr>
      </w:pPr>
      <w:bookmarkStart w:id="153" w:name="_Toc19686838"/>
      <w:r>
        <w:rPr>
          <w:rFonts w:hint="eastAsia" w:ascii="宋体" w:hAnsi="宋体" w:cs="宋体"/>
          <w:b/>
          <w:color w:val="auto"/>
          <w:sz w:val="24"/>
          <w:highlight w:val="none"/>
        </w:rPr>
        <w:t>注：如为联合体投标，盖章处须加盖联合体牵头人电子签章并由联合体各方法定代表人分别签字或者盖章或者电子签名，否则投标无效。</w:t>
      </w:r>
    </w:p>
    <w:p w14:paraId="64C3349A">
      <w:pPr>
        <w:rPr>
          <w:rFonts w:ascii="宋体" w:hAnsi="宋体" w:cs="宋体"/>
          <w:b/>
          <w:color w:val="auto"/>
          <w:sz w:val="28"/>
          <w:szCs w:val="28"/>
          <w:highlight w:val="none"/>
        </w:rPr>
      </w:pPr>
      <w:r>
        <w:rPr>
          <w:rFonts w:hint="eastAsia" w:ascii="宋体" w:hAnsi="宋体" w:cs="宋体"/>
          <w:b/>
          <w:color w:val="auto"/>
          <w:sz w:val="28"/>
          <w:szCs w:val="28"/>
          <w:highlight w:val="none"/>
        </w:rPr>
        <w:br w:type="page"/>
      </w:r>
      <w:r>
        <w:rPr>
          <w:rFonts w:hint="eastAsia" w:ascii="宋体" w:hAnsi="宋体" w:cs="宋体"/>
          <w:b/>
          <w:color w:val="auto"/>
          <w:sz w:val="28"/>
          <w:szCs w:val="28"/>
          <w:highlight w:val="none"/>
        </w:rPr>
        <w:t>三、商务文件格式</w:t>
      </w:r>
      <w:bookmarkEnd w:id="153"/>
    </w:p>
    <w:p w14:paraId="27D2359B">
      <w:pPr>
        <w:snapToGrid w:val="0"/>
        <w:spacing w:before="120" w:beforeLines="50" w:after="50" w:line="360" w:lineRule="auto"/>
        <w:jc w:val="left"/>
        <w:rPr>
          <w:rFonts w:ascii="宋体" w:hAnsi="宋体" w:cs="宋体"/>
          <w:b/>
          <w:color w:val="auto"/>
          <w:sz w:val="24"/>
          <w:highlight w:val="none"/>
        </w:rPr>
      </w:pPr>
      <w:r>
        <w:rPr>
          <w:rFonts w:hint="eastAsia" w:ascii="宋体" w:hAnsi="宋体" w:cs="宋体"/>
          <w:b/>
          <w:color w:val="auto"/>
          <w:sz w:val="24"/>
          <w:highlight w:val="none"/>
        </w:rPr>
        <w:t xml:space="preserve">1.商务文件封面格式： </w:t>
      </w:r>
    </w:p>
    <w:p w14:paraId="0428640A">
      <w:pPr>
        <w:snapToGrid w:val="0"/>
        <w:spacing w:before="120" w:beforeLines="50" w:after="50"/>
        <w:jc w:val="center"/>
        <w:rPr>
          <w:rFonts w:ascii="宋体" w:hAnsi="宋体" w:cs="宋体"/>
          <w:color w:val="auto"/>
          <w:sz w:val="24"/>
          <w:highlight w:val="none"/>
        </w:rPr>
      </w:pPr>
      <w:r>
        <w:rPr>
          <w:rFonts w:hint="eastAsia" w:ascii="宋体" w:hAnsi="宋体" w:cs="宋体"/>
          <w:bCs/>
          <w:color w:val="auto"/>
          <w:sz w:val="48"/>
          <w:szCs w:val="48"/>
          <w:highlight w:val="none"/>
        </w:rPr>
        <w:t>电子投标文件</w:t>
      </w:r>
    </w:p>
    <w:p w14:paraId="7FF3DA0F">
      <w:pPr>
        <w:snapToGrid w:val="0"/>
        <w:spacing w:before="120" w:beforeLines="50" w:after="50"/>
        <w:jc w:val="center"/>
        <w:rPr>
          <w:rFonts w:ascii="宋体" w:hAnsi="宋体" w:cs="宋体"/>
          <w:bCs/>
          <w:color w:val="auto"/>
          <w:sz w:val="44"/>
          <w:szCs w:val="44"/>
          <w:highlight w:val="none"/>
        </w:rPr>
      </w:pPr>
      <w:r>
        <w:rPr>
          <w:rFonts w:hint="eastAsia" w:ascii="宋体" w:hAnsi="宋体" w:cs="宋体"/>
          <w:bCs/>
          <w:color w:val="auto"/>
          <w:sz w:val="44"/>
          <w:szCs w:val="44"/>
          <w:highlight w:val="none"/>
        </w:rPr>
        <w:t>商  务  文  件</w:t>
      </w:r>
    </w:p>
    <w:p w14:paraId="6A3C005C">
      <w:pPr>
        <w:snapToGrid w:val="0"/>
        <w:spacing w:before="120" w:beforeLines="50" w:after="50"/>
        <w:rPr>
          <w:rFonts w:ascii="宋体" w:hAnsi="宋体" w:cs="宋体"/>
          <w:bCs/>
          <w:color w:val="auto"/>
          <w:sz w:val="24"/>
          <w:szCs w:val="20"/>
          <w:highlight w:val="none"/>
        </w:rPr>
      </w:pPr>
    </w:p>
    <w:p w14:paraId="12030071">
      <w:pPr>
        <w:snapToGrid w:val="0"/>
        <w:spacing w:before="120" w:beforeLines="50" w:after="50"/>
        <w:ind w:firstLine="540" w:firstLineChars="225"/>
        <w:rPr>
          <w:rFonts w:ascii="宋体" w:hAnsi="宋体" w:cs="宋体"/>
          <w:bCs/>
          <w:color w:val="auto"/>
          <w:sz w:val="24"/>
          <w:highlight w:val="none"/>
        </w:rPr>
      </w:pPr>
      <w:r>
        <w:rPr>
          <w:rFonts w:hint="eastAsia" w:ascii="宋体" w:hAnsi="宋体" w:cs="宋体"/>
          <w:bCs/>
          <w:color w:val="auto"/>
          <w:sz w:val="24"/>
          <w:highlight w:val="none"/>
        </w:rPr>
        <w:t>项目名称：</w:t>
      </w:r>
    </w:p>
    <w:p w14:paraId="42D5CBB0">
      <w:pPr>
        <w:snapToGrid w:val="0"/>
        <w:spacing w:before="120" w:beforeLines="50" w:after="50"/>
        <w:ind w:firstLine="540" w:firstLineChars="225"/>
        <w:rPr>
          <w:rFonts w:ascii="宋体" w:hAnsi="宋体" w:cs="宋体"/>
          <w:bCs/>
          <w:color w:val="auto"/>
          <w:sz w:val="24"/>
          <w:szCs w:val="20"/>
          <w:highlight w:val="none"/>
        </w:rPr>
      </w:pPr>
    </w:p>
    <w:p w14:paraId="0CA98F3D">
      <w:pPr>
        <w:snapToGrid w:val="0"/>
        <w:spacing w:before="120" w:beforeLines="50" w:after="50"/>
        <w:ind w:firstLine="540" w:firstLineChars="225"/>
        <w:rPr>
          <w:rFonts w:ascii="宋体" w:hAnsi="宋体" w:cs="宋体"/>
          <w:bCs/>
          <w:color w:val="auto"/>
          <w:sz w:val="24"/>
          <w:highlight w:val="none"/>
        </w:rPr>
      </w:pPr>
      <w:r>
        <w:rPr>
          <w:rFonts w:hint="eastAsia" w:ascii="宋体" w:hAnsi="宋体" w:cs="宋体"/>
          <w:bCs/>
          <w:color w:val="auto"/>
          <w:sz w:val="24"/>
          <w:highlight w:val="none"/>
        </w:rPr>
        <w:t>项目编号：</w:t>
      </w:r>
    </w:p>
    <w:p w14:paraId="6F4FA71B">
      <w:pPr>
        <w:snapToGrid w:val="0"/>
        <w:spacing w:before="120" w:beforeLines="50" w:after="50"/>
        <w:ind w:firstLine="540" w:firstLineChars="225"/>
        <w:rPr>
          <w:rFonts w:ascii="宋体" w:hAnsi="宋体" w:cs="宋体"/>
          <w:bCs/>
          <w:color w:val="auto"/>
          <w:sz w:val="24"/>
          <w:szCs w:val="20"/>
          <w:highlight w:val="none"/>
        </w:rPr>
      </w:pPr>
    </w:p>
    <w:p w14:paraId="22464D82">
      <w:pPr>
        <w:snapToGrid w:val="0"/>
        <w:spacing w:before="120" w:beforeLines="50" w:after="50"/>
        <w:ind w:firstLine="540" w:firstLineChars="225"/>
        <w:rPr>
          <w:rFonts w:ascii="宋体" w:hAnsi="宋体" w:cs="宋体"/>
          <w:bCs/>
          <w:color w:val="auto"/>
          <w:sz w:val="24"/>
          <w:szCs w:val="20"/>
          <w:highlight w:val="none"/>
        </w:rPr>
      </w:pPr>
    </w:p>
    <w:p w14:paraId="171ECD96">
      <w:pPr>
        <w:pStyle w:val="6"/>
        <w:snapToGrid w:val="0"/>
        <w:spacing w:before="50" w:after="50"/>
        <w:ind w:firstLine="540" w:firstLineChars="225"/>
        <w:rPr>
          <w:rFonts w:ascii="宋体" w:hAnsi="宋体" w:cs="宋体"/>
          <w:bCs/>
          <w:color w:val="auto"/>
          <w:sz w:val="24"/>
          <w:szCs w:val="24"/>
          <w:highlight w:val="none"/>
        </w:rPr>
      </w:pPr>
      <w:r>
        <w:rPr>
          <w:rFonts w:hint="eastAsia" w:ascii="宋体" w:hAnsi="宋体" w:cs="宋体"/>
          <w:bCs/>
          <w:color w:val="auto"/>
          <w:sz w:val="24"/>
          <w:szCs w:val="24"/>
          <w:highlight w:val="none"/>
        </w:rPr>
        <w:t>投标人名称：</w:t>
      </w:r>
    </w:p>
    <w:p w14:paraId="1C741DC4">
      <w:pPr>
        <w:pStyle w:val="6"/>
        <w:snapToGrid w:val="0"/>
        <w:spacing w:before="50" w:after="50"/>
        <w:ind w:firstLine="540" w:firstLineChars="225"/>
        <w:rPr>
          <w:rFonts w:ascii="宋体" w:hAnsi="宋体" w:cs="宋体"/>
          <w:bCs/>
          <w:color w:val="auto"/>
          <w:sz w:val="24"/>
          <w:szCs w:val="24"/>
          <w:highlight w:val="none"/>
        </w:rPr>
      </w:pPr>
    </w:p>
    <w:p w14:paraId="64423D82">
      <w:pPr>
        <w:pStyle w:val="6"/>
        <w:snapToGrid w:val="0"/>
        <w:spacing w:before="50" w:after="50"/>
        <w:ind w:firstLine="540" w:firstLineChars="225"/>
        <w:rPr>
          <w:rFonts w:ascii="宋体" w:hAnsi="宋体" w:cs="宋体"/>
          <w:bCs/>
          <w:color w:val="auto"/>
          <w:sz w:val="24"/>
          <w:szCs w:val="24"/>
          <w:highlight w:val="none"/>
        </w:rPr>
      </w:pPr>
      <w:r>
        <w:rPr>
          <w:rFonts w:hint="eastAsia" w:ascii="宋体" w:hAnsi="宋体" w:cs="宋体"/>
          <w:bCs/>
          <w:color w:val="auto"/>
          <w:sz w:val="24"/>
          <w:szCs w:val="24"/>
          <w:highlight w:val="none"/>
        </w:rPr>
        <w:t>投标人地址：</w:t>
      </w:r>
    </w:p>
    <w:p w14:paraId="72601CF6">
      <w:pPr>
        <w:pStyle w:val="6"/>
        <w:snapToGrid w:val="0"/>
        <w:spacing w:before="50" w:after="50"/>
        <w:ind w:firstLine="960" w:firstLineChars="400"/>
        <w:rPr>
          <w:rFonts w:ascii="宋体" w:hAnsi="宋体" w:cs="宋体"/>
          <w:bCs/>
          <w:color w:val="auto"/>
          <w:sz w:val="24"/>
          <w:szCs w:val="24"/>
          <w:highlight w:val="none"/>
        </w:rPr>
      </w:pPr>
    </w:p>
    <w:p w14:paraId="704A77F3">
      <w:pPr>
        <w:snapToGrid w:val="0"/>
        <w:spacing w:before="120" w:beforeLines="50" w:after="50"/>
        <w:ind w:firstLine="645"/>
        <w:rPr>
          <w:rFonts w:ascii="宋体" w:hAnsi="宋体" w:cs="宋体"/>
          <w:color w:val="auto"/>
          <w:sz w:val="24"/>
          <w:highlight w:val="none"/>
        </w:rPr>
      </w:pPr>
      <w:r>
        <w:rPr>
          <w:rFonts w:hint="eastAsia" w:ascii="宋体" w:hAnsi="宋体" w:cs="宋体"/>
          <w:color w:val="auto"/>
          <w:sz w:val="24"/>
          <w:highlight w:val="none"/>
        </w:rPr>
        <w:t xml:space="preserve">                        年  月  日</w:t>
      </w:r>
    </w:p>
    <w:p w14:paraId="10C826EA">
      <w:pPr>
        <w:snapToGrid w:val="0"/>
        <w:spacing w:before="120" w:beforeLines="50" w:after="50"/>
        <w:rPr>
          <w:rFonts w:ascii="宋体" w:hAnsi="宋体" w:cs="宋体"/>
          <w:color w:val="auto"/>
          <w:sz w:val="24"/>
          <w:szCs w:val="20"/>
          <w:highlight w:val="none"/>
        </w:rPr>
      </w:pPr>
    </w:p>
    <w:p w14:paraId="4AE1D68A">
      <w:pPr>
        <w:snapToGrid w:val="0"/>
        <w:spacing w:line="360" w:lineRule="auto"/>
        <w:jc w:val="left"/>
        <w:rPr>
          <w:rFonts w:ascii="宋体" w:hAnsi="宋体" w:cs="宋体"/>
          <w:b/>
          <w:color w:val="auto"/>
          <w:sz w:val="24"/>
          <w:highlight w:val="none"/>
        </w:rPr>
      </w:pPr>
      <w:r>
        <w:rPr>
          <w:rFonts w:hint="eastAsia" w:ascii="宋体" w:hAnsi="宋体" w:cs="宋体"/>
          <w:color w:val="auto"/>
          <w:sz w:val="24"/>
          <w:szCs w:val="20"/>
          <w:highlight w:val="none"/>
        </w:rPr>
        <w:br w:type="page"/>
      </w:r>
      <w:r>
        <w:rPr>
          <w:rFonts w:hint="eastAsia" w:ascii="宋体" w:hAnsi="宋体" w:cs="宋体"/>
          <w:b/>
          <w:color w:val="auto"/>
          <w:sz w:val="24"/>
          <w:highlight w:val="none"/>
        </w:rPr>
        <w:t>2.商务文件目录</w:t>
      </w:r>
    </w:p>
    <w:p w14:paraId="59AD0FA5">
      <w:pPr>
        <w:snapToGrid w:val="0"/>
        <w:spacing w:before="50" w:after="120" w:afterLines="50" w:line="360" w:lineRule="auto"/>
        <w:ind w:firstLine="560" w:firstLineChars="200"/>
        <w:jc w:val="left"/>
        <w:rPr>
          <w:rFonts w:ascii="宋体" w:hAnsi="宋体" w:cs="宋体"/>
          <w:b/>
          <w:bCs/>
          <w:color w:val="auto"/>
          <w:sz w:val="32"/>
          <w:szCs w:val="32"/>
          <w:highlight w:val="none"/>
        </w:rPr>
      </w:pPr>
      <w:r>
        <w:rPr>
          <w:rFonts w:hint="eastAsia" w:ascii="宋体" w:hAnsi="宋体" w:cs="宋体"/>
          <w:color w:val="auto"/>
          <w:sz w:val="28"/>
          <w:szCs w:val="28"/>
          <w:highlight w:val="none"/>
        </w:rPr>
        <w:t>根据招标文件规定及投标人提供的材料自行编写目录。</w:t>
      </w:r>
    </w:p>
    <w:p w14:paraId="1C2ACCE8">
      <w:pPr>
        <w:snapToGrid w:val="0"/>
        <w:spacing w:before="50" w:after="120" w:afterLines="50"/>
        <w:jc w:val="left"/>
        <w:rPr>
          <w:rFonts w:ascii="宋体" w:hAnsi="宋体" w:cs="宋体"/>
          <w:color w:val="auto"/>
          <w:highlight w:val="none"/>
        </w:rPr>
      </w:pPr>
    </w:p>
    <w:p w14:paraId="1B7B34A0">
      <w:pPr>
        <w:snapToGrid w:val="0"/>
        <w:spacing w:before="120" w:beforeLines="50" w:after="50"/>
        <w:jc w:val="left"/>
        <w:rPr>
          <w:rFonts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3.部分商务文件格式</w:t>
      </w:r>
    </w:p>
    <w:p w14:paraId="7BDCC670">
      <w:pPr>
        <w:snapToGrid w:val="0"/>
        <w:spacing w:before="120" w:beforeLines="50" w:after="50"/>
        <w:jc w:val="left"/>
        <w:rPr>
          <w:rFonts w:ascii="宋体" w:hAnsi="宋体" w:cs="宋体"/>
          <w:b/>
          <w:color w:val="auto"/>
          <w:sz w:val="24"/>
          <w:highlight w:val="none"/>
        </w:rPr>
      </w:pPr>
    </w:p>
    <w:p w14:paraId="5CECC42C">
      <w:pPr>
        <w:snapToGrid w:val="0"/>
        <w:spacing w:before="120" w:beforeLines="50" w:after="50"/>
        <w:jc w:val="left"/>
        <w:rPr>
          <w:rFonts w:ascii="宋体" w:hAnsi="宋体" w:cs="宋体"/>
          <w:b/>
          <w:color w:val="auto"/>
          <w:sz w:val="24"/>
          <w:highlight w:val="none"/>
        </w:rPr>
      </w:pPr>
      <w:r>
        <w:rPr>
          <w:rFonts w:hint="eastAsia" w:ascii="宋体" w:hAnsi="宋体" w:cs="宋体"/>
          <w:b/>
          <w:color w:val="auto"/>
          <w:sz w:val="24"/>
          <w:highlight w:val="none"/>
        </w:rPr>
        <w:t>投标人参加本项目无围标串标行为的承诺</w:t>
      </w:r>
    </w:p>
    <w:p w14:paraId="1AED6618">
      <w:pPr>
        <w:spacing w:line="360" w:lineRule="auto"/>
        <w:ind w:left="420"/>
        <w:contextualSpacing/>
        <w:jc w:val="center"/>
        <w:rPr>
          <w:rFonts w:ascii="宋体" w:hAnsi="宋体" w:cs="宋体"/>
          <w:b/>
          <w:color w:val="auto"/>
          <w:sz w:val="24"/>
          <w:highlight w:val="none"/>
        </w:rPr>
      </w:pPr>
      <w:r>
        <w:rPr>
          <w:rFonts w:hint="eastAsia" w:ascii="宋体" w:hAnsi="宋体" w:cs="宋体"/>
          <w:bCs/>
          <w:color w:val="auto"/>
          <w:spacing w:val="-11"/>
          <w:sz w:val="44"/>
          <w:szCs w:val="44"/>
          <w:highlight w:val="none"/>
        </w:rPr>
        <w:t>投标人参加本项目无围标串标行为的承诺函</w:t>
      </w:r>
    </w:p>
    <w:p w14:paraId="6FA37723">
      <w:pPr>
        <w:spacing w:line="400" w:lineRule="exact"/>
        <w:contextualSpacing/>
        <w:jc w:val="left"/>
        <w:rPr>
          <w:rFonts w:ascii="宋体" w:hAnsi="宋体" w:cs="宋体"/>
          <w:b/>
          <w:color w:val="auto"/>
          <w:sz w:val="24"/>
          <w:highlight w:val="none"/>
        </w:rPr>
      </w:pPr>
      <w:r>
        <w:rPr>
          <w:rFonts w:hint="eastAsia" w:ascii="宋体" w:hAnsi="宋体" w:cs="宋体"/>
          <w:b/>
          <w:color w:val="auto"/>
          <w:sz w:val="24"/>
          <w:highlight w:val="none"/>
        </w:rPr>
        <w:t>一、我方承诺无下列相互串通投标的情形：</w:t>
      </w:r>
    </w:p>
    <w:p w14:paraId="43A1468A">
      <w:pPr>
        <w:spacing w:line="400" w:lineRule="exact"/>
        <w:ind w:firstLine="470" w:firstLineChars="196"/>
        <w:contextualSpacing/>
        <w:jc w:val="left"/>
        <w:rPr>
          <w:rFonts w:ascii="宋体" w:hAnsi="宋体" w:cs="宋体"/>
          <w:color w:val="auto"/>
          <w:sz w:val="24"/>
          <w:highlight w:val="none"/>
        </w:rPr>
      </w:pPr>
      <w:r>
        <w:rPr>
          <w:rFonts w:hint="eastAsia" w:ascii="宋体" w:hAnsi="宋体" w:cs="宋体"/>
          <w:color w:val="auto"/>
          <w:sz w:val="24"/>
          <w:highlight w:val="none"/>
        </w:rPr>
        <w:t>1.不同投标人的投标文件由同一单位或者个人编制；</w:t>
      </w:r>
    </w:p>
    <w:p w14:paraId="521E974A">
      <w:pPr>
        <w:spacing w:line="400" w:lineRule="exact"/>
        <w:ind w:firstLine="470" w:firstLineChars="196"/>
        <w:contextualSpacing/>
        <w:jc w:val="left"/>
        <w:rPr>
          <w:rFonts w:ascii="宋体" w:hAnsi="宋体" w:cs="宋体"/>
          <w:color w:val="auto"/>
          <w:sz w:val="24"/>
          <w:highlight w:val="none"/>
        </w:rPr>
      </w:pPr>
      <w:r>
        <w:rPr>
          <w:rFonts w:hint="eastAsia" w:ascii="宋体" w:hAnsi="宋体" w:cs="宋体"/>
          <w:color w:val="auto"/>
          <w:sz w:val="24"/>
          <w:highlight w:val="none"/>
        </w:rPr>
        <w:t>2.不同投标人委托同一单位或者个人办理投标事宜；</w:t>
      </w:r>
    </w:p>
    <w:p w14:paraId="6F27D0FE">
      <w:pPr>
        <w:spacing w:line="400" w:lineRule="exact"/>
        <w:ind w:firstLine="470" w:firstLineChars="196"/>
        <w:contextualSpacing/>
        <w:jc w:val="left"/>
        <w:rPr>
          <w:rFonts w:ascii="宋体" w:hAnsi="宋体" w:cs="宋体"/>
          <w:color w:val="auto"/>
          <w:sz w:val="24"/>
          <w:highlight w:val="none"/>
        </w:rPr>
      </w:pPr>
      <w:r>
        <w:rPr>
          <w:rFonts w:hint="eastAsia" w:ascii="宋体" w:hAnsi="宋体" w:cs="宋体"/>
          <w:color w:val="auto"/>
          <w:sz w:val="24"/>
          <w:highlight w:val="none"/>
        </w:rPr>
        <w:t>3.不同的投标人的投标文件载明的项目管理员为同一个人；</w:t>
      </w:r>
    </w:p>
    <w:p w14:paraId="055CC822">
      <w:pPr>
        <w:spacing w:line="400" w:lineRule="exact"/>
        <w:ind w:firstLine="470" w:firstLineChars="196"/>
        <w:contextualSpacing/>
        <w:jc w:val="left"/>
        <w:rPr>
          <w:rFonts w:ascii="宋体" w:hAnsi="宋体" w:cs="宋体"/>
          <w:color w:val="auto"/>
          <w:sz w:val="24"/>
          <w:highlight w:val="none"/>
        </w:rPr>
      </w:pPr>
      <w:r>
        <w:rPr>
          <w:rFonts w:hint="eastAsia" w:ascii="宋体" w:hAnsi="宋体" w:cs="宋体"/>
          <w:color w:val="auto"/>
          <w:sz w:val="24"/>
          <w:highlight w:val="none"/>
        </w:rPr>
        <w:t>4.不同投标人的投标文件异常一致或者投标报价呈规律性差异；</w:t>
      </w:r>
    </w:p>
    <w:p w14:paraId="0C2527C6">
      <w:pPr>
        <w:spacing w:line="400" w:lineRule="exact"/>
        <w:ind w:firstLine="470" w:firstLineChars="196"/>
        <w:contextualSpacing/>
        <w:jc w:val="left"/>
        <w:rPr>
          <w:rFonts w:ascii="宋体" w:hAnsi="宋体" w:cs="宋体"/>
          <w:color w:val="auto"/>
          <w:sz w:val="24"/>
          <w:highlight w:val="none"/>
        </w:rPr>
      </w:pPr>
      <w:r>
        <w:rPr>
          <w:rFonts w:hint="eastAsia" w:ascii="宋体" w:hAnsi="宋体" w:cs="宋体"/>
          <w:color w:val="auto"/>
          <w:sz w:val="24"/>
          <w:highlight w:val="none"/>
        </w:rPr>
        <w:t>5.不同投标人的投标文件相互混装；</w:t>
      </w:r>
    </w:p>
    <w:p w14:paraId="737BCEC4">
      <w:pPr>
        <w:spacing w:line="400" w:lineRule="exact"/>
        <w:ind w:firstLine="470" w:firstLineChars="196"/>
        <w:contextualSpacing/>
        <w:jc w:val="left"/>
        <w:rPr>
          <w:rFonts w:ascii="宋体" w:hAnsi="宋体" w:cs="宋体"/>
          <w:color w:val="auto"/>
          <w:sz w:val="24"/>
          <w:highlight w:val="none"/>
        </w:rPr>
      </w:pPr>
      <w:r>
        <w:rPr>
          <w:rFonts w:hint="eastAsia" w:ascii="宋体" w:hAnsi="宋体" w:cs="宋体"/>
          <w:color w:val="auto"/>
          <w:sz w:val="24"/>
          <w:highlight w:val="none"/>
        </w:rPr>
        <w:t>6.不同投标人的投标保证金从同一单位或者个人账户转出。</w:t>
      </w:r>
    </w:p>
    <w:p w14:paraId="3B04FED5">
      <w:pPr>
        <w:spacing w:line="400" w:lineRule="exact"/>
        <w:contextualSpacing/>
        <w:jc w:val="left"/>
        <w:rPr>
          <w:rFonts w:ascii="宋体" w:hAnsi="宋体" w:cs="宋体"/>
          <w:color w:val="auto"/>
          <w:sz w:val="24"/>
          <w:highlight w:val="none"/>
        </w:rPr>
      </w:pPr>
      <w:r>
        <w:rPr>
          <w:rFonts w:hint="eastAsia" w:ascii="宋体" w:hAnsi="宋体" w:cs="宋体"/>
          <w:b/>
          <w:color w:val="auto"/>
          <w:sz w:val="24"/>
          <w:highlight w:val="none"/>
        </w:rPr>
        <w:t>二、我方承诺无下列恶意串通的情形：</w:t>
      </w:r>
    </w:p>
    <w:p w14:paraId="7E6163BF">
      <w:pPr>
        <w:spacing w:line="400" w:lineRule="exact"/>
        <w:ind w:firstLine="470" w:firstLineChars="196"/>
        <w:contextualSpacing/>
        <w:jc w:val="left"/>
        <w:rPr>
          <w:rFonts w:ascii="宋体" w:hAnsi="宋体" w:cs="宋体"/>
          <w:color w:val="auto"/>
          <w:sz w:val="24"/>
          <w:highlight w:val="none"/>
        </w:rPr>
      </w:pPr>
      <w:r>
        <w:rPr>
          <w:rFonts w:hint="eastAsia" w:ascii="宋体" w:hAnsi="宋体" w:cs="宋体"/>
          <w:color w:val="auto"/>
          <w:sz w:val="24"/>
          <w:highlight w:val="none"/>
        </w:rPr>
        <w:t>1.投标人直接或者间接从采购人或者采购代理机构处获得其他投标人的相关信息并修改其投标文件或者响应文件；</w:t>
      </w:r>
    </w:p>
    <w:p w14:paraId="1151DCF6">
      <w:pPr>
        <w:spacing w:line="400" w:lineRule="exact"/>
        <w:ind w:firstLine="470" w:firstLineChars="196"/>
        <w:contextualSpacing/>
        <w:jc w:val="left"/>
        <w:rPr>
          <w:rFonts w:ascii="宋体" w:hAnsi="宋体" w:cs="宋体"/>
          <w:color w:val="auto"/>
          <w:sz w:val="24"/>
          <w:highlight w:val="none"/>
        </w:rPr>
      </w:pPr>
      <w:r>
        <w:rPr>
          <w:rFonts w:hint="eastAsia" w:ascii="宋体" w:hAnsi="宋体" w:cs="宋体"/>
          <w:color w:val="auto"/>
          <w:sz w:val="24"/>
          <w:highlight w:val="none"/>
        </w:rPr>
        <w:t>2.投标人按照采购人或者采购代理机构的授意撤换、修改投标文件或者响应文件；</w:t>
      </w:r>
    </w:p>
    <w:p w14:paraId="13E96F0B">
      <w:pPr>
        <w:spacing w:line="400" w:lineRule="exact"/>
        <w:ind w:firstLine="470" w:firstLineChars="196"/>
        <w:contextualSpacing/>
        <w:jc w:val="left"/>
        <w:rPr>
          <w:rFonts w:ascii="宋体" w:hAnsi="宋体" w:cs="宋体"/>
          <w:color w:val="auto"/>
          <w:sz w:val="24"/>
          <w:highlight w:val="none"/>
        </w:rPr>
      </w:pPr>
      <w:r>
        <w:rPr>
          <w:rFonts w:hint="eastAsia" w:ascii="宋体" w:hAnsi="宋体" w:cs="宋体"/>
          <w:color w:val="auto"/>
          <w:sz w:val="24"/>
          <w:highlight w:val="none"/>
        </w:rPr>
        <w:t>3.投标人之间协商报价、技术方案等投标文件或者响应文件的实质性内容；</w:t>
      </w:r>
    </w:p>
    <w:p w14:paraId="4728CA31">
      <w:pPr>
        <w:spacing w:line="400" w:lineRule="exact"/>
        <w:ind w:firstLine="470" w:firstLineChars="196"/>
        <w:contextualSpacing/>
        <w:jc w:val="left"/>
        <w:rPr>
          <w:rFonts w:ascii="宋体" w:hAnsi="宋体" w:cs="宋体"/>
          <w:color w:val="auto"/>
          <w:sz w:val="24"/>
          <w:highlight w:val="none"/>
        </w:rPr>
      </w:pPr>
      <w:r>
        <w:rPr>
          <w:rFonts w:hint="eastAsia" w:ascii="宋体" w:hAnsi="宋体" w:cs="宋体"/>
          <w:color w:val="auto"/>
          <w:sz w:val="24"/>
          <w:highlight w:val="none"/>
        </w:rPr>
        <w:t>4.属于同一集团、协会、商会等组织成员的投标人按照该组织要求协同参加政府采购活动；</w:t>
      </w:r>
    </w:p>
    <w:p w14:paraId="784F5C9C">
      <w:pPr>
        <w:spacing w:line="400" w:lineRule="exact"/>
        <w:ind w:firstLine="470" w:firstLineChars="196"/>
        <w:contextualSpacing/>
        <w:jc w:val="left"/>
        <w:rPr>
          <w:rFonts w:ascii="宋体" w:hAnsi="宋体" w:cs="宋体"/>
          <w:color w:val="auto"/>
          <w:sz w:val="24"/>
          <w:highlight w:val="none"/>
        </w:rPr>
      </w:pPr>
      <w:r>
        <w:rPr>
          <w:rFonts w:hint="eastAsia" w:ascii="宋体" w:hAnsi="宋体" w:cs="宋体"/>
          <w:color w:val="auto"/>
          <w:sz w:val="24"/>
          <w:highlight w:val="none"/>
        </w:rPr>
        <w:t>5.投标人之间事先约定一致抬高或者压低投标报价，或者在招标项目中事先约定轮流以高价位或者低价位中标，或者事先约定由某一特定投标人中标，然后再参加投标；</w:t>
      </w:r>
    </w:p>
    <w:p w14:paraId="58127B1E">
      <w:pPr>
        <w:spacing w:line="400" w:lineRule="exact"/>
        <w:ind w:firstLine="470" w:firstLineChars="196"/>
        <w:contextualSpacing/>
        <w:jc w:val="left"/>
        <w:rPr>
          <w:rFonts w:ascii="宋体" w:hAnsi="宋体" w:cs="宋体"/>
          <w:color w:val="auto"/>
          <w:sz w:val="24"/>
          <w:highlight w:val="none"/>
        </w:rPr>
      </w:pPr>
      <w:r>
        <w:rPr>
          <w:rFonts w:hint="eastAsia" w:ascii="宋体" w:hAnsi="宋体" w:cs="宋体"/>
          <w:color w:val="auto"/>
          <w:sz w:val="24"/>
          <w:highlight w:val="none"/>
        </w:rPr>
        <w:t>6.投标人之间商定部分投标人放弃参加政府采购活动或者放弃中标；</w:t>
      </w:r>
    </w:p>
    <w:p w14:paraId="733B68C2">
      <w:pPr>
        <w:spacing w:line="400" w:lineRule="exact"/>
        <w:ind w:firstLine="470" w:firstLineChars="196"/>
        <w:contextualSpacing/>
        <w:jc w:val="left"/>
        <w:rPr>
          <w:rFonts w:ascii="宋体" w:hAnsi="宋体" w:cs="宋体"/>
          <w:color w:val="auto"/>
          <w:sz w:val="24"/>
          <w:highlight w:val="none"/>
        </w:rPr>
      </w:pPr>
      <w:r>
        <w:rPr>
          <w:rFonts w:hint="eastAsia" w:ascii="宋体" w:hAnsi="宋体" w:cs="宋体"/>
          <w:color w:val="auto"/>
          <w:sz w:val="24"/>
          <w:highlight w:val="none"/>
        </w:rPr>
        <w:t>7.投标人与采购人或者采购代理机构之间、投标人相互之间，为谋求特定投标人中标或者排斥其他投标人的其他串通行为。</w:t>
      </w:r>
    </w:p>
    <w:p w14:paraId="43A4212C">
      <w:pPr>
        <w:spacing w:line="400" w:lineRule="exact"/>
        <w:ind w:firstLine="472" w:firstLineChars="196"/>
        <w:contextualSpacing/>
        <w:jc w:val="left"/>
        <w:rPr>
          <w:rFonts w:ascii="宋体" w:hAnsi="宋体" w:cs="宋体"/>
          <w:b/>
          <w:color w:val="auto"/>
          <w:sz w:val="24"/>
          <w:highlight w:val="none"/>
        </w:rPr>
      </w:pPr>
      <w:r>
        <w:rPr>
          <w:rFonts w:hint="eastAsia" w:ascii="宋体" w:hAnsi="宋体" w:cs="宋体"/>
          <w:b/>
          <w:color w:val="auto"/>
          <w:sz w:val="24"/>
          <w:highlight w:val="none"/>
        </w:rPr>
        <w:t>以上情形一经核查属实，我方愿意承担一切后果，并不再寻求任何旨在减轻或者免除法律责任的辩解。</w:t>
      </w:r>
    </w:p>
    <w:p w14:paraId="51EB4BC9">
      <w:pPr>
        <w:pStyle w:val="26"/>
        <w:spacing w:line="440" w:lineRule="exact"/>
        <w:ind w:firstLine="6840" w:firstLineChars="2850"/>
        <w:contextualSpacing/>
        <w:rPr>
          <w:rFonts w:hAnsi="宋体" w:cs="宋体"/>
          <w:color w:val="auto"/>
          <w:sz w:val="24"/>
          <w:szCs w:val="24"/>
          <w:highlight w:val="none"/>
        </w:rPr>
      </w:pPr>
    </w:p>
    <w:p w14:paraId="368CA300">
      <w:pPr>
        <w:pStyle w:val="26"/>
        <w:spacing w:line="440" w:lineRule="exact"/>
        <w:contextualSpacing/>
        <w:jc w:val="center"/>
        <w:rPr>
          <w:rFonts w:hAnsi="宋体" w:cs="宋体"/>
          <w:color w:val="auto"/>
          <w:sz w:val="24"/>
          <w:szCs w:val="24"/>
          <w:highlight w:val="none"/>
        </w:rPr>
      </w:pPr>
      <w:r>
        <w:rPr>
          <w:rFonts w:hint="eastAsia" w:hAnsi="宋体" w:cs="宋体"/>
          <w:color w:val="auto"/>
          <w:sz w:val="24"/>
          <w:szCs w:val="24"/>
          <w:highlight w:val="none"/>
        </w:rPr>
        <w:t>投标人名称（电子签章）</w:t>
      </w:r>
    </w:p>
    <w:p w14:paraId="1F88A3D9">
      <w:pPr>
        <w:pStyle w:val="26"/>
        <w:spacing w:line="440" w:lineRule="exact"/>
        <w:ind w:firstLine="4200" w:firstLineChars="1750"/>
        <w:contextualSpacing/>
        <w:rPr>
          <w:rFonts w:hAnsi="宋体" w:cs="宋体"/>
          <w:color w:val="auto"/>
          <w:sz w:val="24"/>
          <w:highlight w:val="none"/>
        </w:rPr>
      </w:pPr>
      <w:r>
        <w:rPr>
          <w:rFonts w:hint="eastAsia" w:hAnsi="宋体" w:cs="宋体"/>
          <w:color w:val="auto"/>
          <w:sz w:val="24"/>
          <w:highlight w:val="none"/>
        </w:rPr>
        <w:t>年   月   日</w:t>
      </w:r>
    </w:p>
    <w:p w14:paraId="4B007094">
      <w:pPr>
        <w:snapToGrid w:val="0"/>
        <w:spacing w:before="120" w:beforeLines="50" w:after="50"/>
        <w:jc w:val="left"/>
        <w:rPr>
          <w:rFonts w:ascii="宋体" w:hAnsi="宋体" w:cs="宋体"/>
          <w:b/>
          <w:color w:val="auto"/>
          <w:sz w:val="24"/>
          <w:highlight w:val="none"/>
        </w:rPr>
      </w:pPr>
    </w:p>
    <w:p w14:paraId="0BF6D280">
      <w:pPr>
        <w:snapToGrid w:val="0"/>
        <w:spacing w:before="120" w:beforeLines="50" w:after="50"/>
        <w:jc w:val="left"/>
        <w:rPr>
          <w:rFonts w:ascii="宋体" w:hAnsi="宋体" w:cs="宋体"/>
          <w:b/>
          <w:color w:val="auto"/>
          <w:sz w:val="24"/>
          <w:szCs w:val="20"/>
          <w:highlight w:val="none"/>
        </w:rPr>
      </w:pPr>
      <w:r>
        <w:rPr>
          <w:rFonts w:hint="eastAsia" w:ascii="宋体" w:hAnsi="宋体" w:cs="宋体"/>
          <w:b/>
          <w:color w:val="auto"/>
          <w:sz w:val="24"/>
          <w:highlight w:val="none"/>
        </w:rPr>
        <w:t>法定代表人身份证明</w:t>
      </w:r>
    </w:p>
    <w:p w14:paraId="42EE82CB">
      <w:pPr>
        <w:spacing w:before="240" w:beforeLines="100" w:after="120" w:afterLines="50"/>
        <w:ind w:left="540"/>
        <w:jc w:val="center"/>
        <w:rPr>
          <w:rFonts w:ascii="宋体" w:hAnsi="宋体" w:cs="宋体"/>
          <w:bCs/>
          <w:color w:val="auto"/>
          <w:sz w:val="44"/>
          <w:szCs w:val="44"/>
          <w:highlight w:val="none"/>
        </w:rPr>
      </w:pPr>
      <w:r>
        <w:rPr>
          <w:rFonts w:hint="eastAsia" w:ascii="宋体" w:hAnsi="宋体" w:cs="宋体"/>
          <w:bCs/>
          <w:color w:val="auto"/>
          <w:sz w:val="44"/>
          <w:szCs w:val="44"/>
          <w:highlight w:val="none"/>
        </w:rPr>
        <w:t>法定代表人身份证明</w:t>
      </w:r>
    </w:p>
    <w:p w14:paraId="46124A00">
      <w:pPr>
        <w:spacing w:line="500" w:lineRule="exact"/>
        <w:ind w:left="540"/>
        <w:rPr>
          <w:rFonts w:ascii="宋体" w:hAnsi="宋体" w:cs="宋体"/>
          <w:color w:val="auto"/>
          <w:sz w:val="24"/>
          <w:highlight w:val="none"/>
        </w:rPr>
      </w:pPr>
      <w:r>
        <w:rPr>
          <w:rFonts w:hint="eastAsia" w:ascii="宋体" w:hAnsi="宋体" w:cs="宋体"/>
          <w:color w:val="auto"/>
          <w:sz w:val="24"/>
          <w:highlight w:val="none"/>
        </w:rPr>
        <w:t>投 标 人：</w:t>
      </w:r>
      <w:r>
        <w:rPr>
          <w:rFonts w:hint="eastAsia" w:ascii="宋体" w:hAnsi="宋体" w:cs="宋体"/>
          <w:color w:val="auto"/>
          <w:sz w:val="24"/>
          <w:highlight w:val="none"/>
          <w:u w:val="single"/>
        </w:rPr>
        <w:t xml:space="preserve">_               </w:t>
      </w:r>
    </w:p>
    <w:p w14:paraId="7096FFD6">
      <w:pPr>
        <w:spacing w:line="500" w:lineRule="exact"/>
        <w:ind w:left="540"/>
        <w:rPr>
          <w:rFonts w:ascii="宋体" w:hAnsi="宋体" w:cs="宋体"/>
          <w:color w:val="auto"/>
          <w:sz w:val="24"/>
          <w:highlight w:val="none"/>
        </w:rPr>
      </w:pPr>
      <w:r>
        <w:rPr>
          <w:rFonts w:hint="eastAsia" w:ascii="宋体" w:hAnsi="宋体" w:cs="宋体"/>
          <w:color w:val="auto"/>
          <w:sz w:val="24"/>
          <w:highlight w:val="none"/>
        </w:rPr>
        <w:t>地    址：</w:t>
      </w:r>
      <w:r>
        <w:rPr>
          <w:rFonts w:hint="eastAsia" w:ascii="宋体" w:hAnsi="宋体" w:cs="宋体"/>
          <w:color w:val="auto"/>
          <w:sz w:val="24"/>
          <w:highlight w:val="none"/>
          <w:u w:val="single"/>
        </w:rPr>
        <w:t xml:space="preserve">_               </w:t>
      </w:r>
    </w:p>
    <w:p w14:paraId="2C2464E0">
      <w:pPr>
        <w:spacing w:line="500" w:lineRule="exact"/>
        <w:ind w:left="540"/>
        <w:rPr>
          <w:rFonts w:ascii="宋体" w:hAnsi="宋体" w:cs="宋体"/>
          <w:color w:val="auto"/>
          <w:sz w:val="24"/>
          <w:highlight w:val="none"/>
        </w:rPr>
      </w:pPr>
      <w:r>
        <w:rPr>
          <w:rFonts w:hint="eastAsia" w:ascii="宋体" w:hAnsi="宋体" w:cs="宋体"/>
          <w:color w:val="auto"/>
          <w:sz w:val="24"/>
          <w:highlight w:val="none"/>
        </w:rPr>
        <w:t>姓    名：</w:t>
      </w:r>
      <w:r>
        <w:rPr>
          <w:rFonts w:hint="eastAsia" w:ascii="宋体" w:hAnsi="宋体" w:cs="宋体"/>
          <w:color w:val="auto"/>
          <w:sz w:val="24"/>
          <w:highlight w:val="none"/>
          <w:u w:val="single"/>
        </w:rPr>
        <w:t xml:space="preserve">_               </w:t>
      </w:r>
      <w:r>
        <w:rPr>
          <w:rFonts w:hint="eastAsia" w:ascii="宋体" w:hAnsi="宋体" w:cs="宋体"/>
          <w:color w:val="auto"/>
          <w:sz w:val="24"/>
          <w:highlight w:val="none"/>
        </w:rPr>
        <w:t>性      别：</w:t>
      </w:r>
      <w:r>
        <w:rPr>
          <w:rFonts w:hint="eastAsia" w:ascii="宋体" w:hAnsi="宋体" w:cs="宋体"/>
          <w:color w:val="auto"/>
          <w:sz w:val="24"/>
          <w:highlight w:val="none"/>
          <w:u w:val="single"/>
        </w:rPr>
        <w:t xml:space="preserve">_               </w:t>
      </w:r>
    </w:p>
    <w:p w14:paraId="144A18E4">
      <w:pPr>
        <w:spacing w:line="500" w:lineRule="exact"/>
        <w:ind w:left="540"/>
        <w:rPr>
          <w:rFonts w:ascii="宋体" w:hAnsi="宋体" w:cs="宋体"/>
          <w:color w:val="auto"/>
          <w:sz w:val="24"/>
          <w:highlight w:val="none"/>
          <w:u w:val="single"/>
        </w:rPr>
      </w:pPr>
      <w:r>
        <w:rPr>
          <w:rFonts w:hint="eastAsia" w:ascii="宋体" w:hAnsi="宋体" w:cs="宋体"/>
          <w:color w:val="auto"/>
          <w:sz w:val="24"/>
          <w:highlight w:val="none"/>
        </w:rPr>
        <w:t>年    龄：</w:t>
      </w:r>
      <w:r>
        <w:rPr>
          <w:rFonts w:hint="eastAsia" w:ascii="宋体" w:hAnsi="宋体" w:cs="宋体"/>
          <w:color w:val="auto"/>
          <w:sz w:val="24"/>
          <w:highlight w:val="none"/>
          <w:u w:val="single"/>
        </w:rPr>
        <w:t xml:space="preserve">_               </w:t>
      </w:r>
      <w:r>
        <w:rPr>
          <w:rFonts w:hint="eastAsia" w:ascii="宋体" w:hAnsi="宋体" w:cs="宋体"/>
          <w:color w:val="auto"/>
          <w:sz w:val="24"/>
          <w:highlight w:val="none"/>
        </w:rPr>
        <w:t>职      务：</w:t>
      </w:r>
      <w:r>
        <w:rPr>
          <w:rFonts w:hint="eastAsia" w:ascii="宋体" w:hAnsi="宋体" w:cs="宋体"/>
          <w:color w:val="auto"/>
          <w:sz w:val="24"/>
          <w:highlight w:val="none"/>
          <w:u w:val="single"/>
        </w:rPr>
        <w:t xml:space="preserve">_               </w:t>
      </w:r>
    </w:p>
    <w:p w14:paraId="6E77A374">
      <w:pPr>
        <w:spacing w:line="500" w:lineRule="exact"/>
        <w:ind w:left="540"/>
        <w:rPr>
          <w:rFonts w:ascii="宋体" w:hAnsi="宋体" w:cs="宋体"/>
          <w:color w:val="auto"/>
          <w:sz w:val="24"/>
          <w:highlight w:val="none"/>
        </w:rPr>
      </w:pPr>
      <w:r>
        <w:rPr>
          <w:rFonts w:hint="eastAsia" w:ascii="宋体" w:hAnsi="宋体" w:cs="宋体"/>
          <w:color w:val="auto"/>
          <w:sz w:val="24"/>
          <w:highlight w:val="none"/>
        </w:rPr>
        <w:t>身份证号码：</w:t>
      </w:r>
      <w:r>
        <w:rPr>
          <w:rFonts w:hint="eastAsia" w:ascii="宋体" w:hAnsi="宋体" w:cs="宋体"/>
          <w:color w:val="auto"/>
          <w:sz w:val="24"/>
          <w:highlight w:val="none"/>
          <w:u w:val="single"/>
        </w:rPr>
        <w:t xml:space="preserve">_               </w:t>
      </w:r>
    </w:p>
    <w:p w14:paraId="3A10ACB7">
      <w:pPr>
        <w:spacing w:line="500" w:lineRule="exact"/>
        <w:ind w:left="540"/>
        <w:rPr>
          <w:rFonts w:ascii="宋体" w:hAnsi="宋体" w:cs="宋体"/>
          <w:color w:val="auto"/>
          <w:sz w:val="24"/>
          <w:highlight w:val="none"/>
        </w:rPr>
      </w:pPr>
      <w:r>
        <w:rPr>
          <w:rFonts w:hint="eastAsia" w:ascii="宋体" w:hAnsi="宋体" w:cs="宋体"/>
          <w:color w:val="auto"/>
          <w:sz w:val="24"/>
          <w:highlight w:val="none"/>
        </w:rPr>
        <w:t>系</w:t>
      </w:r>
      <w:r>
        <w:rPr>
          <w:rFonts w:hint="eastAsia" w:ascii="宋体" w:hAnsi="宋体" w:cs="宋体"/>
          <w:color w:val="auto"/>
          <w:sz w:val="24"/>
          <w:highlight w:val="none"/>
          <w:u w:val="single"/>
        </w:rPr>
        <w:t xml:space="preserve">            （投标人名称）              </w:t>
      </w:r>
      <w:r>
        <w:rPr>
          <w:rFonts w:hint="eastAsia" w:ascii="宋体" w:hAnsi="宋体" w:cs="宋体"/>
          <w:color w:val="auto"/>
          <w:sz w:val="24"/>
          <w:highlight w:val="none"/>
        </w:rPr>
        <w:t>的法定代表人。</w:t>
      </w:r>
    </w:p>
    <w:p w14:paraId="43FA8022">
      <w:pPr>
        <w:spacing w:line="500" w:lineRule="exact"/>
        <w:ind w:left="540"/>
        <w:rPr>
          <w:rFonts w:ascii="宋体" w:hAnsi="宋体" w:cs="宋体"/>
          <w:color w:val="auto"/>
          <w:sz w:val="24"/>
          <w:highlight w:val="none"/>
        </w:rPr>
      </w:pPr>
      <w:r>
        <w:rPr>
          <w:rFonts w:hint="eastAsia" w:ascii="宋体" w:hAnsi="宋体" w:cs="宋体"/>
          <w:color w:val="auto"/>
          <w:sz w:val="24"/>
          <w:highlight w:val="none"/>
        </w:rPr>
        <w:t>特此证明。</w:t>
      </w:r>
    </w:p>
    <w:p w14:paraId="05FB165C">
      <w:pPr>
        <w:spacing w:line="500" w:lineRule="exact"/>
        <w:ind w:left="540"/>
        <w:rPr>
          <w:rFonts w:ascii="宋体" w:hAnsi="宋体" w:cs="宋体"/>
          <w:color w:val="auto"/>
          <w:sz w:val="24"/>
          <w:highlight w:val="none"/>
        </w:rPr>
      </w:pPr>
    </w:p>
    <w:p w14:paraId="591F32F0">
      <w:pPr>
        <w:spacing w:line="500" w:lineRule="exact"/>
        <w:ind w:left="540"/>
        <w:rPr>
          <w:rFonts w:ascii="宋体" w:hAnsi="宋体" w:cs="宋体"/>
          <w:color w:val="auto"/>
          <w:sz w:val="24"/>
          <w:highlight w:val="none"/>
        </w:rPr>
      </w:pPr>
    </w:p>
    <w:p w14:paraId="2A316769">
      <w:pPr>
        <w:spacing w:line="500" w:lineRule="exact"/>
        <w:ind w:left="540"/>
        <w:rPr>
          <w:rFonts w:ascii="宋体" w:hAnsi="宋体" w:cs="宋体"/>
          <w:color w:val="auto"/>
          <w:sz w:val="24"/>
          <w:highlight w:val="none"/>
        </w:rPr>
      </w:pPr>
      <w:r>
        <w:rPr>
          <w:rFonts w:hint="eastAsia" w:ascii="宋体" w:hAnsi="宋体" w:cs="宋体"/>
          <w:color w:val="auto"/>
          <w:sz w:val="24"/>
          <w:highlight w:val="none"/>
        </w:rPr>
        <w:t>附件：法定代表人有效身份证正反面复印件</w:t>
      </w:r>
    </w:p>
    <w:p w14:paraId="75D17FCC">
      <w:pPr>
        <w:spacing w:line="500" w:lineRule="exact"/>
        <w:ind w:left="540"/>
        <w:rPr>
          <w:rFonts w:ascii="宋体" w:hAnsi="宋体" w:cs="宋体"/>
          <w:color w:val="auto"/>
          <w:sz w:val="24"/>
          <w:highlight w:val="none"/>
        </w:rPr>
      </w:pPr>
    </w:p>
    <w:p w14:paraId="672A4D00">
      <w:pPr>
        <w:spacing w:line="500" w:lineRule="exact"/>
        <w:ind w:left="540"/>
        <w:jc w:val="right"/>
        <w:rPr>
          <w:rFonts w:ascii="宋体" w:hAnsi="宋体" w:cs="宋体"/>
          <w:color w:val="auto"/>
          <w:sz w:val="24"/>
          <w:highlight w:val="none"/>
        </w:rPr>
      </w:pPr>
      <w:r>
        <w:rPr>
          <w:rFonts w:hint="eastAsia" w:ascii="宋体" w:hAnsi="宋体" w:cs="宋体"/>
          <w:color w:val="auto"/>
          <w:sz w:val="24"/>
          <w:highlight w:val="none"/>
        </w:rPr>
        <w:t>投标人名称（电子签章）</w:t>
      </w:r>
    </w:p>
    <w:p w14:paraId="41A5B82B">
      <w:pPr>
        <w:spacing w:line="500" w:lineRule="exact"/>
        <w:ind w:left="540"/>
        <w:jc w:val="right"/>
        <w:rPr>
          <w:rFonts w:ascii="宋体" w:hAnsi="宋体" w:cs="宋体"/>
          <w:color w:val="auto"/>
          <w:sz w:val="24"/>
          <w:highlight w:val="none"/>
        </w:rPr>
      </w:pPr>
    </w:p>
    <w:p w14:paraId="7065B07C">
      <w:pPr>
        <w:wordWrap w:val="0"/>
        <w:snapToGrid w:val="0"/>
        <w:spacing w:before="120" w:beforeLines="50" w:after="50"/>
        <w:ind w:left="540"/>
        <w:jc w:val="right"/>
        <w:rPr>
          <w:rFonts w:ascii="宋体" w:hAnsi="宋体" w:cs="宋体"/>
          <w:color w:val="auto"/>
          <w:sz w:val="24"/>
          <w:highlight w:val="none"/>
        </w:rPr>
      </w:pPr>
      <w:r>
        <w:rPr>
          <w:rFonts w:hint="eastAsia" w:ascii="宋体" w:hAnsi="宋体" w:cs="宋体"/>
          <w:color w:val="auto"/>
          <w:sz w:val="24"/>
          <w:highlight w:val="none"/>
        </w:rPr>
        <w:t>年  月  日</w:t>
      </w:r>
    </w:p>
    <w:p w14:paraId="76BA074B">
      <w:pPr>
        <w:snapToGrid w:val="0"/>
        <w:spacing w:before="120" w:beforeLines="50" w:after="50"/>
        <w:jc w:val="center"/>
        <w:rPr>
          <w:rFonts w:ascii="宋体" w:hAnsi="宋体" w:cs="宋体"/>
          <w:b/>
          <w:color w:val="auto"/>
          <w:sz w:val="24"/>
          <w:highlight w:val="none"/>
        </w:rPr>
      </w:pPr>
    </w:p>
    <w:p w14:paraId="46E5F4F1">
      <w:pPr>
        <w:snapToGrid w:val="0"/>
        <w:spacing w:before="120" w:beforeLines="50" w:after="50"/>
        <w:jc w:val="left"/>
        <w:rPr>
          <w:rFonts w:ascii="宋体" w:hAnsi="宋体" w:cs="宋体"/>
          <w:b/>
          <w:color w:val="auto"/>
          <w:sz w:val="24"/>
          <w:szCs w:val="20"/>
          <w:highlight w:val="none"/>
        </w:rPr>
      </w:pPr>
      <w:r>
        <w:rPr>
          <w:rFonts w:hint="eastAsia" w:ascii="宋体" w:hAnsi="宋体" w:cs="宋体"/>
          <w:color w:val="auto"/>
          <w:sz w:val="24"/>
          <w:highlight w:val="none"/>
        </w:rPr>
        <w:t>注：自然人投标的无需提供</w:t>
      </w:r>
    </w:p>
    <w:p w14:paraId="31076D13">
      <w:pPr>
        <w:snapToGrid w:val="0"/>
        <w:spacing w:before="120" w:beforeLines="50" w:after="50"/>
        <w:jc w:val="left"/>
        <w:rPr>
          <w:rFonts w:ascii="宋体" w:hAnsi="宋体" w:cs="宋体"/>
          <w:b/>
          <w:color w:val="auto"/>
          <w:sz w:val="24"/>
          <w:szCs w:val="20"/>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授权委托书格式</w:t>
      </w:r>
    </w:p>
    <w:p w14:paraId="0836FF59">
      <w:pPr>
        <w:snapToGrid w:val="0"/>
        <w:spacing w:before="120" w:beforeLines="50" w:after="50"/>
        <w:jc w:val="center"/>
        <w:rPr>
          <w:rFonts w:ascii="宋体" w:hAnsi="宋体" w:cs="宋体"/>
          <w:b/>
          <w:color w:val="auto"/>
          <w:sz w:val="44"/>
          <w:szCs w:val="44"/>
          <w:highlight w:val="none"/>
        </w:rPr>
      </w:pPr>
    </w:p>
    <w:p w14:paraId="06852421">
      <w:pPr>
        <w:spacing w:line="360" w:lineRule="auto"/>
        <w:contextualSpacing/>
        <w:jc w:val="center"/>
        <w:rPr>
          <w:rFonts w:ascii="宋体" w:hAnsi="宋体" w:cs="宋体"/>
          <w:bCs/>
          <w:color w:val="auto"/>
          <w:sz w:val="44"/>
          <w:szCs w:val="44"/>
          <w:highlight w:val="none"/>
        </w:rPr>
      </w:pPr>
      <w:r>
        <w:rPr>
          <w:rFonts w:hint="eastAsia" w:ascii="宋体" w:hAnsi="宋体" w:cs="宋体"/>
          <w:bCs/>
          <w:color w:val="auto"/>
          <w:sz w:val="44"/>
          <w:szCs w:val="44"/>
          <w:highlight w:val="none"/>
        </w:rPr>
        <w:t>授权委托书</w:t>
      </w:r>
    </w:p>
    <w:p w14:paraId="6E9E5837">
      <w:pPr>
        <w:spacing w:line="360" w:lineRule="auto"/>
        <w:contextualSpacing/>
        <w:jc w:val="center"/>
        <w:rPr>
          <w:rFonts w:ascii="宋体" w:hAnsi="宋体" w:cs="宋体"/>
          <w:bCs/>
          <w:color w:val="auto"/>
          <w:sz w:val="32"/>
          <w:szCs w:val="32"/>
          <w:highlight w:val="none"/>
        </w:rPr>
      </w:pPr>
      <w:r>
        <w:rPr>
          <w:rFonts w:hint="eastAsia" w:ascii="宋体" w:hAnsi="宋体" w:cs="宋体"/>
          <w:bCs/>
          <w:color w:val="auto"/>
          <w:sz w:val="32"/>
          <w:szCs w:val="32"/>
          <w:highlight w:val="none"/>
        </w:rPr>
        <w:t>（非联合体投标格式）</w:t>
      </w:r>
    </w:p>
    <w:p w14:paraId="6ECF743E">
      <w:pPr>
        <w:spacing w:line="360" w:lineRule="auto"/>
        <w:contextualSpacing/>
        <w:jc w:val="center"/>
        <w:rPr>
          <w:rFonts w:ascii="宋体" w:hAnsi="宋体" w:cs="宋体"/>
          <w:bCs/>
          <w:color w:val="auto"/>
          <w:sz w:val="24"/>
          <w:highlight w:val="none"/>
        </w:rPr>
      </w:pPr>
      <w:r>
        <w:rPr>
          <w:rFonts w:hint="eastAsia" w:ascii="宋体" w:hAnsi="宋体" w:cs="宋体"/>
          <w:bCs/>
          <w:color w:val="auto"/>
          <w:sz w:val="32"/>
          <w:szCs w:val="32"/>
          <w:highlight w:val="none"/>
        </w:rPr>
        <w:t>（如有委托时）</w:t>
      </w:r>
    </w:p>
    <w:p w14:paraId="03A254CA">
      <w:pPr>
        <w:spacing w:line="440" w:lineRule="exact"/>
        <w:contextualSpacing/>
        <w:jc w:val="center"/>
        <w:rPr>
          <w:rFonts w:ascii="宋体" w:hAnsi="宋体" w:cs="宋体"/>
          <w:b/>
          <w:color w:val="auto"/>
          <w:sz w:val="24"/>
          <w:highlight w:val="none"/>
        </w:rPr>
      </w:pPr>
    </w:p>
    <w:p w14:paraId="3D8C99E8">
      <w:pPr>
        <w:spacing w:line="440" w:lineRule="exact"/>
        <w:contextualSpacing/>
        <w:rPr>
          <w:rFonts w:ascii="宋体" w:hAnsi="宋体" w:cs="宋体"/>
          <w:b/>
          <w:bCs/>
          <w:color w:val="auto"/>
          <w:sz w:val="24"/>
          <w:highlight w:val="none"/>
        </w:rPr>
      </w:pPr>
      <w:r>
        <w:rPr>
          <w:rFonts w:hint="eastAsia" w:ascii="宋体" w:hAnsi="宋体" w:cs="宋体"/>
          <w:bCs/>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1526CCE0">
      <w:pPr>
        <w:spacing w:line="440" w:lineRule="exact"/>
        <w:ind w:firstLine="566" w:firstLineChars="236"/>
        <w:contextualSpacing/>
        <w:rPr>
          <w:rFonts w:ascii="宋体" w:hAnsi="宋体" w:cs="宋体"/>
          <w:color w:val="auto"/>
          <w:sz w:val="24"/>
          <w:highlight w:val="none"/>
        </w:rPr>
      </w:pPr>
      <w:r>
        <w:rPr>
          <w:rFonts w:hint="eastAsia" w:ascii="宋体" w:hAnsi="宋体" w:cs="宋体"/>
          <w:color w:val="auto"/>
          <w:sz w:val="24"/>
          <w:highlight w:val="none"/>
        </w:rPr>
        <w:t>我（姓名）</w:t>
      </w:r>
      <w:r>
        <w:rPr>
          <w:rFonts w:hint="eastAsia" w:ascii="宋体" w:hAnsi="宋体" w:cs="宋体"/>
          <w:color w:val="auto"/>
          <w:sz w:val="24"/>
          <w:highlight w:val="none"/>
          <w:u w:val="single"/>
        </w:rPr>
        <w:t xml:space="preserve">_               </w:t>
      </w:r>
      <w:r>
        <w:rPr>
          <w:rFonts w:hint="eastAsia" w:ascii="宋体" w:hAnsi="宋体" w:cs="宋体"/>
          <w:color w:val="auto"/>
          <w:sz w:val="24"/>
          <w:highlight w:val="none"/>
        </w:rPr>
        <w:t>系</w:t>
      </w:r>
      <w:r>
        <w:rPr>
          <w:rFonts w:hint="eastAsia" w:ascii="宋体" w:hAnsi="宋体" w:cs="宋体"/>
          <w:color w:val="auto"/>
          <w:sz w:val="24"/>
          <w:highlight w:val="none"/>
          <w:u w:val="single"/>
        </w:rPr>
        <w:t xml:space="preserve">_               </w:t>
      </w:r>
      <w:r>
        <w:rPr>
          <w:rFonts w:hint="eastAsia" w:ascii="宋体" w:hAnsi="宋体" w:cs="宋体"/>
          <w:color w:val="auto"/>
          <w:sz w:val="24"/>
          <w:highlight w:val="none"/>
        </w:rPr>
        <w:t>（投标人名称）的法定代表人，现授权委托</w:t>
      </w:r>
      <w:r>
        <w:rPr>
          <w:rFonts w:hint="eastAsia" w:ascii="宋体" w:hAnsi="宋体" w:cs="宋体"/>
          <w:color w:val="auto"/>
          <w:sz w:val="24"/>
          <w:highlight w:val="none"/>
          <w:u w:val="single"/>
        </w:rPr>
        <w:t xml:space="preserve">              （姓名）</w:t>
      </w:r>
      <w:r>
        <w:rPr>
          <w:rFonts w:hint="eastAsia" w:ascii="宋体" w:hAnsi="宋体" w:cs="宋体"/>
          <w:color w:val="auto"/>
          <w:sz w:val="24"/>
          <w:highlight w:val="none"/>
        </w:rPr>
        <w:t>以我方的名义参加项目的投标活动，并代表我方全权办理针对上述项目的所有采购程序和环节的具体事务和签署相关文件。</w:t>
      </w:r>
    </w:p>
    <w:p w14:paraId="159BF79D">
      <w:pPr>
        <w:spacing w:line="440" w:lineRule="exact"/>
        <w:contextualSpacing/>
        <w:rPr>
          <w:rFonts w:ascii="宋体" w:hAnsi="宋体" w:cs="宋体"/>
          <w:color w:val="auto"/>
          <w:sz w:val="24"/>
          <w:highlight w:val="none"/>
        </w:rPr>
      </w:pPr>
      <w:r>
        <w:rPr>
          <w:rFonts w:hint="eastAsia" w:ascii="宋体" w:hAnsi="宋体" w:cs="宋体"/>
          <w:color w:val="auto"/>
          <w:sz w:val="24"/>
          <w:highlight w:val="none"/>
        </w:rPr>
        <w:t xml:space="preserve">    我方对委托代理人的签字或者电子签名事项负全部责任。</w:t>
      </w:r>
    </w:p>
    <w:p w14:paraId="02E6DFAC">
      <w:pPr>
        <w:spacing w:line="440" w:lineRule="exact"/>
        <w:ind w:firstLine="480"/>
        <w:contextualSpacing/>
        <w:rPr>
          <w:rFonts w:ascii="宋体" w:hAnsi="宋体" w:cs="宋体"/>
          <w:color w:val="auto"/>
          <w:sz w:val="24"/>
          <w:highlight w:val="none"/>
        </w:rPr>
      </w:pPr>
      <w:r>
        <w:rPr>
          <w:rFonts w:hint="eastAsia" w:ascii="宋体" w:hAnsi="宋体" w:cs="宋体"/>
          <w:color w:val="auto"/>
          <w:sz w:val="24"/>
          <w:highlight w:val="none"/>
          <w:u w:val="single"/>
        </w:rPr>
        <w:t>本授权书自签署之日起生效，在撤销授权的书面通知以前，本授权书一直有效。委托代理人在授权书有效期内签署的所有文件不因授权的撤销而失效。</w:t>
      </w:r>
    </w:p>
    <w:p w14:paraId="5FB2428C">
      <w:pPr>
        <w:spacing w:line="440" w:lineRule="exact"/>
        <w:ind w:firstLine="480"/>
        <w:contextualSpacing/>
        <w:rPr>
          <w:rFonts w:ascii="宋体" w:hAnsi="宋体" w:cs="宋体"/>
          <w:color w:val="auto"/>
          <w:sz w:val="24"/>
          <w:highlight w:val="none"/>
        </w:rPr>
      </w:pPr>
      <w:r>
        <w:rPr>
          <w:rFonts w:hint="eastAsia" w:ascii="宋体" w:hAnsi="宋体" w:cs="宋体"/>
          <w:color w:val="auto"/>
          <w:sz w:val="24"/>
          <w:highlight w:val="none"/>
        </w:rPr>
        <w:t>委托代理人无转委托权，特此委托。</w:t>
      </w:r>
    </w:p>
    <w:p w14:paraId="2DC5EDD1">
      <w:pPr>
        <w:spacing w:line="440" w:lineRule="exact"/>
        <w:ind w:firstLine="480"/>
        <w:contextualSpacing/>
        <w:rPr>
          <w:rFonts w:ascii="宋体" w:hAnsi="宋体" w:cs="宋体"/>
          <w:color w:val="auto"/>
          <w:sz w:val="24"/>
          <w:highlight w:val="none"/>
        </w:rPr>
      </w:pPr>
      <w:r>
        <w:rPr>
          <w:rFonts w:hint="eastAsia" w:ascii="宋体" w:hAnsi="宋体" w:cs="宋体"/>
          <w:color w:val="auto"/>
          <w:sz w:val="24"/>
          <w:highlight w:val="none"/>
        </w:rPr>
        <w:t>附：法定代表人身份证明及委托代理人有效身份证正反面复印件</w:t>
      </w:r>
    </w:p>
    <w:p w14:paraId="0BCA82D3">
      <w:pPr>
        <w:spacing w:line="440" w:lineRule="exact"/>
        <w:contextualSpacing/>
        <w:rPr>
          <w:rFonts w:ascii="宋体" w:hAnsi="宋体" w:cs="宋体"/>
          <w:color w:val="auto"/>
          <w:sz w:val="24"/>
          <w:highlight w:val="none"/>
        </w:rPr>
      </w:pPr>
    </w:p>
    <w:p w14:paraId="63AC271D">
      <w:pPr>
        <w:spacing w:line="440" w:lineRule="exact"/>
        <w:contextualSpacing/>
        <w:rPr>
          <w:rFonts w:ascii="宋体" w:hAnsi="宋体" w:cs="宋体"/>
          <w:color w:val="auto"/>
          <w:sz w:val="24"/>
          <w:highlight w:val="none"/>
        </w:rPr>
      </w:pPr>
      <w:r>
        <w:rPr>
          <w:rFonts w:hint="eastAsia" w:ascii="宋体" w:hAnsi="宋体" w:cs="宋体"/>
          <w:color w:val="auto"/>
          <w:sz w:val="24"/>
          <w:highlight w:val="none"/>
        </w:rPr>
        <w:t>委托代理人（签字或者电子签名）：</w:t>
      </w:r>
    </w:p>
    <w:p w14:paraId="3AA9164C">
      <w:pPr>
        <w:spacing w:line="440" w:lineRule="exact"/>
        <w:contextualSpacing/>
        <w:rPr>
          <w:rFonts w:ascii="宋体" w:hAnsi="宋体" w:cs="宋体"/>
          <w:color w:val="auto"/>
          <w:sz w:val="24"/>
          <w:highlight w:val="none"/>
          <w:u w:val="single"/>
        </w:rPr>
      </w:pPr>
      <w:r>
        <w:rPr>
          <w:rFonts w:hint="eastAsia" w:ascii="宋体" w:hAnsi="宋体" w:cs="宋体"/>
          <w:color w:val="auto"/>
          <w:sz w:val="24"/>
          <w:highlight w:val="none"/>
        </w:rPr>
        <w:t>委托代理人身份证号码：</w:t>
      </w:r>
    </w:p>
    <w:p w14:paraId="7B7EEBDD">
      <w:pPr>
        <w:spacing w:line="440" w:lineRule="exact"/>
        <w:contextualSpacing/>
        <w:rPr>
          <w:rFonts w:ascii="宋体" w:hAnsi="宋体" w:cs="宋体"/>
          <w:color w:val="auto"/>
          <w:sz w:val="24"/>
          <w:highlight w:val="none"/>
          <w:u w:val="single"/>
        </w:rPr>
      </w:pPr>
      <w:r>
        <w:rPr>
          <w:rFonts w:hint="eastAsia" w:ascii="宋体" w:hAnsi="宋体" w:cs="宋体"/>
          <w:color w:val="auto"/>
          <w:sz w:val="24"/>
          <w:highlight w:val="none"/>
        </w:rPr>
        <w:t>法定代表人（签字或者盖章或者电子签名）：</w:t>
      </w:r>
    </w:p>
    <w:p w14:paraId="00075035">
      <w:pPr>
        <w:spacing w:line="440" w:lineRule="exact"/>
        <w:contextualSpacing/>
        <w:rPr>
          <w:rFonts w:ascii="宋体" w:hAnsi="宋体" w:cs="宋体"/>
          <w:color w:val="auto"/>
          <w:sz w:val="24"/>
          <w:highlight w:val="none"/>
        </w:rPr>
      </w:pPr>
    </w:p>
    <w:p w14:paraId="39A47B94">
      <w:pPr>
        <w:spacing w:line="440" w:lineRule="exact"/>
        <w:contextualSpacing/>
        <w:jc w:val="center"/>
        <w:rPr>
          <w:rFonts w:ascii="宋体" w:hAnsi="宋体" w:cs="宋体"/>
          <w:color w:val="auto"/>
          <w:sz w:val="24"/>
          <w:highlight w:val="none"/>
        </w:rPr>
      </w:pPr>
      <w:r>
        <w:rPr>
          <w:rFonts w:hint="eastAsia" w:ascii="宋体" w:hAnsi="宋体" w:cs="宋体"/>
          <w:color w:val="auto"/>
          <w:sz w:val="24"/>
          <w:highlight w:val="none"/>
        </w:rPr>
        <w:t xml:space="preserve">                                                投标人名称（电子签章）：</w:t>
      </w:r>
    </w:p>
    <w:p w14:paraId="534EEAA7">
      <w:pPr>
        <w:spacing w:line="440" w:lineRule="exact"/>
        <w:contextualSpacing/>
        <w:jc w:val="center"/>
        <w:rPr>
          <w:rFonts w:ascii="宋体" w:hAnsi="宋体" w:cs="宋体"/>
          <w:color w:val="auto"/>
          <w:sz w:val="24"/>
          <w:highlight w:val="none"/>
        </w:rPr>
      </w:pPr>
      <w:r>
        <w:rPr>
          <w:rFonts w:hint="eastAsia" w:ascii="宋体" w:hAnsi="宋体" w:cs="宋体"/>
          <w:color w:val="auto"/>
          <w:sz w:val="24"/>
          <w:highlight w:val="none"/>
        </w:rPr>
        <w:t xml:space="preserve">                                              年    月    日</w:t>
      </w:r>
    </w:p>
    <w:p w14:paraId="29DE938D">
      <w:pPr>
        <w:spacing w:line="440" w:lineRule="exact"/>
        <w:contextualSpacing/>
        <w:rPr>
          <w:rFonts w:ascii="宋体" w:hAnsi="宋体" w:cs="宋体"/>
          <w:color w:val="auto"/>
          <w:sz w:val="24"/>
          <w:highlight w:val="none"/>
        </w:rPr>
      </w:pPr>
      <w:r>
        <w:rPr>
          <w:rFonts w:hint="eastAsia" w:ascii="宋体" w:hAnsi="宋体" w:cs="宋体"/>
          <w:color w:val="auto"/>
          <w:sz w:val="24"/>
          <w:highlight w:val="none"/>
        </w:rPr>
        <w:t>注：1.</w:t>
      </w:r>
      <w:bookmarkStart w:id="154" w:name="_Hlk65851555"/>
      <w:bookmarkStart w:id="155" w:name="_Hlk65851620"/>
      <w:r>
        <w:rPr>
          <w:rFonts w:hint="eastAsia" w:ascii="宋体" w:hAnsi="宋体" w:cs="宋体"/>
          <w:color w:val="auto"/>
          <w:sz w:val="24"/>
          <w:highlight w:val="none"/>
        </w:rPr>
        <w:t>法定代表人必须在授权委托书上签字或者盖章或者电子签名，</w:t>
      </w:r>
      <w:bookmarkEnd w:id="154"/>
      <w:r>
        <w:rPr>
          <w:rFonts w:hint="eastAsia" w:ascii="宋体" w:hAnsi="宋体" w:cs="宋体"/>
          <w:color w:val="auto"/>
          <w:sz w:val="24"/>
          <w:highlight w:val="none"/>
        </w:rPr>
        <w:t>委托代理人必须在授权委托书上签字或者电子签名，</w:t>
      </w:r>
      <w:r>
        <w:rPr>
          <w:rFonts w:hint="eastAsia" w:ascii="宋体" w:hAnsi="宋体" w:cs="宋体"/>
          <w:b/>
          <w:bCs/>
          <w:color w:val="auto"/>
          <w:sz w:val="24"/>
          <w:highlight w:val="none"/>
        </w:rPr>
        <w:t>否则按无效投标处理</w:t>
      </w:r>
      <w:r>
        <w:rPr>
          <w:rFonts w:hint="eastAsia" w:ascii="宋体" w:hAnsi="宋体" w:cs="宋体"/>
          <w:color w:val="auto"/>
          <w:sz w:val="24"/>
          <w:highlight w:val="none"/>
        </w:rPr>
        <w:t>；</w:t>
      </w:r>
      <w:bookmarkEnd w:id="155"/>
    </w:p>
    <w:p w14:paraId="7B1C9158">
      <w:pPr>
        <w:spacing w:line="44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2.法人、其他组织投标时“我方”是指“我单位”，自然人投标时“我方”是指“本人”。</w:t>
      </w:r>
    </w:p>
    <w:p w14:paraId="34C970A1">
      <w:pPr>
        <w:snapToGrid w:val="0"/>
        <w:spacing w:before="120" w:beforeLines="50" w:after="50"/>
        <w:ind w:firstLine="566" w:firstLineChars="236"/>
        <w:jc w:val="center"/>
        <w:rPr>
          <w:rFonts w:ascii="宋体" w:hAnsi="宋体" w:cs="宋体"/>
          <w:color w:val="auto"/>
          <w:sz w:val="44"/>
          <w:szCs w:val="44"/>
          <w:highlight w:val="none"/>
        </w:rPr>
      </w:pPr>
      <w:r>
        <w:rPr>
          <w:rFonts w:hint="eastAsia" w:ascii="宋体" w:hAnsi="宋体" w:cs="宋体"/>
          <w:color w:val="auto"/>
          <w:sz w:val="24"/>
          <w:highlight w:val="none"/>
        </w:rPr>
        <w:br w:type="page"/>
      </w:r>
      <w:r>
        <w:rPr>
          <w:rFonts w:hint="eastAsia" w:ascii="宋体" w:hAnsi="宋体" w:cs="宋体"/>
          <w:color w:val="auto"/>
          <w:sz w:val="44"/>
          <w:szCs w:val="44"/>
          <w:highlight w:val="none"/>
        </w:rPr>
        <w:t>授权委托书</w:t>
      </w:r>
    </w:p>
    <w:p w14:paraId="0F409E03">
      <w:pPr>
        <w:snapToGrid w:val="0"/>
        <w:spacing w:before="120" w:beforeLines="50" w:after="50"/>
        <w:ind w:firstLine="755" w:firstLineChars="236"/>
        <w:jc w:val="center"/>
        <w:rPr>
          <w:rFonts w:ascii="宋体" w:hAnsi="宋体" w:cs="宋体"/>
          <w:color w:val="auto"/>
          <w:sz w:val="32"/>
          <w:szCs w:val="32"/>
          <w:highlight w:val="none"/>
        </w:rPr>
      </w:pPr>
      <w:r>
        <w:rPr>
          <w:rFonts w:hint="eastAsia" w:ascii="宋体" w:hAnsi="宋体" w:cs="宋体"/>
          <w:color w:val="auto"/>
          <w:sz w:val="32"/>
          <w:szCs w:val="32"/>
          <w:highlight w:val="none"/>
        </w:rPr>
        <w:t>（联合体投标格式）</w:t>
      </w:r>
    </w:p>
    <w:p w14:paraId="3E7ED112">
      <w:pPr>
        <w:snapToGrid w:val="0"/>
        <w:spacing w:before="120" w:beforeLines="50" w:after="50"/>
        <w:ind w:firstLine="755" w:firstLineChars="236"/>
        <w:jc w:val="center"/>
        <w:rPr>
          <w:rFonts w:ascii="宋体" w:hAnsi="宋体" w:cs="宋体"/>
          <w:color w:val="auto"/>
          <w:sz w:val="24"/>
          <w:highlight w:val="none"/>
        </w:rPr>
      </w:pPr>
      <w:r>
        <w:rPr>
          <w:rFonts w:hint="eastAsia" w:ascii="宋体" w:hAnsi="宋体" w:cs="宋体"/>
          <w:color w:val="auto"/>
          <w:sz w:val="32"/>
          <w:szCs w:val="32"/>
          <w:highlight w:val="none"/>
        </w:rPr>
        <w:t>（如有委托时）</w:t>
      </w:r>
    </w:p>
    <w:p w14:paraId="5B9E6E55">
      <w:pPr>
        <w:spacing w:line="440" w:lineRule="exact"/>
        <w:contextualSpacing/>
        <w:jc w:val="left"/>
        <w:rPr>
          <w:rFonts w:ascii="宋体" w:hAnsi="宋体" w:cs="宋体"/>
          <w:color w:val="auto"/>
          <w:sz w:val="24"/>
          <w:highlight w:val="none"/>
        </w:rPr>
      </w:pPr>
      <w:r>
        <w:rPr>
          <w:rFonts w:hint="eastAsia" w:ascii="宋体" w:hAnsi="宋体" w:cs="宋体"/>
          <w:bCs/>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0C90D02F">
      <w:pPr>
        <w:spacing w:line="440" w:lineRule="exact"/>
        <w:ind w:firstLine="566" w:firstLineChars="236"/>
        <w:contextualSpacing/>
        <w:rPr>
          <w:rFonts w:ascii="宋体" w:hAnsi="宋体" w:cs="宋体"/>
          <w:color w:val="auto"/>
          <w:sz w:val="24"/>
          <w:highlight w:val="none"/>
        </w:rPr>
      </w:pPr>
      <w:r>
        <w:rPr>
          <w:rFonts w:hint="eastAsia" w:ascii="宋体" w:hAnsi="宋体" w:cs="宋体"/>
          <w:color w:val="auto"/>
          <w:sz w:val="24"/>
          <w:highlight w:val="none"/>
        </w:rPr>
        <w:t xml:space="preserve">根据 </w:t>
      </w:r>
      <w:r>
        <w:rPr>
          <w:rFonts w:hint="eastAsia" w:ascii="宋体" w:hAnsi="宋体" w:cs="宋体"/>
          <w:color w:val="auto"/>
          <w:sz w:val="24"/>
          <w:highlight w:val="none"/>
          <w:u w:val="single"/>
        </w:rPr>
        <w:t xml:space="preserve"> （牵头人名称）</w:t>
      </w:r>
      <w:r>
        <w:rPr>
          <w:rFonts w:hint="eastAsia" w:ascii="宋体" w:hAnsi="宋体" w:cs="宋体"/>
          <w:color w:val="auto"/>
          <w:sz w:val="24"/>
          <w:highlight w:val="none"/>
        </w:rPr>
        <w:t>与</w:t>
      </w:r>
      <w:r>
        <w:rPr>
          <w:rFonts w:hint="eastAsia" w:ascii="宋体" w:hAnsi="宋体" w:cs="宋体"/>
          <w:color w:val="auto"/>
          <w:sz w:val="24"/>
          <w:highlight w:val="none"/>
          <w:u w:val="single"/>
        </w:rPr>
        <w:t>（联合体其他成员名称）</w:t>
      </w:r>
      <w:r>
        <w:rPr>
          <w:rFonts w:hint="eastAsia" w:ascii="宋体" w:hAnsi="宋体" w:cs="宋体"/>
          <w:color w:val="auto"/>
          <w:sz w:val="24"/>
          <w:highlight w:val="none"/>
        </w:rPr>
        <w:t>签订的《联合体投标协议书》的内容，</w:t>
      </w:r>
      <w:r>
        <w:rPr>
          <w:rFonts w:hint="eastAsia" w:ascii="宋体" w:hAnsi="宋体" w:cs="宋体"/>
          <w:color w:val="auto"/>
          <w:sz w:val="24"/>
          <w:highlight w:val="none"/>
          <w:u w:val="single"/>
        </w:rPr>
        <w:t>（牵头人名称）</w:t>
      </w:r>
      <w:r>
        <w:rPr>
          <w:rFonts w:hint="eastAsia" w:ascii="宋体" w:hAnsi="宋体" w:cs="宋体"/>
          <w:color w:val="auto"/>
          <w:sz w:val="24"/>
          <w:highlight w:val="none"/>
        </w:rPr>
        <w:t>的法定代表人</w:t>
      </w:r>
      <w:r>
        <w:rPr>
          <w:rFonts w:hint="eastAsia" w:ascii="宋体" w:hAnsi="宋体" w:cs="宋体"/>
          <w:color w:val="auto"/>
          <w:sz w:val="24"/>
          <w:highlight w:val="none"/>
          <w:u w:val="single"/>
        </w:rPr>
        <w:t>（姓名）</w:t>
      </w:r>
      <w:r>
        <w:rPr>
          <w:rFonts w:hint="eastAsia" w:ascii="宋体" w:hAnsi="宋体" w:cs="宋体"/>
          <w:color w:val="auto"/>
          <w:sz w:val="24"/>
          <w:highlight w:val="none"/>
        </w:rPr>
        <w:t>现授权委托</w:t>
      </w:r>
      <w:r>
        <w:rPr>
          <w:rFonts w:hint="eastAsia" w:ascii="宋体" w:hAnsi="宋体" w:cs="宋体"/>
          <w:color w:val="auto"/>
          <w:sz w:val="24"/>
          <w:highlight w:val="none"/>
          <w:u w:val="single"/>
        </w:rPr>
        <w:t xml:space="preserve">              （姓名）</w:t>
      </w:r>
      <w:r>
        <w:rPr>
          <w:rFonts w:hint="eastAsia" w:ascii="宋体" w:hAnsi="宋体" w:cs="宋体"/>
          <w:color w:val="auto"/>
          <w:sz w:val="24"/>
          <w:highlight w:val="none"/>
        </w:rPr>
        <w:t>以我方的名义参加项目的投标活动，并代表我方全权办理针对上述项目的所有采购程序和环节的具体事务和签署相关文件。</w:t>
      </w:r>
    </w:p>
    <w:p w14:paraId="6B4FE382">
      <w:pPr>
        <w:spacing w:line="440" w:lineRule="exact"/>
        <w:ind w:firstLine="566" w:firstLineChars="236"/>
        <w:contextualSpacing/>
        <w:rPr>
          <w:rFonts w:ascii="宋体" w:hAnsi="宋体" w:cs="宋体"/>
          <w:color w:val="auto"/>
          <w:sz w:val="24"/>
          <w:highlight w:val="none"/>
        </w:rPr>
      </w:pPr>
      <w:r>
        <w:rPr>
          <w:rFonts w:hint="eastAsia" w:ascii="宋体" w:hAnsi="宋体" w:cs="宋体"/>
          <w:color w:val="auto"/>
          <w:sz w:val="24"/>
          <w:highlight w:val="none"/>
        </w:rPr>
        <w:t>我方对委托代理人的签字或者电子签名事项负全部责任。</w:t>
      </w:r>
    </w:p>
    <w:p w14:paraId="552B3159">
      <w:pPr>
        <w:spacing w:line="440" w:lineRule="exact"/>
        <w:ind w:firstLine="566" w:firstLineChars="236"/>
        <w:contextualSpacing/>
        <w:rPr>
          <w:rFonts w:ascii="宋体" w:hAnsi="宋体" w:cs="宋体"/>
          <w:color w:val="auto"/>
          <w:sz w:val="24"/>
          <w:highlight w:val="none"/>
        </w:rPr>
      </w:pPr>
      <w:r>
        <w:rPr>
          <w:rFonts w:hint="eastAsia" w:ascii="宋体" w:hAnsi="宋体" w:cs="宋体"/>
          <w:color w:val="auto"/>
          <w:sz w:val="24"/>
          <w:highlight w:val="none"/>
        </w:rPr>
        <w:t>本授权书自签署之日起生效，在撤销授权的书面通知以前，本授权书一直有效。委托代理人在授权书有效期内签署的所有文件不因授权的撤销而失效。</w:t>
      </w:r>
    </w:p>
    <w:p w14:paraId="068B89F1">
      <w:pPr>
        <w:spacing w:line="440" w:lineRule="exact"/>
        <w:ind w:firstLine="566" w:firstLineChars="236"/>
        <w:contextualSpacing/>
        <w:rPr>
          <w:rFonts w:ascii="宋体" w:hAnsi="宋体" w:cs="宋体"/>
          <w:color w:val="auto"/>
          <w:sz w:val="24"/>
          <w:highlight w:val="none"/>
        </w:rPr>
      </w:pPr>
      <w:r>
        <w:rPr>
          <w:rFonts w:hint="eastAsia" w:ascii="宋体" w:hAnsi="宋体" w:cs="宋体"/>
          <w:color w:val="auto"/>
          <w:sz w:val="24"/>
          <w:highlight w:val="none"/>
        </w:rPr>
        <w:t>委托代理人无转委托权，特此委托。</w:t>
      </w:r>
    </w:p>
    <w:p w14:paraId="4850C5B0">
      <w:pPr>
        <w:spacing w:line="440" w:lineRule="exact"/>
        <w:ind w:firstLine="566" w:firstLineChars="236"/>
        <w:contextualSpacing/>
        <w:rPr>
          <w:rFonts w:ascii="宋体" w:hAnsi="宋体" w:cs="宋体"/>
          <w:color w:val="auto"/>
          <w:sz w:val="24"/>
          <w:highlight w:val="none"/>
        </w:rPr>
      </w:pPr>
      <w:r>
        <w:rPr>
          <w:rFonts w:hint="eastAsia" w:ascii="宋体" w:hAnsi="宋体" w:cs="宋体"/>
          <w:color w:val="auto"/>
          <w:sz w:val="24"/>
          <w:highlight w:val="none"/>
        </w:rPr>
        <w:t>附：牵头人法定代表人身份证明及委托代理人有效身份证正反面复印件</w:t>
      </w:r>
    </w:p>
    <w:p w14:paraId="52E94A63">
      <w:pPr>
        <w:spacing w:line="440" w:lineRule="exact"/>
        <w:ind w:firstLine="566" w:firstLineChars="236"/>
        <w:contextualSpacing/>
        <w:rPr>
          <w:rFonts w:ascii="宋体" w:hAnsi="宋体" w:cs="宋体"/>
          <w:color w:val="auto"/>
          <w:sz w:val="24"/>
          <w:highlight w:val="none"/>
        </w:rPr>
      </w:pPr>
    </w:p>
    <w:p w14:paraId="6D918C3B">
      <w:pPr>
        <w:spacing w:line="440" w:lineRule="exact"/>
        <w:ind w:firstLine="566" w:firstLineChars="236"/>
        <w:contextualSpacing/>
        <w:rPr>
          <w:rFonts w:ascii="宋体" w:hAnsi="宋体" w:cs="宋体"/>
          <w:color w:val="auto"/>
          <w:sz w:val="24"/>
          <w:highlight w:val="none"/>
        </w:rPr>
      </w:pPr>
      <w:r>
        <w:rPr>
          <w:rFonts w:hint="eastAsia" w:ascii="宋体" w:hAnsi="宋体" w:cs="宋体"/>
          <w:color w:val="auto"/>
          <w:sz w:val="24"/>
          <w:highlight w:val="none"/>
        </w:rPr>
        <w:t>牵头人法定代表人（签字或者盖章或者电子签名）：</w:t>
      </w:r>
    </w:p>
    <w:p w14:paraId="54E40FA9">
      <w:pPr>
        <w:spacing w:line="440" w:lineRule="exact"/>
        <w:ind w:firstLine="566" w:firstLineChars="236"/>
        <w:contextualSpacing/>
        <w:rPr>
          <w:rFonts w:ascii="宋体" w:hAnsi="宋体" w:cs="宋体"/>
          <w:color w:val="auto"/>
          <w:sz w:val="24"/>
          <w:highlight w:val="none"/>
        </w:rPr>
      </w:pPr>
      <w:r>
        <w:rPr>
          <w:rFonts w:hint="eastAsia" w:ascii="宋体" w:hAnsi="宋体" w:cs="宋体"/>
          <w:color w:val="auto"/>
          <w:sz w:val="24"/>
          <w:highlight w:val="none"/>
        </w:rPr>
        <w:t>牵头人（电子签章）：</w:t>
      </w:r>
    </w:p>
    <w:p w14:paraId="2C0C81BE">
      <w:pPr>
        <w:spacing w:line="440" w:lineRule="exact"/>
        <w:ind w:firstLine="566" w:firstLineChars="236"/>
        <w:contextualSpacing/>
        <w:rPr>
          <w:rFonts w:ascii="宋体" w:hAnsi="宋体" w:cs="宋体"/>
          <w:color w:val="auto"/>
          <w:sz w:val="24"/>
          <w:highlight w:val="none"/>
        </w:rPr>
      </w:pPr>
      <w:r>
        <w:rPr>
          <w:rFonts w:hint="eastAsia" w:ascii="宋体" w:hAnsi="宋体" w:cs="宋体"/>
          <w:color w:val="auto"/>
          <w:sz w:val="24"/>
          <w:highlight w:val="none"/>
        </w:rPr>
        <w:t>日期：    年   月   日</w:t>
      </w:r>
    </w:p>
    <w:p w14:paraId="1C532E4C">
      <w:pPr>
        <w:spacing w:line="440" w:lineRule="exact"/>
        <w:ind w:firstLine="566" w:firstLineChars="236"/>
        <w:contextualSpacing/>
        <w:rPr>
          <w:rFonts w:ascii="宋体" w:hAnsi="宋体" w:cs="宋体"/>
          <w:color w:val="auto"/>
          <w:sz w:val="24"/>
          <w:highlight w:val="none"/>
        </w:rPr>
      </w:pPr>
    </w:p>
    <w:p w14:paraId="2C649C72">
      <w:pPr>
        <w:spacing w:line="440" w:lineRule="exact"/>
        <w:ind w:firstLine="566" w:firstLineChars="236"/>
        <w:contextualSpacing/>
        <w:rPr>
          <w:rFonts w:ascii="宋体" w:hAnsi="宋体" w:cs="宋体"/>
          <w:color w:val="auto"/>
          <w:sz w:val="24"/>
          <w:highlight w:val="none"/>
        </w:rPr>
      </w:pPr>
      <w:r>
        <w:rPr>
          <w:rFonts w:hint="eastAsia" w:ascii="宋体" w:hAnsi="宋体" w:cs="宋体"/>
          <w:color w:val="auto"/>
          <w:sz w:val="24"/>
          <w:highlight w:val="none"/>
        </w:rPr>
        <w:t>被授权人（签字或者电子签名）：</w:t>
      </w:r>
    </w:p>
    <w:p w14:paraId="6E90D410">
      <w:pPr>
        <w:spacing w:line="440" w:lineRule="exact"/>
        <w:ind w:firstLine="566" w:firstLineChars="236"/>
        <w:contextualSpacing/>
        <w:rPr>
          <w:rFonts w:ascii="宋体" w:hAnsi="宋体" w:cs="宋体"/>
          <w:color w:val="auto"/>
          <w:sz w:val="32"/>
          <w:szCs w:val="32"/>
          <w:highlight w:val="none"/>
        </w:rPr>
      </w:pPr>
      <w:r>
        <w:rPr>
          <w:rFonts w:hint="eastAsia" w:ascii="宋体" w:hAnsi="宋体" w:cs="宋体"/>
          <w:color w:val="auto"/>
          <w:sz w:val="24"/>
          <w:highlight w:val="none"/>
        </w:rPr>
        <w:t>日期：    年   月   日</w:t>
      </w:r>
    </w:p>
    <w:p w14:paraId="17948D53">
      <w:pPr>
        <w:spacing w:line="440" w:lineRule="exact"/>
        <w:contextualSpacing/>
        <w:rPr>
          <w:rFonts w:ascii="宋体" w:hAnsi="宋体" w:cs="宋体"/>
          <w:color w:val="auto"/>
          <w:sz w:val="24"/>
          <w:highlight w:val="none"/>
        </w:rPr>
      </w:pPr>
      <w:r>
        <w:rPr>
          <w:rFonts w:hint="eastAsia" w:ascii="宋体" w:hAnsi="宋体" w:cs="宋体"/>
          <w:color w:val="auto"/>
          <w:sz w:val="24"/>
          <w:highlight w:val="none"/>
        </w:rPr>
        <w:t>注：1.法定代表人必须在授权委托书上签字或者盖章或者电子签名，委托代理人必须在授权委托书上签字或者电子签名，</w:t>
      </w:r>
      <w:r>
        <w:rPr>
          <w:rFonts w:hint="eastAsia" w:ascii="宋体" w:hAnsi="宋体" w:cs="宋体"/>
          <w:b/>
          <w:bCs/>
          <w:color w:val="auto"/>
          <w:sz w:val="24"/>
          <w:highlight w:val="none"/>
        </w:rPr>
        <w:t>否则按无效投标处理</w:t>
      </w:r>
      <w:r>
        <w:rPr>
          <w:rFonts w:hint="eastAsia" w:ascii="宋体" w:hAnsi="宋体" w:cs="宋体"/>
          <w:color w:val="auto"/>
          <w:sz w:val="24"/>
          <w:highlight w:val="none"/>
        </w:rPr>
        <w:t>；</w:t>
      </w:r>
    </w:p>
    <w:p w14:paraId="31B1B2ED">
      <w:pPr>
        <w:spacing w:line="44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2.法人、其他组织投标时“我方”是指“我单位”，自然人投标时“我方”是指“本人”。</w:t>
      </w:r>
    </w:p>
    <w:p w14:paraId="01D438EA">
      <w:pPr>
        <w:snapToGrid w:val="0"/>
        <w:spacing w:before="50" w:after="120" w:afterLines="50"/>
        <w:jc w:val="left"/>
        <w:rPr>
          <w:rFonts w:ascii="宋体" w:hAnsi="宋体" w:cs="宋体"/>
          <w:color w:val="auto"/>
          <w:sz w:val="24"/>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701" w:right="1701" w:bottom="1701" w:left="1701" w:header="851" w:footer="992" w:gutter="0"/>
          <w:pgNumType w:start="0"/>
          <w:cols w:space="720" w:num="1"/>
          <w:titlePg/>
          <w:docGrid w:linePitch="312" w:charSpace="0"/>
        </w:sectPr>
      </w:pPr>
    </w:p>
    <w:p w14:paraId="36552593">
      <w:pPr>
        <w:rPr>
          <w:rFonts w:ascii="宋体" w:hAnsi="宋体" w:cs="宋体"/>
          <w:color w:val="auto"/>
          <w:sz w:val="24"/>
          <w:highlight w:val="none"/>
        </w:rPr>
      </w:pPr>
    </w:p>
    <w:p w14:paraId="2EE4E4C5">
      <w:pPr>
        <w:rPr>
          <w:rFonts w:ascii="宋体" w:hAnsi="宋体" w:cs="宋体"/>
          <w:b/>
          <w:color w:val="auto"/>
          <w:sz w:val="24"/>
          <w:szCs w:val="20"/>
          <w:highlight w:val="none"/>
        </w:rPr>
      </w:pPr>
      <w:r>
        <w:rPr>
          <w:rFonts w:hint="eastAsia" w:ascii="宋体" w:hAnsi="宋体" w:cs="宋体"/>
          <w:b/>
          <w:color w:val="auto"/>
          <w:sz w:val="24"/>
          <w:highlight w:val="none"/>
        </w:rPr>
        <w:t>商务要求承诺响应表格式</w:t>
      </w:r>
    </w:p>
    <w:p w14:paraId="195D2451">
      <w:pPr>
        <w:snapToGrid w:val="0"/>
        <w:spacing w:before="50"/>
        <w:jc w:val="left"/>
        <w:rPr>
          <w:rFonts w:ascii="宋体" w:hAnsi="宋体" w:cs="宋体"/>
          <w:color w:val="auto"/>
          <w:sz w:val="24"/>
          <w:highlight w:val="none"/>
        </w:rPr>
      </w:pPr>
    </w:p>
    <w:tbl>
      <w:tblPr>
        <w:tblStyle w:val="48"/>
        <w:tblW w:w="0" w:type="auto"/>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03"/>
        <w:gridCol w:w="6544"/>
      </w:tblGrid>
      <w:tr w14:paraId="673198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1503" w:type="dxa"/>
            <w:tcBorders>
              <w:top w:val="single" w:color="auto" w:sz="4" w:space="0"/>
              <w:left w:val="single" w:color="auto" w:sz="4" w:space="0"/>
              <w:bottom w:val="single" w:color="auto" w:sz="4" w:space="0"/>
              <w:right w:val="single" w:color="auto" w:sz="4" w:space="0"/>
            </w:tcBorders>
            <w:vAlign w:val="center"/>
          </w:tcPr>
          <w:p w14:paraId="5BDFBB1F">
            <w:pPr>
              <w:snapToGrid w:val="0"/>
              <w:spacing w:before="120" w:beforeLines="50"/>
              <w:jc w:val="center"/>
              <w:rPr>
                <w:rFonts w:ascii="宋体" w:hAnsi="宋体" w:cs="宋体"/>
                <w:color w:val="auto"/>
                <w:sz w:val="24"/>
                <w:highlight w:val="none"/>
              </w:rPr>
            </w:pPr>
            <w:r>
              <w:rPr>
                <w:rFonts w:hint="eastAsia" w:ascii="宋体" w:hAnsi="宋体" w:cs="宋体"/>
                <w:color w:val="auto"/>
                <w:sz w:val="24"/>
                <w:highlight w:val="none"/>
              </w:rPr>
              <w:t>项目</w:t>
            </w:r>
          </w:p>
        </w:tc>
        <w:tc>
          <w:tcPr>
            <w:tcW w:w="6544" w:type="dxa"/>
            <w:tcBorders>
              <w:top w:val="single" w:color="auto" w:sz="4" w:space="0"/>
              <w:left w:val="single" w:color="auto" w:sz="4" w:space="0"/>
              <w:bottom w:val="single" w:color="auto" w:sz="4" w:space="0"/>
              <w:right w:val="single" w:color="auto" w:sz="4" w:space="0"/>
            </w:tcBorders>
            <w:vAlign w:val="center"/>
          </w:tcPr>
          <w:p w14:paraId="7643C658">
            <w:pPr>
              <w:snapToGrid w:val="0"/>
              <w:spacing w:before="120" w:beforeLines="50"/>
              <w:jc w:val="center"/>
              <w:rPr>
                <w:rFonts w:ascii="宋体" w:hAnsi="宋体" w:cs="宋体"/>
                <w:color w:val="auto"/>
                <w:sz w:val="24"/>
                <w:highlight w:val="none"/>
              </w:rPr>
            </w:pPr>
            <w:r>
              <w:rPr>
                <w:rFonts w:hint="eastAsia" w:ascii="宋体" w:hAnsi="宋体" w:cs="宋体"/>
                <w:color w:val="auto"/>
                <w:sz w:val="24"/>
                <w:highlight w:val="none"/>
              </w:rPr>
              <w:t>投标人对应“招标文件商务要求”的详细承诺响应</w:t>
            </w:r>
          </w:p>
        </w:tc>
      </w:tr>
      <w:tr w14:paraId="02F4DA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1" w:hRule="atLeast"/>
        </w:trPr>
        <w:tc>
          <w:tcPr>
            <w:tcW w:w="1503" w:type="dxa"/>
            <w:tcBorders>
              <w:top w:val="single" w:color="auto" w:sz="4" w:space="0"/>
              <w:left w:val="single" w:color="auto" w:sz="4" w:space="0"/>
              <w:bottom w:val="single" w:color="auto" w:sz="4" w:space="0"/>
              <w:right w:val="single" w:color="auto" w:sz="4" w:space="0"/>
            </w:tcBorders>
            <w:vAlign w:val="center"/>
          </w:tcPr>
          <w:p w14:paraId="646917B0">
            <w:pPr>
              <w:adjustRightInd w:val="0"/>
              <w:snapToGrid w:val="0"/>
              <w:spacing w:line="360" w:lineRule="exact"/>
              <w:jc w:val="center"/>
              <w:rPr>
                <w:rFonts w:ascii="宋体" w:hAnsi="宋体" w:cs="宋体"/>
                <w:color w:val="auto"/>
                <w:sz w:val="24"/>
                <w:highlight w:val="none"/>
              </w:rPr>
            </w:pPr>
            <w:r>
              <w:rPr>
                <w:rFonts w:hint="eastAsia" w:ascii="宋体" w:hAnsi="宋体" w:cs="宋体"/>
                <w:b/>
                <w:color w:val="auto"/>
                <w:szCs w:val="21"/>
                <w:highlight w:val="none"/>
              </w:rPr>
              <w:t>（一）售后及服务要求</w:t>
            </w:r>
          </w:p>
        </w:tc>
        <w:tc>
          <w:tcPr>
            <w:tcW w:w="6544" w:type="dxa"/>
            <w:tcBorders>
              <w:top w:val="single" w:color="auto" w:sz="4" w:space="0"/>
              <w:left w:val="single" w:color="auto" w:sz="4" w:space="0"/>
              <w:bottom w:val="single" w:color="auto" w:sz="4" w:space="0"/>
              <w:right w:val="single" w:color="auto" w:sz="4" w:space="0"/>
            </w:tcBorders>
          </w:tcPr>
          <w:p w14:paraId="4F371DAC">
            <w:pPr>
              <w:snapToGrid w:val="0"/>
              <w:spacing w:before="120" w:beforeLines="50"/>
              <w:jc w:val="center"/>
              <w:rPr>
                <w:rFonts w:ascii="宋体" w:hAnsi="宋体" w:cs="宋体"/>
                <w:color w:val="auto"/>
                <w:sz w:val="24"/>
                <w:highlight w:val="none"/>
              </w:rPr>
            </w:pPr>
          </w:p>
        </w:tc>
      </w:tr>
      <w:tr w14:paraId="79600C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1" w:hRule="atLeast"/>
        </w:trPr>
        <w:tc>
          <w:tcPr>
            <w:tcW w:w="1503" w:type="dxa"/>
            <w:tcBorders>
              <w:top w:val="single" w:color="auto" w:sz="4" w:space="0"/>
              <w:left w:val="single" w:color="auto" w:sz="4" w:space="0"/>
              <w:bottom w:val="single" w:color="auto" w:sz="4" w:space="0"/>
              <w:right w:val="single" w:color="auto" w:sz="4" w:space="0"/>
            </w:tcBorders>
            <w:vAlign w:val="center"/>
          </w:tcPr>
          <w:p w14:paraId="418AAC0A">
            <w:pPr>
              <w:adjustRightInd w:val="0"/>
              <w:snapToGrid w:val="0"/>
              <w:spacing w:line="360" w:lineRule="exact"/>
              <w:jc w:val="center"/>
              <w:rPr>
                <w:rFonts w:ascii="宋体" w:hAnsi="宋体" w:cs="宋体"/>
                <w:color w:val="auto"/>
                <w:sz w:val="24"/>
                <w:highlight w:val="none"/>
              </w:rPr>
            </w:pPr>
            <w:r>
              <w:rPr>
                <w:rFonts w:hint="eastAsia" w:ascii="宋体" w:hAnsi="宋体" w:cs="宋体"/>
                <w:b/>
                <w:color w:val="auto"/>
                <w:szCs w:val="21"/>
                <w:highlight w:val="none"/>
              </w:rPr>
              <w:t>（二）报价要求</w:t>
            </w:r>
          </w:p>
        </w:tc>
        <w:tc>
          <w:tcPr>
            <w:tcW w:w="6544" w:type="dxa"/>
            <w:tcBorders>
              <w:top w:val="single" w:color="auto" w:sz="4" w:space="0"/>
              <w:left w:val="single" w:color="auto" w:sz="4" w:space="0"/>
              <w:bottom w:val="single" w:color="auto" w:sz="4" w:space="0"/>
              <w:right w:val="single" w:color="auto" w:sz="4" w:space="0"/>
            </w:tcBorders>
          </w:tcPr>
          <w:p w14:paraId="09CEF248">
            <w:pPr>
              <w:snapToGrid w:val="0"/>
              <w:spacing w:before="120" w:beforeLines="50"/>
              <w:ind w:left="43"/>
              <w:jc w:val="center"/>
              <w:rPr>
                <w:rFonts w:ascii="宋体" w:hAnsi="宋体" w:cs="宋体"/>
                <w:color w:val="auto"/>
                <w:sz w:val="24"/>
                <w:highlight w:val="none"/>
              </w:rPr>
            </w:pPr>
          </w:p>
        </w:tc>
      </w:tr>
      <w:tr w14:paraId="747AC1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2" w:hRule="atLeast"/>
        </w:trPr>
        <w:tc>
          <w:tcPr>
            <w:tcW w:w="1503" w:type="dxa"/>
            <w:tcBorders>
              <w:top w:val="single" w:color="auto" w:sz="4" w:space="0"/>
              <w:left w:val="single" w:color="auto" w:sz="4" w:space="0"/>
              <w:bottom w:val="single" w:color="auto" w:sz="4" w:space="0"/>
              <w:right w:val="single" w:color="auto" w:sz="4" w:space="0"/>
            </w:tcBorders>
            <w:vAlign w:val="center"/>
          </w:tcPr>
          <w:p w14:paraId="07DCDCAF">
            <w:pPr>
              <w:adjustRightInd w:val="0"/>
              <w:snapToGrid w:val="0"/>
              <w:spacing w:line="360" w:lineRule="exact"/>
              <w:jc w:val="center"/>
              <w:rPr>
                <w:rFonts w:ascii="宋体" w:hAnsi="宋体" w:cs="宋体"/>
                <w:color w:val="auto"/>
                <w:sz w:val="24"/>
                <w:highlight w:val="none"/>
              </w:rPr>
            </w:pPr>
            <w:r>
              <w:rPr>
                <w:rFonts w:hint="eastAsia" w:ascii="宋体" w:hAnsi="宋体" w:cs="宋体"/>
                <w:b/>
                <w:color w:val="auto"/>
                <w:szCs w:val="21"/>
                <w:highlight w:val="none"/>
              </w:rPr>
              <w:t>（三）合同签订时间</w:t>
            </w:r>
          </w:p>
        </w:tc>
        <w:tc>
          <w:tcPr>
            <w:tcW w:w="6544" w:type="dxa"/>
            <w:tcBorders>
              <w:top w:val="single" w:color="auto" w:sz="4" w:space="0"/>
              <w:left w:val="single" w:color="auto" w:sz="4" w:space="0"/>
              <w:bottom w:val="single" w:color="auto" w:sz="4" w:space="0"/>
              <w:right w:val="single" w:color="auto" w:sz="4" w:space="0"/>
            </w:tcBorders>
          </w:tcPr>
          <w:p w14:paraId="5B512B8B">
            <w:pPr>
              <w:snapToGrid w:val="0"/>
              <w:spacing w:before="120" w:beforeLines="50"/>
              <w:jc w:val="center"/>
              <w:rPr>
                <w:rFonts w:ascii="宋体" w:hAnsi="宋体" w:cs="宋体"/>
                <w:color w:val="auto"/>
                <w:sz w:val="24"/>
                <w:highlight w:val="none"/>
              </w:rPr>
            </w:pPr>
          </w:p>
        </w:tc>
      </w:tr>
      <w:tr w14:paraId="0B8B06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2" w:hRule="atLeast"/>
        </w:trPr>
        <w:tc>
          <w:tcPr>
            <w:tcW w:w="1503" w:type="dxa"/>
            <w:tcBorders>
              <w:top w:val="single" w:color="auto" w:sz="4" w:space="0"/>
              <w:left w:val="single" w:color="auto" w:sz="4" w:space="0"/>
              <w:bottom w:val="single" w:color="auto" w:sz="4" w:space="0"/>
              <w:right w:val="single" w:color="auto" w:sz="4" w:space="0"/>
            </w:tcBorders>
            <w:vAlign w:val="center"/>
          </w:tcPr>
          <w:p w14:paraId="5320B6C9">
            <w:pPr>
              <w:adjustRightInd w:val="0"/>
              <w:snapToGrid w:val="0"/>
              <w:spacing w:line="360" w:lineRule="exact"/>
              <w:jc w:val="center"/>
              <w:rPr>
                <w:rFonts w:ascii="宋体" w:hAnsi="宋体" w:cs="宋体"/>
                <w:color w:val="auto"/>
                <w:sz w:val="24"/>
                <w:highlight w:val="none"/>
              </w:rPr>
            </w:pPr>
            <w:r>
              <w:rPr>
                <w:rFonts w:hint="eastAsia" w:ascii="宋体" w:hAnsi="宋体" w:cs="宋体"/>
                <w:b/>
                <w:color w:val="auto"/>
                <w:szCs w:val="21"/>
                <w:highlight w:val="none"/>
              </w:rPr>
              <w:t>（四）付款方式</w:t>
            </w:r>
          </w:p>
        </w:tc>
        <w:tc>
          <w:tcPr>
            <w:tcW w:w="6544" w:type="dxa"/>
            <w:tcBorders>
              <w:top w:val="single" w:color="auto" w:sz="4" w:space="0"/>
              <w:left w:val="single" w:color="auto" w:sz="4" w:space="0"/>
              <w:bottom w:val="single" w:color="auto" w:sz="4" w:space="0"/>
              <w:right w:val="single" w:color="auto" w:sz="4" w:space="0"/>
            </w:tcBorders>
          </w:tcPr>
          <w:p w14:paraId="1CFCD04B">
            <w:pPr>
              <w:snapToGrid w:val="0"/>
              <w:spacing w:before="120" w:beforeLines="50"/>
              <w:jc w:val="center"/>
              <w:rPr>
                <w:rFonts w:ascii="宋体" w:hAnsi="宋体" w:cs="宋体"/>
                <w:color w:val="auto"/>
                <w:sz w:val="24"/>
                <w:highlight w:val="none"/>
              </w:rPr>
            </w:pPr>
          </w:p>
        </w:tc>
      </w:tr>
      <w:tr w14:paraId="42AC03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503" w:type="dxa"/>
            <w:tcBorders>
              <w:top w:val="single" w:color="auto" w:sz="4" w:space="0"/>
              <w:left w:val="single" w:color="auto" w:sz="4" w:space="0"/>
              <w:bottom w:val="single" w:color="auto" w:sz="4" w:space="0"/>
              <w:right w:val="single" w:color="auto" w:sz="4" w:space="0"/>
            </w:tcBorders>
            <w:vAlign w:val="center"/>
          </w:tcPr>
          <w:p w14:paraId="7BFC87B2">
            <w:pPr>
              <w:adjustRightInd w:val="0"/>
              <w:snapToGrid w:val="0"/>
              <w:spacing w:line="360" w:lineRule="exact"/>
              <w:jc w:val="center"/>
              <w:rPr>
                <w:rFonts w:ascii="宋体" w:hAnsi="宋体" w:cs="宋体"/>
                <w:color w:val="auto"/>
                <w:sz w:val="24"/>
                <w:highlight w:val="none"/>
              </w:rPr>
            </w:pPr>
            <w:r>
              <w:rPr>
                <w:rFonts w:hint="eastAsia" w:ascii="宋体" w:hAnsi="宋体" w:cs="宋体"/>
                <w:b/>
                <w:color w:val="auto"/>
                <w:szCs w:val="21"/>
                <w:highlight w:val="none"/>
              </w:rPr>
              <w:t>（五）保险</w:t>
            </w:r>
          </w:p>
        </w:tc>
        <w:tc>
          <w:tcPr>
            <w:tcW w:w="6544" w:type="dxa"/>
            <w:tcBorders>
              <w:top w:val="single" w:color="auto" w:sz="4" w:space="0"/>
              <w:left w:val="single" w:color="auto" w:sz="4" w:space="0"/>
              <w:bottom w:val="single" w:color="auto" w:sz="4" w:space="0"/>
              <w:right w:val="single" w:color="auto" w:sz="4" w:space="0"/>
            </w:tcBorders>
          </w:tcPr>
          <w:p w14:paraId="0D2BC6E2">
            <w:pPr>
              <w:snapToGrid w:val="0"/>
              <w:spacing w:before="120" w:beforeLines="50"/>
              <w:jc w:val="center"/>
              <w:rPr>
                <w:rFonts w:ascii="宋体" w:hAnsi="宋体" w:cs="宋体"/>
                <w:color w:val="auto"/>
                <w:sz w:val="24"/>
                <w:highlight w:val="none"/>
              </w:rPr>
            </w:pPr>
          </w:p>
        </w:tc>
      </w:tr>
      <w:tr w14:paraId="42A9E7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2" w:hRule="atLeast"/>
        </w:trPr>
        <w:tc>
          <w:tcPr>
            <w:tcW w:w="1503" w:type="dxa"/>
            <w:tcBorders>
              <w:top w:val="single" w:color="auto" w:sz="4" w:space="0"/>
              <w:left w:val="single" w:color="auto" w:sz="4" w:space="0"/>
              <w:bottom w:val="single" w:color="auto" w:sz="4" w:space="0"/>
              <w:right w:val="single" w:color="auto" w:sz="4" w:space="0"/>
            </w:tcBorders>
            <w:vAlign w:val="center"/>
          </w:tcPr>
          <w:p w14:paraId="72047965">
            <w:pPr>
              <w:widowControl/>
              <w:spacing w:line="360" w:lineRule="exact"/>
              <w:jc w:val="center"/>
              <w:rPr>
                <w:rFonts w:ascii="宋体" w:hAnsi="宋体" w:cs="宋体"/>
                <w:color w:val="auto"/>
                <w:sz w:val="24"/>
                <w:highlight w:val="none"/>
              </w:rPr>
            </w:pPr>
            <w:r>
              <w:rPr>
                <w:rFonts w:hint="eastAsia" w:ascii="宋体" w:hAnsi="宋体" w:cs="宋体"/>
                <w:b/>
                <w:bCs/>
                <w:color w:val="auto"/>
                <w:kern w:val="0"/>
                <w:szCs w:val="21"/>
                <w:highlight w:val="none"/>
              </w:rPr>
              <w:t>（六）验收标准</w:t>
            </w:r>
          </w:p>
        </w:tc>
        <w:tc>
          <w:tcPr>
            <w:tcW w:w="6544" w:type="dxa"/>
            <w:tcBorders>
              <w:top w:val="single" w:color="auto" w:sz="4" w:space="0"/>
              <w:left w:val="single" w:color="auto" w:sz="4" w:space="0"/>
              <w:bottom w:val="single" w:color="auto" w:sz="4" w:space="0"/>
              <w:right w:val="single" w:color="auto" w:sz="4" w:space="0"/>
            </w:tcBorders>
          </w:tcPr>
          <w:p w14:paraId="3EAD5113">
            <w:pPr>
              <w:snapToGrid w:val="0"/>
              <w:spacing w:before="120" w:beforeLines="50"/>
              <w:jc w:val="center"/>
              <w:rPr>
                <w:rFonts w:ascii="宋体" w:hAnsi="宋体" w:cs="宋体"/>
                <w:color w:val="auto"/>
                <w:sz w:val="24"/>
                <w:highlight w:val="none"/>
              </w:rPr>
            </w:pPr>
          </w:p>
        </w:tc>
      </w:tr>
      <w:tr w14:paraId="312FF9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1503" w:type="dxa"/>
            <w:tcBorders>
              <w:top w:val="single" w:color="auto" w:sz="4" w:space="0"/>
              <w:left w:val="single" w:color="auto" w:sz="4" w:space="0"/>
              <w:bottom w:val="single" w:color="auto" w:sz="4" w:space="0"/>
              <w:right w:val="single" w:color="auto" w:sz="4" w:space="0"/>
            </w:tcBorders>
            <w:vAlign w:val="center"/>
          </w:tcPr>
          <w:p w14:paraId="68A5CF0B">
            <w:pPr>
              <w:spacing w:line="320" w:lineRule="exact"/>
              <w:jc w:val="center"/>
              <w:rPr>
                <w:rFonts w:ascii="宋体" w:hAnsi="宋体" w:cs="宋体"/>
                <w:color w:val="auto"/>
                <w:sz w:val="24"/>
                <w:highlight w:val="none"/>
              </w:rPr>
            </w:pPr>
            <w:r>
              <w:rPr>
                <w:rFonts w:hint="eastAsia" w:ascii="宋体" w:hAnsi="宋体" w:cs="宋体"/>
                <w:b/>
                <w:color w:val="auto"/>
                <w:szCs w:val="21"/>
                <w:highlight w:val="none"/>
              </w:rPr>
              <w:t>（七）知识产权</w:t>
            </w:r>
          </w:p>
        </w:tc>
        <w:tc>
          <w:tcPr>
            <w:tcW w:w="6544" w:type="dxa"/>
            <w:tcBorders>
              <w:top w:val="single" w:color="auto" w:sz="4" w:space="0"/>
              <w:left w:val="single" w:color="auto" w:sz="4" w:space="0"/>
              <w:bottom w:val="single" w:color="auto" w:sz="4" w:space="0"/>
              <w:right w:val="single" w:color="auto" w:sz="4" w:space="0"/>
            </w:tcBorders>
          </w:tcPr>
          <w:p w14:paraId="3347E436">
            <w:pPr>
              <w:snapToGrid w:val="0"/>
              <w:spacing w:before="120" w:beforeLines="50"/>
              <w:jc w:val="center"/>
              <w:rPr>
                <w:rFonts w:ascii="宋体" w:hAnsi="宋体" w:cs="宋体"/>
                <w:color w:val="auto"/>
                <w:sz w:val="24"/>
                <w:highlight w:val="none"/>
              </w:rPr>
            </w:pPr>
          </w:p>
        </w:tc>
      </w:tr>
      <w:tr w14:paraId="043773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03" w:type="dxa"/>
            <w:tcBorders>
              <w:top w:val="single" w:color="auto" w:sz="4" w:space="0"/>
              <w:left w:val="single" w:color="auto" w:sz="4" w:space="0"/>
              <w:bottom w:val="single" w:color="auto" w:sz="4" w:space="0"/>
              <w:right w:val="single" w:color="auto" w:sz="4" w:space="0"/>
            </w:tcBorders>
            <w:vAlign w:val="center"/>
          </w:tcPr>
          <w:p w14:paraId="625EE262">
            <w:pPr>
              <w:spacing w:line="340" w:lineRule="exact"/>
              <w:jc w:val="center"/>
              <w:rPr>
                <w:rFonts w:ascii="宋体" w:hAnsi="宋体" w:cs="宋体"/>
                <w:color w:val="auto"/>
                <w:sz w:val="24"/>
                <w:highlight w:val="none"/>
              </w:rPr>
            </w:pPr>
            <w:r>
              <w:rPr>
                <w:rFonts w:hint="eastAsia" w:ascii="宋体" w:hAnsi="宋体" w:cs="宋体"/>
                <w:b/>
                <w:color w:val="auto"/>
                <w:szCs w:val="21"/>
                <w:highlight w:val="none"/>
              </w:rPr>
              <w:t>（八）违约责任</w:t>
            </w:r>
          </w:p>
        </w:tc>
        <w:tc>
          <w:tcPr>
            <w:tcW w:w="6544" w:type="dxa"/>
            <w:tcBorders>
              <w:top w:val="single" w:color="auto" w:sz="4" w:space="0"/>
              <w:left w:val="single" w:color="auto" w:sz="4" w:space="0"/>
              <w:bottom w:val="single" w:color="auto" w:sz="4" w:space="0"/>
              <w:right w:val="single" w:color="auto" w:sz="4" w:space="0"/>
            </w:tcBorders>
          </w:tcPr>
          <w:p w14:paraId="0436AB58">
            <w:pPr>
              <w:snapToGrid w:val="0"/>
              <w:spacing w:before="120" w:beforeLines="50"/>
              <w:jc w:val="center"/>
              <w:rPr>
                <w:rFonts w:ascii="宋体" w:hAnsi="宋体" w:cs="宋体"/>
                <w:color w:val="auto"/>
                <w:sz w:val="24"/>
                <w:highlight w:val="none"/>
              </w:rPr>
            </w:pPr>
          </w:p>
        </w:tc>
      </w:tr>
      <w:tr w14:paraId="5ACB41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03" w:type="dxa"/>
            <w:tcBorders>
              <w:top w:val="single" w:color="auto" w:sz="4" w:space="0"/>
              <w:left w:val="single" w:color="auto" w:sz="4" w:space="0"/>
              <w:bottom w:val="single" w:color="auto" w:sz="4" w:space="0"/>
              <w:right w:val="single" w:color="auto" w:sz="4" w:space="0"/>
            </w:tcBorders>
            <w:vAlign w:val="center"/>
          </w:tcPr>
          <w:p w14:paraId="08DAEA7F">
            <w:pPr>
              <w:adjustRightInd w:val="0"/>
              <w:snapToGrid w:val="0"/>
              <w:spacing w:line="360" w:lineRule="exact"/>
              <w:jc w:val="center"/>
              <w:rPr>
                <w:rFonts w:ascii="宋体" w:hAnsi="宋体" w:cs="宋体"/>
                <w:color w:val="auto"/>
                <w:sz w:val="24"/>
                <w:highlight w:val="none"/>
              </w:rPr>
            </w:pPr>
            <w:r>
              <w:rPr>
                <w:rFonts w:hint="eastAsia" w:ascii="宋体" w:hAnsi="宋体" w:cs="宋体"/>
                <w:b/>
                <w:color w:val="auto"/>
                <w:szCs w:val="21"/>
                <w:highlight w:val="none"/>
              </w:rPr>
              <w:t>（九）采购预算及最高限价</w:t>
            </w:r>
          </w:p>
        </w:tc>
        <w:tc>
          <w:tcPr>
            <w:tcW w:w="6544" w:type="dxa"/>
            <w:tcBorders>
              <w:top w:val="single" w:color="auto" w:sz="4" w:space="0"/>
              <w:left w:val="single" w:color="auto" w:sz="4" w:space="0"/>
              <w:bottom w:val="single" w:color="auto" w:sz="4" w:space="0"/>
              <w:right w:val="single" w:color="auto" w:sz="4" w:space="0"/>
            </w:tcBorders>
          </w:tcPr>
          <w:p w14:paraId="3A6F0FC6">
            <w:pPr>
              <w:snapToGrid w:val="0"/>
              <w:spacing w:before="120" w:beforeLines="50"/>
              <w:jc w:val="center"/>
              <w:rPr>
                <w:rFonts w:ascii="宋体" w:hAnsi="宋体" w:cs="宋体"/>
                <w:color w:val="auto"/>
                <w:sz w:val="24"/>
                <w:highlight w:val="none"/>
              </w:rPr>
            </w:pPr>
          </w:p>
        </w:tc>
      </w:tr>
    </w:tbl>
    <w:p w14:paraId="619C6BBE">
      <w:pPr>
        <w:pStyle w:val="17"/>
        <w:rPr>
          <w:rFonts w:ascii="宋体" w:hAnsi="宋体" w:cs="宋体"/>
          <w:color w:val="auto"/>
          <w:highlight w:val="none"/>
        </w:rPr>
      </w:pPr>
      <w:r>
        <w:rPr>
          <w:rFonts w:hint="eastAsia" w:ascii="宋体" w:hAnsi="宋体" w:cs="宋体"/>
          <w:color w:val="auto"/>
          <w:highlight w:val="none"/>
        </w:rPr>
        <w:t>注：</w:t>
      </w:r>
    </w:p>
    <w:p w14:paraId="53C134B7">
      <w:pPr>
        <w:pStyle w:val="20"/>
        <w:spacing w:line="520" w:lineRule="exact"/>
        <w:ind w:firstLine="0" w:firstLineChars="0"/>
        <w:rPr>
          <w:rFonts w:ascii="宋体" w:hAnsi="宋体" w:eastAsia="宋体" w:cs="宋体"/>
          <w:color w:val="auto"/>
          <w:szCs w:val="32"/>
          <w:highlight w:val="none"/>
        </w:rPr>
      </w:pPr>
      <w:r>
        <w:rPr>
          <w:rFonts w:hint="eastAsia" w:ascii="宋体" w:hAnsi="宋体" w:eastAsia="宋体" w:cs="宋体"/>
          <w:color w:val="auto"/>
          <w:sz w:val="24"/>
          <w:szCs w:val="24"/>
          <w:highlight w:val="none"/>
        </w:rPr>
        <w:t>说明：应对照招标文件“第二章 采购需求”中的商务要求逐条作明确的投标响应。</w:t>
      </w:r>
    </w:p>
    <w:p w14:paraId="4EF64050">
      <w:pPr>
        <w:snapToGrid w:val="0"/>
        <w:spacing w:before="50" w:after="50"/>
        <w:rPr>
          <w:rFonts w:ascii="宋体" w:hAnsi="宋体" w:cs="宋体"/>
          <w:color w:val="auto"/>
          <w:sz w:val="24"/>
          <w:highlight w:val="none"/>
        </w:rPr>
      </w:pPr>
    </w:p>
    <w:p w14:paraId="0B2DAA2A">
      <w:pPr>
        <w:snapToGrid w:val="0"/>
        <w:spacing w:before="50" w:after="50"/>
        <w:rPr>
          <w:rFonts w:ascii="宋体" w:hAnsi="宋体" w:cs="宋体"/>
          <w:color w:val="auto"/>
          <w:spacing w:val="20"/>
          <w:sz w:val="24"/>
          <w:highlight w:val="none"/>
          <w:u w:val="single"/>
        </w:rPr>
      </w:pPr>
      <w:r>
        <w:rPr>
          <w:rFonts w:hint="eastAsia" w:ascii="宋体" w:hAnsi="宋体" w:cs="宋体"/>
          <w:color w:val="auto"/>
          <w:sz w:val="24"/>
          <w:highlight w:val="none"/>
        </w:rPr>
        <w:t>法定代表人或者委托代理人（签字或者电子签名）</w:t>
      </w:r>
      <w:r>
        <w:rPr>
          <w:rFonts w:hint="eastAsia" w:ascii="宋体" w:hAnsi="宋体" w:cs="宋体"/>
          <w:color w:val="auto"/>
          <w:spacing w:val="20"/>
          <w:sz w:val="24"/>
          <w:highlight w:val="none"/>
        </w:rPr>
        <w:t>：</w:t>
      </w:r>
    </w:p>
    <w:p w14:paraId="5C64800B">
      <w:pPr>
        <w:snapToGrid w:val="0"/>
        <w:spacing w:before="120" w:beforeLines="50"/>
        <w:rPr>
          <w:rFonts w:ascii="宋体" w:hAnsi="宋体" w:cs="宋体"/>
          <w:color w:val="auto"/>
          <w:spacing w:val="20"/>
          <w:sz w:val="24"/>
          <w:highlight w:val="none"/>
        </w:rPr>
      </w:pPr>
      <w:r>
        <w:rPr>
          <w:rFonts w:hint="eastAsia" w:ascii="宋体" w:hAnsi="宋体" w:cs="宋体"/>
          <w:color w:val="auto"/>
          <w:spacing w:val="20"/>
          <w:sz w:val="24"/>
          <w:highlight w:val="none"/>
        </w:rPr>
        <w:t>投标人名称（电子签章）：</w:t>
      </w:r>
    </w:p>
    <w:p w14:paraId="38265C1F">
      <w:pPr>
        <w:snapToGrid w:val="0"/>
        <w:spacing w:before="120" w:beforeLines="50"/>
        <w:rPr>
          <w:rFonts w:ascii="宋体" w:hAnsi="宋体" w:cs="宋体"/>
          <w:color w:val="auto"/>
          <w:spacing w:val="20"/>
          <w:sz w:val="24"/>
          <w:highlight w:val="none"/>
        </w:rPr>
      </w:pPr>
      <w:r>
        <w:rPr>
          <w:rFonts w:hint="eastAsia" w:ascii="宋体" w:hAnsi="宋体" w:cs="宋体"/>
          <w:color w:val="auto"/>
          <w:spacing w:val="20"/>
          <w:sz w:val="24"/>
          <w:highlight w:val="none"/>
        </w:rPr>
        <w:t>日  期：</w:t>
      </w:r>
    </w:p>
    <w:p w14:paraId="1FB0D007">
      <w:pPr>
        <w:snapToGrid w:val="0"/>
        <w:spacing w:before="120" w:beforeLines="50"/>
        <w:rPr>
          <w:rFonts w:ascii="宋体" w:hAnsi="宋体" w:cs="宋体"/>
          <w:b/>
          <w:color w:val="auto"/>
          <w:sz w:val="24"/>
          <w:highlight w:val="none"/>
        </w:rPr>
      </w:pPr>
    </w:p>
    <w:p w14:paraId="70EA7674">
      <w:pPr>
        <w:snapToGrid w:val="0"/>
        <w:spacing w:before="120" w:beforeLines="50"/>
        <w:rPr>
          <w:rFonts w:ascii="宋体" w:hAnsi="宋体" w:cs="宋体"/>
          <w:b/>
          <w:color w:val="auto"/>
          <w:sz w:val="24"/>
          <w:highlight w:val="none"/>
        </w:rPr>
      </w:pPr>
    </w:p>
    <w:p w14:paraId="109713A2">
      <w:pPr>
        <w:snapToGrid w:val="0"/>
        <w:spacing w:before="120" w:beforeLines="50"/>
        <w:rPr>
          <w:rFonts w:ascii="宋体" w:hAnsi="宋体" w:cs="宋体"/>
          <w:b/>
          <w:color w:val="auto"/>
          <w:sz w:val="24"/>
          <w:highlight w:val="none"/>
        </w:rPr>
      </w:pPr>
    </w:p>
    <w:p w14:paraId="4E0595EB">
      <w:pPr>
        <w:snapToGrid w:val="0"/>
        <w:spacing w:before="120" w:beforeLines="50"/>
        <w:rPr>
          <w:rFonts w:ascii="宋体" w:hAnsi="宋体" w:cs="宋体"/>
          <w:b/>
          <w:color w:val="auto"/>
          <w:sz w:val="24"/>
          <w:highlight w:val="none"/>
        </w:rPr>
      </w:pPr>
    </w:p>
    <w:p w14:paraId="7F9F927E">
      <w:pPr>
        <w:snapToGrid w:val="0"/>
        <w:spacing w:before="120" w:beforeLines="50"/>
        <w:rPr>
          <w:rFonts w:ascii="宋体" w:hAnsi="宋体" w:cs="宋体"/>
          <w:b/>
          <w:color w:val="auto"/>
          <w:sz w:val="24"/>
          <w:highlight w:val="none"/>
        </w:rPr>
      </w:pPr>
    </w:p>
    <w:p w14:paraId="57DC9A97">
      <w:pPr>
        <w:snapToGrid w:val="0"/>
        <w:spacing w:before="120" w:beforeLines="50"/>
        <w:rPr>
          <w:rFonts w:ascii="宋体" w:hAnsi="宋体" w:cs="宋体"/>
          <w:b/>
          <w:color w:val="auto"/>
          <w:sz w:val="24"/>
          <w:highlight w:val="none"/>
        </w:rPr>
      </w:pPr>
    </w:p>
    <w:p w14:paraId="07D4F5DE">
      <w:pPr>
        <w:snapToGrid w:val="0"/>
        <w:spacing w:before="120" w:beforeLines="50"/>
        <w:rPr>
          <w:rFonts w:ascii="宋体" w:hAnsi="宋体" w:cs="宋体"/>
          <w:b/>
          <w:color w:val="auto"/>
          <w:sz w:val="24"/>
          <w:highlight w:val="none"/>
        </w:rPr>
      </w:pPr>
      <w:r>
        <w:rPr>
          <w:rFonts w:hint="eastAsia" w:ascii="宋体" w:hAnsi="宋体" w:cs="宋体"/>
          <w:b/>
          <w:color w:val="auto"/>
          <w:sz w:val="24"/>
          <w:highlight w:val="none"/>
        </w:rPr>
        <w:t>技术方案格式</w:t>
      </w:r>
    </w:p>
    <w:p w14:paraId="01B3A78C">
      <w:pPr>
        <w:snapToGrid w:val="0"/>
        <w:spacing w:before="120" w:beforeLines="50"/>
        <w:jc w:val="center"/>
        <w:rPr>
          <w:rFonts w:ascii="宋体" w:hAnsi="宋体" w:cs="宋体"/>
          <w:b/>
          <w:color w:val="auto"/>
          <w:sz w:val="36"/>
          <w:szCs w:val="36"/>
          <w:highlight w:val="none"/>
        </w:rPr>
      </w:pPr>
      <w:r>
        <w:rPr>
          <w:rFonts w:hint="eastAsia" w:ascii="宋体" w:hAnsi="宋体" w:cs="宋体"/>
          <w:b/>
          <w:color w:val="auto"/>
          <w:sz w:val="36"/>
          <w:szCs w:val="36"/>
          <w:highlight w:val="none"/>
        </w:rPr>
        <w:t>技术方案</w:t>
      </w:r>
    </w:p>
    <w:p w14:paraId="6B432029">
      <w:pPr>
        <w:snapToGrid w:val="0"/>
        <w:spacing w:before="120" w:beforeLines="50"/>
        <w:rPr>
          <w:rFonts w:ascii="宋体" w:hAnsi="宋体" w:cs="宋体"/>
          <w:bCs/>
          <w:color w:val="auto"/>
          <w:szCs w:val="21"/>
          <w:highlight w:val="none"/>
        </w:rPr>
      </w:pPr>
      <w:r>
        <w:rPr>
          <w:rFonts w:hint="eastAsia" w:ascii="宋体" w:hAnsi="宋体" w:cs="宋体"/>
          <w:bCs/>
          <w:color w:val="auto"/>
          <w:szCs w:val="21"/>
          <w:highlight w:val="none"/>
        </w:rPr>
        <w:t>一、项目实施方案</w:t>
      </w:r>
      <w:r>
        <w:rPr>
          <w:rFonts w:hint="eastAsia" w:ascii="宋体" w:hAnsi="宋体" w:cs="宋体"/>
          <w:color w:val="auto"/>
          <w:szCs w:val="21"/>
          <w:highlight w:val="none"/>
        </w:rPr>
        <w:t>（包括但不限于：系统建设、人员分配、内部管控、用户培训计划、软件故障响应时间等方面）</w:t>
      </w:r>
    </w:p>
    <w:p w14:paraId="5F5BAC17">
      <w:pPr>
        <w:snapToGrid w:val="0"/>
        <w:spacing w:before="120" w:beforeLines="50"/>
        <w:rPr>
          <w:rFonts w:ascii="宋体" w:hAnsi="宋体" w:cs="宋体"/>
          <w:bCs/>
          <w:color w:val="auto"/>
          <w:szCs w:val="21"/>
          <w:highlight w:val="none"/>
        </w:rPr>
      </w:pPr>
      <w:r>
        <w:rPr>
          <w:rFonts w:hint="eastAsia" w:ascii="宋体" w:hAnsi="宋体" w:cs="宋体"/>
          <w:bCs/>
          <w:color w:val="auto"/>
          <w:szCs w:val="21"/>
          <w:highlight w:val="none"/>
        </w:rPr>
        <w:t>.......</w:t>
      </w:r>
    </w:p>
    <w:p w14:paraId="3651E171">
      <w:pPr>
        <w:snapToGrid w:val="0"/>
        <w:spacing w:before="120" w:beforeLines="50"/>
        <w:rPr>
          <w:rFonts w:ascii="宋体" w:hAnsi="宋体" w:cs="宋体"/>
          <w:bCs/>
          <w:color w:val="auto"/>
          <w:szCs w:val="21"/>
          <w:highlight w:val="none"/>
        </w:rPr>
      </w:pPr>
      <w:r>
        <w:rPr>
          <w:rFonts w:hint="eastAsia" w:ascii="宋体" w:hAnsi="宋体" w:cs="宋体"/>
          <w:bCs/>
          <w:color w:val="auto"/>
          <w:szCs w:val="21"/>
          <w:highlight w:val="none"/>
        </w:rPr>
        <w:t>二、配送服务方案</w:t>
      </w:r>
    </w:p>
    <w:p w14:paraId="78850FF7">
      <w:pPr>
        <w:snapToGrid w:val="0"/>
        <w:spacing w:before="120" w:beforeLines="50"/>
        <w:rPr>
          <w:rFonts w:ascii="宋体" w:hAnsi="宋体" w:cs="宋体"/>
          <w:bCs/>
          <w:color w:val="auto"/>
          <w:szCs w:val="21"/>
          <w:highlight w:val="none"/>
        </w:rPr>
      </w:pPr>
      <w:r>
        <w:rPr>
          <w:rFonts w:hint="eastAsia" w:ascii="宋体" w:hAnsi="宋体" w:cs="宋体"/>
          <w:bCs/>
          <w:color w:val="auto"/>
          <w:szCs w:val="21"/>
          <w:highlight w:val="none"/>
        </w:rPr>
        <w:t>.......</w:t>
      </w:r>
    </w:p>
    <w:p w14:paraId="3271D8BC">
      <w:pPr>
        <w:snapToGrid w:val="0"/>
        <w:spacing w:before="120" w:beforeLines="50"/>
        <w:rPr>
          <w:rFonts w:ascii="宋体" w:hAnsi="宋体" w:cs="宋体"/>
          <w:bCs/>
          <w:color w:val="auto"/>
          <w:szCs w:val="21"/>
          <w:highlight w:val="none"/>
        </w:rPr>
      </w:pPr>
      <w:r>
        <w:rPr>
          <w:rFonts w:hint="eastAsia" w:ascii="宋体" w:hAnsi="宋体" w:cs="宋体"/>
          <w:bCs/>
          <w:color w:val="auto"/>
          <w:szCs w:val="21"/>
          <w:highlight w:val="none"/>
        </w:rPr>
        <w:t>三、拟投入软件方案（包括软件系统的扩展性及性能）</w:t>
      </w:r>
    </w:p>
    <w:p w14:paraId="5C228DD8">
      <w:pPr>
        <w:snapToGrid w:val="0"/>
        <w:spacing w:before="120" w:beforeLines="50"/>
        <w:rPr>
          <w:rFonts w:ascii="宋体" w:hAnsi="宋体" w:cs="宋体"/>
          <w:bCs/>
          <w:color w:val="auto"/>
          <w:szCs w:val="21"/>
          <w:highlight w:val="none"/>
        </w:rPr>
      </w:pPr>
      <w:r>
        <w:rPr>
          <w:rFonts w:hint="eastAsia" w:ascii="宋体" w:hAnsi="宋体" w:cs="宋体"/>
          <w:bCs/>
          <w:color w:val="auto"/>
          <w:szCs w:val="21"/>
          <w:highlight w:val="none"/>
        </w:rPr>
        <w:t>.......</w:t>
      </w:r>
    </w:p>
    <w:p w14:paraId="3DB629DB">
      <w:pPr>
        <w:snapToGrid w:val="0"/>
        <w:spacing w:before="120" w:beforeLines="50"/>
        <w:rPr>
          <w:rFonts w:ascii="宋体" w:hAnsi="宋体" w:cs="宋体"/>
          <w:bCs/>
          <w:color w:val="auto"/>
          <w:szCs w:val="21"/>
          <w:highlight w:val="none"/>
        </w:rPr>
      </w:pPr>
      <w:r>
        <w:rPr>
          <w:rFonts w:hint="eastAsia" w:ascii="宋体" w:hAnsi="宋体" w:cs="宋体"/>
          <w:bCs/>
          <w:color w:val="auto"/>
          <w:szCs w:val="21"/>
          <w:highlight w:val="none"/>
        </w:rPr>
        <w:t>四、拟投入人员配备</w:t>
      </w:r>
    </w:p>
    <w:p w14:paraId="46EBC913">
      <w:pPr>
        <w:snapToGrid w:val="0"/>
        <w:spacing w:before="120" w:beforeLines="50"/>
        <w:rPr>
          <w:rFonts w:ascii="宋体" w:hAnsi="宋体" w:cs="宋体"/>
          <w:bCs/>
          <w:color w:val="auto"/>
          <w:szCs w:val="21"/>
          <w:highlight w:val="none"/>
        </w:rPr>
      </w:pPr>
      <w:r>
        <w:rPr>
          <w:rFonts w:hint="eastAsia" w:ascii="宋体" w:hAnsi="宋体" w:cs="宋体"/>
          <w:bCs/>
          <w:color w:val="auto"/>
          <w:szCs w:val="21"/>
          <w:highlight w:val="none"/>
        </w:rPr>
        <w:t>.......</w:t>
      </w:r>
    </w:p>
    <w:p w14:paraId="695048EC">
      <w:pPr>
        <w:snapToGrid w:val="0"/>
        <w:spacing w:before="120" w:beforeLines="50"/>
        <w:rPr>
          <w:rFonts w:ascii="宋体" w:hAnsi="宋体" w:cs="宋体"/>
          <w:bCs/>
          <w:color w:val="auto"/>
          <w:szCs w:val="21"/>
          <w:highlight w:val="none"/>
        </w:rPr>
      </w:pPr>
      <w:r>
        <w:rPr>
          <w:rFonts w:hint="eastAsia" w:ascii="宋体" w:hAnsi="宋体" w:cs="宋体"/>
          <w:bCs/>
          <w:color w:val="auto"/>
          <w:szCs w:val="21"/>
          <w:highlight w:val="none"/>
        </w:rPr>
        <w:t>五、售后服务方案（包括但不限于：售后服务方案，到达质量问题现场时间、质量问题出现解决方案、物资质保期、本地化售后服务措施、其他优惠措施等方面）</w:t>
      </w:r>
    </w:p>
    <w:p w14:paraId="79DF0416">
      <w:pPr>
        <w:snapToGrid w:val="0"/>
        <w:spacing w:before="120" w:beforeLines="50"/>
        <w:rPr>
          <w:rFonts w:ascii="宋体" w:hAnsi="宋体" w:cs="宋体"/>
          <w:bCs/>
          <w:color w:val="auto"/>
          <w:szCs w:val="21"/>
          <w:highlight w:val="none"/>
        </w:rPr>
      </w:pPr>
      <w:r>
        <w:rPr>
          <w:rFonts w:hint="eastAsia" w:ascii="宋体" w:hAnsi="宋体" w:cs="宋体"/>
          <w:bCs/>
          <w:color w:val="auto"/>
          <w:szCs w:val="21"/>
          <w:highlight w:val="none"/>
        </w:rPr>
        <w:t>.......</w:t>
      </w:r>
    </w:p>
    <w:p w14:paraId="529BC717">
      <w:pPr>
        <w:snapToGrid w:val="0"/>
        <w:spacing w:before="50" w:after="50"/>
        <w:rPr>
          <w:rFonts w:ascii="宋体" w:hAnsi="宋体" w:cs="宋体"/>
          <w:color w:val="auto"/>
          <w:sz w:val="24"/>
          <w:highlight w:val="none"/>
        </w:rPr>
      </w:pPr>
    </w:p>
    <w:p w14:paraId="6BA134EE">
      <w:pPr>
        <w:snapToGrid w:val="0"/>
        <w:spacing w:before="50" w:after="50"/>
        <w:rPr>
          <w:rFonts w:ascii="宋体" w:hAnsi="宋体" w:cs="宋体"/>
          <w:color w:val="auto"/>
          <w:sz w:val="24"/>
          <w:highlight w:val="none"/>
        </w:rPr>
      </w:pPr>
    </w:p>
    <w:p w14:paraId="7DE88C94">
      <w:pPr>
        <w:snapToGrid w:val="0"/>
        <w:spacing w:before="50" w:after="50"/>
        <w:rPr>
          <w:rFonts w:ascii="宋体" w:hAnsi="宋体" w:cs="宋体"/>
          <w:color w:val="auto"/>
          <w:spacing w:val="20"/>
          <w:sz w:val="24"/>
          <w:highlight w:val="none"/>
          <w:u w:val="single"/>
        </w:rPr>
      </w:pPr>
      <w:r>
        <w:rPr>
          <w:rFonts w:hint="eastAsia" w:ascii="宋体" w:hAnsi="宋体" w:cs="宋体"/>
          <w:color w:val="auto"/>
          <w:sz w:val="24"/>
          <w:highlight w:val="none"/>
        </w:rPr>
        <w:t>法定代表人或者委托代理人（签字或者电子签名）</w:t>
      </w:r>
      <w:r>
        <w:rPr>
          <w:rFonts w:hint="eastAsia" w:ascii="宋体" w:hAnsi="宋体" w:cs="宋体"/>
          <w:color w:val="auto"/>
          <w:spacing w:val="20"/>
          <w:sz w:val="24"/>
          <w:highlight w:val="none"/>
        </w:rPr>
        <w:t>：</w:t>
      </w:r>
    </w:p>
    <w:p w14:paraId="2C866FEC">
      <w:pPr>
        <w:snapToGrid w:val="0"/>
        <w:spacing w:before="120" w:beforeLines="50"/>
        <w:rPr>
          <w:rFonts w:ascii="宋体" w:hAnsi="宋体" w:cs="宋体"/>
          <w:color w:val="auto"/>
          <w:spacing w:val="20"/>
          <w:sz w:val="24"/>
          <w:highlight w:val="none"/>
        </w:rPr>
      </w:pPr>
      <w:r>
        <w:rPr>
          <w:rFonts w:hint="eastAsia" w:ascii="宋体" w:hAnsi="宋体" w:cs="宋体"/>
          <w:color w:val="auto"/>
          <w:spacing w:val="20"/>
          <w:sz w:val="24"/>
          <w:highlight w:val="none"/>
        </w:rPr>
        <w:t>投标人名称（电子签章）：</w:t>
      </w:r>
    </w:p>
    <w:p w14:paraId="0B60A2DE">
      <w:pPr>
        <w:snapToGrid w:val="0"/>
        <w:spacing w:before="120" w:beforeLines="50"/>
        <w:rPr>
          <w:rFonts w:ascii="宋体" w:hAnsi="宋体" w:cs="宋体"/>
          <w:color w:val="auto"/>
          <w:spacing w:val="20"/>
          <w:sz w:val="24"/>
          <w:highlight w:val="none"/>
          <w:u w:val="single"/>
        </w:rPr>
      </w:pPr>
      <w:r>
        <w:rPr>
          <w:rFonts w:hint="eastAsia" w:ascii="宋体" w:hAnsi="宋体" w:cs="宋体"/>
          <w:color w:val="auto"/>
          <w:spacing w:val="20"/>
          <w:sz w:val="24"/>
          <w:highlight w:val="none"/>
        </w:rPr>
        <w:t>日  期：</w:t>
      </w:r>
    </w:p>
    <w:p w14:paraId="7C8BDC4B">
      <w:pPr>
        <w:snapToGrid w:val="0"/>
        <w:spacing w:before="120" w:beforeLines="50"/>
        <w:rPr>
          <w:rFonts w:ascii="宋体" w:hAnsi="宋体" w:cs="宋体"/>
          <w:b/>
          <w:color w:val="auto"/>
          <w:sz w:val="24"/>
          <w:highlight w:val="none"/>
        </w:rPr>
      </w:pPr>
    </w:p>
    <w:p w14:paraId="58E808CD">
      <w:pPr>
        <w:snapToGrid w:val="0"/>
        <w:spacing w:before="120" w:beforeLines="50" w:after="50"/>
        <w:jc w:val="left"/>
        <w:rPr>
          <w:rFonts w:ascii="宋体" w:hAnsi="宋体" w:cs="宋体"/>
          <w:b/>
          <w:color w:val="auto"/>
          <w:sz w:val="24"/>
          <w:highlight w:val="none"/>
        </w:rPr>
      </w:pPr>
    </w:p>
    <w:p w14:paraId="358DA011">
      <w:pPr>
        <w:snapToGrid w:val="0"/>
        <w:spacing w:before="120" w:beforeLines="50" w:after="50"/>
        <w:jc w:val="left"/>
        <w:rPr>
          <w:rFonts w:ascii="宋体" w:hAnsi="宋体" w:cs="宋体"/>
          <w:b/>
          <w:color w:val="auto"/>
          <w:sz w:val="24"/>
          <w:highlight w:val="none"/>
        </w:rPr>
      </w:pPr>
    </w:p>
    <w:p w14:paraId="700A4EDE">
      <w:pPr>
        <w:snapToGrid w:val="0"/>
        <w:spacing w:before="120" w:beforeLines="50" w:after="50"/>
        <w:jc w:val="left"/>
        <w:rPr>
          <w:rFonts w:ascii="宋体" w:hAnsi="宋体" w:cs="宋体"/>
          <w:b/>
          <w:color w:val="auto"/>
          <w:sz w:val="24"/>
          <w:highlight w:val="none"/>
        </w:rPr>
      </w:pPr>
    </w:p>
    <w:p w14:paraId="1B3186A7">
      <w:pPr>
        <w:snapToGrid w:val="0"/>
        <w:spacing w:before="120" w:beforeLines="50" w:after="50"/>
        <w:jc w:val="left"/>
        <w:rPr>
          <w:rFonts w:ascii="宋体" w:hAnsi="宋体" w:cs="宋体"/>
          <w:b/>
          <w:color w:val="auto"/>
          <w:sz w:val="24"/>
          <w:highlight w:val="none"/>
        </w:rPr>
      </w:pPr>
    </w:p>
    <w:p w14:paraId="7DE89029">
      <w:pPr>
        <w:snapToGrid w:val="0"/>
        <w:spacing w:before="120" w:beforeLines="50" w:after="50"/>
        <w:jc w:val="left"/>
        <w:rPr>
          <w:rFonts w:ascii="宋体" w:hAnsi="宋体" w:cs="宋体"/>
          <w:b/>
          <w:color w:val="auto"/>
          <w:sz w:val="24"/>
          <w:highlight w:val="none"/>
        </w:rPr>
      </w:pPr>
    </w:p>
    <w:p w14:paraId="7EA7A695">
      <w:pPr>
        <w:snapToGrid w:val="0"/>
        <w:spacing w:before="120" w:beforeLines="50" w:after="50"/>
        <w:jc w:val="left"/>
        <w:rPr>
          <w:rFonts w:ascii="宋体" w:hAnsi="宋体" w:cs="宋体"/>
          <w:b/>
          <w:color w:val="auto"/>
          <w:sz w:val="24"/>
          <w:highlight w:val="none"/>
        </w:rPr>
      </w:pPr>
    </w:p>
    <w:p w14:paraId="15EE4C6D">
      <w:pPr>
        <w:snapToGrid w:val="0"/>
        <w:spacing w:before="120" w:beforeLines="50" w:after="50"/>
        <w:jc w:val="left"/>
        <w:rPr>
          <w:rFonts w:ascii="宋体" w:hAnsi="宋体" w:cs="宋体"/>
          <w:b/>
          <w:color w:val="auto"/>
          <w:sz w:val="24"/>
          <w:highlight w:val="none"/>
        </w:rPr>
      </w:pPr>
    </w:p>
    <w:p w14:paraId="27DA9ADC">
      <w:pPr>
        <w:snapToGrid w:val="0"/>
        <w:spacing w:before="120" w:beforeLines="50" w:after="50"/>
        <w:jc w:val="left"/>
        <w:rPr>
          <w:rFonts w:ascii="宋体" w:hAnsi="宋体" w:cs="宋体"/>
          <w:b/>
          <w:color w:val="auto"/>
          <w:sz w:val="24"/>
          <w:highlight w:val="none"/>
        </w:rPr>
      </w:pPr>
    </w:p>
    <w:p w14:paraId="0E27AEAD">
      <w:pPr>
        <w:snapToGrid w:val="0"/>
        <w:spacing w:before="120" w:beforeLines="50" w:after="50"/>
        <w:jc w:val="left"/>
        <w:rPr>
          <w:rFonts w:ascii="宋体" w:hAnsi="宋体" w:cs="宋体"/>
          <w:b/>
          <w:color w:val="auto"/>
          <w:sz w:val="24"/>
          <w:highlight w:val="none"/>
        </w:rPr>
      </w:pPr>
    </w:p>
    <w:p w14:paraId="2BF95846">
      <w:pPr>
        <w:snapToGrid w:val="0"/>
        <w:spacing w:before="120" w:beforeLines="50" w:after="50"/>
        <w:jc w:val="left"/>
        <w:rPr>
          <w:rFonts w:ascii="宋体" w:hAnsi="宋体" w:cs="宋体"/>
          <w:b/>
          <w:color w:val="auto"/>
          <w:sz w:val="24"/>
          <w:highlight w:val="none"/>
        </w:rPr>
      </w:pPr>
    </w:p>
    <w:p w14:paraId="3A888D66">
      <w:pPr>
        <w:snapToGrid w:val="0"/>
        <w:spacing w:before="120" w:beforeLines="50" w:after="50"/>
        <w:jc w:val="left"/>
        <w:rPr>
          <w:rFonts w:ascii="宋体" w:hAnsi="宋体" w:cs="宋体"/>
          <w:b/>
          <w:color w:val="auto"/>
          <w:sz w:val="24"/>
          <w:highlight w:val="none"/>
        </w:rPr>
      </w:pPr>
    </w:p>
    <w:p w14:paraId="6D61E463">
      <w:pPr>
        <w:snapToGrid w:val="0"/>
        <w:spacing w:before="120" w:beforeLines="50" w:after="50"/>
        <w:jc w:val="left"/>
        <w:rPr>
          <w:rFonts w:ascii="宋体" w:hAnsi="宋体" w:cs="宋体"/>
          <w:b/>
          <w:color w:val="auto"/>
          <w:sz w:val="24"/>
          <w:highlight w:val="none"/>
        </w:rPr>
      </w:pPr>
    </w:p>
    <w:p w14:paraId="5159E6FF">
      <w:pPr>
        <w:snapToGrid w:val="0"/>
        <w:spacing w:before="120" w:beforeLines="50" w:after="50"/>
        <w:jc w:val="left"/>
        <w:rPr>
          <w:rFonts w:ascii="宋体" w:hAnsi="宋体" w:cs="宋体"/>
          <w:b/>
          <w:color w:val="auto"/>
          <w:sz w:val="24"/>
          <w:highlight w:val="none"/>
        </w:rPr>
      </w:pPr>
    </w:p>
    <w:p w14:paraId="62746939">
      <w:pPr>
        <w:snapToGrid w:val="0"/>
        <w:spacing w:before="120" w:beforeLines="50" w:after="50"/>
        <w:jc w:val="left"/>
        <w:rPr>
          <w:rFonts w:ascii="宋体" w:hAnsi="宋体" w:cs="宋体"/>
          <w:b/>
          <w:color w:val="auto"/>
          <w:sz w:val="24"/>
          <w:highlight w:val="none"/>
        </w:rPr>
      </w:pPr>
    </w:p>
    <w:p w14:paraId="3421016F">
      <w:pPr>
        <w:snapToGrid w:val="0"/>
        <w:spacing w:before="120" w:beforeLines="50" w:after="50"/>
        <w:jc w:val="left"/>
        <w:rPr>
          <w:rFonts w:ascii="宋体" w:hAnsi="宋体" w:cs="宋体"/>
          <w:b/>
          <w:color w:val="auto"/>
          <w:sz w:val="24"/>
          <w:highlight w:val="none"/>
        </w:rPr>
      </w:pPr>
    </w:p>
    <w:p w14:paraId="2D0FFC2D">
      <w:pPr>
        <w:snapToGrid w:val="0"/>
        <w:spacing w:before="120" w:beforeLines="50" w:after="50"/>
        <w:jc w:val="left"/>
        <w:rPr>
          <w:rFonts w:ascii="宋体" w:hAnsi="宋体" w:cs="宋体"/>
          <w:b/>
          <w:color w:val="auto"/>
          <w:sz w:val="24"/>
          <w:highlight w:val="none"/>
        </w:rPr>
      </w:pPr>
      <w:r>
        <w:rPr>
          <w:rFonts w:hint="eastAsia" w:ascii="宋体" w:hAnsi="宋体" w:cs="宋体"/>
          <w:b/>
          <w:color w:val="auto"/>
          <w:sz w:val="24"/>
          <w:highlight w:val="none"/>
        </w:rPr>
        <w:t>投标人业绩证明材料</w:t>
      </w:r>
    </w:p>
    <w:p w14:paraId="2968E25A">
      <w:pPr>
        <w:pStyle w:val="37"/>
        <w:snapToGrid w:val="0"/>
        <w:ind w:left="480" w:hanging="480"/>
        <w:rPr>
          <w:rFonts w:ascii="宋体" w:hAnsi="宋体" w:cs="宋体"/>
          <w:color w:val="auto"/>
          <w:sz w:val="24"/>
          <w:highlight w:val="none"/>
        </w:rPr>
      </w:pPr>
    </w:p>
    <w:p w14:paraId="237E07D5">
      <w:pPr>
        <w:pStyle w:val="37"/>
        <w:snapToGrid w:val="0"/>
        <w:ind w:left="480" w:hanging="480"/>
        <w:rPr>
          <w:rFonts w:ascii="宋体" w:hAnsi="宋体" w:cs="宋体"/>
          <w:color w:val="auto"/>
          <w:sz w:val="24"/>
          <w:highlight w:val="none"/>
        </w:rPr>
      </w:pPr>
      <w:r>
        <w:rPr>
          <w:rFonts w:hint="eastAsia" w:ascii="宋体" w:hAnsi="宋体" w:cs="宋体"/>
          <w:color w:val="auto"/>
          <w:sz w:val="24"/>
          <w:highlight w:val="none"/>
        </w:rPr>
        <w:t xml:space="preserve">业绩情况一览表格式： </w:t>
      </w:r>
    </w:p>
    <w:tbl>
      <w:tblPr>
        <w:tblStyle w:val="4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2"/>
        <w:gridCol w:w="1770"/>
        <w:gridCol w:w="1770"/>
        <w:gridCol w:w="2856"/>
      </w:tblGrid>
      <w:tr w14:paraId="0FC164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250" w:type="pct"/>
            <w:vMerge w:val="restart"/>
            <w:tcBorders>
              <w:top w:val="single" w:color="auto" w:sz="4" w:space="0"/>
              <w:left w:val="single" w:color="auto" w:sz="4" w:space="0"/>
              <w:bottom w:val="single" w:color="auto" w:sz="4" w:space="0"/>
              <w:right w:val="single" w:color="auto" w:sz="4" w:space="0"/>
            </w:tcBorders>
            <w:vAlign w:val="center"/>
          </w:tcPr>
          <w:p w14:paraId="05CDBA0D">
            <w:pPr>
              <w:snapToGrid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采购人名称</w:t>
            </w:r>
          </w:p>
        </w:tc>
        <w:tc>
          <w:tcPr>
            <w:tcW w:w="1038" w:type="pct"/>
            <w:vMerge w:val="restart"/>
            <w:tcBorders>
              <w:top w:val="single" w:color="auto" w:sz="4" w:space="0"/>
              <w:left w:val="single" w:color="auto" w:sz="4" w:space="0"/>
              <w:bottom w:val="single" w:color="auto" w:sz="4" w:space="0"/>
              <w:right w:val="single" w:color="auto" w:sz="4" w:space="0"/>
            </w:tcBorders>
            <w:vAlign w:val="center"/>
          </w:tcPr>
          <w:p w14:paraId="0D9E3276">
            <w:pPr>
              <w:snapToGrid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项目名称</w:t>
            </w:r>
          </w:p>
        </w:tc>
        <w:tc>
          <w:tcPr>
            <w:tcW w:w="1038" w:type="pct"/>
            <w:vMerge w:val="restart"/>
            <w:tcBorders>
              <w:top w:val="single" w:color="auto" w:sz="4" w:space="0"/>
              <w:left w:val="single" w:color="auto" w:sz="4" w:space="0"/>
              <w:bottom w:val="single" w:color="auto" w:sz="4" w:space="0"/>
              <w:right w:val="single" w:color="auto" w:sz="4" w:space="0"/>
            </w:tcBorders>
            <w:vAlign w:val="center"/>
          </w:tcPr>
          <w:p w14:paraId="5DCFB42A">
            <w:pPr>
              <w:snapToGrid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合同金额</w:t>
            </w:r>
          </w:p>
          <w:p w14:paraId="3F98794B">
            <w:pPr>
              <w:snapToGrid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（万元）</w:t>
            </w:r>
          </w:p>
        </w:tc>
        <w:tc>
          <w:tcPr>
            <w:tcW w:w="1674" w:type="pct"/>
            <w:vMerge w:val="restart"/>
            <w:tcBorders>
              <w:top w:val="single" w:color="auto" w:sz="4" w:space="0"/>
              <w:left w:val="single" w:color="auto" w:sz="4" w:space="0"/>
              <w:bottom w:val="single" w:color="auto" w:sz="4" w:space="0"/>
              <w:right w:val="single" w:color="auto" w:sz="4" w:space="0"/>
            </w:tcBorders>
            <w:vAlign w:val="center"/>
          </w:tcPr>
          <w:p w14:paraId="12BEF65D">
            <w:pPr>
              <w:snapToGrid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采购人联系人及</w:t>
            </w:r>
          </w:p>
          <w:p w14:paraId="17311C1E">
            <w:pPr>
              <w:snapToGrid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联系电话</w:t>
            </w:r>
          </w:p>
        </w:tc>
      </w:tr>
      <w:tr w14:paraId="7620D0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250" w:type="pct"/>
            <w:vMerge w:val="continue"/>
            <w:tcBorders>
              <w:top w:val="single" w:color="auto" w:sz="4" w:space="0"/>
              <w:left w:val="single" w:color="auto" w:sz="4" w:space="0"/>
              <w:bottom w:val="single" w:color="auto" w:sz="4" w:space="0"/>
              <w:right w:val="single" w:color="auto" w:sz="4" w:space="0"/>
            </w:tcBorders>
            <w:vAlign w:val="center"/>
          </w:tcPr>
          <w:p w14:paraId="769058C6">
            <w:pPr>
              <w:jc w:val="left"/>
              <w:rPr>
                <w:rFonts w:ascii="宋体" w:hAnsi="宋体" w:cs="宋体"/>
                <w:color w:val="auto"/>
                <w:sz w:val="24"/>
                <w:highlight w:val="none"/>
              </w:rPr>
            </w:pPr>
          </w:p>
        </w:tc>
        <w:tc>
          <w:tcPr>
            <w:tcW w:w="1038" w:type="pct"/>
            <w:vMerge w:val="continue"/>
            <w:tcBorders>
              <w:top w:val="single" w:color="auto" w:sz="4" w:space="0"/>
              <w:left w:val="single" w:color="auto" w:sz="4" w:space="0"/>
              <w:bottom w:val="single" w:color="auto" w:sz="4" w:space="0"/>
              <w:right w:val="single" w:color="auto" w:sz="4" w:space="0"/>
            </w:tcBorders>
            <w:vAlign w:val="center"/>
          </w:tcPr>
          <w:p w14:paraId="1F8601BF">
            <w:pPr>
              <w:jc w:val="left"/>
              <w:rPr>
                <w:rFonts w:ascii="宋体" w:hAnsi="宋体" w:cs="宋体"/>
                <w:color w:val="auto"/>
                <w:sz w:val="24"/>
                <w:highlight w:val="none"/>
              </w:rPr>
            </w:pPr>
          </w:p>
        </w:tc>
        <w:tc>
          <w:tcPr>
            <w:tcW w:w="1038" w:type="pct"/>
            <w:vMerge w:val="continue"/>
            <w:tcBorders>
              <w:top w:val="single" w:color="auto" w:sz="4" w:space="0"/>
              <w:left w:val="single" w:color="auto" w:sz="4" w:space="0"/>
              <w:bottom w:val="single" w:color="auto" w:sz="4" w:space="0"/>
              <w:right w:val="single" w:color="auto" w:sz="4" w:space="0"/>
            </w:tcBorders>
            <w:vAlign w:val="center"/>
          </w:tcPr>
          <w:p w14:paraId="7DCC140D">
            <w:pPr>
              <w:jc w:val="left"/>
              <w:rPr>
                <w:rFonts w:ascii="宋体" w:hAnsi="宋体" w:cs="宋体"/>
                <w:color w:val="auto"/>
                <w:sz w:val="24"/>
                <w:highlight w:val="none"/>
              </w:rPr>
            </w:pPr>
          </w:p>
        </w:tc>
        <w:tc>
          <w:tcPr>
            <w:tcW w:w="1674" w:type="pct"/>
            <w:vMerge w:val="continue"/>
            <w:tcBorders>
              <w:top w:val="single" w:color="auto" w:sz="4" w:space="0"/>
              <w:left w:val="single" w:color="auto" w:sz="4" w:space="0"/>
              <w:bottom w:val="single" w:color="auto" w:sz="4" w:space="0"/>
              <w:right w:val="single" w:color="auto" w:sz="4" w:space="0"/>
            </w:tcBorders>
            <w:vAlign w:val="center"/>
          </w:tcPr>
          <w:p w14:paraId="14D8BF55">
            <w:pPr>
              <w:jc w:val="left"/>
              <w:rPr>
                <w:rFonts w:ascii="宋体" w:hAnsi="宋体" w:cs="宋体"/>
                <w:color w:val="auto"/>
                <w:sz w:val="24"/>
                <w:highlight w:val="none"/>
              </w:rPr>
            </w:pPr>
          </w:p>
        </w:tc>
      </w:tr>
      <w:tr w14:paraId="15B46A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250" w:type="pct"/>
            <w:tcBorders>
              <w:top w:val="single" w:color="auto" w:sz="4" w:space="0"/>
              <w:left w:val="single" w:color="auto" w:sz="4" w:space="0"/>
              <w:bottom w:val="single" w:color="auto" w:sz="4" w:space="0"/>
              <w:right w:val="single" w:color="auto" w:sz="4" w:space="0"/>
            </w:tcBorders>
          </w:tcPr>
          <w:p w14:paraId="5C844C1E">
            <w:pPr>
              <w:snapToGrid w:val="0"/>
              <w:spacing w:line="240" w:lineRule="exact"/>
              <w:jc w:val="left"/>
              <w:rPr>
                <w:rFonts w:ascii="宋体" w:hAnsi="宋体" w:cs="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235AA132">
            <w:pPr>
              <w:snapToGrid w:val="0"/>
              <w:spacing w:line="240" w:lineRule="exact"/>
              <w:jc w:val="left"/>
              <w:rPr>
                <w:rFonts w:ascii="宋体" w:hAnsi="宋体" w:cs="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20D33407">
            <w:pPr>
              <w:snapToGrid w:val="0"/>
              <w:spacing w:line="240" w:lineRule="exact"/>
              <w:jc w:val="left"/>
              <w:rPr>
                <w:rFonts w:ascii="宋体" w:hAnsi="宋体" w:cs="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tcPr>
          <w:p w14:paraId="7AFCA341">
            <w:pPr>
              <w:snapToGrid w:val="0"/>
              <w:spacing w:line="240" w:lineRule="exact"/>
              <w:jc w:val="left"/>
              <w:rPr>
                <w:rFonts w:ascii="宋体" w:hAnsi="宋体" w:cs="宋体"/>
                <w:color w:val="auto"/>
                <w:sz w:val="24"/>
                <w:highlight w:val="none"/>
              </w:rPr>
            </w:pPr>
          </w:p>
        </w:tc>
      </w:tr>
      <w:tr w14:paraId="32550D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14:paraId="632F9DCD">
            <w:pPr>
              <w:snapToGrid w:val="0"/>
              <w:spacing w:before="50" w:after="120" w:afterLines="50" w:line="400" w:lineRule="exact"/>
              <w:jc w:val="left"/>
              <w:rPr>
                <w:rFonts w:ascii="宋体" w:hAnsi="宋体" w:cs="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3801C71F">
            <w:pPr>
              <w:snapToGrid w:val="0"/>
              <w:spacing w:before="50" w:after="120" w:afterLines="50" w:line="400" w:lineRule="exact"/>
              <w:jc w:val="left"/>
              <w:rPr>
                <w:rFonts w:ascii="宋体" w:hAnsi="宋体" w:cs="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709DD8B0">
            <w:pPr>
              <w:snapToGrid w:val="0"/>
              <w:spacing w:before="50" w:after="120" w:afterLines="50" w:line="400" w:lineRule="exact"/>
              <w:jc w:val="left"/>
              <w:rPr>
                <w:rFonts w:ascii="宋体" w:hAnsi="宋体" w:cs="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tcPr>
          <w:p w14:paraId="153C0F7F">
            <w:pPr>
              <w:snapToGrid w:val="0"/>
              <w:spacing w:before="50" w:after="120" w:afterLines="50" w:line="400" w:lineRule="exact"/>
              <w:jc w:val="left"/>
              <w:rPr>
                <w:rFonts w:ascii="宋体" w:hAnsi="宋体" w:cs="宋体"/>
                <w:color w:val="auto"/>
                <w:sz w:val="24"/>
                <w:highlight w:val="none"/>
              </w:rPr>
            </w:pPr>
          </w:p>
        </w:tc>
      </w:tr>
      <w:tr w14:paraId="4EEBB5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250" w:type="pct"/>
            <w:tcBorders>
              <w:top w:val="single" w:color="auto" w:sz="4" w:space="0"/>
              <w:left w:val="single" w:color="auto" w:sz="4" w:space="0"/>
              <w:bottom w:val="single" w:color="auto" w:sz="4" w:space="0"/>
              <w:right w:val="single" w:color="auto" w:sz="4" w:space="0"/>
            </w:tcBorders>
          </w:tcPr>
          <w:p w14:paraId="2B54F1AB">
            <w:pPr>
              <w:snapToGrid w:val="0"/>
              <w:spacing w:before="50" w:after="120" w:afterLines="50" w:line="400" w:lineRule="exact"/>
              <w:jc w:val="left"/>
              <w:rPr>
                <w:rFonts w:ascii="宋体" w:hAnsi="宋体" w:cs="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5A17AB83">
            <w:pPr>
              <w:snapToGrid w:val="0"/>
              <w:spacing w:before="50" w:after="120" w:afterLines="50" w:line="400" w:lineRule="exact"/>
              <w:jc w:val="left"/>
              <w:rPr>
                <w:rFonts w:ascii="宋体" w:hAnsi="宋体" w:cs="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66C910C0">
            <w:pPr>
              <w:snapToGrid w:val="0"/>
              <w:spacing w:before="50" w:after="120" w:afterLines="50" w:line="400" w:lineRule="exact"/>
              <w:jc w:val="left"/>
              <w:rPr>
                <w:rFonts w:ascii="宋体" w:hAnsi="宋体" w:cs="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tcPr>
          <w:p w14:paraId="28D90743">
            <w:pPr>
              <w:snapToGrid w:val="0"/>
              <w:spacing w:before="50" w:after="120" w:afterLines="50" w:line="400" w:lineRule="exact"/>
              <w:jc w:val="left"/>
              <w:rPr>
                <w:rFonts w:ascii="宋体" w:hAnsi="宋体" w:cs="宋体"/>
                <w:color w:val="auto"/>
                <w:sz w:val="24"/>
                <w:highlight w:val="none"/>
              </w:rPr>
            </w:pPr>
          </w:p>
        </w:tc>
      </w:tr>
      <w:tr w14:paraId="7827C9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14:paraId="4A279F0A">
            <w:pPr>
              <w:snapToGrid w:val="0"/>
              <w:spacing w:before="50" w:after="120" w:afterLines="50" w:line="400" w:lineRule="exact"/>
              <w:jc w:val="left"/>
              <w:rPr>
                <w:rFonts w:ascii="宋体" w:hAnsi="宋体" w:cs="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4BC58AAF">
            <w:pPr>
              <w:snapToGrid w:val="0"/>
              <w:spacing w:before="50" w:after="120" w:afterLines="50" w:line="400" w:lineRule="exact"/>
              <w:jc w:val="left"/>
              <w:rPr>
                <w:rFonts w:ascii="宋体" w:hAnsi="宋体" w:cs="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665B1760">
            <w:pPr>
              <w:snapToGrid w:val="0"/>
              <w:spacing w:before="50" w:after="120" w:afterLines="50" w:line="400" w:lineRule="exact"/>
              <w:jc w:val="left"/>
              <w:rPr>
                <w:rFonts w:ascii="宋体" w:hAnsi="宋体" w:cs="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tcPr>
          <w:p w14:paraId="4C393509">
            <w:pPr>
              <w:snapToGrid w:val="0"/>
              <w:spacing w:before="50" w:after="120" w:afterLines="50" w:line="400" w:lineRule="exact"/>
              <w:jc w:val="left"/>
              <w:rPr>
                <w:rFonts w:ascii="宋体" w:hAnsi="宋体" w:cs="宋体"/>
                <w:color w:val="auto"/>
                <w:sz w:val="24"/>
                <w:highlight w:val="none"/>
              </w:rPr>
            </w:pPr>
          </w:p>
        </w:tc>
      </w:tr>
      <w:tr w14:paraId="7EA4AF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14:paraId="37042BE5">
            <w:pPr>
              <w:snapToGrid w:val="0"/>
              <w:spacing w:before="50" w:after="120" w:afterLines="50" w:line="400" w:lineRule="exact"/>
              <w:jc w:val="left"/>
              <w:rPr>
                <w:rFonts w:ascii="宋体" w:hAnsi="宋体" w:cs="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1842DF72">
            <w:pPr>
              <w:snapToGrid w:val="0"/>
              <w:spacing w:before="50" w:after="120" w:afterLines="50" w:line="400" w:lineRule="exact"/>
              <w:jc w:val="left"/>
              <w:rPr>
                <w:rFonts w:ascii="宋体" w:hAnsi="宋体" w:cs="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15C29908">
            <w:pPr>
              <w:snapToGrid w:val="0"/>
              <w:spacing w:before="50" w:after="120" w:afterLines="50" w:line="400" w:lineRule="exact"/>
              <w:jc w:val="left"/>
              <w:rPr>
                <w:rFonts w:ascii="宋体" w:hAnsi="宋体" w:cs="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tcPr>
          <w:p w14:paraId="36D25C7D">
            <w:pPr>
              <w:snapToGrid w:val="0"/>
              <w:spacing w:before="50" w:after="120" w:afterLines="50" w:line="400" w:lineRule="exact"/>
              <w:jc w:val="left"/>
              <w:rPr>
                <w:rFonts w:ascii="宋体" w:hAnsi="宋体" w:cs="宋体"/>
                <w:color w:val="auto"/>
                <w:sz w:val="24"/>
                <w:highlight w:val="none"/>
              </w:rPr>
            </w:pPr>
          </w:p>
        </w:tc>
      </w:tr>
    </w:tbl>
    <w:p w14:paraId="40373A9C">
      <w:pPr>
        <w:pStyle w:val="14"/>
        <w:spacing w:before="0" w:after="0" w:line="360" w:lineRule="auto"/>
        <w:contextualSpacing/>
        <w:rPr>
          <w:rFonts w:ascii="宋体" w:hAnsi="宋体" w:eastAsia="宋体" w:cs="宋体"/>
          <w:color w:val="auto"/>
          <w:sz w:val="24"/>
          <w:szCs w:val="24"/>
          <w:highlight w:val="none"/>
        </w:rPr>
      </w:pPr>
    </w:p>
    <w:p w14:paraId="32BEA131">
      <w:pPr>
        <w:pStyle w:val="14"/>
        <w:spacing w:before="0" w:after="0" w:line="360" w:lineRule="auto"/>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r>
        <w:rPr>
          <w:rFonts w:hint="eastAsia" w:ascii="宋体" w:hAnsi="宋体" w:eastAsia="宋体" w:cs="宋体"/>
          <w:color w:val="auto"/>
          <w:sz w:val="24"/>
          <w:highlight w:val="none"/>
        </w:rPr>
        <w:t>投标人根据评标标准具体要求附业绩证明材料。</w:t>
      </w:r>
    </w:p>
    <w:p w14:paraId="42F56773">
      <w:pPr>
        <w:pStyle w:val="14"/>
        <w:spacing w:before="0" w:after="0" w:line="360" w:lineRule="auto"/>
        <w:contextualSpacing/>
        <w:jc w:val="left"/>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法定代表人或者委托代理人（签字或者电子签名）：</w:t>
      </w:r>
      <w:r>
        <w:rPr>
          <w:rFonts w:hint="eastAsia" w:ascii="宋体" w:hAnsi="宋体" w:eastAsia="宋体" w:cs="宋体"/>
          <w:color w:val="auto"/>
          <w:sz w:val="24"/>
          <w:szCs w:val="24"/>
          <w:highlight w:val="none"/>
          <w:u w:val="single"/>
        </w:rPr>
        <w:t>　　　　　</w:t>
      </w:r>
    </w:p>
    <w:p w14:paraId="641813BC">
      <w:pPr>
        <w:spacing w:line="360" w:lineRule="auto"/>
        <w:ind w:right="480"/>
        <w:contextualSpacing/>
        <w:jc w:val="left"/>
        <w:rPr>
          <w:rFonts w:ascii="宋体" w:hAnsi="宋体" w:cs="宋体"/>
          <w:color w:val="auto"/>
          <w:sz w:val="24"/>
          <w:szCs w:val="20"/>
          <w:highlight w:val="none"/>
        </w:rPr>
      </w:pPr>
      <w:r>
        <w:rPr>
          <w:rFonts w:hint="eastAsia" w:ascii="宋体" w:hAnsi="宋体" w:cs="宋体"/>
          <w:color w:val="auto"/>
          <w:sz w:val="24"/>
          <w:highlight w:val="none"/>
        </w:rPr>
        <w:t>投标人名称（电子签章）：                                                               年    月    日</w:t>
      </w:r>
    </w:p>
    <w:p w14:paraId="007886BE">
      <w:pPr>
        <w:snapToGrid w:val="0"/>
        <w:spacing w:before="50"/>
        <w:ind w:firstLine="480" w:firstLineChars="200"/>
        <w:jc w:val="left"/>
        <w:rPr>
          <w:rFonts w:ascii="宋体" w:hAnsi="宋体" w:cs="宋体"/>
          <w:color w:val="auto"/>
          <w:sz w:val="24"/>
          <w:szCs w:val="20"/>
          <w:highlight w:val="none"/>
        </w:rPr>
      </w:pPr>
    </w:p>
    <w:p w14:paraId="5CD886CF">
      <w:pPr>
        <w:snapToGrid w:val="0"/>
        <w:spacing w:before="50"/>
        <w:jc w:val="left"/>
        <w:rPr>
          <w:rFonts w:ascii="宋体" w:hAnsi="宋体" w:cs="宋体"/>
          <w:color w:val="auto"/>
          <w:sz w:val="24"/>
          <w:highlight w:val="none"/>
        </w:rPr>
      </w:pPr>
    </w:p>
    <w:p w14:paraId="079B2D77">
      <w:pPr>
        <w:snapToGrid w:val="0"/>
        <w:spacing w:before="120" w:beforeLines="50"/>
        <w:rPr>
          <w:rFonts w:ascii="宋体" w:hAnsi="宋体" w:cs="宋体"/>
          <w:color w:val="auto"/>
          <w:sz w:val="24"/>
          <w:szCs w:val="20"/>
          <w:highlight w:val="none"/>
        </w:rPr>
        <w:sectPr>
          <w:pgSz w:w="11906" w:h="16838"/>
          <w:pgMar w:top="1440" w:right="1797" w:bottom="1440" w:left="1797" w:header="851" w:footer="992" w:gutter="0"/>
          <w:cols w:space="720" w:num="1"/>
          <w:docGrid w:linePitch="312" w:charSpace="0"/>
        </w:sectPr>
      </w:pPr>
    </w:p>
    <w:p w14:paraId="51AFA8BF">
      <w:pPr>
        <w:rPr>
          <w:rFonts w:ascii="宋体" w:hAnsi="宋体" w:cs="宋体"/>
          <w:b/>
          <w:color w:val="auto"/>
          <w:sz w:val="28"/>
          <w:szCs w:val="28"/>
          <w:highlight w:val="none"/>
        </w:rPr>
      </w:pPr>
      <w:r>
        <w:rPr>
          <w:rFonts w:hint="eastAsia" w:ascii="宋体" w:hAnsi="宋体" w:cs="宋体"/>
          <w:b/>
          <w:color w:val="auto"/>
          <w:sz w:val="28"/>
          <w:szCs w:val="28"/>
          <w:highlight w:val="none"/>
        </w:rPr>
        <w:t>四、技术文件格式</w:t>
      </w:r>
    </w:p>
    <w:p w14:paraId="7DF612AD">
      <w:pPr>
        <w:snapToGrid w:val="0"/>
        <w:spacing w:before="120" w:beforeLines="50" w:after="50"/>
        <w:ind w:left="142"/>
        <w:jc w:val="left"/>
        <w:rPr>
          <w:rFonts w:ascii="宋体" w:hAnsi="宋体" w:cs="宋体"/>
          <w:b/>
          <w:color w:val="auto"/>
          <w:sz w:val="24"/>
          <w:highlight w:val="none"/>
        </w:rPr>
      </w:pPr>
      <w:r>
        <w:rPr>
          <w:rFonts w:hint="eastAsia" w:ascii="宋体" w:hAnsi="宋体" w:cs="宋体"/>
          <w:b/>
          <w:color w:val="auto"/>
          <w:sz w:val="24"/>
          <w:highlight w:val="none"/>
        </w:rPr>
        <w:t xml:space="preserve">1. 技术文件封面格式： </w:t>
      </w:r>
    </w:p>
    <w:p w14:paraId="7394EB19">
      <w:pPr>
        <w:snapToGrid w:val="0"/>
        <w:spacing w:before="120" w:beforeLines="50" w:after="50" w:line="360" w:lineRule="auto"/>
        <w:ind w:left="142"/>
        <w:jc w:val="center"/>
        <w:rPr>
          <w:rFonts w:ascii="宋体" w:hAnsi="宋体" w:cs="宋体"/>
          <w:bCs/>
          <w:color w:val="auto"/>
          <w:sz w:val="48"/>
          <w:szCs w:val="48"/>
          <w:highlight w:val="none"/>
        </w:rPr>
      </w:pPr>
      <w:r>
        <w:rPr>
          <w:rFonts w:hint="eastAsia" w:ascii="宋体" w:hAnsi="宋体" w:cs="宋体"/>
          <w:bCs/>
          <w:color w:val="auto"/>
          <w:sz w:val="48"/>
          <w:szCs w:val="48"/>
          <w:highlight w:val="none"/>
        </w:rPr>
        <w:t>电子投标文件</w:t>
      </w:r>
    </w:p>
    <w:p w14:paraId="4F170A2B">
      <w:pPr>
        <w:snapToGrid w:val="0"/>
        <w:spacing w:before="120" w:beforeLines="50" w:after="50"/>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技术文件</w:t>
      </w:r>
    </w:p>
    <w:p w14:paraId="7C15112C">
      <w:pPr>
        <w:snapToGrid w:val="0"/>
        <w:spacing w:before="120" w:beforeLines="50" w:after="50"/>
        <w:rPr>
          <w:rFonts w:ascii="宋体" w:hAnsi="宋体" w:cs="宋体"/>
          <w:bCs/>
          <w:color w:val="auto"/>
          <w:sz w:val="24"/>
          <w:szCs w:val="20"/>
          <w:highlight w:val="none"/>
        </w:rPr>
      </w:pPr>
    </w:p>
    <w:p w14:paraId="076D2695">
      <w:pPr>
        <w:snapToGrid w:val="0"/>
        <w:spacing w:before="120" w:beforeLines="50" w:after="50" w:line="400" w:lineRule="exact"/>
        <w:ind w:firstLine="360" w:firstLineChars="150"/>
        <w:rPr>
          <w:rFonts w:ascii="宋体" w:hAnsi="宋体" w:cs="宋体"/>
          <w:bCs/>
          <w:color w:val="auto"/>
          <w:sz w:val="24"/>
          <w:szCs w:val="20"/>
          <w:highlight w:val="none"/>
        </w:rPr>
      </w:pPr>
      <w:r>
        <w:rPr>
          <w:rFonts w:hint="eastAsia" w:ascii="宋体" w:hAnsi="宋体" w:cs="宋体"/>
          <w:bCs/>
          <w:color w:val="auto"/>
          <w:sz w:val="24"/>
          <w:highlight w:val="none"/>
        </w:rPr>
        <w:t xml:space="preserve">项目名称： </w:t>
      </w:r>
    </w:p>
    <w:p w14:paraId="6D0655BD">
      <w:pPr>
        <w:snapToGrid w:val="0"/>
        <w:spacing w:before="120" w:beforeLines="50" w:after="50" w:line="400" w:lineRule="exact"/>
        <w:ind w:firstLine="360" w:firstLineChars="150"/>
        <w:rPr>
          <w:rFonts w:ascii="宋体" w:hAnsi="宋体" w:cs="宋体"/>
          <w:bCs/>
          <w:color w:val="auto"/>
          <w:sz w:val="24"/>
          <w:highlight w:val="none"/>
        </w:rPr>
      </w:pPr>
      <w:r>
        <w:rPr>
          <w:rFonts w:hint="eastAsia" w:ascii="宋体" w:hAnsi="宋体" w:cs="宋体"/>
          <w:bCs/>
          <w:color w:val="auto"/>
          <w:sz w:val="24"/>
          <w:highlight w:val="none"/>
        </w:rPr>
        <w:t xml:space="preserve">项目编号： </w:t>
      </w:r>
    </w:p>
    <w:p w14:paraId="0AEAEF2A">
      <w:pPr>
        <w:snapToGrid w:val="0"/>
        <w:spacing w:before="120" w:beforeLines="50" w:after="50" w:line="400" w:lineRule="exact"/>
        <w:ind w:firstLine="360" w:firstLineChars="150"/>
        <w:rPr>
          <w:rFonts w:ascii="宋体" w:hAnsi="宋体" w:cs="宋体"/>
          <w:bCs/>
          <w:color w:val="auto"/>
          <w:sz w:val="24"/>
          <w:highlight w:val="none"/>
        </w:rPr>
      </w:pPr>
      <w:r>
        <w:rPr>
          <w:rFonts w:hint="eastAsia" w:ascii="宋体" w:hAnsi="宋体" w:cs="宋体"/>
          <w:bCs/>
          <w:color w:val="auto"/>
          <w:sz w:val="24"/>
          <w:highlight w:val="none"/>
        </w:rPr>
        <w:t>投标人名称：</w:t>
      </w:r>
    </w:p>
    <w:p w14:paraId="7032C8CD">
      <w:pPr>
        <w:snapToGrid w:val="0"/>
        <w:spacing w:before="120" w:beforeLines="50" w:after="50" w:line="400" w:lineRule="exact"/>
        <w:ind w:firstLine="360" w:firstLineChars="150"/>
        <w:rPr>
          <w:rFonts w:ascii="宋体" w:hAnsi="宋体" w:cs="宋体"/>
          <w:bCs/>
          <w:color w:val="auto"/>
          <w:sz w:val="24"/>
          <w:highlight w:val="none"/>
        </w:rPr>
      </w:pPr>
      <w:r>
        <w:rPr>
          <w:rFonts w:hint="eastAsia" w:ascii="宋体" w:hAnsi="宋体" w:cs="宋体"/>
          <w:bCs/>
          <w:color w:val="auto"/>
          <w:sz w:val="24"/>
          <w:highlight w:val="none"/>
        </w:rPr>
        <w:t>投标人地址：</w:t>
      </w:r>
    </w:p>
    <w:p w14:paraId="28EE4F51">
      <w:pPr>
        <w:snapToGrid w:val="0"/>
        <w:spacing w:before="120" w:beforeLines="50" w:after="50"/>
        <w:ind w:firstLine="645"/>
        <w:jc w:val="center"/>
        <w:rPr>
          <w:rFonts w:ascii="宋体" w:hAnsi="宋体" w:cs="宋体"/>
          <w:color w:val="auto"/>
          <w:sz w:val="24"/>
          <w:highlight w:val="none"/>
        </w:rPr>
      </w:pPr>
      <w:r>
        <w:rPr>
          <w:rFonts w:hint="eastAsia" w:ascii="宋体" w:hAnsi="宋体" w:cs="宋体"/>
          <w:color w:val="auto"/>
          <w:sz w:val="24"/>
          <w:highlight w:val="none"/>
        </w:rPr>
        <w:t xml:space="preserve">                        年    月    日</w:t>
      </w:r>
    </w:p>
    <w:p w14:paraId="0FB0A2A3">
      <w:pPr>
        <w:snapToGrid w:val="0"/>
        <w:spacing w:before="120" w:beforeLines="50" w:after="50"/>
        <w:ind w:firstLine="645"/>
        <w:jc w:val="center"/>
        <w:rPr>
          <w:rFonts w:ascii="宋体" w:hAnsi="宋体" w:cs="宋体"/>
          <w:color w:val="auto"/>
          <w:sz w:val="24"/>
          <w:szCs w:val="20"/>
          <w:highlight w:val="none"/>
        </w:rPr>
      </w:pPr>
    </w:p>
    <w:p w14:paraId="4493023B">
      <w:pPr>
        <w:snapToGrid w:val="0"/>
        <w:spacing w:before="120" w:beforeLines="50" w:after="50"/>
        <w:ind w:left="142"/>
        <w:jc w:val="left"/>
        <w:rPr>
          <w:rFonts w:ascii="宋体" w:hAnsi="宋体" w:cs="宋体"/>
          <w:b/>
          <w:color w:val="auto"/>
          <w:sz w:val="24"/>
          <w:highlight w:val="none"/>
        </w:rPr>
      </w:pPr>
      <w:r>
        <w:rPr>
          <w:rFonts w:hint="eastAsia" w:ascii="宋体" w:hAnsi="宋体" w:cs="宋体"/>
          <w:b/>
          <w:bCs/>
          <w:color w:val="auto"/>
          <w:sz w:val="24"/>
          <w:highlight w:val="none"/>
        </w:rPr>
        <w:br w:type="page"/>
      </w:r>
      <w:r>
        <w:rPr>
          <w:rFonts w:hint="eastAsia" w:ascii="宋体" w:hAnsi="宋体" w:cs="宋体"/>
          <w:b/>
          <w:color w:val="auto"/>
          <w:sz w:val="24"/>
          <w:highlight w:val="none"/>
        </w:rPr>
        <w:t>2.技术文件目录</w:t>
      </w:r>
    </w:p>
    <w:p w14:paraId="1C02E9EF">
      <w:pPr>
        <w:snapToGrid w:val="0"/>
        <w:spacing w:before="50" w:after="120" w:afterLines="50" w:line="360" w:lineRule="auto"/>
        <w:ind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根据招标文件规定及投标人提供的材料自行编写目录。</w:t>
      </w:r>
    </w:p>
    <w:p w14:paraId="6C008A36">
      <w:pPr>
        <w:snapToGrid w:val="0"/>
        <w:spacing w:before="120" w:beforeLines="50" w:after="50"/>
        <w:ind w:left="142"/>
        <w:jc w:val="left"/>
        <w:rPr>
          <w:rFonts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3. 部分技术文件格式</w:t>
      </w:r>
    </w:p>
    <w:p w14:paraId="30B133FE">
      <w:pPr>
        <w:snapToGrid w:val="0"/>
        <w:spacing w:before="120" w:beforeLines="50" w:after="50"/>
        <w:ind w:left="142"/>
        <w:jc w:val="left"/>
        <w:rPr>
          <w:rFonts w:ascii="宋体" w:hAnsi="宋体" w:cs="宋体"/>
          <w:b/>
          <w:color w:val="auto"/>
          <w:sz w:val="24"/>
          <w:highlight w:val="none"/>
        </w:rPr>
      </w:pPr>
    </w:p>
    <w:p w14:paraId="032C8C48">
      <w:pPr>
        <w:snapToGrid w:val="0"/>
        <w:spacing w:before="120" w:beforeLines="50" w:after="50"/>
        <w:ind w:left="142"/>
        <w:jc w:val="left"/>
        <w:rPr>
          <w:rFonts w:ascii="宋体" w:hAnsi="宋体" w:cs="宋体"/>
          <w:b/>
          <w:color w:val="auto"/>
          <w:sz w:val="24"/>
          <w:highlight w:val="none"/>
        </w:rPr>
      </w:pPr>
      <w:r>
        <w:rPr>
          <w:rFonts w:hint="eastAsia" w:ascii="宋体" w:hAnsi="宋体" w:cs="宋体"/>
          <w:b/>
          <w:color w:val="auto"/>
          <w:sz w:val="24"/>
          <w:highlight w:val="none"/>
        </w:rPr>
        <w:t>服务内容及要求响应表</w:t>
      </w:r>
    </w:p>
    <w:p w14:paraId="4B4B4BBE">
      <w:pPr>
        <w:snapToGrid w:val="0"/>
        <w:spacing w:before="120" w:beforeLines="50" w:after="50"/>
        <w:ind w:left="142"/>
        <w:jc w:val="left"/>
        <w:rPr>
          <w:rFonts w:ascii="宋体" w:hAnsi="宋体" w:cs="宋体"/>
          <w:b/>
          <w:color w:val="auto"/>
          <w:sz w:val="24"/>
          <w:highlight w:val="none"/>
        </w:rPr>
      </w:pPr>
    </w:p>
    <w:p w14:paraId="4B06F62B">
      <w:pPr>
        <w:snapToGrid w:val="0"/>
        <w:spacing w:before="120" w:beforeLines="50" w:after="50"/>
        <w:ind w:left="142"/>
        <w:jc w:val="center"/>
        <w:rPr>
          <w:rFonts w:ascii="宋体" w:hAnsi="宋体" w:cs="宋体"/>
          <w:b/>
          <w:color w:val="auto"/>
          <w:sz w:val="32"/>
          <w:szCs w:val="32"/>
          <w:highlight w:val="none"/>
        </w:rPr>
      </w:pPr>
      <w:r>
        <w:rPr>
          <w:rFonts w:hint="eastAsia" w:ascii="宋体" w:hAnsi="宋体" w:cs="宋体"/>
          <w:b/>
          <w:color w:val="auto"/>
          <w:sz w:val="32"/>
          <w:szCs w:val="32"/>
          <w:highlight w:val="none"/>
        </w:rPr>
        <w:t>服务内容及要求响应表</w:t>
      </w:r>
    </w:p>
    <w:p w14:paraId="3E202912">
      <w:pPr>
        <w:pStyle w:val="26"/>
        <w:spacing w:line="400" w:lineRule="exact"/>
        <w:jc w:val="left"/>
        <w:rPr>
          <w:rFonts w:hAnsi="宋体" w:cs="宋体"/>
          <w:color w:val="auto"/>
          <w:kern w:val="2"/>
          <w:sz w:val="24"/>
          <w:highlight w:val="none"/>
        </w:rPr>
      </w:pPr>
    </w:p>
    <w:tbl>
      <w:tblPr>
        <w:tblStyle w:val="48"/>
        <w:tblW w:w="8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8"/>
        <w:gridCol w:w="2072"/>
        <w:gridCol w:w="1943"/>
        <w:gridCol w:w="1934"/>
      </w:tblGrid>
      <w:tr w14:paraId="4955C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2958" w:type="dxa"/>
            <w:vAlign w:val="center"/>
          </w:tcPr>
          <w:p w14:paraId="04E1C1C0">
            <w:pPr>
              <w:pStyle w:val="26"/>
              <w:spacing w:line="400" w:lineRule="exact"/>
              <w:jc w:val="center"/>
              <w:rPr>
                <w:rFonts w:hAnsi="宋体" w:cs="宋体"/>
                <w:color w:val="auto"/>
                <w:kern w:val="2"/>
                <w:sz w:val="24"/>
                <w:highlight w:val="none"/>
              </w:rPr>
            </w:pPr>
            <w:r>
              <w:rPr>
                <w:rFonts w:hint="eastAsia" w:hAnsi="宋体" w:cs="宋体"/>
                <w:color w:val="auto"/>
                <w:kern w:val="2"/>
                <w:sz w:val="24"/>
                <w:highlight w:val="none"/>
              </w:rPr>
              <w:t>标的的名称</w:t>
            </w:r>
          </w:p>
        </w:tc>
        <w:tc>
          <w:tcPr>
            <w:tcW w:w="2072" w:type="dxa"/>
            <w:vAlign w:val="center"/>
          </w:tcPr>
          <w:p w14:paraId="02D48D08">
            <w:pPr>
              <w:pStyle w:val="26"/>
              <w:spacing w:line="400" w:lineRule="exact"/>
              <w:jc w:val="center"/>
              <w:rPr>
                <w:rFonts w:hAnsi="宋体" w:cs="宋体"/>
                <w:color w:val="auto"/>
                <w:kern w:val="2"/>
                <w:sz w:val="24"/>
                <w:highlight w:val="none"/>
              </w:rPr>
            </w:pPr>
            <w:r>
              <w:rPr>
                <w:rFonts w:hint="eastAsia" w:hAnsi="宋体" w:cs="宋体"/>
                <w:color w:val="auto"/>
                <w:kern w:val="2"/>
                <w:sz w:val="24"/>
                <w:highlight w:val="none"/>
              </w:rPr>
              <w:t>服务内容及要求</w:t>
            </w:r>
          </w:p>
        </w:tc>
        <w:tc>
          <w:tcPr>
            <w:tcW w:w="1943" w:type="dxa"/>
            <w:vAlign w:val="center"/>
          </w:tcPr>
          <w:p w14:paraId="559DD9D4">
            <w:pPr>
              <w:pStyle w:val="26"/>
              <w:spacing w:line="400" w:lineRule="exact"/>
              <w:jc w:val="center"/>
              <w:rPr>
                <w:rFonts w:hAnsi="宋体" w:cs="宋体"/>
                <w:color w:val="auto"/>
                <w:kern w:val="2"/>
                <w:sz w:val="24"/>
                <w:highlight w:val="none"/>
              </w:rPr>
            </w:pPr>
            <w:r>
              <w:rPr>
                <w:rFonts w:hint="eastAsia" w:hAnsi="宋体" w:cs="宋体"/>
                <w:color w:val="auto"/>
                <w:kern w:val="2"/>
                <w:sz w:val="24"/>
                <w:highlight w:val="none"/>
              </w:rPr>
              <w:t>投标响应</w:t>
            </w:r>
          </w:p>
        </w:tc>
        <w:tc>
          <w:tcPr>
            <w:tcW w:w="1934" w:type="dxa"/>
            <w:vAlign w:val="center"/>
          </w:tcPr>
          <w:p w14:paraId="0903EA5B">
            <w:pPr>
              <w:pStyle w:val="26"/>
              <w:spacing w:line="400" w:lineRule="exact"/>
              <w:jc w:val="center"/>
              <w:rPr>
                <w:rFonts w:hAnsi="宋体" w:cs="宋体"/>
                <w:color w:val="auto"/>
                <w:kern w:val="2"/>
                <w:sz w:val="24"/>
                <w:highlight w:val="none"/>
              </w:rPr>
            </w:pPr>
            <w:r>
              <w:rPr>
                <w:rFonts w:hint="eastAsia" w:hAnsi="宋体" w:cs="宋体"/>
                <w:color w:val="auto"/>
                <w:kern w:val="2"/>
                <w:sz w:val="24"/>
                <w:highlight w:val="none"/>
              </w:rPr>
              <w:t>偏离说明</w:t>
            </w:r>
          </w:p>
        </w:tc>
      </w:tr>
      <w:tr w14:paraId="45882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8" w:type="dxa"/>
            <w:vAlign w:val="center"/>
          </w:tcPr>
          <w:p w14:paraId="1C8E4055">
            <w:pPr>
              <w:pStyle w:val="26"/>
              <w:spacing w:line="600" w:lineRule="exact"/>
              <w:jc w:val="center"/>
              <w:rPr>
                <w:rFonts w:hAnsi="宋体" w:cs="宋体"/>
                <w:color w:val="auto"/>
                <w:kern w:val="2"/>
                <w:sz w:val="24"/>
                <w:highlight w:val="none"/>
              </w:rPr>
            </w:pPr>
          </w:p>
        </w:tc>
        <w:tc>
          <w:tcPr>
            <w:tcW w:w="2072" w:type="dxa"/>
            <w:vAlign w:val="center"/>
          </w:tcPr>
          <w:p w14:paraId="133BFCDD">
            <w:pPr>
              <w:pStyle w:val="26"/>
              <w:spacing w:line="600" w:lineRule="exact"/>
              <w:jc w:val="center"/>
              <w:rPr>
                <w:rFonts w:hAnsi="宋体" w:cs="宋体"/>
                <w:color w:val="auto"/>
                <w:kern w:val="2"/>
                <w:sz w:val="24"/>
                <w:highlight w:val="none"/>
              </w:rPr>
            </w:pPr>
          </w:p>
        </w:tc>
        <w:tc>
          <w:tcPr>
            <w:tcW w:w="1943" w:type="dxa"/>
            <w:vAlign w:val="center"/>
          </w:tcPr>
          <w:p w14:paraId="77C736ED">
            <w:pPr>
              <w:pStyle w:val="26"/>
              <w:spacing w:line="600" w:lineRule="exact"/>
              <w:jc w:val="center"/>
              <w:rPr>
                <w:rFonts w:hAnsi="宋体" w:cs="宋体"/>
                <w:color w:val="auto"/>
                <w:kern w:val="2"/>
                <w:sz w:val="24"/>
                <w:highlight w:val="none"/>
              </w:rPr>
            </w:pPr>
          </w:p>
        </w:tc>
        <w:tc>
          <w:tcPr>
            <w:tcW w:w="1934" w:type="dxa"/>
            <w:vAlign w:val="center"/>
          </w:tcPr>
          <w:p w14:paraId="60614BF1">
            <w:pPr>
              <w:pStyle w:val="26"/>
              <w:spacing w:line="600" w:lineRule="exact"/>
              <w:jc w:val="center"/>
              <w:rPr>
                <w:rFonts w:hAnsi="宋体" w:cs="宋体"/>
                <w:color w:val="auto"/>
                <w:kern w:val="2"/>
                <w:sz w:val="24"/>
                <w:highlight w:val="none"/>
              </w:rPr>
            </w:pPr>
          </w:p>
        </w:tc>
      </w:tr>
    </w:tbl>
    <w:p w14:paraId="2EB88F37">
      <w:pPr>
        <w:pStyle w:val="17"/>
        <w:rPr>
          <w:rFonts w:ascii="宋体" w:hAnsi="宋体" w:cs="宋体"/>
          <w:color w:val="auto"/>
          <w:highlight w:val="none"/>
        </w:rPr>
      </w:pPr>
      <w:r>
        <w:rPr>
          <w:rFonts w:hint="eastAsia" w:ascii="宋体" w:hAnsi="宋体" w:cs="宋体"/>
          <w:color w:val="auto"/>
          <w:highlight w:val="none"/>
        </w:rPr>
        <w:t>注：</w:t>
      </w:r>
    </w:p>
    <w:p w14:paraId="0DAEB993">
      <w:pPr>
        <w:pStyle w:val="20"/>
        <w:spacing w:line="360" w:lineRule="auto"/>
        <w:ind w:firstLine="0" w:firstLineChars="0"/>
        <w:rPr>
          <w:rFonts w:ascii="宋体" w:hAnsi="宋体" w:eastAsia="宋体" w:cs="宋体"/>
          <w:color w:val="auto"/>
          <w:szCs w:val="32"/>
          <w:highlight w:val="none"/>
        </w:rPr>
      </w:pPr>
      <w:r>
        <w:rPr>
          <w:rFonts w:hint="eastAsia" w:ascii="宋体" w:hAnsi="宋体" w:eastAsia="宋体" w:cs="宋体"/>
          <w:color w:val="auto"/>
          <w:sz w:val="24"/>
          <w:szCs w:val="24"/>
          <w:highlight w:val="none"/>
        </w:rPr>
        <w:t>1. 说明：应对照招标文件“第二章 采购需求”中的“服务内容及要求”逐条作明确的投标响应，并作出偏离说明。</w:t>
      </w:r>
    </w:p>
    <w:p w14:paraId="7968D35D">
      <w:pPr>
        <w:pStyle w:val="17"/>
        <w:spacing w:line="360" w:lineRule="auto"/>
        <w:rPr>
          <w:rFonts w:ascii="宋体" w:hAnsi="宋体" w:cs="宋体"/>
          <w:b w:val="0"/>
          <w:bCs w:val="0"/>
          <w:color w:val="auto"/>
          <w:highlight w:val="none"/>
        </w:rPr>
      </w:pPr>
      <w:r>
        <w:rPr>
          <w:rFonts w:hint="eastAsia" w:ascii="宋体" w:hAnsi="宋体" w:cs="宋体"/>
          <w:b w:val="0"/>
          <w:bCs w:val="0"/>
          <w:color w:val="auto"/>
          <w:highlight w:val="none"/>
        </w:rPr>
        <w:t>2.投标人根据所投服务，对照招标文件服务内容及要求，在“偏离说明”中注明“</w:t>
      </w:r>
      <w:r>
        <w:rPr>
          <w:rFonts w:hint="eastAsia" w:ascii="宋体" w:hAnsi="宋体" w:cs="宋体"/>
          <w:color w:val="auto"/>
          <w:highlight w:val="none"/>
        </w:rPr>
        <w:t>正偏离</w:t>
      </w:r>
      <w:r>
        <w:rPr>
          <w:rFonts w:hint="eastAsia" w:ascii="宋体" w:hAnsi="宋体" w:cs="宋体"/>
          <w:b w:val="0"/>
          <w:bCs w:val="0"/>
          <w:color w:val="auto"/>
          <w:highlight w:val="none"/>
        </w:rPr>
        <w:t>”、“</w:t>
      </w:r>
      <w:r>
        <w:rPr>
          <w:rFonts w:hint="eastAsia" w:ascii="宋体" w:hAnsi="宋体" w:cs="宋体"/>
          <w:color w:val="auto"/>
          <w:highlight w:val="none"/>
        </w:rPr>
        <w:t>负偏离</w:t>
      </w:r>
      <w:r>
        <w:rPr>
          <w:rFonts w:hint="eastAsia" w:ascii="宋体" w:hAnsi="宋体" w:cs="宋体"/>
          <w:b w:val="0"/>
          <w:bCs w:val="0"/>
          <w:color w:val="auto"/>
          <w:highlight w:val="none"/>
        </w:rPr>
        <w:t>”或者“</w:t>
      </w:r>
      <w:r>
        <w:rPr>
          <w:rFonts w:hint="eastAsia" w:ascii="宋体" w:hAnsi="宋体" w:cs="宋体"/>
          <w:color w:val="auto"/>
          <w:highlight w:val="none"/>
        </w:rPr>
        <w:t>无偏离</w:t>
      </w:r>
      <w:r>
        <w:rPr>
          <w:rFonts w:hint="eastAsia" w:ascii="宋体" w:hAnsi="宋体" w:cs="宋体"/>
          <w:b w:val="0"/>
          <w:bCs w:val="0"/>
          <w:color w:val="auto"/>
          <w:highlight w:val="none"/>
        </w:rPr>
        <w:t>”。既不属于“</w:t>
      </w:r>
      <w:r>
        <w:rPr>
          <w:rFonts w:hint="eastAsia" w:ascii="宋体" w:hAnsi="宋体" w:cs="宋体"/>
          <w:color w:val="auto"/>
          <w:highlight w:val="none"/>
        </w:rPr>
        <w:t>正偏离</w:t>
      </w:r>
      <w:r>
        <w:rPr>
          <w:rFonts w:hint="eastAsia" w:ascii="宋体" w:hAnsi="宋体" w:cs="宋体"/>
          <w:b w:val="0"/>
          <w:bCs w:val="0"/>
          <w:color w:val="auto"/>
          <w:highlight w:val="none"/>
        </w:rPr>
        <w:t>”也不属于“</w:t>
      </w:r>
      <w:r>
        <w:rPr>
          <w:rFonts w:hint="eastAsia" w:ascii="宋体" w:hAnsi="宋体" w:cs="宋体"/>
          <w:color w:val="auto"/>
          <w:highlight w:val="none"/>
        </w:rPr>
        <w:t>负偏离</w:t>
      </w:r>
      <w:r>
        <w:rPr>
          <w:rFonts w:hint="eastAsia" w:ascii="宋体" w:hAnsi="宋体" w:cs="宋体"/>
          <w:b w:val="0"/>
          <w:bCs w:val="0"/>
          <w:color w:val="auto"/>
          <w:highlight w:val="none"/>
        </w:rPr>
        <w:t>”即为“</w:t>
      </w:r>
      <w:r>
        <w:rPr>
          <w:rFonts w:hint="eastAsia" w:ascii="宋体" w:hAnsi="宋体" w:cs="宋体"/>
          <w:color w:val="auto"/>
          <w:highlight w:val="none"/>
        </w:rPr>
        <w:t>无偏离</w:t>
      </w:r>
      <w:r>
        <w:rPr>
          <w:rFonts w:hint="eastAsia" w:ascii="宋体" w:hAnsi="宋体" w:cs="宋体"/>
          <w:b w:val="0"/>
          <w:bCs w:val="0"/>
          <w:color w:val="auto"/>
          <w:highlight w:val="none"/>
        </w:rPr>
        <w:t>”。</w:t>
      </w:r>
    </w:p>
    <w:p w14:paraId="3BDF7C6A">
      <w:pPr>
        <w:snapToGrid w:val="0"/>
        <w:spacing w:before="50" w:after="50" w:line="360" w:lineRule="auto"/>
        <w:rPr>
          <w:rFonts w:ascii="宋体" w:hAnsi="宋体" w:cs="宋体"/>
          <w:color w:val="auto"/>
          <w:sz w:val="24"/>
          <w:highlight w:val="none"/>
        </w:rPr>
      </w:pPr>
    </w:p>
    <w:p w14:paraId="234053B2">
      <w:pPr>
        <w:snapToGrid w:val="0"/>
        <w:spacing w:before="50" w:after="50" w:line="360" w:lineRule="auto"/>
        <w:rPr>
          <w:rFonts w:ascii="宋体" w:hAnsi="宋体" w:cs="宋体"/>
          <w:color w:val="auto"/>
          <w:spacing w:val="20"/>
          <w:sz w:val="24"/>
          <w:highlight w:val="none"/>
          <w:u w:val="single"/>
        </w:rPr>
      </w:pPr>
      <w:r>
        <w:rPr>
          <w:rFonts w:hint="eastAsia" w:ascii="宋体" w:hAnsi="宋体" w:cs="宋体"/>
          <w:color w:val="auto"/>
          <w:sz w:val="24"/>
          <w:highlight w:val="none"/>
        </w:rPr>
        <w:t>法定代表人或者委托代理人</w:t>
      </w:r>
      <w:r>
        <w:rPr>
          <w:rFonts w:hint="eastAsia" w:ascii="宋体" w:hAnsi="宋体" w:cs="宋体"/>
          <w:color w:val="auto"/>
          <w:spacing w:val="20"/>
          <w:sz w:val="24"/>
          <w:highlight w:val="none"/>
        </w:rPr>
        <w:t>（签字或者电子签名）：</w:t>
      </w:r>
    </w:p>
    <w:p w14:paraId="34F6D943">
      <w:pPr>
        <w:snapToGrid w:val="0"/>
        <w:spacing w:before="50" w:after="50" w:line="360" w:lineRule="auto"/>
        <w:rPr>
          <w:rFonts w:ascii="宋体" w:hAnsi="宋体" w:cs="宋体"/>
          <w:color w:val="auto"/>
          <w:spacing w:val="20"/>
          <w:sz w:val="24"/>
          <w:highlight w:val="none"/>
        </w:rPr>
      </w:pPr>
      <w:r>
        <w:rPr>
          <w:rFonts w:hint="eastAsia" w:ascii="宋体" w:hAnsi="宋体" w:cs="宋体"/>
          <w:color w:val="auto"/>
          <w:spacing w:val="20"/>
          <w:sz w:val="24"/>
          <w:highlight w:val="none"/>
        </w:rPr>
        <w:t>投标人名称（电子签章）：</w:t>
      </w:r>
    </w:p>
    <w:p w14:paraId="3C0ECD7C">
      <w:pPr>
        <w:snapToGrid w:val="0"/>
        <w:spacing w:before="50" w:after="50" w:line="360" w:lineRule="auto"/>
        <w:rPr>
          <w:rFonts w:ascii="宋体" w:hAnsi="宋体" w:cs="宋体"/>
          <w:color w:val="auto"/>
          <w:spacing w:val="20"/>
          <w:sz w:val="24"/>
          <w:highlight w:val="none"/>
          <w:u w:val="single"/>
        </w:rPr>
      </w:pPr>
      <w:r>
        <w:rPr>
          <w:rFonts w:hint="eastAsia" w:ascii="宋体" w:hAnsi="宋体" w:cs="宋体"/>
          <w:color w:val="auto"/>
          <w:spacing w:val="20"/>
          <w:sz w:val="24"/>
          <w:highlight w:val="none"/>
        </w:rPr>
        <w:t>日 期：</w:t>
      </w:r>
    </w:p>
    <w:p w14:paraId="7040C311">
      <w:pPr>
        <w:snapToGrid w:val="0"/>
        <w:spacing w:before="50" w:after="50" w:line="360" w:lineRule="auto"/>
        <w:rPr>
          <w:rFonts w:ascii="宋体" w:hAnsi="宋体" w:cs="宋体"/>
          <w:color w:val="auto"/>
          <w:sz w:val="24"/>
          <w:szCs w:val="20"/>
          <w:highlight w:val="none"/>
        </w:rPr>
      </w:pPr>
    </w:p>
    <w:p w14:paraId="05F40F38">
      <w:pPr>
        <w:snapToGrid w:val="0"/>
        <w:spacing w:before="120" w:beforeLines="50" w:after="50"/>
        <w:ind w:left="142"/>
        <w:jc w:val="left"/>
        <w:rPr>
          <w:rFonts w:ascii="宋体" w:hAnsi="宋体" w:cs="宋体"/>
          <w:b/>
          <w:color w:val="auto"/>
          <w:sz w:val="24"/>
          <w:highlight w:val="none"/>
        </w:rPr>
      </w:pPr>
      <w:r>
        <w:rPr>
          <w:rFonts w:hint="eastAsia" w:ascii="宋体" w:hAnsi="宋体" w:cs="宋体"/>
          <w:b/>
          <w:color w:val="auto"/>
          <w:sz w:val="24"/>
          <w:highlight w:val="none"/>
        </w:rPr>
        <w:br w:type="page"/>
      </w:r>
    </w:p>
    <w:p w14:paraId="3138A4BB">
      <w:pPr>
        <w:snapToGrid w:val="0"/>
        <w:spacing w:before="120" w:beforeLines="50" w:after="50"/>
        <w:ind w:left="142"/>
        <w:jc w:val="left"/>
        <w:rPr>
          <w:rFonts w:ascii="宋体" w:hAnsi="宋体" w:cs="宋体"/>
          <w:b/>
          <w:color w:val="auto"/>
          <w:sz w:val="24"/>
          <w:highlight w:val="none"/>
        </w:rPr>
      </w:pPr>
      <w:r>
        <w:rPr>
          <w:rFonts w:hint="eastAsia" w:ascii="宋体" w:hAnsi="宋体" w:cs="宋体"/>
          <w:b/>
          <w:color w:val="auto"/>
          <w:sz w:val="24"/>
          <w:highlight w:val="none"/>
        </w:rPr>
        <w:t>项目实施人员一览表</w:t>
      </w:r>
    </w:p>
    <w:p w14:paraId="7022B725">
      <w:pPr>
        <w:snapToGrid w:val="0"/>
        <w:spacing w:before="120" w:beforeLines="50" w:after="50"/>
        <w:ind w:left="142"/>
        <w:jc w:val="center"/>
        <w:rPr>
          <w:rFonts w:ascii="宋体" w:hAnsi="宋体" w:cs="宋体"/>
          <w:b/>
          <w:color w:val="auto"/>
          <w:sz w:val="32"/>
          <w:szCs w:val="32"/>
          <w:highlight w:val="none"/>
        </w:rPr>
      </w:pPr>
      <w:r>
        <w:rPr>
          <w:rFonts w:hint="eastAsia" w:ascii="宋体" w:hAnsi="宋体" w:cs="宋体"/>
          <w:b/>
          <w:color w:val="auto"/>
          <w:sz w:val="32"/>
          <w:szCs w:val="32"/>
          <w:highlight w:val="none"/>
        </w:rPr>
        <w:t>项目实施人员一览表</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1701"/>
        <w:gridCol w:w="1420"/>
        <w:gridCol w:w="1698"/>
        <w:gridCol w:w="1843"/>
      </w:tblGrid>
      <w:tr w14:paraId="35E44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14:paraId="5269D832">
            <w:pPr>
              <w:snapToGrid w:val="0"/>
              <w:spacing w:before="50" w:after="120" w:afterLines="50"/>
              <w:jc w:val="center"/>
              <w:rPr>
                <w:rFonts w:ascii="宋体" w:hAnsi="宋体" w:cs="宋体"/>
                <w:color w:val="auto"/>
                <w:sz w:val="24"/>
                <w:szCs w:val="20"/>
                <w:highlight w:val="none"/>
              </w:rPr>
            </w:pPr>
            <w:r>
              <w:rPr>
                <w:rFonts w:hint="eastAsia" w:ascii="宋体" w:hAnsi="宋体" w:cs="宋体"/>
                <w:color w:val="auto"/>
                <w:sz w:val="24"/>
                <w:szCs w:val="20"/>
                <w:highlight w:val="none"/>
              </w:rPr>
              <w:t>姓名</w:t>
            </w:r>
          </w:p>
        </w:tc>
        <w:tc>
          <w:tcPr>
            <w:tcW w:w="709" w:type="dxa"/>
            <w:vAlign w:val="center"/>
          </w:tcPr>
          <w:p w14:paraId="02F257A4">
            <w:pPr>
              <w:snapToGrid w:val="0"/>
              <w:spacing w:before="50" w:after="120" w:afterLines="50"/>
              <w:jc w:val="center"/>
              <w:rPr>
                <w:rFonts w:ascii="宋体" w:hAnsi="宋体" w:cs="宋体"/>
                <w:color w:val="auto"/>
                <w:sz w:val="24"/>
                <w:szCs w:val="20"/>
                <w:highlight w:val="none"/>
              </w:rPr>
            </w:pPr>
            <w:r>
              <w:rPr>
                <w:rFonts w:hint="eastAsia" w:ascii="宋体" w:hAnsi="宋体" w:cs="宋体"/>
                <w:color w:val="auto"/>
                <w:sz w:val="24"/>
                <w:szCs w:val="20"/>
                <w:highlight w:val="none"/>
              </w:rPr>
              <w:t>职务</w:t>
            </w:r>
          </w:p>
        </w:tc>
        <w:tc>
          <w:tcPr>
            <w:tcW w:w="1701" w:type="dxa"/>
            <w:vAlign w:val="center"/>
          </w:tcPr>
          <w:p w14:paraId="5D304399">
            <w:pPr>
              <w:snapToGrid w:val="0"/>
              <w:spacing w:before="50" w:after="120" w:afterLines="50"/>
              <w:jc w:val="center"/>
              <w:rPr>
                <w:rFonts w:ascii="宋体" w:hAnsi="宋体" w:cs="宋体"/>
                <w:color w:val="auto"/>
                <w:sz w:val="24"/>
                <w:szCs w:val="20"/>
                <w:highlight w:val="none"/>
              </w:rPr>
            </w:pPr>
            <w:r>
              <w:rPr>
                <w:rFonts w:hint="eastAsia" w:ascii="宋体" w:hAnsi="宋体" w:cs="宋体"/>
                <w:color w:val="auto"/>
                <w:sz w:val="24"/>
                <w:szCs w:val="20"/>
                <w:highlight w:val="none"/>
              </w:rPr>
              <w:t>专业技术资格（职称）或者职业资格或者执业资格证或者其他证书</w:t>
            </w:r>
          </w:p>
        </w:tc>
        <w:tc>
          <w:tcPr>
            <w:tcW w:w="1420" w:type="dxa"/>
            <w:vAlign w:val="center"/>
          </w:tcPr>
          <w:p w14:paraId="4397B97B">
            <w:pPr>
              <w:snapToGrid w:val="0"/>
              <w:spacing w:before="50" w:after="120" w:afterLines="50"/>
              <w:jc w:val="center"/>
              <w:rPr>
                <w:rFonts w:ascii="宋体" w:hAnsi="宋体" w:cs="宋体"/>
                <w:color w:val="auto"/>
                <w:sz w:val="24"/>
                <w:szCs w:val="20"/>
                <w:highlight w:val="none"/>
              </w:rPr>
            </w:pPr>
            <w:r>
              <w:rPr>
                <w:rFonts w:hint="eastAsia" w:ascii="宋体" w:hAnsi="宋体" w:cs="宋体"/>
                <w:color w:val="auto"/>
                <w:sz w:val="24"/>
                <w:szCs w:val="20"/>
                <w:highlight w:val="none"/>
              </w:rPr>
              <w:t>证书编号</w:t>
            </w:r>
          </w:p>
        </w:tc>
        <w:tc>
          <w:tcPr>
            <w:tcW w:w="1698" w:type="dxa"/>
            <w:vAlign w:val="center"/>
          </w:tcPr>
          <w:p w14:paraId="5F09622C">
            <w:pPr>
              <w:snapToGrid w:val="0"/>
              <w:spacing w:before="50" w:after="120" w:afterLines="50"/>
              <w:jc w:val="center"/>
              <w:rPr>
                <w:rFonts w:ascii="宋体" w:hAnsi="宋体" w:cs="宋体"/>
                <w:color w:val="auto"/>
                <w:sz w:val="24"/>
                <w:szCs w:val="20"/>
                <w:highlight w:val="none"/>
              </w:rPr>
            </w:pPr>
            <w:r>
              <w:rPr>
                <w:rFonts w:hint="eastAsia" w:ascii="宋体" w:hAnsi="宋体" w:cs="宋体"/>
                <w:color w:val="auto"/>
                <w:sz w:val="24"/>
                <w:szCs w:val="20"/>
                <w:highlight w:val="none"/>
              </w:rPr>
              <w:t>参加本单位</w:t>
            </w:r>
          </w:p>
          <w:p w14:paraId="6C68D8AB">
            <w:pPr>
              <w:snapToGrid w:val="0"/>
              <w:spacing w:before="50" w:after="120" w:afterLines="50"/>
              <w:jc w:val="center"/>
              <w:rPr>
                <w:rFonts w:ascii="宋体" w:hAnsi="宋体" w:cs="宋体"/>
                <w:color w:val="auto"/>
                <w:sz w:val="24"/>
                <w:szCs w:val="20"/>
                <w:highlight w:val="none"/>
              </w:rPr>
            </w:pPr>
            <w:r>
              <w:rPr>
                <w:rFonts w:hint="eastAsia" w:ascii="宋体" w:hAnsi="宋体" w:cs="宋体"/>
                <w:color w:val="auto"/>
                <w:sz w:val="24"/>
                <w:szCs w:val="20"/>
                <w:highlight w:val="none"/>
              </w:rPr>
              <w:t>工作时间</w:t>
            </w:r>
          </w:p>
        </w:tc>
        <w:tc>
          <w:tcPr>
            <w:tcW w:w="1843" w:type="dxa"/>
            <w:vAlign w:val="center"/>
          </w:tcPr>
          <w:p w14:paraId="07BB81E3">
            <w:pPr>
              <w:snapToGrid w:val="0"/>
              <w:spacing w:before="50" w:after="120" w:afterLines="50"/>
              <w:jc w:val="center"/>
              <w:rPr>
                <w:rFonts w:ascii="宋体" w:hAnsi="宋体" w:cs="宋体"/>
                <w:color w:val="auto"/>
                <w:sz w:val="24"/>
                <w:szCs w:val="20"/>
                <w:highlight w:val="none"/>
              </w:rPr>
            </w:pPr>
            <w:r>
              <w:rPr>
                <w:rFonts w:hint="eastAsia" w:ascii="宋体" w:hAnsi="宋体" w:cs="宋体"/>
                <w:color w:val="auto"/>
                <w:sz w:val="24"/>
                <w:szCs w:val="20"/>
                <w:highlight w:val="none"/>
              </w:rPr>
              <w:t>劳动合同编号</w:t>
            </w:r>
          </w:p>
        </w:tc>
      </w:tr>
      <w:tr w14:paraId="2B529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14:paraId="0DAE3771">
            <w:pPr>
              <w:snapToGrid w:val="0"/>
              <w:spacing w:before="50" w:after="120" w:afterLines="50"/>
              <w:jc w:val="center"/>
              <w:rPr>
                <w:rFonts w:ascii="宋体" w:hAnsi="宋体" w:cs="宋体"/>
                <w:color w:val="auto"/>
                <w:sz w:val="24"/>
                <w:szCs w:val="20"/>
                <w:highlight w:val="none"/>
              </w:rPr>
            </w:pPr>
          </w:p>
        </w:tc>
        <w:tc>
          <w:tcPr>
            <w:tcW w:w="709" w:type="dxa"/>
            <w:vAlign w:val="center"/>
          </w:tcPr>
          <w:p w14:paraId="67CE1F53">
            <w:pPr>
              <w:snapToGrid w:val="0"/>
              <w:spacing w:before="50" w:after="120" w:afterLines="50"/>
              <w:jc w:val="center"/>
              <w:rPr>
                <w:rFonts w:ascii="宋体" w:hAnsi="宋体" w:cs="宋体"/>
                <w:color w:val="auto"/>
                <w:sz w:val="24"/>
                <w:szCs w:val="20"/>
                <w:highlight w:val="none"/>
              </w:rPr>
            </w:pPr>
          </w:p>
        </w:tc>
        <w:tc>
          <w:tcPr>
            <w:tcW w:w="1701" w:type="dxa"/>
            <w:vAlign w:val="center"/>
          </w:tcPr>
          <w:p w14:paraId="6B6C2F4C">
            <w:pPr>
              <w:snapToGrid w:val="0"/>
              <w:spacing w:before="50" w:after="120" w:afterLines="50"/>
              <w:jc w:val="center"/>
              <w:rPr>
                <w:rFonts w:ascii="宋体" w:hAnsi="宋体" w:cs="宋体"/>
                <w:color w:val="auto"/>
                <w:sz w:val="24"/>
                <w:szCs w:val="20"/>
                <w:highlight w:val="none"/>
              </w:rPr>
            </w:pPr>
          </w:p>
        </w:tc>
        <w:tc>
          <w:tcPr>
            <w:tcW w:w="1420" w:type="dxa"/>
            <w:vAlign w:val="center"/>
          </w:tcPr>
          <w:p w14:paraId="20F76A5A">
            <w:pPr>
              <w:snapToGrid w:val="0"/>
              <w:spacing w:before="50" w:after="120" w:afterLines="50"/>
              <w:jc w:val="center"/>
              <w:rPr>
                <w:rFonts w:ascii="宋体" w:hAnsi="宋体" w:cs="宋体"/>
                <w:color w:val="auto"/>
                <w:sz w:val="24"/>
                <w:szCs w:val="20"/>
                <w:highlight w:val="none"/>
              </w:rPr>
            </w:pPr>
          </w:p>
        </w:tc>
        <w:tc>
          <w:tcPr>
            <w:tcW w:w="1698" w:type="dxa"/>
            <w:vAlign w:val="center"/>
          </w:tcPr>
          <w:p w14:paraId="50E16876">
            <w:pPr>
              <w:snapToGrid w:val="0"/>
              <w:spacing w:before="50" w:after="120" w:afterLines="50"/>
              <w:jc w:val="center"/>
              <w:rPr>
                <w:rFonts w:ascii="宋体" w:hAnsi="宋体" w:cs="宋体"/>
                <w:color w:val="auto"/>
                <w:sz w:val="24"/>
                <w:szCs w:val="20"/>
                <w:highlight w:val="none"/>
              </w:rPr>
            </w:pPr>
          </w:p>
        </w:tc>
        <w:tc>
          <w:tcPr>
            <w:tcW w:w="1843" w:type="dxa"/>
            <w:vAlign w:val="center"/>
          </w:tcPr>
          <w:p w14:paraId="43DD537D">
            <w:pPr>
              <w:snapToGrid w:val="0"/>
              <w:spacing w:before="50" w:after="120" w:afterLines="50"/>
              <w:jc w:val="center"/>
              <w:rPr>
                <w:rFonts w:ascii="宋体" w:hAnsi="宋体" w:cs="宋体"/>
                <w:color w:val="auto"/>
                <w:sz w:val="24"/>
                <w:szCs w:val="20"/>
                <w:highlight w:val="none"/>
              </w:rPr>
            </w:pPr>
          </w:p>
        </w:tc>
      </w:tr>
      <w:tr w14:paraId="3442B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14:paraId="11A4AF51">
            <w:pPr>
              <w:snapToGrid w:val="0"/>
              <w:spacing w:before="50" w:after="120" w:afterLines="50"/>
              <w:jc w:val="center"/>
              <w:rPr>
                <w:rFonts w:ascii="宋体" w:hAnsi="宋体" w:cs="宋体"/>
                <w:color w:val="auto"/>
                <w:sz w:val="24"/>
                <w:szCs w:val="20"/>
                <w:highlight w:val="none"/>
              </w:rPr>
            </w:pPr>
          </w:p>
        </w:tc>
        <w:tc>
          <w:tcPr>
            <w:tcW w:w="709" w:type="dxa"/>
            <w:vAlign w:val="center"/>
          </w:tcPr>
          <w:p w14:paraId="71D580CB">
            <w:pPr>
              <w:snapToGrid w:val="0"/>
              <w:spacing w:before="50" w:after="120" w:afterLines="50"/>
              <w:jc w:val="center"/>
              <w:rPr>
                <w:rFonts w:ascii="宋体" w:hAnsi="宋体" w:cs="宋体"/>
                <w:color w:val="auto"/>
                <w:sz w:val="24"/>
                <w:szCs w:val="20"/>
                <w:highlight w:val="none"/>
              </w:rPr>
            </w:pPr>
          </w:p>
        </w:tc>
        <w:tc>
          <w:tcPr>
            <w:tcW w:w="1701" w:type="dxa"/>
            <w:vAlign w:val="center"/>
          </w:tcPr>
          <w:p w14:paraId="4ECED9EF">
            <w:pPr>
              <w:snapToGrid w:val="0"/>
              <w:spacing w:before="50" w:after="120" w:afterLines="50"/>
              <w:jc w:val="center"/>
              <w:rPr>
                <w:rFonts w:ascii="宋体" w:hAnsi="宋体" w:cs="宋体"/>
                <w:color w:val="auto"/>
                <w:sz w:val="24"/>
                <w:szCs w:val="20"/>
                <w:highlight w:val="none"/>
              </w:rPr>
            </w:pPr>
          </w:p>
        </w:tc>
        <w:tc>
          <w:tcPr>
            <w:tcW w:w="1420" w:type="dxa"/>
            <w:vAlign w:val="center"/>
          </w:tcPr>
          <w:p w14:paraId="3C654F7C">
            <w:pPr>
              <w:snapToGrid w:val="0"/>
              <w:spacing w:before="50" w:after="120" w:afterLines="50"/>
              <w:jc w:val="center"/>
              <w:rPr>
                <w:rFonts w:ascii="宋体" w:hAnsi="宋体" w:cs="宋体"/>
                <w:color w:val="auto"/>
                <w:sz w:val="24"/>
                <w:szCs w:val="20"/>
                <w:highlight w:val="none"/>
              </w:rPr>
            </w:pPr>
          </w:p>
        </w:tc>
        <w:tc>
          <w:tcPr>
            <w:tcW w:w="1698" w:type="dxa"/>
            <w:vAlign w:val="center"/>
          </w:tcPr>
          <w:p w14:paraId="3855B766">
            <w:pPr>
              <w:snapToGrid w:val="0"/>
              <w:spacing w:before="50" w:after="120" w:afterLines="50"/>
              <w:jc w:val="center"/>
              <w:rPr>
                <w:rFonts w:ascii="宋体" w:hAnsi="宋体" w:cs="宋体"/>
                <w:color w:val="auto"/>
                <w:sz w:val="24"/>
                <w:szCs w:val="20"/>
                <w:highlight w:val="none"/>
              </w:rPr>
            </w:pPr>
          </w:p>
        </w:tc>
        <w:tc>
          <w:tcPr>
            <w:tcW w:w="1843" w:type="dxa"/>
            <w:vAlign w:val="center"/>
          </w:tcPr>
          <w:p w14:paraId="3872B195">
            <w:pPr>
              <w:snapToGrid w:val="0"/>
              <w:spacing w:before="50" w:after="120" w:afterLines="50"/>
              <w:jc w:val="center"/>
              <w:rPr>
                <w:rFonts w:ascii="宋体" w:hAnsi="宋体" w:cs="宋体"/>
                <w:color w:val="auto"/>
                <w:sz w:val="24"/>
                <w:szCs w:val="20"/>
                <w:highlight w:val="none"/>
              </w:rPr>
            </w:pPr>
          </w:p>
        </w:tc>
      </w:tr>
      <w:tr w14:paraId="7F92E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14:paraId="036DBAAB">
            <w:pPr>
              <w:snapToGrid w:val="0"/>
              <w:spacing w:before="50" w:after="120" w:afterLines="50"/>
              <w:jc w:val="center"/>
              <w:rPr>
                <w:rFonts w:ascii="宋体" w:hAnsi="宋体" w:cs="宋体"/>
                <w:color w:val="auto"/>
                <w:sz w:val="24"/>
                <w:szCs w:val="20"/>
                <w:highlight w:val="none"/>
              </w:rPr>
            </w:pPr>
          </w:p>
        </w:tc>
        <w:tc>
          <w:tcPr>
            <w:tcW w:w="709" w:type="dxa"/>
            <w:vAlign w:val="center"/>
          </w:tcPr>
          <w:p w14:paraId="2488EAEC">
            <w:pPr>
              <w:snapToGrid w:val="0"/>
              <w:spacing w:before="50" w:after="120" w:afterLines="50"/>
              <w:jc w:val="center"/>
              <w:rPr>
                <w:rFonts w:ascii="宋体" w:hAnsi="宋体" w:cs="宋体"/>
                <w:color w:val="auto"/>
                <w:sz w:val="24"/>
                <w:szCs w:val="20"/>
                <w:highlight w:val="none"/>
              </w:rPr>
            </w:pPr>
          </w:p>
        </w:tc>
        <w:tc>
          <w:tcPr>
            <w:tcW w:w="1701" w:type="dxa"/>
            <w:vAlign w:val="center"/>
          </w:tcPr>
          <w:p w14:paraId="122CD993">
            <w:pPr>
              <w:snapToGrid w:val="0"/>
              <w:spacing w:before="50" w:after="120" w:afterLines="50"/>
              <w:jc w:val="center"/>
              <w:rPr>
                <w:rFonts w:ascii="宋体" w:hAnsi="宋体" w:cs="宋体"/>
                <w:color w:val="auto"/>
                <w:sz w:val="24"/>
                <w:szCs w:val="20"/>
                <w:highlight w:val="none"/>
              </w:rPr>
            </w:pPr>
          </w:p>
        </w:tc>
        <w:tc>
          <w:tcPr>
            <w:tcW w:w="1420" w:type="dxa"/>
            <w:vAlign w:val="center"/>
          </w:tcPr>
          <w:p w14:paraId="0A7F4FF5">
            <w:pPr>
              <w:snapToGrid w:val="0"/>
              <w:spacing w:before="50" w:after="120" w:afterLines="50"/>
              <w:jc w:val="center"/>
              <w:rPr>
                <w:rFonts w:ascii="宋体" w:hAnsi="宋体" w:cs="宋体"/>
                <w:color w:val="auto"/>
                <w:sz w:val="24"/>
                <w:szCs w:val="20"/>
                <w:highlight w:val="none"/>
              </w:rPr>
            </w:pPr>
          </w:p>
        </w:tc>
        <w:tc>
          <w:tcPr>
            <w:tcW w:w="1698" w:type="dxa"/>
            <w:vAlign w:val="center"/>
          </w:tcPr>
          <w:p w14:paraId="62BA3525">
            <w:pPr>
              <w:snapToGrid w:val="0"/>
              <w:spacing w:before="50" w:after="120" w:afterLines="50"/>
              <w:jc w:val="center"/>
              <w:rPr>
                <w:rFonts w:ascii="宋体" w:hAnsi="宋体" w:cs="宋体"/>
                <w:color w:val="auto"/>
                <w:sz w:val="24"/>
                <w:szCs w:val="20"/>
                <w:highlight w:val="none"/>
              </w:rPr>
            </w:pPr>
          </w:p>
        </w:tc>
        <w:tc>
          <w:tcPr>
            <w:tcW w:w="1843" w:type="dxa"/>
            <w:vAlign w:val="center"/>
          </w:tcPr>
          <w:p w14:paraId="566AAA40">
            <w:pPr>
              <w:snapToGrid w:val="0"/>
              <w:spacing w:before="50" w:after="120" w:afterLines="50"/>
              <w:jc w:val="center"/>
              <w:rPr>
                <w:rFonts w:ascii="宋体" w:hAnsi="宋体" w:cs="宋体"/>
                <w:color w:val="auto"/>
                <w:sz w:val="24"/>
                <w:szCs w:val="20"/>
                <w:highlight w:val="none"/>
              </w:rPr>
            </w:pPr>
          </w:p>
        </w:tc>
      </w:tr>
    </w:tbl>
    <w:p w14:paraId="7DB25493">
      <w:pPr>
        <w:snapToGrid w:val="0"/>
        <w:spacing w:before="50" w:after="120" w:afterLines="50"/>
        <w:jc w:val="left"/>
        <w:rPr>
          <w:rFonts w:ascii="宋体" w:hAnsi="宋体" w:cs="宋体"/>
          <w:color w:val="auto"/>
          <w:sz w:val="24"/>
          <w:szCs w:val="20"/>
          <w:highlight w:val="none"/>
        </w:rPr>
      </w:pPr>
    </w:p>
    <w:p w14:paraId="290D688E">
      <w:pPr>
        <w:spacing w:line="360" w:lineRule="auto"/>
        <w:contextualSpacing/>
        <w:jc w:val="left"/>
        <w:rPr>
          <w:rFonts w:ascii="宋体" w:hAnsi="宋体" w:cs="宋体"/>
          <w:color w:val="auto"/>
          <w:sz w:val="24"/>
          <w:szCs w:val="20"/>
          <w:highlight w:val="none"/>
        </w:rPr>
      </w:pPr>
      <w:r>
        <w:rPr>
          <w:rFonts w:hint="eastAsia" w:ascii="宋体" w:hAnsi="宋体" w:cs="宋体"/>
          <w:color w:val="auto"/>
          <w:sz w:val="24"/>
          <w:szCs w:val="20"/>
          <w:highlight w:val="none"/>
        </w:rPr>
        <w:t>注：</w:t>
      </w:r>
    </w:p>
    <w:p w14:paraId="0FD3E067">
      <w:pPr>
        <w:spacing w:line="360" w:lineRule="auto"/>
        <w:contextualSpacing/>
        <w:jc w:val="left"/>
        <w:rPr>
          <w:rFonts w:ascii="宋体" w:hAnsi="宋体" w:cs="宋体"/>
          <w:color w:val="auto"/>
          <w:sz w:val="24"/>
          <w:szCs w:val="20"/>
          <w:highlight w:val="none"/>
        </w:rPr>
      </w:pPr>
      <w:r>
        <w:rPr>
          <w:rFonts w:hint="eastAsia" w:ascii="宋体" w:hAnsi="宋体" w:cs="宋体"/>
          <w:color w:val="auto"/>
          <w:sz w:val="24"/>
          <w:szCs w:val="20"/>
          <w:highlight w:val="none"/>
        </w:rPr>
        <w:t>1.在填写时，如本表格不适合投标单位的实际情况，可根据本表格式自行制表填写。</w:t>
      </w:r>
    </w:p>
    <w:p w14:paraId="3E0DA11B">
      <w:pPr>
        <w:spacing w:line="360" w:lineRule="auto"/>
        <w:contextualSpacing/>
        <w:jc w:val="left"/>
        <w:rPr>
          <w:rFonts w:ascii="宋体" w:hAnsi="宋体" w:cs="宋体"/>
          <w:color w:val="auto"/>
          <w:sz w:val="24"/>
          <w:szCs w:val="20"/>
          <w:highlight w:val="none"/>
        </w:rPr>
      </w:pPr>
      <w:r>
        <w:rPr>
          <w:rFonts w:hint="eastAsia" w:ascii="宋体" w:hAnsi="宋体" w:cs="宋体"/>
          <w:color w:val="auto"/>
          <w:sz w:val="24"/>
          <w:szCs w:val="20"/>
          <w:highlight w:val="none"/>
        </w:rPr>
        <w:t>2.投标人应当附本表所列证书的复印件并加盖供应商CA电子签章。</w:t>
      </w:r>
    </w:p>
    <w:p w14:paraId="21349D9F">
      <w:pPr>
        <w:spacing w:line="360" w:lineRule="auto"/>
        <w:contextualSpacing/>
        <w:jc w:val="left"/>
        <w:rPr>
          <w:rFonts w:ascii="宋体" w:hAnsi="宋体" w:cs="宋体"/>
          <w:color w:val="auto"/>
          <w:sz w:val="24"/>
          <w:szCs w:val="20"/>
          <w:highlight w:val="none"/>
        </w:rPr>
      </w:pPr>
    </w:p>
    <w:p w14:paraId="09EB32D2">
      <w:pPr>
        <w:spacing w:line="360" w:lineRule="auto"/>
        <w:contextualSpacing/>
        <w:jc w:val="left"/>
        <w:rPr>
          <w:rFonts w:ascii="宋体" w:hAnsi="宋体" w:cs="宋体"/>
          <w:color w:val="auto"/>
          <w:sz w:val="24"/>
          <w:szCs w:val="20"/>
          <w:highlight w:val="none"/>
        </w:rPr>
      </w:pPr>
    </w:p>
    <w:p w14:paraId="0D207DE2">
      <w:pPr>
        <w:spacing w:line="360" w:lineRule="auto"/>
        <w:contextualSpacing/>
        <w:rPr>
          <w:rFonts w:ascii="宋体" w:hAnsi="宋体" w:cs="宋体"/>
          <w:color w:val="auto"/>
          <w:spacing w:val="20"/>
          <w:sz w:val="24"/>
          <w:szCs w:val="20"/>
          <w:highlight w:val="none"/>
          <w:u w:val="single"/>
        </w:rPr>
      </w:pPr>
      <w:r>
        <w:rPr>
          <w:rFonts w:hint="eastAsia" w:ascii="宋体" w:hAnsi="宋体" w:cs="宋体"/>
          <w:color w:val="auto"/>
          <w:sz w:val="24"/>
          <w:highlight w:val="none"/>
        </w:rPr>
        <w:t>法定代表人或者委托代理人</w:t>
      </w:r>
      <w:r>
        <w:rPr>
          <w:rFonts w:hint="eastAsia" w:ascii="宋体" w:hAnsi="宋体" w:cs="宋体"/>
          <w:color w:val="auto"/>
          <w:spacing w:val="20"/>
          <w:sz w:val="24"/>
          <w:highlight w:val="none"/>
        </w:rPr>
        <w:t>（签字或者电子签名）：</w:t>
      </w:r>
    </w:p>
    <w:p w14:paraId="57824771">
      <w:pPr>
        <w:spacing w:line="360" w:lineRule="auto"/>
        <w:contextualSpacing/>
        <w:jc w:val="left"/>
        <w:rPr>
          <w:rFonts w:ascii="宋体" w:hAnsi="宋体" w:cs="宋体"/>
          <w:color w:val="auto"/>
          <w:spacing w:val="20"/>
          <w:sz w:val="24"/>
          <w:highlight w:val="none"/>
        </w:rPr>
      </w:pPr>
      <w:r>
        <w:rPr>
          <w:rFonts w:hint="eastAsia" w:ascii="宋体" w:hAnsi="宋体" w:cs="宋体"/>
          <w:color w:val="auto"/>
          <w:spacing w:val="20"/>
          <w:sz w:val="24"/>
          <w:highlight w:val="none"/>
        </w:rPr>
        <w:t>投标人名称（电子签章）：</w:t>
      </w:r>
    </w:p>
    <w:p w14:paraId="660760B9">
      <w:pPr>
        <w:spacing w:line="360" w:lineRule="auto"/>
        <w:contextualSpacing/>
        <w:jc w:val="left"/>
        <w:rPr>
          <w:rFonts w:ascii="宋体" w:hAnsi="宋体" w:cs="宋体"/>
          <w:color w:val="auto"/>
          <w:sz w:val="24"/>
          <w:szCs w:val="20"/>
          <w:highlight w:val="none"/>
        </w:rPr>
      </w:pPr>
      <w:r>
        <w:rPr>
          <w:rFonts w:hint="eastAsia" w:ascii="宋体" w:hAnsi="宋体" w:cs="宋体"/>
          <w:color w:val="auto"/>
          <w:spacing w:val="20"/>
          <w:sz w:val="24"/>
          <w:highlight w:val="none"/>
        </w:rPr>
        <w:t>日 期：</w:t>
      </w:r>
    </w:p>
    <w:p w14:paraId="501C9E0A">
      <w:pPr>
        <w:snapToGrid w:val="0"/>
        <w:spacing w:before="50" w:after="120" w:afterLines="50"/>
        <w:jc w:val="left"/>
        <w:rPr>
          <w:rFonts w:ascii="宋体" w:hAnsi="宋体" w:cs="宋体"/>
          <w:color w:val="auto"/>
          <w:sz w:val="24"/>
          <w:szCs w:val="20"/>
          <w:highlight w:val="none"/>
        </w:rPr>
      </w:pPr>
    </w:p>
    <w:p w14:paraId="6094E9D1">
      <w:pPr>
        <w:rPr>
          <w:rFonts w:ascii="宋体" w:hAnsi="宋体" w:cs="宋体"/>
          <w:b/>
          <w:color w:val="auto"/>
          <w:sz w:val="28"/>
          <w:szCs w:val="28"/>
          <w:highlight w:val="none"/>
        </w:rPr>
      </w:pPr>
      <w:r>
        <w:rPr>
          <w:rFonts w:hint="eastAsia" w:ascii="宋体" w:hAnsi="宋体" w:cs="宋体"/>
          <w:b/>
          <w:color w:val="auto"/>
          <w:sz w:val="24"/>
          <w:highlight w:val="none"/>
        </w:rPr>
        <w:br w:type="page"/>
      </w:r>
      <w:r>
        <w:rPr>
          <w:rFonts w:hint="eastAsia" w:ascii="宋体" w:hAnsi="宋体" w:cs="宋体"/>
          <w:b/>
          <w:color w:val="auto"/>
          <w:sz w:val="28"/>
          <w:szCs w:val="28"/>
          <w:highlight w:val="none"/>
        </w:rPr>
        <w:t>五、其他文书、文件格式</w:t>
      </w:r>
    </w:p>
    <w:p w14:paraId="577FF70A">
      <w:pPr>
        <w:snapToGrid w:val="0"/>
        <w:spacing w:before="120" w:beforeLines="50" w:after="50"/>
        <w:ind w:left="142"/>
        <w:jc w:val="left"/>
        <w:rPr>
          <w:rFonts w:ascii="宋体" w:hAnsi="宋体" w:cs="宋体"/>
          <w:b/>
          <w:color w:val="auto"/>
          <w:spacing w:val="20"/>
          <w:sz w:val="24"/>
          <w:highlight w:val="none"/>
        </w:rPr>
      </w:pPr>
      <w:r>
        <w:rPr>
          <w:rFonts w:hint="eastAsia" w:ascii="宋体" w:hAnsi="宋体" w:cs="宋体"/>
          <w:b/>
          <w:color w:val="auto"/>
          <w:spacing w:val="20"/>
          <w:sz w:val="24"/>
          <w:highlight w:val="none"/>
        </w:rPr>
        <w:t>1.联合投标协议书格式</w:t>
      </w:r>
    </w:p>
    <w:p w14:paraId="67F87B20">
      <w:pPr>
        <w:pStyle w:val="6"/>
        <w:overflowPunct w:val="0"/>
        <w:jc w:val="center"/>
        <w:rPr>
          <w:rFonts w:ascii="宋体" w:hAnsi="宋体" w:cs="宋体"/>
          <w:color w:val="auto"/>
          <w:sz w:val="44"/>
          <w:szCs w:val="44"/>
          <w:highlight w:val="none"/>
        </w:rPr>
      </w:pPr>
      <w:r>
        <w:rPr>
          <w:rFonts w:hint="eastAsia" w:ascii="宋体" w:hAnsi="宋体" w:cs="宋体"/>
          <w:color w:val="auto"/>
          <w:sz w:val="44"/>
          <w:szCs w:val="44"/>
          <w:highlight w:val="none"/>
        </w:rPr>
        <w:t>联合体协议书</w:t>
      </w:r>
    </w:p>
    <w:p w14:paraId="631CF80D">
      <w:pPr>
        <w:pStyle w:val="6"/>
        <w:overflowPunct w:val="0"/>
        <w:rPr>
          <w:rFonts w:ascii="宋体" w:hAnsi="宋体" w:cs="宋体"/>
          <w:color w:val="auto"/>
          <w:sz w:val="24"/>
          <w:highlight w:val="none"/>
        </w:rPr>
      </w:pPr>
    </w:p>
    <w:p w14:paraId="415ED97F">
      <w:pPr>
        <w:pStyle w:val="6"/>
        <w:overflowPunct w:val="0"/>
        <w:spacing w:line="360" w:lineRule="auto"/>
        <w:contextualSpacing/>
        <w:rPr>
          <w:rFonts w:ascii="宋体" w:hAnsi="宋体" w:cs="宋体"/>
          <w:color w:val="auto"/>
          <w:sz w:val="24"/>
          <w:highlight w:val="none"/>
        </w:rPr>
      </w:pPr>
      <w:r>
        <w:rPr>
          <w:rFonts w:hint="eastAsia" w:ascii="宋体" w:hAnsi="宋体" w:cs="宋体"/>
          <w:color w:val="auto"/>
          <w:sz w:val="24"/>
          <w:highlight w:val="none"/>
          <w:u w:val="single"/>
        </w:rPr>
        <w:tab/>
      </w:r>
      <w:r>
        <w:rPr>
          <w:rFonts w:hint="eastAsia" w:ascii="宋体" w:hAnsi="宋体" w:cs="宋体"/>
          <w:color w:val="auto"/>
          <w:sz w:val="24"/>
          <w:highlight w:val="none"/>
        </w:rPr>
        <w:t>（所有成员单位名称）自愿组成</w:t>
      </w:r>
      <w:r>
        <w:rPr>
          <w:rFonts w:hint="eastAsia" w:ascii="宋体" w:hAnsi="宋体" w:cs="宋体"/>
          <w:color w:val="auto"/>
          <w:sz w:val="24"/>
          <w:highlight w:val="none"/>
          <w:u w:val="single"/>
        </w:rPr>
        <w:tab/>
      </w:r>
      <w:r>
        <w:rPr>
          <w:rFonts w:hint="eastAsia" w:ascii="宋体" w:hAnsi="宋体" w:cs="宋体"/>
          <w:color w:val="auto"/>
          <w:sz w:val="24"/>
          <w:highlight w:val="none"/>
        </w:rPr>
        <w:t>（联合体名称）联合体，共同参加</w:t>
      </w:r>
      <w:r>
        <w:rPr>
          <w:rFonts w:hint="eastAsia" w:ascii="宋体" w:hAnsi="宋体" w:cs="宋体"/>
          <w:color w:val="auto"/>
          <w:sz w:val="24"/>
          <w:highlight w:val="none"/>
          <w:u w:val="single"/>
        </w:rPr>
        <w:tab/>
      </w:r>
      <w:r>
        <w:rPr>
          <w:rFonts w:hint="eastAsia" w:ascii="宋体" w:hAnsi="宋体" w:cs="宋体"/>
          <w:color w:val="auto"/>
          <w:sz w:val="24"/>
          <w:highlight w:val="none"/>
          <w:u w:val="single"/>
        </w:rPr>
        <w:t>（项目名称）</w:t>
      </w:r>
      <w:r>
        <w:rPr>
          <w:rFonts w:hint="eastAsia" w:ascii="宋体" w:hAnsi="宋体" w:cs="宋体"/>
          <w:color w:val="auto"/>
          <w:sz w:val="24"/>
          <w:highlight w:val="none"/>
        </w:rPr>
        <w:t>采购招标项目投标。现就联合体投标事宜订立如下协议。</w:t>
      </w:r>
    </w:p>
    <w:p w14:paraId="419F4776">
      <w:pPr>
        <w:pStyle w:val="6"/>
        <w:overflowPunct w:val="0"/>
        <w:spacing w:line="360" w:lineRule="auto"/>
        <w:ind w:firstLineChars="175"/>
        <w:contextualSpacing/>
        <w:rPr>
          <w:rFonts w:ascii="宋体" w:hAnsi="宋体" w:cs="宋体"/>
          <w:color w:val="auto"/>
          <w:sz w:val="24"/>
          <w:highlight w:val="none"/>
        </w:rPr>
      </w:pPr>
      <w:r>
        <w:rPr>
          <w:rFonts w:hint="eastAsia" w:ascii="宋体" w:hAnsi="宋体" w:cs="宋体"/>
          <w:color w:val="auto"/>
          <w:sz w:val="24"/>
          <w:highlight w:val="none"/>
        </w:rPr>
        <w:t xml:space="preserve">1.  </w:t>
      </w:r>
      <w:r>
        <w:rPr>
          <w:rFonts w:hint="eastAsia" w:ascii="宋体" w:hAnsi="宋体" w:cs="宋体"/>
          <w:color w:val="auto"/>
          <w:sz w:val="24"/>
          <w:highlight w:val="none"/>
          <w:u w:val="single"/>
        </w:rPr>
        <w:tab/>
      </w:r>
      <w:r>
        <w:rPr>
          <w:rFonts w:hint="eastAsia" w:ascii="宋体" w:hAnsi="宋体" w:cs="宋体"/>
          <w:color w:val="auto"/>
          <w:sz w:val="24"/>
          <w:highlight w:val="none"/>
        </w:rPr>
        <w:t>（某成员单位名称）为</w:t>
      </w:r>
      <w:r>
        <w:rPr>
          <w:rFonts w:hint="eastAsia" w:ascii="宋体" w:hAnsi="宋体" w:cs="宋体"/>
          <w:color w:val="auto"/>
          <w:sz w:val="24"/>
          <w:highlight w:val="none"/>
          <w:u w:val="single"/>
        </w:rPr>
        <w:tab/>
      </w:r>
      <w:r>
        <w:rPr>
          <w:rFonts w:hint="eastAsia" w:ascii="宋体" w:hAnsi="宋体" w:cs="宋体"/>
          <w:color w:val="auto"/>
          <w:sz w:val="24"/>
          <w:highlight w:val="none"/>
        </w:rPr>
        <w:t>（联合体名称）牵头人。</w:t>
      </w:r>
    </w:p>
    <w:p w14:paraId="3619C0E1">
      <w:pPr>
        <w:pStyle w:val="6"/>
        <w:overflowPunct w:val="0"/>
        <w:spacing w:line="360" w:lineRule="auto"/>
        <w:ind w:firstLineChars="175"/>
        <w:contextualSpacing/>
        <w:rPr>
          <w:rFonts w:ascii="宋体" w:hAnsi="宋体" w:cs="宋体"/>
          <w:color w:val="auto"/>
          <w:sz w:val="24"/>
          <w:highlight w:val="none"/>
        </w:rPr>
      </w:pPr>
      <w:r>
        <w:rPr>
          <w:rFonts w:hint="eastAsia" w:ascii="宋体" w:hAnsi="宋体" w:cs="宋体"/>
          <w:color w:val="auto"/>
          <w:sz w:val="24"/>
          <w:highlight w:val="none"/>
        </w:rPr>
        <w:t>2.联合体各成员授权牵头人代表联合体参加投标活动，签署文件及对文件的盖章，提交和接收相关的资料、信息及指示，进行合同谈判活动，负责合同实施阶段的组织和协调工作，以及处理与本招标项目有关的一切事宜。</w:t>
      </w:r>
    </w:p>
    <w:p w14:paraId="5CD6A609">
      <w:pPr>
        <w:pStyle w:val="6"/>
        <w:overflowPunct w:val="0"/>
        <w:spacing w:line="360" w:lineRule="auto"/>
        <w:ind w:firstLineChars="175"/>
        <w:contextualSpacing/>
        <w:rPr>
          <w:rFonts w:ascii="宋体" w:hAnsi="宋体" w:cs="宋体"/>
          <w:color w:val="auto"/>
          <w:sz w:val="24"/>
          <w:highlight w:val="none"/>
        </w:rPr>
      </w:pPr>
      <w:r>
        <w:rPr>
          <w:rFonts w:hint="eastAsia" w:ascii="宋体" w:hAnsi="宋体" w:cs="宋体"/>
          <w:color w:val="auto"/>
          <w:sz w:val="24"/>
          <w:highlight w:val="none"/>
        </w:rPr>
        <w:t>3.联合体牵头人在本项目中签署和盖章的一切文件和处理的一切事宜，联合体各成员均予以承认。联合体各成员将严格按照招标文件、投标文件和合同的要求全面履行义务，并向招标人承担连带责任。</w:t>
      </w:r>
    </w:p>
    <w:p w14:paraId="2E7CE5F0">
      <w:pPr>
        <w:pStyle w:val="6"/>
        <w:overflowPunct w:val="0"/>
        <w:spacing w:line="360" w:lineRule="auto"/>
        <w:ind w:firstLineChars="175"/>
        <w:contextualSpacing/>
        <w:rPr>
          <w:rFonts w:ascii="宋体" w:hAnsi="宋体" w:cs="宋体"/>
          <w:color w:val="auto"/>
          <w:sz w:val="24"/>
          <w:highlight w:val="none"/>
        </w:rPr>
      </w:pPr>
      <w:r>
        <w:rPr>
          <w:rFonts w:hint="eastAsia" w:ascii="宋体" w:hAnsi="宋体" w:cs="宋体"/>
          <w:color w:val="auto"/>
          <w:sz w:val="24"/>
          <w:highlight w:val="none"/>
        </w:rPr>
        <w:t>4.联合体各成员单位内部的职责分工如下：</w:t>
      </w:r>
      <w:r>
        <w:rPr>
          <w:rFonts w:hint="eastAsia" w:ascii="宋体" w:hAnsi="宋体" w:cs="宋体"/>
          <w:color w:val="auto"/>
          <w:sz w:val="24"/>
          <w:highlight w:val="none"/>
          <w:u w:val="single"/>
        </w:rPr>
        <w:tab/>
      </w:r>
      <w:r>
        <w:rPr>
          <w:rFonts w:hint="eastAsia" w:ascii="宋体" w:hAnsi="宋体" w:cs="宋体"/>
          <w:color w:val="auto"/>
          <w:sz w:val="24"/>
          <w:highlight w:val="none"/>
        </w:rPr>
        <w:t>。</w:t>
      </w:r>
    </w:p>
    <w:p w14:paraId="2F5D779B">
      <w:pPr>
        <w:pStyle w:val="6"/>
        <w:overflowPunct w:val="0"/>
        <w:spacing w:line="360" w:lineRule="auto"/>
        <w:ind w:firstLineChars="175"/>
        <w:contextualSpacing/>
        <w:rPr>
          <w:rFonts w:ascii="宋体" w:hAnsi="宋体" w:cs="宋体"/>
          <w:color w:val="auto"/>
          <w:sz w:val="24"/>
          <w:highlight w:val="none"/>
        </w:rPr>
      </w:pPr>
      <w:r>
        <w:rPr>
          <w:rFonts w:hint="eastAsia" w:ascii="宋体" w:hAnsi="宋体" w:cs="宋体"/>
          <w:color w:val="auto"/>
          <w:sz w:val="24"/>
          <w:highlight w:val="none"/>
        </w:rPr>
        <w:t>5.本协议书自所有成员单位法定代表人或者其委托代理人签字（或者电子签名）或者盖公章之日起生效，合同履行完毕后自动失效。</w:t>
      </w:r>
    </w:p>
    <w:p w14:paraId="2DEC48EF">
      <w:pPr>
        <w:pStyle w:val="6"/>
        <w:overflowPunct w:val="0"/>
        <w:spacing w:line="360" w:lineRule="auto"/>
        <w:ind w:firstLineChars="175"/>
        <w:contextualSpacing/>
        <w:rPr>
          <w:rFonts w:ascii="宋体" w:hAnsi="宋体" w:cs="宋体"/>
          <w:color w:val="auto"/>
          <w:sz w:val="24"/>
          <w:highlight w:val="none"/>
        </w:rPr>
      </w:pPr>
      <w:r>
        <w:rPr>
          <w:rFonts w:hint="eastAsia" w:ascii="宋体" w:hAnsi="宋体" w:cs="宋体"/>
          <w:color w:val="auto"/>
          <w:sz w:val="24"/>
          <w:highlight w:val="none"/>
        </w:rPr>
        <w:t>6.本协议书一式</w:t>
      </w:r>
      <w:r>
        <w:rPr>
          <w:rFonts w:hint="eastAsia" w:ascii="宋体" w:hAnsi="宋体" w:cs="宋体"/>
          <w:color w:val="auto"/>
          <w:sz w:val="24"/>
          <w:highlight w:val="none"/>
          <w:u w:val="single"/>
        </w:rPr>
        <w:tab/>
      </w:r>
      <w:r>
        <w:rPr>
          <w:rFonts w:hint="eastAsia" w:ascii="宋体" w:hAnsi="宋体" w:cs="宋体"/>
          <w:color w:val="auto"/>
          <w:sz w:val="24"/>
          <w:highlight w:val="none"/>
        </w:rPr>
        <w:t>份，联合体成员和招标人各执一份。</w:t>
      </w:r>
    </w:p>
    <w:p w14:paraId="217A0A09">
      <w:pPr>
        <w:pStyle w:val="6"/>
        <w:overflowPunct w:val="0"/>
        <w:spacing w:line="360" w:lineRule="auto"/>
        <w:ind w:firstLineChars="175"/>
        <w:contextualSpacing/>
        <w:rPr>
          <w:rFonts w:ascii="宋体" w:hAnsi="宋体" w:cs="宋体"/>
          <w:color w:val="auto"/>
          <w:sz w:val="24"/>
          <w:highlight w:val="none"/>
        </w:rPr>
      </w:pPr>
      <w:r>
        <w:rPr>
          <w:rFonts w:hint="eastAsia" w:ascii="宋体" w:hAnsi="宋体" w:cs="宋体"/>
          <w:color w:val="auto"/>
          <w:sz w:val="24"/>
          <w:highlight w:val="none"/>
        </w:rPr>
        <w:t>注：本协议书应附法定代表人身份证明；有委托代理的，应附授权委托书（格式自拟）。</w:t>
      </w:r>
    </w:p>
    <w:p w14:paraId="23D10D2E">
      <w:pPr>
        <w:pStyle w:val="6"/>
        <w:overflowPunct w:val="0"/>
        <w:spacing w:line="360" w:lineRule="auto"/>
        <w:ind w:firstLineChars="175"/>
        <w:contextualSpacing/>
        <w:rPr>
          <w:rFonts w:ascii="宋体" w:hAnsi="宋体" w:cs="宋体"/>
          <w:color w:val="auto"/>
          <w:sz w:val="24"/>
          <w:highlight w:val="none"/>
        </w:rPr>
      </w:pPr>
    </w:p>
    <w:p w14:paraId="05366E8F">
      <w:pPr>
        <w:pStyle w:val="6"/>
        <w:overflowPunct w:val="0"/>
        <w:spacing w:line="360" w:lineRule="auto"/>
        <w:ind w:firstLineChars="175"/>
        <w:contextualSpacing/>
        <w:rPr>
          <w:rFonts w:ascii="宋体" w:hAnsi="宋体" w:cs="宋体"/>
          <w:color w:val="auto"/>
          <w:sz w:val="24"/>
          <w:highlight w:val="none"/>
        </w:rPr>
      </w:pPr>
      <w:r>
        <w:rPr>
          <w:rFonts w:hint="eastAsia" w:ascii="宋体" w:hAnsi="宋体" w:cs="宋体"/>
          <w:color w:val="auto"/>
          <w:sz w:val="24"/>
          <w:highlight w:val="none"/>
        </w:rPr>
        <w:t>联合体牵头人名称（电子签章）：</w:t>
      </w:r>
    </w:p>
    <w:p w14:paraId="2952ACD4">
      <w:pPr>
        <w:pStyle w:val="6"/>
        <w:overflowPunct w:val="0"/>
        <w:spacing w:line="360" w:lineRule="auto"/>
        <w:ind w:firstLineChars="175"/>
        <w:contextualSpacing/>
        <w:rPr>
          <w:rFonts w:ascii="宋体" w:hAnsi="宋体" w:cs="宋体"/>
          <w:color w:val="auto"/>
          <w:sz w:val="24"/>
          <w:highlight w:val="none"/>
        </w:rPr>
      </w:pPr>
      <w:r>
        <w:rPr>
          <w:rFonts w:hint="eastAsia" w:ascii="宋体" w:hAnsi="宋体" w:cs="宋体"/>
          <w:color w:val="auto"/>
          <w:sz w:val="24"/>
          <w:highlight w:val="none"/>
        </w:rPr>
        <w:t>法定代表人或者其委托代理人：</w:t>
      </w:r>
      <w:r>
        <w:rPr>
          <w:rFonts w:hint="eastAsia" w:ascii="宋体" w:hAnsi="宋体" w:cs="宋体"/>
          <w:color w:val="auto"/>
          <w:sz w:val="24"/>
          <w:highlight w:val="none"/>
        </w:rPr>
        <w:tab/>
      </w:r>
      <w:r>
        <w:rPr>
          <w:rFonts w:hint="eastAsia" w:ascii="宋体" w:hAnsi="宋体" w:cs="宋体"/>
          <w:color w:val="auto"/>
          <w:sz w:val="24"/>
          <w:highlight w:val="none"/>
        </w:rPr>
        <w:t>（签字或者电子签名）</w:t>
      </w:r>
    </w:p>
    <w:p w14:paraId="38F45E76">
      <w:pPr>
        <w:pStyle w:val="6"/>
        <w:overflowPunct w:val="0"/>
        <w:spacing w:line="360" w:lineRule="auto"/>
        <w:ind w:firstLineChars="175"/>
        <w:contextualSpacing/>
        <w:rPr>
          <w:rFonts w:ascii="宋体" w:hAnsi="宋体" w:cs="宋体"/>
          <w:color w:val="auto"/>
          <w:sz w:val="24"/>
          <w:highlight w:val="none"/>
        </w:rPr>
      </w:pPr>
    </w:p>
    <w:p w14:paraId="7BEBE74F">
      <w:pPr>
        <w:pStyle w:val="6"/>
        <w:overflowPunct w:val="0"/>
        <w:spacing w:line="360" w:lineRule="auto"/>
        <w:ind w:firstLineChars="175"/>
        <w:contextualSpacing/>
        <w:rPr>
          <w:rFonts w:ascii="宋体" w:hAnsi="宋体" w:cs="宋体"/>
          <w:color w:val="auto"/>
          <w:sz w:val="24"/>
          <w:highlight w:val="none"/>
        </w:rPr>
      </w:pPr>
      <w:r>
        <w:rPr>
          <w:rFonts w:hint="eastAsia" w:ascii="宋体" w:hAnsi="宋体" w:cs="宋体"/>
          <w:color w:val="auto"/>
          <w:sz w:val="24"/>
          <w:highlight w:val="none"/>
        </w:rPr>
        <w:t>联合体成员名称（盖公章或者电子签章）：</w:t>
      </w:r>
    </w:p>
    <w:p w14:paraId="0CA2404D">
      <w:pPr>
        <w:pStyle w:val="6"/>
        <w:overflowPunct w:val="0"/>
        <w:spacing w:line="360" w:lineRule="auto"/>
        <w:ind w:firstLineChars="175"/>
        <w:contextualSpacing/>
        <w:rPr>
          <w:rFonts w:ascii="宋体" w:hAnsi="宋体" w:cs="宋体"/>
          <w:color w:val="auto"/>
          <w:sz w:val="24"/>
          <w:highlight w:val="none"/>
        </w:rPr>
      </w:pPr>
      <w:r>
        <w:rPr>
          <w:rFonts w:hint="eastAsia" w:ascii="宋体" w:hAnsi="宋体" w:cs="宋体"/>
          <w:color w:val="auto"/>
          <w:sz w:val="24"/>
          <w:highlight w:val="none"/>
        </w:rPr>
        <w:t>法定代表人或者其委托代理人：</w:t>
      </w:r>
      <w:r>
        <w:rPr>
          <w:rFonts w:hint="eastAsia" w:ascii="宋体" w:hAnsi="宋体" w:cs="宋体"/>
          <w:color w:val="auto"/>
          <w:sz w:val="24"/>
          <w:highlight w:val="none"/>
        </w:rPr>
        <w:tab/>
      </w:r>
      <w:r>
        <w:rPr>
          <w:rFonts w:hint="eastAsia" w:ascii="宋体" w:hAnsi="宋体" w:cs="宋体"/>
          <w:color w:val="auto"/>
          <w:sz w:val="24"/>
          <w:highlight w:val="none"/>
        </w:rPr>
        <w:t>（签字或者电子签名）</w:t>
      </w:r>
    </w:p>
    <w:p w14:paraId="2324BD21">
      <w:pPr>
        <w:pStyle w:val="6"/>
        <w:overflowPunct w:val="0"/>
        <w:spacing w:line="360" w:lineRule="auto"/>
        <w:ind w:firstLineChars="175"/>
        <w:contextualSpacing/>
        <w:rPr>
          <w:rFonts w:ascii="宋体" w:hAnsi="宋体" w:cs="宋体"/>
          <w:color w:val="auto"/>
          <w:sz w:val="24"/>
          <w:highlight w:val="none"/>
        </w:rPr>
      </w:pPr>
      <w:r>
        <w:rPr>
          <w:rFonts w:hint="eastAsia" w:ascii="宋体" w:hAnsi="宋体" w:cs="宋体"/>
          <w:color w:val="auto"/>
          <w:sz w:val="24"/>
          <w:highlight w:val="none"/>
        </w:rPr>
        <w:t>……</w:t>
      </w:r>
    </w:p>
    <w:p w14:paraId="0230872A">
      <w:pPr>
        <w:pStyle w:val="6"/>
        <w:overflowPunct w:val="0"/>
        <w:spacing w:line="360" w:lineRule="auto"/>
        <w:ind w:firstLineChars="175"/>
        <w:contextualSpacing/>
        <w:rPr>
          <w:rFonts w:ascii="宋体" w:hAnsi="宋体" w:cs="宋体"/>
          <w:color w:val="auto"/>
          <w:sz w:val="24"/>
          <w:highlight w:val="none"/>
        </w:rPr>
      </w:pPr>
    </w:p>
    <w:p w14:paraId="74FF75E2">
      <w:pPr>
        <w:pStyle w:val="6"/>
        <w:overflowPunct w:val="0"/>
        <w:spacing w:line="360" w:lineRule="auto"/>
        <w:ind w:firstLineChars="175"/>
        <w:contextualSpacing/>
        <w:jc w:val="right"/>
        <w:rPr>
          <w:rFonts w:ascii="宋体" w:hAnsi="宋体" w:cs="宋体"/>
          <w:b/>
          <w:color w:val="auto"/>
          <w:sz w:val="24"/>
          <w:highlight w:val="none"/>
        </w:rPr>
      </w:pPr>
      <w:r>
        <w:rPr>
          <w:rFonts w:hint="eastAsia" w:ascii="宋体" w:hAnsi="宋体" w:cs="宋体"/>
          <w:color w:val="auto"/>
          <w:sz w:val="24"/>
          <w:highlight w:val="none"/>
        </w:rPr>
        <w:tab/>
      </w:r>
      <w:r>
        <w:rPr>
          <w:rFonts w:hint="eastAsia" w:ascii="宋体" w:hAnsi="宋体" w:cs="宋体"/>
          <w:color w:val="auto"/>
          <w:sz w:val="24"/>
          <w:highlight w:val="none"/>
        </w:rPr>
        <w:t>年</w:t>
      </w:r>
      <w:r>
        <w:rPr>
          <w:rFonts w:hint="eastAsia" w:ascii="宋体" w:hAnsi="宋体" w:cs="宋体"/>
          <w:color w:val="auto"/>
          <w:sz w:val="24"/>
          <w:highlight w:val="none"/>
        </w:rPr>
        <w:tab/>
      </w:r>
      <w:r>
        <w:rPr>
          <w:rFonts w:hint="eastAsia" w:ascii="宋体" w:hAnsi="宋体" w:cs="宋体"/>
          <w:color w:val="auto"/>
          <w:sz w:val="24"/>
          <w:highlight w:val="none"/>
        </w:rPr>
        <w:t>月</w:t>
      </w:r>
      <w:r>
        <w:rPr>
          <w:rFonts w:hint="eastAsia" w:ascii="宋体" w:hAnsi="宋体" w:cs="宋体"/>
          <w:color w:val="auto"/>
          <w:sz w:val="24"/>
          <w:highlight w:val="none"/>
        </w:rPr>
        <w:tab/>
      </w:r>
      <w:r>
        <w:rPr>
          <w:rFonts w:hint="eastAsia" w:ascii="宋体" w:hAnsi="宋体" w:cs="宋体"/>
          <w:color w:val="auto"/>
          <w:sz w:val="24"/>
          <w:highlight w:val="none"/>
        </w:rPr>
        <w:t>日</w:t>
      </w:r>
    </w:p>
    <w:p w14:paraId="2A405A89">
      <w:pPr>
        <w:snapToGrid w:val="0"/>
        <w:spacing w:before="120" w:beforeLines="50" w:after="50"/>
        <w:jc w:val="left"/>
        <w:rPr>
          <w:rFonts w:ascii="宋体" w:hAnsi="宋体" w:cs="宋体"/>
          <w:b/>
          <w:color w:val="auto"/>
          <w:sz w:val="24"/>
          <w:highlight w:val="none"/>
        </w:rPr>
      </w:pPr>
    </w:p>
    <w:p w14:paraId="787FDD2A">
      <w:pPr>
        <w:snapToGrid w:val="0"/>
        <w:spacing w:before="120" w:beforeLines="50" w:after="50"/>
        <w:jc w:val="left"/>
        <w:rPr>
          <w:rFonts w:ascii="宋体" w:hAnsi="宋体" w:cs="宋体"/>
          <w:color w:val="auto"/>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2.中小企业声明函格式</w:t>
      </w:r>
    </w:p>
    <w:p w14:paraId="50165F1E">
      <w:pPr>
        <w:rPr>
          <w:rFonts w:ascii="宋体" w:hAnsi="宋体" w:cs="宋体"/>
          <w:color w:val="auto"/>
          <w:highlight w:val="none"/>
        </w:rPr>
      </w:pPr>
    </w:p>
    <w:p w14:paraId="05798475">
      <w:pPr>
        <w:jc w:val="center"/>
        <w:rPr>
          <w:rFonts w:ascii="宋体" w:hAnsi="宋体" w:cs="宋体"/>
          <w:color w:val="auto"/>
          <w:sz w:val="44"/>
          <w:szCs w:val="44"/>
          <w:highlight w:val="none"/>
        </w:rPr>
      </w:pPr>
      <w:r>
        <w:rPr>
          <w:rFonts w:hint="eastAsia" w:ascii="宋体" w:hAnsi="宋体" w:cs="宋体"/>
          <w:color w:val="auto"/>
          <w:sz w:val="44"/>
          <w:szCs w:val="44"/>
          <w:highlight w:val="none"/>
        </w:rPr>
        <w:t>中小企业声明函（服务）</w:t>
      </w:r>
    </w:p>
    <w:p w14:paraId="36DA33BB">
      <w:pPr>
        <w:spacing w:before="2" w:line="500" w:lineRule="exact"/>
        <w:rPr>
          <w:rFonts w:ascii="宋体" w:hAnsi="宋体" w:cs="宋体"/>
          <w:b/>
          <w:bCs/>
          <w:color w:val="auto"/>
          <w:sz w:val="27"/>
          <w:szCs w:val="27"/>
          <w:highlight w:val="none"/>
        </w:rPr>
      </w:pPr>
    </w:p>
    <w:p w14:paraId="3E4945B3">
      <w:pPr>
        <w:spacing w:line="48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本公司郑重声明，根据《政府采购促进中小企业发展管理办法》（财库﹝2020﹞46 号）的规定，本公司参加</w:t>
      </w:r>
      <w:r>
        <w:rPr>
          <w:rFonts w:hint="eastAsia" w:ascii="宋体" w:hAnsi="宋体" w:cs="宋体"/>
          <w:color w:val="auto"/>
          <w:kern w:val="0"/>
          <w:sz w:val="24"/>
          <w:highlight w:val="none"/>
          <w:u w:val="single"/>
        </w:rPr>
        <w:t>（单位名称）</w:t>
      </w:r>
      <w:r>
        <w:rPr>
          <w:rFonts w:hint="eastAsia" w:ascii="宋体" w:hAnsi="宋体" w:cs="宋体"/>
          <w:color w:val="auto"/>
          <w:kern w:val="0"/>
          <w:sz w:val="24"/>
          <w:highlight w:val="none"/>
        </w:rPr>
        <w:t>的</w:t>
      </w:r>
      <w:r>
        <w:rPr>
          <w:rFonts w:hint="eastAsia" w:ascii="宋体" w:hAnsi="宋体" w:cs="宋体"/>
          <w:color w:val="auto"/>
          <w:kern w:val="0"/>
          <w:sz w:val="24"/>
          <w:highlight w:val="none"/>
          <w:u w:val="single"/>
        </w:rPr>
        <w:t>（项目名称）</w:t>
      </w:r>
      <w:r>
        <w:rPr>
          <w:rFonts w:hint="eastAsia" w:ascii="宋体" w:hAnsi="宋体" w:cs="宋体"/>
          <w:color w:val="auto"/>
          <w:kern w:val="0"/>
          <w:sz w:val="24"/>
          <w:highlight w:val="none"/>
        </w:rPr>
        <w:t>采购活动，服务全部由符合政策要求的小型、微型企业承接。相关企业的具体情况如下：</w:t>
      </w:r>
    </w:p>
    <w:p w14:paraId="3A8489A6">
      <w:pPr>
        <w:spacing w:line="48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u w:val="single"/>
        </w:rPr>
        <w:t>（标的名称）</w:t>
      </w:r>
      <w:r>
        <w:rPr>
          <w:rFonts w:hint="eastAsia" w:ascii="宋体" w:hAnsi="宋体" w:cs="宋体"/>
          <w:color w:val="auto"/>
          <w:kern w:val="0"/>
          <w:sz w:val="24"/>
          <w:highlight w:val="none"/>
        </w:rPr>
        <w:t>，属于 行业；承接企业为</w:t>
      </w:r>
      <w:r>
        <w:rPr>
          <w:rFonts w:hint="eastAsia" w:ascii="宋体" w:hAnsi="宋体" w:cs="宋体"/>
          <w:color w:val="auto"/>
          <w:kern w:val="0"/>
          <w:sz w:val="24"/>
          <w:highlight w:val="none"/>
          <w:u w:val="single"/>
        </w:rPr>
        <w:t>（企业名称）</w:t>
      </w:r>
      <w:r>
        <w:rPr>
          <w:rFonts w:hint="eastAsia" w:ascii="宋体" w:hAnsi="宋体" w:cs="宋体"/>
          <w:color w:val="auto"/>
          <w:kern w:val="0"/>
          <w:sz w:val="24"/>
          <w:highlight w:val="none"/>
        </w:rPr>
        <w:t>，从业人员人，营业收入为万元，资产总额为万元，属于</w:t>
      </w:r>
      <w:r>
        <w:rPr>
          <w:rFonts w:hint="eastAsia" w:ascii="宋体" w:hAnsi="宋体" w:cs="宋体"/>
          <w:color w:val="auto"/>
          <w:kern w:val="0"/>
          <w:sz w:val="24"/>
          <w:highlight w:val="none"/>
          <w:u w:val="single"/>
        </w:rPr>
        <w:t>（小型企业、微型企业）</w:t>
      </w:r>
      <w:r>
        <w:rPr>
          <w:rFonts w:hint="eastAsia" w:ascii="宋体" w:hAnsi="宋体" w:cs="宋体"/>
          <w:color w:val="auto"/>
          <w:kern w:val="0"/>
          <w:sz w:val="24"/>
          <w:highlight w:val="none"/>
        </w:rPr>
        <w:t>；</w:t>
      </w:r>
    </w:p>
    <w:p w14:paraId="5C5AEB88">
      <w:pPr>
        <w:spacing w:line="48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以上企业，不属于大企业的分支机构，不存在控股股东为大企业的情形，也不存在与大企业的负责人为同一人的情形。</w:t>
      </w:r>
    </w:p>
    <w:p w14:paraId="7BCA8E5D">
      <w:pPr>
        <w:spacing w:line="48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本企业对上述声明内容的真实性负责。如有虚假，将依法承担相应责任。</w:t>
      </w:r>
    </w:p>
    <w:p w14:paraId="612812FC">
      <w:pPr>
        <w:tabs>
          <w:tab w:val="left" w:pos="4860"/>
        </w:tabs>
        <w:spacing w:line="588" w:lineRule="exact"/>
        <w:ind w:right="1560" w:firstLine="480" w:firstLineChars="200"/>
        <w:jc w:val="center"/>
        <w:rPr>
          <w:rFonts w:ascii="宋体" w:hAnsi="宋体" w:cs="宋体"/>
          <w:color w:val="auto"/>
          <w:kern w:val="0"/>
          <w:sz w:val="24"/>
          <w:highlight w:val="none"/>
        </w:rPr>
      </w:pPr>
    </w:p>
    <w:p w14:paraId="4A373C63">
      <w:pPr>
        <w:tabs>
          <w:tab w:val="left" w:pos="4860"/>
        </w:tabs>
        <w:spacing w:line="588" w:lineRule="exact"/>
        <w:ind w:right="1560" w:firstLine="480" w:firstLineChars="200"/>
        <w:jc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投标人</w:t>
      </w:r>
      <w:r>
        <w:rPr>
          <w:rFonts w:hint="eastAsia" w:ascii="宋体" w:hAnsi="宋体" w:cs="宋体"/>
          <w:color w:val="auto"/>
          <w:sz w:val="24"/>
          <w:highlight w:val="none"/>
        </w:rPr>
        <w:t>电子签章</w:t>
      </w:r>
      <w:r>
        <w:rPr>
          <w:rFonts w:hint="eastAsia" w:ascii="宋体" w:hAnsi="宋体" w:cs="宋体"/>
          <w:color w:val="auto"/>
          <w:kern w:val="0"/>
          <w:sz w:val="24"/>
          <w:highlight w:val="none"/>
        </w:rPr>
        <w:t xml:space="preserve">： </w:t>
      </w:r>
    </w:p>
    <w:p w14:paraId="5378F9E9">
      <w:pPr>
        <w:snapToGrid w:val="0"/>
        <w:spacing w:before="120" w:beforeLines="50" w:after="50"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日  期：</w:t>
      </w:r>
    </w:p>
    <w:p w14:paraId="3AF02E2A">
      <w:pPr>
        <w:pStyle w:val="18"/>
        <w:spacing w:line="360" w:lineRule="auto"/>
        <w:ind w:left="3960" w:right="1808"/>
        <w:contextualSpacing/>
        <w:rPr>
          <w:rFonts w:ascii="宋体" w:hAnsi="宋体" w:cs="宋体"/>
          <w:color w:val="auto"/>
          <w:kern w:val="24"/>
          <w:highlight w:val="none"/>
        </w:rPr>
      </w:pPr>
    </w:p>
    <w:p w14:paraId="73248AD2">
      <w:pPr>
        <w:pStyle w:val="18"/>
        <w:spacing w:line="360" w:lineRule="auto"/>
        <w:ind w:left="3960" w:right="1808"/>
        <w:contextualSpacing/>
        <w:rPr>
          <w:rFonts w:ascii="宋体" w:hAnsi="宋体" w:cs="宋体"/>
          <w:color w:val="auto"/>
          <w:kern w:val="24"/>
          <w:highlight w:val="none"/>
        </w:rPr>
      </w:pPr>
    </w:p>
    <w:p w14:paraId="43208D27">
      <w:pPr>
        <w:pStyle w:val="18"/>
        <w:spacing w:line="360" w:lineRule="auto"/>
        <w:ind w:left="-426" w:right="142" w:firstLine="567"/>
        <w:contextualSpacing/>
        <w:rPr>
          <w:rFonts w:ascii="宋体" w:hAnsi="宋体" w:cs="宋体"/>
          <w:color w:val="auto"/>
          <w:kern w:val="24"/>
          <w:highlight w:val="none"/>
        </w:rPr>
      </w:pPr>
      <w:r>
        <w:rPr>
          <w:rFonts w:hint="eastAsia" w:ascii="宋体" w:hAnsi="宋体" w:cs="宋体"/>
          <w:color w:val="auto"/>
          <w:kern w:val="24"/>
          <w:highlight w:val="none"/>
        </w:rPr>
        <w:t>注：享受《政府采购促进中小企业发展管理办法》（财库〔2020〕46号）规定的中小企业扶持政策的，采购人、采购代理机构应当随中标结果公开中标人的《中小企业声明函》。从业人员、营业收入、资产总额填报上一年度数据，无上一年度数据的新成立企业可不填报。</w:t>
      </w:r>
    </w:p>
    <w:p w14:paraId="3D076335">
      <w:pPr>
        <w:snapToGrid w:val="0"/>
        <w:spacing w:before="120" w:beforeLines="50" w:after="50"/>
        <w:ind w:left="142"/>
        <w:jc w:val="left"/>
        <w:rPr>
          <w:rFonts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3.残疾人福利性单位声明函格式</w:t>
      </w:r>
    </w:p>
    <w:p w14:paraId="10A58332">
      <w:pPr>
        <w:spacing w:line="588" w:lineRule="exact"/>
        <w:jc w:val="center"/>
        <w:rPr>
          <w:rFonts w:ascii="宋体" w:hAnsi="宋体" w:cs="宋体"/>
          <w:b/>
          <w:color w:val="auto"/>
          <w:spacing w:val="6"/>
          <w:sz w:val="32"/>
          <w:szCs w:val="32"/>
          <w:highlight w:val="none"/>
        </w:rPr>
      </w:pPr>
    </w:p>
    <w:p w14:paraId="141DB712">
      <w:pPr>
        <w:spacing w:line="588" w:lineRule="exact"/>
        <w:jc w:val="center"/>
        <w:rPr>
          <w:rFonts w:ascii="宋体" w:hAnsi="宋体" w:cs="宋体"/>
          <w:bCs/>
          <w:color w:val="auto"/>
          <w:spacing w:val="6"/>
          <w:sz w:val="44"/>
          <w:szCs w:val="44"/>
          <w:highlight w:val="none"/>
        </w:rPr>
      </w:pPr>
      <w:r>
        <w:rPr>
          <w:rFonts w:hint="eastAsia" w:ascii="宋体" w:hAnsi="宋体" w:cs="宋体"/>
          <w:bCs/>
          <w:color w:val="auto"/>
          <w:spacing w:val="6"/>
          <w:sz w:val="44"/>
          <w:szCs w:val="44"/>
          <w:highlight w:val="none"/>
        </w:rPr>
        <w:t>残疾人福利性单位声明函</w:t>
      </w:r>
    </w:p>
    <w:p w14:paraId="79FF8135">
      <w:pPr>
        <w:spacing w:line="360" w:lineRule="auto"/>
        <w:contextualSpacing/>
        <w:rPr>
          <w:rFonts w:ascii="宋体" w:hAnsi="宋体" w:cs="宋体"/>
          <w:bCs/>
          <w:color w:val="auto"/>
          <w:spacing w:val="6"/>
          <w:sz w:val="30"/>
          <w:szCs w:val="30"/>
          <w:highlight w:val="none"/>
        </w:rPr>
      </w:pPr>
    </w:p>
    <w:p w14:paraId="6BD9BE44">
      <w:pPr>
        <w:spacing w:line="360" w:lineRule="auto"/>
        <w:ind w:firstLine="504" w:firstLineChars="200"/>
        <w:contextualSpacing/>
        <w:rPr>
          <w:rFonts w:ascii="宋体" w:hAnsi="宋体" w:cs="宋体"/>
          <w:color w:val="auto"/>
          <w:spacing w:val="6"/>
          <w:sz w:val="24"/>
          <w:highlight w:val="none"/>
        </w:rPr>
      </w:pPr>
      <w:r>
        <w:rPr>
          <w:rFonts w:hint="eastAsia" w:ascii="宋体" w:hAnsi="宋体" w:cs="宋体"/>
          <w:color w:val="auto"/>
          <w:spacing w:val="6"/>
          <w:sz w:val="24"/>
          <w:highlight w:val="none"/>
        </w:rPr>
        <w:t>本单位郑重声明，根据《财政部 民政部 中国残疾人联合会关于促进残疾人就业政府采购政策的通知》（财库</w:t>
      </w:r>
      <w:r>
        <w:rPr>
          <w:rFonts w:hint="eastAsia" w:ascii="宋体" w:hAnsi="宋体" w:cs="宋体"/>
          <w:color w:val="auto"/>
          <w:sz w:val="24"/>
          <w:highlight w:val="none"/>
        </w:rPr>
        <w:t>〔2017〕 141</w:t>
      </w:r>
      <w:r>
        <w:rPr>
          <w:rFonts w:hint="eastAsia" w:ascii="宋体" w:hAnsi="宋体" w:cs="宋体"/>
          <w:color w:val="auto"/>
          <w:spacing w:val="6"/>
          <w:sz w:val="24"/>
          <w:highlight w:val="none"/>
        </w:rPr>
        <w:t>号）的规定，本单位为符合条件的残疾人福利性单位，且本单位参加______单位的______项目采购活动提供本单位制造的货物（由本单位承担工程/提供服务），或者提供其他残</w:t>
      </w:r>
      <w:r>
        <w:rPr>
          <w:rFonts w:hint="eastAsia" w:ascii="宋体" w:hAnsi="宋体" w:cs="宋体"/>
          <w:color w:val="auto"/>
          <w:spacing w:val="-6"/>
          <w:sz w:val="24"/>
          <w:highlight w:val="none"/>
        </w:rPr>
        <w:t>疾人福利性单位制造的货物（不包括使用非残疾人福利性单位注册商标的货物）。</w:t>
      </w:r>
    </w:p>
    <w:p w14:paraId="2598E5EC">
      <w:pPr>
        <w:spacing w:line="360" w:lineRule="auto"/>
        <w:ind w:firstLine="504" w:firstLineChars="200"/>
        <w:contextualSpacing/>
        <w:rPr>
          <w:rFonts w:ascii="宋体" w:hAnsi="宋体" w:cs="宋体"/>
          <w:color w:val="auto"/>
          <w:spacing w:val="6"/>
          <w:sz w:val="24"/>
          <w:highlight w:val="none"/>
        </w:rPr>
      </w:pPr>
      <w:r>
        <w:rPr>
          <w:rFonts w:hint="eastAsia" w:ascii="宋体" w:hAnsi="宋体" w:cs="宋体"/>
          <w:color w:val="auto"/>
          <w:spacing w:val="6"/>
          <w:sz w:val="24"/>
          <w:highlight w:val="none"/>
        </w:rPr>
        <w:t>本单位对上述声明的真实性负责。如有虚假，将依法承担相应责任。</w:t>
      </w:r>
    </w:p>
    <w:p w14:paraId="2582CEAD">
      <w:pPr>
        <w:spacing w:line="360" w:lineRule="auto"/>
        <w:ind w:firstLine="504" w:firstLineChars="200"/>
        <w:contextualSpacing/>
        <w:rPr>
          <w:rFonts w:ascii="宋体" w:hAnsi="宋体" w:cs="宋体"/>
          <w:color w:val="auto"/>
          <w:spacing w:val="6"/>
          <w:sz w:val="24"/>
          <w:highlight w:val="none"/>
        </w:rPr>
      </w:pPr>
    </w:p>
    <w:p w14:paraId="5115931C">
      <w:pPr>
        <w:spacing w:line="360" w:lineRule="auto"/>
        <w:ind w:firstLine="504" w:firstLineChars="200"/>
        <w:contextualSpacing/>
        <w:rPr>
          <w:rFonts w:ascii="宋体" w:hAnsi="宋体" w:cs="宋体"/>
          <w:color w:val="auto"/>
          <w:spacing w:val="6"/>
          <w:sz w:val="24"/>
          <w:highlight w:val="none"/>
        </w:rPr>
      </w:pPr>
    </w:p>
    <w:p w14:paraId="0B0B2FD7">
      <w:pPr>
        <w:tabs>
          <w:tab w:val="left" w:pos="4860"/>
        </w:tabs>
        <w:spacing w:line="360" w:lineRule="auto"/>
        <w:ind w:right="1560" w:firstLine="504" w:firstLineChars="200"/>
        <w:contextualSpacing/>
        <w:jc w:val="center"/>
        <w:rPr>
          <w:rFonts w:ascii="宋体" w:hAnsi="宋体" w:cs="宋体"/>
          <w:color w:val="auto"/>
          <w:spacing w:val="6"/>
          <w:sz w:val="24"/>
          <w:highlight w:val="none"/>
        </w:rPr>
      </w:pPr>
      <w:r>
        <w:rPr>
          <w:rFonts w:hint="eastAsia" w:ascii="宋体" w:hAnsi="宋体" w:cs="宋体"/>
          <w:color w:val="auto"/>
          <w:spacing w:val="6"/>
          <w:sz w:val="24"/>
          <w:highlight w:val="none"/>
        </w:rPr>
        <w:t>单位名称（电子签章）：</w:t>
      </w:r>
    </w:p>
    <w:p w14:paraId="2F5C8715">
      <w:pPr>
        <w:tabs>
          <w:tab w:val="left" w:pos="4860"/>
        </w:tabs>
        <w:spacing w:line="360" w:lineRule="auto"/>
        <w:ind w:right="1560" w:firstLine="504" w:firstLineChars="200"/>
        <w:contextualSpacing/>
        <w:jc w:val="center"/>
        <w:rPr>
          <w:rFonts w:ascii="宋体" w:hAnsi="宋体" w:cs="宋体"/>
          <w:color w:val="auto"/>
          <w:spacing w:val="6"/>
          <w:sz w:val="24"/>
          <w:highlight w:val="none"/>
        </w:rPr>
      </w:pPr>
      <w:r>
        <w:rPr>
          <w:rFonts w:hint="eastAsia" w:ascii="宋体" w:hAnsi="宋体" w:cs="宋体"/>
          <w:color w:val="auto"/>
          <w:spacing w:val="6"/>
          <w:sz w:val="24"/>
          <w:highlight w:val="none"/>
        </w:rPr>
        <w:t>日  期：</w:t>
      </w:r>
    </w:p>
    <w:p w14:paraId="50F0B351">
      <w:pPr>
        <w:spacing w:line="360" w:lineRule="auto"/>
        <w:contextualSpacing/>
        <w:rPr>
          <w:rFonts w:ascii="宋体" w:hAnsi="宋体" w:cs="宋体"/>
          <w:color w:val="auto"/>
          <w:sz w:val="24"/>
          <w:highlight w:val="none"/>
        </w:rPr>
      </w:pPr>
    </w:p>
    <w:p w14:paraId="5EC635C6">
      <w:pPr>
        <w:spacing w:line="360" w:lineRule="auto"/>
        <w:contextualSpacing/>
        <w:rPr>
          <w:rFonts w:ascii="宋体" w:hAnsi="宋体" w:cs="宋体"/>
          <w:color w:val="auto"/>
          <w:sz w:val="24"/>
          <w:highlight w:val="none"/>
        </w:rPr>
      </w:pPr>
    </w:p>
    <w:p w14:paraId="5090CAD5">
      <w:pPr>
        <w:spacing w:line="360" w:lineRule="auto"/>
        <w:contextualSpacing/>
        <w:rPr>
          <w:rFonts w:ascii="宋体" w:hAnsi="宋体" w:cs="宋体"/>
          <w:color w:val="auto"/>
          <w:sz w:val="24"/>
          <w:highlight w:val="none"/>
        </w:rPr>
      </w:pPr>
    </w:p>
    <w:p w14:paraId="387937BF">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3F9BCD3A">
      <w:pPr>
        <w:spacing w:line="360" w:lineRule="auto"/>
        <w:jc w:val="left"/>
        <w:rPr>
          <w:rFonts w:ascii="宋体" w:hAnsi="宋体" w:cs="宋体"/>
          <w:color w:val="auto"/>
          <w:sz w:val="24"/>
          <w:highlight w:val="none"/>
        </w:rPr>
      </w:pPr>
      <w:r>
        <w:rPr>
          <w:rFonts w:hint="eastAsia" w:ascii="宋体" w:hAnsi="宋体" w:cs="宋体"/>
          <w:color w:val="auto"/>
          <w:sz w:val="24"/>
          <w:highlight w:val="none"/>
        </w:rPr>
        <w:br w:type="page"/>
      </w:r>
      <w:r>
        <w:rPr>
          <w:rFonts w:hint="eastAsia" w:ascii="宋体" w:hAnsi="宋体" w:cs="宋体"/>
          <w:b/>
          <w:color w:val="auto"/>
          <w:sz w:val="24"/>
          <w:highlight w:val="none"/>
        </w:rPr>
        <w:t>4.质疑函（格式）</w:t>
      </w:r>
    </w:p>
    <w:p w14:paraId="40F06344">
      <w:pPr>
        <w:spacing w:line="360" w:lineRule="auto"/>
        <w:jc w:val="center"/>
        <w:rPr>
          <w:rFonts w:ascii="宋体" w:hAnsi="宋体" w:cs="宋体"/>
          <w:color w:val="auto"/>
          <w:sz w:val="44"/>
          <w:szCs w:val="44"/>
          <w:highlight w:val="none"/>
        </w:rPr>
      </w:pPr>
      <w:r>
        <w:rPr>
          <w:rFonts w:hint="eastAsia" w:ascii="宋体" w:hAnsi="宋体" w:cs="宋体"/>
          <w:color w:val="auto"/>
          <w:sz w:val="44"/>
          <w:szCs w:val="44"/>
          <w:highlight w:val="none"/>
        </w:rPr>
        <w:t>质疑函（格式）</w:t>
      </w:r>
    </w:p>
    <w:p w14:paraId="32E7E16F">
      <w:pPr>
        <w:pStyle w:val="26"/>
        <w:snapToGrid w:val="0"/>
        <w:spacing w:line="360" w:lineRule="auto"/>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一、质疑供应商基本信息：</w:t>
      </w:r>
    </w:p>
    <w:p w14:paraId="50B03FDD">
      <w:pPr>
        <w:pStyle w:val="26"/>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质疑供应商：</w:t>
      </w:r>
      <w:r>
        <w:rPr>
          <w:rFonts w:hint="eastAsia" w:hAnsi="宋体" w:cs="宋体"/>
          <w:color w:val="auto"/>
          <w:sz w:val="24"/>
          <w:szCs w:val="24"/>
          <w:highlight w:val="none"/>
          <w:u w:val="single"/>
        </w:rPr>
        <w:t>　　　　　</w:t>
      </w:r>
    </w:p>
    <w:p w14:paraId="4B68A921">
      <w:pPr>
        <w:pStyle w:val="26"/>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地址：</w:t>
      </w:r>
      <w:r>
        <w:rPr>
          <w:rFonts w:hint="eastAsia" w:hAnsi="宋体" w:cs="宋体"/>
          <w:color w:val="auto"/>
          <w:sz w:val="24"/>
          <w:szCs w:val="24"/>
          <w:highlight w:val="none"/>
          <w:u w:val="single"/>
        </w:rPr>
        <w:t>　　　　　</w:t>
      </w:r>
      <w:r>
        <w:rPr>
          <w:rFonts w:hint="eastAsia" w:hAnsi="宋体" w:cs="宋体"/>
          <w:bCs/>
          <w:color w:val="auto"/>
          <w:sz w:val="24"/>
          <w:szCs w:val="24"/>
          <w:highlight w:val="none"/>
        </w:rPr>
        <w:t>邮编：</w:t>
      </w:r>
      <w:r>
        <w:rPr>
          <w:rFonts w:hint="eastAsia" w:hAnsi="宋体" w:cs="宋体"/>
          <w:color w:val="auto"/>
          <w:sz w:val="24"/>
          <w:szCs w:val="24"/>
          <w:highlight w:val="none"/>
          <w:u w:val="single"/>
        </w:rPr>
        <w:t>　　　　　</w:t>
      </w:r>
    </w:p>
    <w:p w14:paraId="4FEA1E2D">
      <w:pPr>
        <w:pStyle w:val="26"/>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联系人：</w:t>
      </w:r>
      <w:r>
        <w:rPr>
          <w:rFonts w:hint="eastAsia" w:hAnsi="宋体" w:cs="宋体"/>
          <w:color w:val="auto"/>
          <w:sz w:val="24"/>
          <w:szCs w:val="24"/>
          <w:highlight w:val="none"/>
          <w:u w:val="single"/>
        </w:rPr>
        <w:t>　　　　　</w:t>
      </w:r>
      <w:r>
        <w:rPr>
          <w:rFonts w:hint="eastAsia" w:hAnsi="宋体" w:cs="宋体"/>
          <w:bCs/>
          <w:color w:val="auto"/>
          <w:sz w:val="24"/>
          <w:szCs w:val="24"/>
          <w:highlight w:val="none"/>
        </w:rPr>
        <w:t>联系电话：</w:t>
      </w:r>
      <w:r>
        <w:rPr>
          <w:rFonts w:hint="eastAsia" w:hAnsi="宋体" w:cs="宋体"/>
          <w:color w:val="auto"/>
          <w:sz w:val="24"/>
          <w:szCs w:val="24"/>
          <w:highlight w:val="none"/>
          <w:u w:val="single"/>
        </w:rPr>
        <w:t>　　　　　</w:t>
      </w:r>
    </w:p>
    <w:p w14:paraId="4B63F7DC">
      <w:pPr>
        <w:pStyle w:val="26"/>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授权代表：</w:t>
      </w:r>
      <w:r>
        <w:rPr>
          <w:rFonts w:hint="eastAsia" w:hAnsi="宋体" w:cs="宋体"/>
          <w:color w:val="auto"/>
          <w:sz w:val="24"/>
          <w:szCs w:val="24"/>
          <w:highlight w:val="none"/>
          <w:u w:val="single"/>
        </w:rPr>
        <w:t>　　　　　</w:t>
      </w:r>
    </w:p>
    <w:p w14:paraId="3BC4E413">
      <w:pPr>
        <w:pStyle w:val="26"/>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联系电话：</w:t>
      </w:r>
      <w:r>
        <w:rPr>
          <w:rFonts w:hint="eastAsia" w:hAnsi="宋体" w:cs="宋体"/>
          <w:color w:val="auto"/>
          <w:sz w:val="24"/>
          <w:szCs w:val="24"/>
          <w:highlight w:val="none"/>
          <w:u w:val="single"/>
        </w:rPr>
        <w:t>　　　　　</w:t>
      </w:r>
    </w:p>
    <w:p w14:paraId="43DD6406">
      <w:pPr>
        <w:pStyle w:val="26"/>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地址：</w:t>
      </w:r>
      <w:r>
        <w:rPr>
          <w:rFonts w:hint="eastAsia" w:hAnsi="宋体" w:cs="宋体"/>
          <w:color w:val="auto"/>
          <w:sz w:val="24"/>
          <w:szCs w:val="24"/>
          <w:highlight w:val="none"/>
          <w:u w:val="single"/>
        </w:rPr>
        <w:t>　　　　　</w:t>
      </w:r>
      <w:r>
        <w:rPr>
          <w:rFonts w:hint="eastAsia" w:hAnsi="宋体" w:cs="宋体"/>
          <w:bCs/>
          <w:color w:val="auto"/>
          <w:sz w:val="24"/>
          <w:szCs w:val="24"/>
          <w:highlight w:val="none"/>
        </w:rPr>
        <w:t>邮编：</w:t>
      </w:r>
      <w:r>
        <w:rPr>
          <w:rFonts w:hint="eastAsia" w:hAnsi="宋体" w:cs="宋体"/>
          <w:color w:val="auto"/>
          <w:sz w:val="24"/>
          <w:szCs w:val="24"/>
          <w:highlight w:val="none"/>
          <w:u w:val="single"/>
        </w:rPr>
        <w:t>　　　　　</w:t>
      </w:r>
    </w:p>
    <w:p w14:paraId="7E12E035">
      <w:pPr>
        <w:pStyle w:val="26"/>
        <w:snapToGrid w:val="0"/>
        <w:spacing w:line="360" w:lineRule="auto"/>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二、质疑项目基本情况：</w:t>
      </w:r>
    </w:p>
    <w:p w14:paraId="6020BACE">
      <w:pPr>
        <w:pStyle w:val="26"/>
        <w:spacing w:line="360" w:lineRule="auto"/>
        <w:ind w:left="25" w:leftChars="12" w:firstLine="472" w:firstLineChars="197"/>
        <w:rPr>
          <w:rFonts w:hAnsi="宋体" w:cs="宋体"/>
          <w:color w:val="auto"/>
          <w:sz w:val="24"/>
          <w:szCs w:val="24"/>
          <w:highlight w:val="none"/>
        </w:rPr>
      </w:pPr>
      <w:r>
        <w:rPr>
          <w:rFonts w:hint="eastAsia" w:hAnsi="宋体" w:cs="宋体"/>
          <w:bCs/>
          <w:color w:val="auto"/>
          <w:sz w:val="24"/>
          <w:szCs w:val="24"/>
          <w:highlight w:val="none"/>
        </w:rPr>
        <w:t>质疑</w:t>
      </w:r>
      <w:r>
        <w:rPr>
          <w:rFonts w:hint="eastAsia" w:hAnsi="宋体" w:cs="宋体"/>
          <w:color w:val="auto"/>
          <w:sz w:val="24"/>
          <w:szCs w:val="24"/>
          <w:highlight w:val="none"/>
        </w:rPr>
        <w:t>项目的名称：</w:t>
      </w:r>
      <w:r>
        <w:rPr>
          <w:rFonts w:hint="eastAsia" w:hAnsi="宋体" w:cs="宋体"/>
          <w:color w:val="auto"/>
          <w:sz w:val="24"/>
          <w:szCs w:val="24"/>
          <w:highlight w:val="none"/>
          <w:u w:val="single"/>
        </w:rPr>
        <w:t>　　　　　</w:t>
      </w:r>
    </w:p>
    <w:p w14:paraId="48E7BE11">
      <w:pPr>
        <w:pStyle w:val="26"/>
        <w:spacing w:line="360" w:lineRule="auto"/>
        <w:ind w:left="25" w:leftChars="12" w:firstLine="472" w:firstLineChars="197"/>
        <w:rPr>
          <w:rFonts w:hAnsi="宋体" w:cs="宋体"/>
          <w:color w:val="auto"/>
          <w:sz w:val="24"/>
          <w:szCs w:val="24"/>
          <w:highlight w:val="none"/>
        </w:rPr>
      </w:pPr>
      <w:r>
        <w:rPr>
          <w:rFonts w:hint="eastAsia" w:hAnsi="宋体" w:cs="宋体"/>
          <w:bCs/>
          <w:color w:val="auto"/>
          <w:sz w:val="24"/>
          <w:szCs w:val="24"/>
          <w:highlight w:val="none"/>
        </w:rPr>
        <w:t>质疑</w:t>
      </w:r>
      <w:r>
        <w:rPr>
          <w:rFonts w:hint="eastAsia" w:hAnsi="宋体" w:cs="宋体"/>
          <w:color w:val="auto"/>
          <w:sz w:val="24"/>
          <w:szCs w:val="24"/>
          <w:highlight w:val="none"/>
        </w:rPr>
        <w:t>项目的编号：</w:t>
      </w:r>
      <w:r>
        <w:rPr>
          <w:rFonts w:hint="eastAsia" w:hAnsi="宋体" w:cs="宋体"/>
          <w:color w:val="auto"/>
          <w:sz w:val="24"/>
          <w:szCs w:val="24"/>
          <w:highlight w:val="none"/>
          <w:u w:val="single"/>
        </w:rPr>
        <w:t>　　　　　</w:t>
      </w:r>
    </w:p>
    <w:p w14:paraId="1B1E1692">
      <w:pPr>
        <w:pStyle w:val="26"/>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采购人名称：</w:t>
      </w:r>
      <w:r>
        <w:rPr>
          <w:rFonts w:hint="eastAsia" w:hAnsi="宋体" w:cs="宋体"/>
          <w:color w:val="auto"/>
          <w:sz w:val="24"/>
          <w:szCs w:val="24"/>
          <w:highlight w:val="none"/>
          <w:u w:val="single"/>
        </w:rPr>
        <w:t>　　　　　</w:t>
      </w:r>
    </w:p>
    <w:p w14:paraId="222458C3">
      <w:pPr>
        <w:pStyle w:val="26"/>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质疑事项：</w:t>
      </w:r>
      <w:r>
        <w:rPr>
          <w:rFonts w:hint="eastAsia" w:hAnsi="宋体" w:cs="宋体"/>
          <w:color w:val="auto"/>
          <w:sz w:val="24"/>
          <w:szCs w:val="24"/>
          <w:highlight w:val="none"/>
          <w:u w:val="single"/>
        </w:rPr>
        <w:t>　　　　　</w:t>
      </w:r>
    </w:p>
    <w:p w14:paraId="0AE54FE1">
      <w:pPr>
        <w:pStyle w:val="26"/>
        <w:spacing w:line="360" w:lineRule="auto"/>
        <w:ind w:left="25" w:leftChars="12" w:firstLine="352" w:firstLineChars="147"/>
        <w:rPr>
          <w:rFonts w:hAnsi="宋体" w:cs="宋体"/>
          <w:color w:val="auto"/>
          <w:sz w:val="24"/>
          <w:szCs w:val="24"/>
          <w:highlight w:val="none"/>
        </w:rPr>
      </w:pPr>
      <w:r>
        <w:rPr>
          <w:rFonts w:hint="eastAsia" w:hAnsi="宋体" w:cs="宋体"/>
          <w:color w:val="auto"/>
          <w:sz w:val="24"/>
          <w:szCs w:val="24"/>
          <w:highlight w:val="none"/>
        </w:rPr>
        <w:t>□采购文件   采购文件获取日期：</w:t>
      </w:r>
    </w:p>
    <w:p w14:paraId="78DE2DD4">
      <w:pPr>
        <w:pStyle w:val="26"/>
        <w:spacing w:line="360" w:lineRule="auto"/>
        <w:ind w:left="25" w:leftChars="12" w:firstLine="352" w:firstLineChars="147"/>
        <w:rPr>
          <w:rFonts w:hAnsi="宋体" w:cs="宋体"/>
          <w:color w:val="auto"/>
          <w:sz w:val="24"/>
          <w:szCs w:val="24"/>
          <w:highlight w:val="none"/>
        </w:rPr>
      </w:pPr>
      <w:r>
        <w:rPr>
          <w:rFonts w:hint="eastAsia" w:hAnsi="宋体" w:cs="宋体"/>
          <w:color w:val="auto"/>
          <w:sz w:val="24"/>
          <w:szCs w:val="24"/>
          <w:highlight w:val="none"/>
        </w:rPr>
        <w:t xml:space="preserve">□采购过程   </w:t>
      </w:r>
    </w:p>
    <w:p w14:paraId="6EE05032">
      <w:pPr>
        <w:pStyle w:val="26"/>
        <w:spacing w:line="360" w:lineRule="auto"/>
        <w:ind w:left="25" w:leftChars="12" w:firstLine="352" w:firstLineChars="147"/>
        <w:rPr>
          <w:rFonts w:hAnsi="宋体" w:cs="宋体"/>
          <w:bCs/>
          <w:color w:val="auto"/>
          <w:sz w:val="24"/>
          <w:szCs w:val="24"/>
          <w:highlight w:val="none"/>
          <w:u w:val="single"/>
        </w:rPr>
      </w:pPr>
      <w:r>
        <w:rPr>
          <w:rFonts w:hint="eastAsia" w:hAnsi="宋体" w:cs="宋体"/>
          <w:color w:val="auto"/>
          <w:sz w:val="24"/>
          <w:szCs w:val="24"/>
          <w:highlight w:val="none"/>
        </w:rPr>
        <w:t xml:space="preserve">□采购结果   </w:t>
      </w:r>
    </w:p>
    <w:p w14:paraId="6CBB8B0C">
      <w:pPr>
        <w:pStyle w:val="26"/>
        <w:spacing w:line="360" w:lineRule="auto"/>
        <w:ind w:left="25" w:leftChars="12" w:firstLine="472" w:firstLineChars="196"/>
        <w:rPr>
          <w:rFonts w:hAnsi="宋体" w:cs="宋体"/>
          <w:b/>
          <w:color w:val="auto"/>
          <w:sz w:val="24"/>
          <w:szCs w:val="24"/>
          <w:highlight w:val="none"/>
        </w:rPr>
      </w:pPr>
      <w:r>
        <w:rPr>
          <w:rFonts w:hint="eastAsia" w:hAnsi="宋体" w:cs="宋体"/>
          <w:b/>
          <w:color w:val="auto"/>
          <w:sz w:val="24"/>
          <w:szCs w:val="24"/>
          <w:highlight w:val="none"/>
        </w:rPr>
        <w:t>三、质疑事项具体内容</w:t>
      </w:r>
    </w:p>
    <w:p w14:paraId="6064237E">
      <w:pPr>
        <w:pStyle w:val="26"/>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质疑事项1：</w:t>
      </w:r>
    </w:p>
    <w:p w14:paraId="0153071B">
      <w:pPr>
        <w:pStyle w:val="26"/>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事实依据：</w:t>
      </w:r>
    </w:p>
    <w:p w14:paraId="18CB74DD">
      <w:pPr>
        <w:pStyle w:val="26"/>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法律依据：</w:t>
      </w:r>
    </w:p>
    <w:p w14:paraId="4FB5156B">
      <w:pPr>
        <w:pStyle w:val="26"/>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质疑事项2</w:t>
      </w:r>
    </w:p>
    <w:p w14:paraId="5D123EA8">
      <w:pPr>
        <w:pStyle w:val="26"/>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w:t>
      </w:r>
    </w:p>
    <w:p w14:paraId="0DCF5BD3">
      <w:pPr>
        <w:pStyle w:val="26"/>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四、与质疑事项相关的质疑请求：</w:t>
      </w:r>
    </w:p>
    <w:p w14:paraId="5A6E167A">
      <w:pPr>
        <w:pStyle w:val="26"/>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请求：</w:t>
      </w:r>
    </w:p>
    <w:p w14:paraId="598CDC01">
      <w:pPr>
        <w:pStyle w:val="26"/>
        <w:spacing w:line="360" w:lineRule="auto"/>
        <w:ind w:left="25" w:leftChars="12" w:firstLine="352" w:firstLineChars="147"/>
        <w:rPr>
          <w:rFonts w:hAnsi="宋体" w:cs="宋体"/>
          <w:color w:val="auto"/>
          <w:sz w:val="24"/>
          <w:szCs w:val="24"/>
          <w:highlight w:val="none"/>
        </w:rPr>
      </w:pPr>
    </w:p>
    <w:p w14:paraId="007DBD01">
      <w:pPr>
        <w:pStyle w:val="26"/>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签字（签章）：                                       公章：</w:t>
      </w:r>
    </w:p>
    <w:p w14:paraId="074647E0">
      <w:pPr>
        <w:pStyle w:val="26"/>
        <w:spacing w:line="360" w:lineRule="auto"/>
        <w:ind w:left="25" w:leftChars="12" w:firstLine="352" w:firstLineChars="147"/>
        <w:rPr>
          <w:rFonts w:hAnsi="宋体" w:cs="宋体"/>
          <w:color w:val="auto"/>
          <w:sz w:val="24"/>
          <w:szCs w:val="24"/>
          <w:highlight w:val="none"/>
        </w:rPr>
      </w:pPr>
    </w:p>
    <w:p w14:paraId="38D55A88">
      <w:pPr>
        <w:pStyle w:val="26"/>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日期：</w:t>
      </w:r>
    </w:p>
    <w:p w14:paraId="01426F20">
      <w:pPr>
        <w:pStyle w:val="26"/>
        <w:snapToGrid w:val="0"/>
        <w:spacing w:line="360" w:lineRule="auto"/>
        <w:rPr>
          <w:rFonts w:hAnsi="宋体" w:cs="宋体"/>
          <w:b/>
          <w:color w:val="auto"/>
          <w:sz w:val="24"/>
          <w:szCs w:val="24"/>
          <w:highlight w:val="none"/>
        </w:rPr>
      </w:pPr>
    </w:p>
    <w:p w14:paraId="34E863CA">
      <w:pPr>
        <w:pStyle w:val="26"/>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说明：</w:t>
      </w:r>
    </w:p>
    <w:p w14:paraId="71EB5F71">
      <w:pPr>
        <w:pStyle w:val="26"/>
        <w:spacing w:line="360" w:lineRule="auto"/>
        <w:ind w:left="25" w:leftChars="12" w:firstLine="354" w:firstLineChars="147"/>
        <w:rPr>
          <w:rFonts w:hAnsi="宋体" w:cs="宋体"/>
          <w:b/>
          <w:bCs/>
          <w:color w:val="auto"/>
          <w:sz w:val="24"/>
          <w:szCs w:val="24"/>
          <w:highlight w:val="none"/>
        </w:rPr>
      </w:pPr>
      <w:r>
        <w:rPr>
          <w:rFonts w:hint="eastAsia" w:hAnsi="宋体" w:cs="宋体"/>
          <w:b/>
          <w:color w:val="auto"/>
          <w:sz w:val="24"/>
          <w:szCs w:val="24"/>
          <w:highlight w:val="none"/>
        </w:rPr>
        <w:t>1.供应商提出质疑时，应提交质疑函和必要的证明材料</w:t>
      </w:r>
      <w:r>
        <w:rPr>
          <w:rFonts w:hint="eastAsia" w:hAnsi="宋体" w:cs="宋体"/>
          <w:b/>
          <w:bCs/>
          <w:color w:val="auto"/>
          <w:sz w:val="24"/>
          <w:szCs w:val="24"/>
          <w:highlight w:val="none"/>
        </w:rPr>
        <w:t>。</w:t>
      </w:r>
    </w:p>
    <w:p w14:paraId="3486F8F2">
      <w:pPr>
        <w:pStyle w:val="26"/>
        <w:spacing w:line="360" w:lineRule="auto"/>
        <w:ind w:left="25" w:leftChars="12" w:firstLine="354" w:firstLineChars="147"/>
        <w:rPr>
          <w:rFonts w:hAnsi="宋体" w:cs="宋体"/>
          <w:b/>
          <w:color w:val="auto"/>
          <w:sz w:val="24"/>
          <w:szCs w:val="24"/>
          <w:highlight w:val="none"/>
        </w:rPr>
      </w:pPr>
      <w:r>
        <w:rPr>
          <w:rFonts w:hint="eastAsia" w:hAnsi="宋体" w:cs="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105A7C4">
      <w:pPr>
        <w:pStyle w:val="26"/>
        <w:spacing w:line="360" w:lineRule="auto"/>
        <w:ind w:left="25" w:leftChars="12" w:firstLine="354" w:firstLineChars="147"/>
        <w:rPr>
          <w:rFonts w:hAnsi="宋体" w:cs="宋体"/>
          <w:b/>
          <w:color w:val="auto"/>
          <w:sz w:val="24"/>
          <w:szCs w:val="24"/>
          <w:highlight w:val="none"/>
        </w:rPr>
      </w:pPr>
      <w:r>
        <w:rPr>
          <w:rFonts w:hint="eastAsia" w:hAnsi="宋体" w:cs="宋体"/>
          <w:b/>
          <w:color w:val="auto"/>
          <w:sz w:val="24"/>
          <w:szCs w:val="24"/>
          <w:highlight w:val="none"/>
        </w:rPr>
        <w:t>3.质疑函的质疑事项应具体、明确，并有必要的事实依据和法律依据。</w:t>
      </w:r>
    </w:p>
    <w:p w14:paraId="3DA3CE8D">
      <w:pPr>
        <w:pStyle w:val="26"/>
        <w:spacing w:line="360" w:lineRule="auto"/>
        <w:ind w:left="25" w:leftChars="12" w:firstLine="354" w:firstLineChars="147"/>
        <w:rPr>
          <w:rFonts w:hAnsi="宋体" w:cs="宋体"/>
          <w:b/>
          <w:color w:val="auto"/>
          <w:sz w:val="24"/>
          <w:szCs w:val="24"/>
          <w:highlight w:val="none"/>
        </w:rPr>
      </w:pPr>
      <w:r>
        <w:rPr>
          <w:rFonts w:hint="eastAsia" w:hAnsi="宋体" w:cs="宋体"/>
          <w:b/>
          <w:color w:val="auto"/>
          <w:sz w:val="24"/>
          <w:szCs w:val="24"/>
          <w:highlight w:val="none"/>
        </w:rPr>
        <w:t>4.质疑函的质疑请求应与质疑事项相关。</w:t>
      </w:r>
    </w:p>
    <w:p w14:paraId="028EBEFC">
      <w:pPr>
        <w:pStyle w:val="26"/>
        <w:spacing w:line="360" w:lineRule="auto"/>
        <w:ind w:left="25" w:leftChars="12" w:firstLine="354" w:firstLineChars="147"/>
        <w:rPr>
          <w:rFonts w:hAnsi="宋体" w:cs="宋体"/>
          <w:b/>
          <w:color w:val="auto"/>
          <w:highlight w:val="none"/>
        </w:rPr>
      </w:pPr>
      <w:r>
        <w:rPr>
          <w:rFonts w:hint="eastAsia" w:hAnsi="宋体" w:cs="宋体"/>
          <w:b/>
          <w:color w:val="auto"/>
          <w:sz w:val="24"/>
          <w:szCs w:val="24"/>
          <w:highlight w:val="none"/>
        </w:rPr>
        <w:t>5.质疑供应商为法人或者其他组织的，质疑函应由法定代表人、主要负责人，或者其授权代表签字或者盖章，并加盖公章。</w:t>
      </w:r>
    </w:p>
    <w:p w14:paraId="1F4BAF1D">
      <w:pPr>
        <w:pStyle w:val="26"/>
        <w:snapToGrid w:val="0"/>
        <w:rPr>
          <w:rFonts w:hAnsi="宋体" w:cs="宋体"/>
          <w:b/>
          <w:color w:val="auto"/>
          <w:sz w:val="24"/>
          <w:szCs w:val="24"/>
          <w:highlight w:val="none"/>
        </w:rPr>
      </w:pPr>
    </w:p>
    <w:p w14:paraId="23E3FCF8">
      <w:pPr>
        <w:spacing w:line="360" w:lineRule="auto"/>
        <w:jc w:val="left"/>
        <w:rPr>
          <w:rFonts w:ascii="宋体" w:hAnsi="宋体" w:cs="宋体"/>
          <w:b/>
          <w:bCs/>
          <w:color w:val="auto"/>
          <w:sz w:val="32"/>
          <w:szCs w:val="32"/>
          <w:highlight w:val="none"/>
        </w:rPr>
      </w:pPr>
      <w:r>
        <w:rPr>
          <w:rFonts w:hint="eastAsia" w:ascii="宋体" w:hAnsi="宋体" w:cs="宋体"/>
          <w:color w:val="auto"/>
          <w:sz w:val="44"/>
          <w:highlight w:val="none"/>
        </w:rPr>
        <w:br w:type="page"/>
      </w:r>
      <w:r>
        <w:rPr>
          <w:rFonts w:hint="eastAsia" w:ascii="宋体" w:hAnsi="宋体" w:cs="宋体"/>
          <w:b/>
          <w:color w:val="auto"/>
          <w:sz w:val="24"/>
          <w:highlight w:val="none"/>
        </w:rPr>
        <w:t>5.投诉书（格式）</w:t>
      </w:r>
    </w:p>
    <w:p w14:paraId="043017A5">
      <w:pPr>
        <w:spacing w:line="360" w:lineRule="auto"/>
        <w:jc w:val="center"/>
        <w:rPr>
          <w:rFonts w:ascii="宋体" w:hAnsi="宋体" w:cs="宋体"/>
          <w:color w:val="auto"/>
          <w:sz w:val="44"/>
          <w:szCs w:val="44"/>
          <w:highlight w:val="none"/>
        </w:rPr>
      </w:pPr>
      <w:r>
        <w:rPr>
          <w:rFonts w:hint="eastAsia" w:ascii="宋体" w:hAnsi="宋体" w:cs="宋体"/>
          <w:color w:val="auto"/>
          <w:sz w:val="44"/>
          <w:szCs w:val="44"/>
          <w:highlight w:val="none"/>
        </w:rPr>
        <w:t>投诉书（格式）</w:t>
      </w:r>
    </w:p>
    <w:p w14:paraId="347A2A0C">
      <w:pPr>
        <w:pStyle w:val="26"/>
        <w:snapToGrid w:val="0"/>
        <w:spacing w:line="360" w:lineRule="auto"/>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一、投诉相关主体基本情况：</w:t>
      </w:r>
    </w:p>
    <w:p w14:paraId="3147908C">
      <w:pPr>
        <w:pStyle w:val="26"/>
        <w:snapToGrid w:val="0"/>
        <w:spacing w:line="360" w:lineRule="auto"/>
        <w:ind w:firstLine="480" w:firstLineChars="200"/>
        <w:jc w:val="left"/>
        <w:rPr>
          <w:rFonts w:hAnsi="宋体" w:cs="宋体"/>
          <w:bCs/>
          <w:color w:val="auto"/>
          <w:sz w:val="24"/>
          <w:szCs w:val="24"/>
          <w:highlight w:val="none"/>
          <w:u w:val="single"/>
        </w:rPr>
      </w:pPr>
      <w:r>
        <w:rPr>
          <w:rFonts w:hint="eastAsia" w:hAnsi="宋体" w:cs="宋体"/>
          <w:bCs/>
          <w:color w:val="auto"/>
          <w:sz w:val="24"/>
          <w:szCs w:val="24"/>
          <w:highlight w:val="none"/>
        </w:rPr>
        <w:t>投标人：</w:t>
      </w:r>
      <w:r>
        <w:rPr>
          <w:rFonts w:hint="eastAsia" w:hAnsi="宋体" w:cs="宋体"/>
          <w:color w:val="auto"/>
          <w:sz w:val="24"/>
          <w:szCs w:val="24"/>
          <w:highlight w:val="none"/>
          <w:u w:val="single"/>
        </w:rPr>
        <w:t>　　　　　</w:t>
      </w:r>
    </w:p>
    <w:p w14:paraId="4C05135C">
      <w:pPr>
        <w:pStyle w:val="26"/>
        <w:snapToGrid w:val="0"/>
        <w:spacing w:line="360" w:lineRule="auto"/>
        <w:ind w:firstLine="480" w:firstLineChars="200"/>
        <w:jc w:val="left"/>
        <w:rPr>
          <w:rFonts w:hAnsi="宋体" w:cs="宋体"/>
          <w:bCs/>
          <w:color w:val="auto"/>
          <w:sz w:val="24"/>
          <w:szCs w:val="24"/>
          <w:highlight w:val="none"/>
        </w:rPr>
      </w:pPr>
      <w:r>
        <w:rPr>
          <w:rFonts w:hint="eastAsia" w:hAnsi="宋体" w:cs="宋体"/>
          <w:bCs/>
          <w:color w:val="auto"/>
          <w:sz w:val="24"/>
          <w:szCs w:val="24"/>
          <w:highlight w:val="none"/>
        </w:rPr>
        <w:t>地址：</w:t>
      </w:r>
      <w:r>
        <w:rPr>
          <w:rFonts w:hint="eastAsia" w:hAnsi="宋体" w:cs="宋体"/>
          <w:color w:val="auto"/>
          <w:sz w:val="24"/>
          <w:szCs w:val="24"/>
          <w:highlight w:val="none"/>
          <w:u w:val="single"/>
        </w:rPr>
        <w:t>　　　　　</w:t>
      </w:r>
      <w:r>
        <w:rPr>
          <w:rFonts w:hint="eastAsia" w:hAnsi="宋体" w:cs="宋体"/>
          <w:bCs/>
          <w:color w:val="auto"/>
          <w:sz w:val="24"/>
          <w:szCs w:val="24"/>
          <w:highlight w:val="none"/>
        </w:rPr>
        <w:t>邮编：</w:t>
      </w:r>
      <w:r>
        <w:rPr>
          <w:rFonts w:hint="eastAsia" w:hAnsi="宋体" w:cs="宋体"/>
          <w:color w:val="auto"/>
          <w:sz w:val="24"/>
          <w:szCs w:val="24"/>
          <w:highlight w:val="none"/>
          <w:u w:val="single"/>
        </w:rPr>
        <w:t>　　　　　</w:t>
      </w:r>
    </w:p>
    <w:p w14:paraId="07B2FE60">
      <w:pPr>
        <w:pStyle w:val="26"/>
        <w:snapToGrid w:val="0"/>
        <w:spacing w:line="360" w:lineRule="auto"/>
        <w:ind w:firstLine="480" w:firstLineChars="200"/>
        <w:jc w:val="left"/>
        <w:rPr>
          <w:rFonts w:hAnsi="宋体" w:cs="宋体"/>
          <w:bCs/>
          <w:color w:val="auto"/>
          <w:sz w:val="24"/>
          <w:szCs w:val="24"/>
          <w:highlight w:val="none"/>
          <w:u w:val="single"/>
        </w:rPr>
      </w:pPr>
      <w:r>
        <w:rPr>
          <w:rFonts w:hint="eastAsia" w:hAnsi="宋体" w:cs="宋体"/>
          <w:bCs/>
          <w:color w:val="auto"/>
          <w:sz w:val="24"/>
          <w:szCs w:val="24"/>
          <w:highlight w:val="none"/>
        </w:rPr>
        <w:t>法定代表人/主要负责人：</w:t>
      </w:r>
      <w:r>
        <w:rPr>
          <w:rFonts w:hint="eastAsia" w:hAnsi="宋体" w:cs="宋体"/>
          <w:color w:val="auto"/>
          <w:sz w:val="24"/>
          <w:szCs w:val="24"/>
          <w:highlight w:val="none"/>
          <w:u w:val="single"/>
        </w:rPr>
        <w:t>　　　　　</w:t>
      </w:r>
    </w:p>
    <w:p w14:paraId="0432F7DC">
      <w:pPr>
        <w:pStyle w:val="26"/>
        <w:snapToGrid w:val="0"/>
        <w:spacing w:line="360" w:lineRule="auto"/>
        <w:ind w:firstLine="480" w:firstLineChars="200"/>
        <w:jc w:val="left"/>
        <w:rPr>
          <w:rFonts w:hAnsi="宋体" w:cs="宋体"/>
          <w:bCs/>
          <w:color w:val="auto"/>
          <w:sz w:val="24"/>
          <w:szCs w:val="24"/>
          <w:highlight w:val="none"/>
        </w:rPr>
      </w:pPr>
      <w:r>
        <w:rPr>
          <w:rFonts w:hint="eastAsia" w:hAnsi="宋体" w:cs="宋体"/>
          <w:bCs/>
          <w:color w:val="auto"/>
          <w:sz w:val="24"/>
          <w:szCs w:val="24"/>
          <w:highlight w:val="none"/>
        </w:rPr>
        <w:t>联系电话：</w:t>
      </w:r>
      <w:r>
        <w:rPr>
          <w:rFonts w:hint="eastAsia" w:hAnsi="宋体" w:cs="宋体"/>
          <w:color w:val="auto"/>
          <w:sz w:val="24"/>
          <w:szCs w:val="24"/>
          <w:highlight w:val="none"/>
          <w:u w:val="single"/>
        </w:rPr>
        <w:t>　　　　　</w:t>
      </w:r>
    </w:p>
    <w:p w14:paraId="1B4D51E6">
      <w:pPr>
        <w:pStyle w:val="26"/>
        <w:snapToGrid w:val="0"/>
        <w:spacing w:line="360" w:lineRule="auto"/>
        <w:ind w:firstLine="480" w:firstLineChars="200"/>
        <w:jc w:val="left"/>
        <w:rPr>
          <w:rFonts w:hAnsi="宋体" w:cs="宋体"/>
          <w:bCs/>
          <w:color w:val="auto"/>
          <w:sz w:val="24"/>
          <w:szCs w:val="24"/>
          <w:highlight w:val="none"/>
          <w:u w:val="single"/>
        </w:rPr>
      </w:pPr>
      <w:r>
        <w:rPr>
          <w:rFonts w:hint="eastAsia" w:hAnsi="宋体" w:cs="宋体"/>
          <w:bCs/>
          <w:color w:val="auto"/>
          <w:sz w:val="24"/>
          <w:szCs w:val="24"/>
          <w:highlight w:val="none"/>
        </w:rPr>
        <w:t>授权代表：</w:t>
      </w:r>
      <w:r>
        <w:rPr>
          <w:rFonts w:hint="eastAsia" w:hAnsi="宋体" w:cs="宋体"/>
          <w:color w:val="auto"/>
          <w:sz w:val="24"/>
          <w:szCs w:val="24"/>
          <w:highlight w:val="none"/>
          <w:u w:val="single"/>
        </w:rPr>
        <w:t>　　　　　</w:t>
      </w:r>
      <w:r>
        <w:rPr>
          <w:rFonts w:hint="eastAsia" w:hAnsi="宋体" w:cs="宋体"/>
          <w:bCs/>
          <w:color w:val="auto"/>
          <w:sz w:val="24"/>
          <w:szCs w:val="24"/>
          <w:highlight w:val="none"/>
        </w:rPr>
        <w:t>联系电话：</w:t>
      </w:r>
      <w:r>
        <w:rPr>
          <w:rFonts w:hint="eastAsia" w:hAnsi="宋体" w:cs="宋体"/>
          <w:color w:val="auto"/>
          <w:sz w:val="24"/>
          <w:szCs w:val="24"/>
          <w:highlight w:val="none"/>
          <w:u w:val="single"/>
        </w:rPr>
        <w:t>　　　　　</w:t>
      </w:r>
    </w:p>
    <w:p w14:paraId="1AA23378">
      <w:pPr>
        <w:pStyle w:val="26"/>
        <w:snapToGrid w:val="0"/>
        <w:spacing w:line="360" w:lineRule="auto"/>
        <w:ind w:firstLine="480" w:firstLineChars="200"/>
        <w:jc w:val="left"/>
        <w:rPr>
          <w:rFonts w:hAnsi="宋体" w:cs="宋体"/>
          <w:bCs/>
          <w:color w:val="auto"/>
          <w:sz w:val="24"/>
          <w:szCs w:val="24"/>
          <w:highlight w:val="none"/>
          <w:u w:val="single"/>
        </w:rPr>
      </w:pPr>
      <w:r>
        <w:rPr>
          <w:rFonts w:hint="eastAsia" w:hAnsi="宋体" w:cs="宋体"/>
          <w:bCs/>
          <w:color w:val="auto"/>
          <w:sz w:val="24"/>
          <w:szCs w:val="24"/>
          <w:highlight w:val="none"/>
        </w:rPr>
        <w:t>地址：</w:t>
      </w:r>
      <w:r>
        <w:rPr>
          <w:rFonts w:hint="eastAsia" w:hAnsi="宋体" w:cs="宋体"/>
          <w:color w:val="auto"/>
          <w:sz w:val="24"/>
          <w:szCs w:val="24"/>
          <w:highlight w:val="none"/>
          <w:u w:val="single"/>
        </w:rPr>
        <w:t>　　　　　</w:t>
      </w:r>
    </w:p>
    <w:p w14:paraId="4E4427E2">
      <w:pPr>
        <w:pStyle w:val="26"/>
        <w:snapToGrid w:val="0"/>
        <w:spacing w:line="360" w:lineRule="auto"/>
        <w:ind w:firstLine="480" w:firstLineChars="200"/>
        <w:jc w:val="left"/>
        <w:rPr>
          <w:rFonts w:hAnsi="宋体" w:cs="宋体"/>
          <w:bCs/>
          <w:color w:val="auto"/>
          <w:sz w:val="24"/>
          <w:szCs w:val="24"/>
          <w:highlight w:val="none"/>
        </w:rPr>
      </w:pPr>
      <w:r>
        <w:rPr>
          <w:rFonts w:hint="eastAsia" w:hAnsi="宋体" w:cs="宋体"/>
          <w:bCs/>
          <w:color w:val="auto"/>
          <w:sz w:val="24"/>
          <w:szCs w:val="24"/>
          <w:highlight w:val="none"/>
        </w:rPr>
        <w:t>邮编：</w:t>
      </w:r>
      <w:r>
        <w:rPr>
          <w:rFonts w:hint="eastAsia" w:hAnsi="宋体" w:cs="宋体"/>
          <w:color w:val="auto"/>
          <w:sz w:val="24"/>
          <w:szCs w:val="24"/>
          <w:highlight w:val="none"/>
          <w:u w:val="single"/>
        </w:rPr>
        <w:t>　　　　　</w:t>
      </w:r>
    </w:p>
    <w:p w14:paraId="48B95EFD">
      <w:pPr>
        <w:pStyle w:val="26"/>
        <w:snapToGrid w:val="0"/>
        <w:spacing w:line="360" w:lineRule="auto"/>
        <w:ind w:firstLine="480" w:firstLineChars="200"/>
        <w:jc w:val="left"/>
        <w:rPr>
          <w:rFonts w:hAnsi="宋体" w:cs="宋体"/>
          <w:bCs/>
          <w:color w:val="auto"/>
          <w:sz w:val="24"/>
          <w:szCs w:val="24"/>
          <w:highlight w:val="none"/>
        </w:rPr>
      </w:pPr>
      <w:r>
        <w:rPr>
          <w:rFonts w:hint="eastAsia" w:hAnsi="宋体" w:cs="宋体"/>
          <w:bCs/>
          <w:color w:val="auto"/>
          <w:sz w:val="24"/>
          <w:szCs w:val="24"/>
          <w:highlight w:val="none"/>
        </w:rPr>
        <w:t>被投诉人1：</w:t>
      </w:r>
      <w:r>
        <w:rPr>
          <w:rFonts w:hint="eastAsia" w:hAnsi="宋体" w:cs="宋体"/>
          <w:color w:val="auto"/>
          <w:sz w:val="24"/>
          <w:szCs w:val="24"/>
          <w:highlight w:val="none"/>
          <w:u w:val="single"/>
        </w:rPr>
        <w:t>　　　　　</w:t>
      </w:r>
    </w:p>
    <w:p w14:paraId="78FAE4B5">
      <w:pPr>
        <w:pStyle w:val="26"/>
        <w:snapToGrid w:val="0"/>
        <w:spacing w:line="360" w:lineRule="auto"/>
        <w:ind w:firstLine="480" w:firstLineChars="200"/>
        <w:jc w:val="left"/>
        <w:rPr>
          <w:rFonts w:hAnsi="宋体" w:cs="宋体"/>
          <w:bCs/>
          <w:color w:val="auto"/>
          <w:sz w:val="24"/>
          <w:szCs w:val="24"/>
          <w:highlight w:val="none"/>
          <w:u w:val="single"/>
        </w:rPr>
      </w:pPr>
      <w:r>
        <w:rPr>
          <w:rFonts w:hint="eastAsia" w:hAnsi="宋体" w:cs="宋体"/>
          <w:bCs/>
          <w:color w:val="auto"/>
          <w:sz w:val="24"/>
          <w:szCs w:val="24"/>
          <w:highlight w:val="none"/>
        </w:rPr>
        <w:t>地址：</w:t>
      </w:r>
      <w:r>
        <w:rPr>
          <w:rFonts w:hint="eastAsia" w:hAnsi="宋体" w:cs="宋体"/>
          <w:color w:val="auto"/>
          <w:sz w:val="24"/>
          <w:szCs w:val="24"/>
          <w:highlight w:val="none"/>
          <w:u w:val="single"/>
        </w:rPr>
        <w:t>　　　　　</w:t>
      </w:r>
    </w:p>
    <w:p w14:paraId="6BDC310E">
      <w:pPr>
        <w:pStyle w:val="26"/>
        <w:snapToGrid w:val="0"/>
        <w:spacing w:line="360" w:lineRule="auto"/>
        <w:ind w:firstLine="480" w:firstLineChars="200"/>
        <w:jc w:val="left"/>
        <w:rPr>
          <w:rFonts w:hAnsi="宋体" w:cs="宋体"/>
          <w:bCs/>
          <w:color w:val="auto"/>
          <w:sz w:val="24"/>
          <w:szCs w:val="24"/>
          <w:highlight w:val="none"/>
        </w:rPr>
      </w:pPr>
      <w:r>
        <w:rPr>
          <w:rFonts w:hint="eastAsia" w:hAnsi="宋体" w:cs="宋体"/>
          <w:bCs/>
          <w:color w:val="auto"/>
          <w:sz w:val="24"/>
          <w:szCs w:val="24"/>
          <w:highlight w:val="none"/>
        </w:rPr>
        <w:t>邮编：</w:t>
      </w:r>
      <w:r>
        <w:rPr>
          <w:rFonts w:hint="eastAsia" w:hAnsi="宋体" w:cs="宋体"/>
          <w:color w:val="auto"/>
          <w:sz w:val="24"/>
          <w:szCs w:val="24"/>
          <w:highlight w:val="none"/>
          <w:u w:val="single"/>
        </w:rPr>
        <w:t>　　　　　</w:t>
      </w:r>
    </w:p>
    <w:p w14:paraId="292D17F8">
      <w:pPr>
        <w:pStyle w:val="26"/>
        <w:snapToGrid w:val="0"/>
        <w:spacing w:line="360" w:lineRule="auto"/>
        <w:ind w:firstLine="480" w:firstLineChars="200"/>
        <w:jc w:val="left"/>
        <w:rPr>
          <w:rFonts w:hAnsi="宋体" w:cs="宋体"/>
          <w:bCs/>
          <w:color w:val="auto"/>
          <w:sz w:val="24"/>
          <w:szCs w:val="24"/>
          <w:highlight w:val="none"/>
          <w:u w:val="single"/>
        </w:rPr>
      </w:pPr>
      <w:r>
        <w:rPr>
          <w:rFonts w:hint="eastAsia" w:hAnsi="宋体" w:cs="宋体"/>
          <w:bCs/>
          <w:color w:val="auto"/>
          <w:sz w:val="24"/>
          <w:szCs w:val="24"/>
          <w:highlight w:val="none"/>
        </w:rPr>
        <w:t>联系人：</w:t>
      </w:r>
      <w:r>
        <w:rPr>
          <w:rFonts w:hint="eastAsia" w:hAnsi="宋体" w:cs="宋体"/>
          <w:color w:val="auto"/>
          <w:sz w:val="24"/>
          <w:szCs w:val="24"/>
          <w:highlight w:val="none"/>
          <w:u w:val="single"/>
        </w:rPr>
        <w:t>　　　　　</w:t>
      </w:r>
      <w:r>
        <w:rPr>
          <w:rFonts w:hint="eastAsia" w:hAnsi="宋体" w:cs="宋体"/>
          <w:bCs/>
          <w:color w:val="auto"/>
          <w:sz w:val="24"/>
          <w:szCs w:val="24"/>
          <w:highlight w:val="none"/>
        </w:rPr>
        <w:t>联系电话：</w:t>
      </w:r>
      <w:r>
        <w:rPr>
          <w:rFonts w:hint="eastAsia" w:hAnsi="宋体" w:cs="宋体"/>
          <w:color w:val="auto"/>
          <w:sz w:val="24"/>
          <w:szCs w:val="24"/>
          <w:highlight w:val="none"/>
          <w:u w:val="single"/>
        </w:rPr>
        <w:t>　　　　　</w:t>
      </w:r>
    </w:p>
    <w:p w14:paraId="670E6AAF">
      <w:pPr>
        <w:pStyle w:val="26"/>
        <w:snapToGrid w:val="0"/>
        <w:spacing w:line="360" w:lineRule="auto"/>
        <w:ind w:firstLine="480" w:firstLineChars="200"/>
        <w:jc w:val="left"/>
        <w:rPr>
          <w:rFonts w:hAnsi="宋体" w:cs="宋体"/>
          <w:bCs/>
          <w:color w:val="auto"/>
          <w:sz w:val="24"/>
          <w:szCs w:val="24"/>
          <w:highlight w:val="none"/>
        </w:rPr>
      </w:pPr>
      <w:r>
        <w:rPr>
          <w:rFonts w:hint="eastAsia" w:hAnsi="宋体" w:cs="宋体"/>
          <w:bCs/>
          <w:color w:val="auto"/>
          <w:sz w:val="24"/>
          <w:szCs w:val="24"/>
          <w:highlight w:val="none"/>
        </w:rPr>
        <w:t>被投诉人2：</w:t>
      </w:r>
      <w:r>
        <w:rPr>
          <w:rFonts w:hint="eastAsia" w:hAnsi="宋体" w:cs="宋体"/>
          <w:color w:val="auto"/>
          <w:sz w:val="24"/>
          <w:szCs w:val="24"/>
          <w:highlight w:val="none"/>
          <w:u w:val="single"/>
        </w:rPr>
        <w:t>　　　　　</w:t>
      </w:r>
    </w:p>
    <w:p w14:paraId="115FAAA6">
      <w:pPr>
        <w:pStyle w:val="26"/>
        <w:snapToGrid w:val="0"/>
        <w:spacing w:line="360" w:lineRule="auto"/>
        <w:ind w:firstLine="480" w:firstLineChars="200"/>
        <w:jc w:val="left"/>
        <w:rPr>
          <w:rFonts w:hAnsi="宋体" w:cs="宋体"/>
          <w:bCs/>
          <w:color w:val="auto"/>
          <w:sz w:val="24"/>
          <w:szCs w:val="24"/>
          <w:highlight w:val="none"/>
        </w:rPr>
      </w:pPr>
      <w:r>
        <w:rPr>
          <w:rFonts w:hint="eastAsia" w:hAnsi="宋体" w:cs="宋体"/>
          <w:bCs/>
          <w:color w:val="auto"/>
          <w:sz w:val="24"/>
          <w:szCs w:val="24"/>
          <w:highlight w:val="none"/>
        </w:rPr>
        <w:t>……</w:t>
      </w:r>
    </w:p>
    <w:p w14:paraId="6CBFDF1A">
      <w:pPr>
        <w:pStyle w:val="26"/>
        <w:snapToGrid w:val="0"/>
        <w:spacing w:line="360" w:lineRule="auto"/>
        <w:ind w:firstLine="480" w:firstLineChars="200"/>
        <w:jc w:val="left"/>
        <w:rPr>
          <w:rFonts w:hAnsi="宋体" w:cs="宋体"/>
          <w:bCs/>
          <w:color w:val="auto"/>
          <w:sz w:val="24"/>
          <w:szCs w:val="24"/>
          <w:highlight w:val="none"/>
          <w:u w:val="single"/>
        </w:rPr>
      </w:pPr>
      <w:r>
        <w:rPr>
          <w:rFonts w:hint="eastAsia" w:hAnsi="宋体" w:cs="宋体"/>
          <w:bCs/>
          <w:color w:val="auto"/>
          <w:sz w:val="24"/>
          <w:szCs w:val="24"/>
          <w:highlight w:val="none"/>
        </w:rPr>
        <w:t>相关供应商：</w:t>
      </w:r>
      <w:r>
        <w:rPr>
          <w:rFonts w:hint="eastAsia" w:hAnsi="宋体" w:cs="宋体"/>
          <w:color w:val="auto"/>
          <w:sz w:val="24"/>
          <w:szCs w:val="24"/>
          <w:highlight w:val="none"/>
          <w:u w:val="single"/>
        </w:rPr>
        <w:t>　　　　　</w:t>
      </w:r>
    </w:p>
    <w:p w14:paraId="07089CAD">
      <w:pPr>
        <w:pStyle w:val="26"/>
        <w:snapToGrid w:val="0"/>
        <w:spacing w:line="360" w:lineRule="auto"/>
        <w:ind w:firstLine="480" w:firstLineChars="200"/>
        <w:jc w:val="left"/>
        <w:rPr>
          <w:rFonts w:hAnsi="宋体" w:cs="宋体"/>
          <w:bCs/>
          <w:color w:val="auto"/>
          <w:sz w:val="24"/>
          <w:szCs w:val="24"/>
          <w:highlight w:val="none"/>
          <w:u w:val="single"/>
        </w:rPr>
      </w:pPr>
      <w:r>
        <w:rPr>
          <w:rFonts w:hint="eastAsia" w:hAnsi="宋体" w:cs="宋体"/>
          <w:bCs/>
          <w:color w:val="auto"/>
          <w:sz w:val="24"/>
          <w:szCs w:val="24"/>
          <w:highlight w:val="none"/>
        </w:rPr>
        <w:t>地址：</w:t>
      </w:r>
      <w:r>
        <w:rPr>
          <w:rFonts w:hint="eastAsia" w:hAnsi="宋体" w:cs="宋体"/>
          <w:color w:val="auto"/>
          <w:sz w:val="24"/>
          <w:szCs w:val="24"/>
          <w:highlight w:val="none"/>
          <w:u w:val="single"/>
        </w:rPr>
        <w:t>　　　　　</w:t>
      </w:r>
      <w:r>
        <w:rPr>
          <w:rFonts w:hint="eastAsia" w:hAnsi="宋体" w:cs="宋体"/>
          <w:bCs/>
          <w:color w:val="auto"/>
          <w:sz w:val="24"/>
          <w:szCs w:val="24"/>
          <w:highlight w:val="none"/>
        </w:rPr>
        <w:t>邮编：</w:t>
      </w:r>
      <w:r>
        <w:rPr>
          <w:rFonts w:hint="eastAsia" w:hAnsi="宋体" w:cs="宋体"/>
          <w:color w:val="auto"/>
          <w:sz w:val="24"/>
          <w:szCs w:val="24"/>
          <w:highlight w:val="none"/>
          <w:u w:val="single"/>
        </w:rPr>
        <w:t>　　　　　</w:t>
      </w:r>
    </w:p>
    <w:p w14:paraId="3843B85B">
      <w:pPr>
        <w:pStyle w:val="26"/>
        <w:snapToGrid w:val="0"/>
        <w:spacing w:line="360" w:lineRule="auto"/>
        <w:ind w:firstLine="480" w:firstLineChars="200"/>
        <w:jc w:val="left"/>
        <w:rPr>
          <w:rFonts w:hAnsi="宋体" w:cs="宋体"/>
          <w:bCs/>
          <w:color w:val="auto"/>
          <w:sz w:val="24"/>
          <w:szCs w:val="24"/>
          <w:highlight w:val="none"/>
        </w:rPr>
      </w:pPr>
      <w:r>
        <w:rPr>
          <w:rFonts w:hint="eastAsia" w:hAnsi="宋体" w:cs="宋体"/>
          <w:bCs/>
          <w:color w:val="auto"/>
          <w:sz w:val="24"/>
          <w:szCs w:val="24"/>
          <w:highlight w:val="none"/>
        </w:rPr>
        <w:t>联系人：</w:t>
      </w:r>
      <w:r>
        <w:rPr>
          <w:rFonts w:hint="eastAsia" w:hAnsi="宋体" w:cs="宋体"/>
          <w:color w:val="auto"/>
          <w:sz w:val="24"/>
          <w:szCs w:val="24"/>
          <w:highlight w:val="none"/>
          <w:u w:val="single"/>
        </w:rPr>
        <w:t>　　　　　</w:t>
      </w:r>
      <w:r>
        <w:rPr>
          <w:rFonts w:hint="eastAsia" w:hAnsi="宋体" w:cs="宋体"/>
          <w:bCs/>
          <w:color w:val="auto"/>
          <w:sz w:val="24"/>
          <w:szCs w:val="24"/>
          <w:highlight w:val="none"/>
        </w:rPr>
        <w:t>联系电话：</w:t>
      </w:r>
      <w:r>
        <w:rPr>
          <w:rFonts w:hint="eastAsia" w:hAnsi="宋体" w:cs="宋体"/>
          <w:color w:val="auto"/>
          <w:sz w:val="24"/>
          <w:szCs w:val="24"/>
          <w:highlight w:val="none"/>
          <w:u w:val="single"/>
        </w:rPr>
        <w:t>　　　　　</w:t>
      </w:r>
    </w:p>
    <w:p w14:paraId="55476A26">
      <w:pPr>
        <w:pStyle w:val="26"/>
        <w:snapToGrid w:val="0"/>
        <w:spacing w:line="360" w:lineRule="auto"/>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二、投诉项目基本情况：</w:t>
      </w:r>
    </w:p>
    <w:p w14:paraId="2DD473A0">
      <w:pPr>
        <w:pStyle w:val="26"/>
        <w:spacing w:line="360" w:lineRule="auto"/>
        <w:ind w:left="25" w:leftChars="12" w:firstLine="472" w:firstLineChars="197"/>
        <w:rPr>
          <w:rFonts w:hAnsi="宋体" w:cs="宋体"/>
          <w:color w:val="auto"/>
          <w:sz w:val="24"/>
          <w:szCs w:val="24"/>
          <w:highlight w:val="none"/>
        </w:rPr>
      </w:pPr>
      <w:r>
        <w:rPr>
          <w:rFonts w:hint="eastAsia" w:hAnsi="宋体" w:cs="宋体"/>
          <w:bCs/>
          <w:color w:val="auto"/>
          <w:sz w:val="24"/>
          <w:szCs w:val="24"/>
          <w:highlight w:val="none"/>
        </w:rPr>
        <w:t>采购</w:t>
      </w:r>
      <w:r>
        <w:rPr>
          <w:rFonts w:hint="eastAsia" w:hAnsi="宋体" w:cs="宋体"/>
          <w:color w:val="auto"/>
          <w:sz w:val="24"/>
          <w:szCs w:val="24"/>
          <w:highlight w:val="none"/>
        </w:rPr>
        <w:t>项目的名称：</w:t>
      </w:r>
      <w:r>
        <w:rPr>
          <w:rFonts w:hint="eastAsia" w:hAnsi="宋体" w:cs="宋体"/>
          <w:color w:val="auto"/>
          <w:sz w:val="24"/>
          <w:szCs w:val="24"/>
          <w:highlight w:val="none"/>
          <w:u w:val="single"/>
        </w:rPr>
        <w:t>　　　　　</w:t>
      </w:r>
    </w:p>
    <w:p w14:paraId="022A0920">
      <w:pPr>
        <w:pStyle w:val="26"/>
        <w:spacing w:line="360" w:lineRule="auto"/>
        <w:ind w:left="25" w:leftChars="12" w:firstLine="472" w:firstLineChars="197"/>
        <w:rPr>
          <w:rFonts w:hAnsi="宋体" w:cs="宋体"/>
          <w:color w:val="auto"/>
          <w:sz w:val="24"/>
          <w:szCs w:val="24"/>
          <w:highlight w:val="none"/>
        </w:rPr>
      </w:pPr>
      <w:r>
        <w:rPr>
          <w:rFonts w:hint="eastAsia" w:hAnsi="宋体" w:cs="宋体"/>
          <w:bCs/>
          <w:color w:val="auto"/>
          <w:sz w:val="24"/>
          <w:szCs w:val="24"/>
          <w:highlight w:val="none"/>
        </w:rPr>
        <w:t>采购</w:t>
      </w:r>
      <w:r>
        <w:rPr>
          <w:rFonts w:hint="eastAsia" w:hAnsi="宋体" w:cs="宋体"/>
          <w:color w:val="auto"/>
          <w:sz w:val="24"/>
          <w:szCs w:val="24"/>
          <w:highlight w:val="none"/>
        </w:rPr>
        <w:t>项目的编号：</w:t>
      </w:r>
      <w:r>
        <w:rPr>
          <w:rFonts w:hint="eastAsia" w:hAnsi="宋体" w:cs="宋体"/>
          <w:color w:val="auto"/>
          <w:sz w:val="24"/>
          <w:szCs w:val="24"/>
          <w:highlight w:val="none"/>
          <w:u w:val="single"/>
        </w:rPr>
        <w:t>　　　　　</w:t>
      </w:r>
    </w:p>
    <w:p w14:paraId="60C3F34B">
      <w:pPr>
        <w:pStyle w:val="26"/>
        <w:spacing w:line="360" w:lineRule="auto"/>
        <w:ind w:left="25" w:leftChars="12" w:firstLine="472" w:firstLineChars="197"/>
        <w:rPr>
          <w:rFonts w:hAnsi="宋体" w:cs="宋体"/>
          <w:bCs/>
          <w:color w:val="auto"/>
          <w:sz w:val="24"/>
          <w:szCs w:val="24"/>
          <w:highlight w:val="none"/>
          <w:u w:val="single"/>
        </w:rPr>
      </w:pPr>
      <w:r>
        <w:rPr>
          <w:rFonts w:hint="eastAsia" w:hAnsi="宋体" w:cs="宋体"/>
          <w:color w:val="auto"/>
          <w:sz w:val="24"/>
          <w:szCs w:val="24"/>
          <w:highlight w:val="none"/>
        </w:rPr>
        <w:t>采购人名称：</w:t>
      </w:r>
      <w:r>
        <w:rPr>
          <w:rFonts w:hint="eastAsia" w:hAnsi="宋体" w:cs="宋体"/>
          <w:color w:val="auto"/>
          <w:sz w:val="24"/>
          <w:szCs w:val="24"/>
          <w:highlight w:val="none"/>
          <w:u w:val="single"/>
        </w:rPr>
        <w:t>　　　　　</w:t>
      </w:r>
    </w:p>
    <w:p w14:paraId="3D39EA01">
      <w:pPr>
        <w:pStyle w:val="26"/>
        <w:spacing w:line="360" w:lineRule="auto"/>
        <w:ind w:left="25" w:leftChars="12" w:firstLine="472" w:firstLineChars="197"/>
        <w:rPr>
          <w:rFonts w:hAnsi="宋体" w:cs="宋体"/>
          <w:bCs/>
          <w:color w:val="auto"/>
          <w:sz w:val="24"/>
          <w:szCs w:val="24"/>
          <w:highlight w:val="none"/>
          <w:u w:val="single"/>
        </w:rPr>
      </w:pPr>
      <w:r>
        <w:rPr>
          <w:rFonts w:hint="eastAsia" w:hAnsi="宋体" w:cs="宋体"/>
          <w:color w:val="auto"/>
          <w:sz w:val="24"/>
          <w:szCs w:val="24"/>
          <w:highlight w:val="none"/>
        </w:rPr>
        <w:t>代理机构名称：</w:t>
      </w:r>
      <w:r>
        <w:rPr>
          <w:rFonts w:hint="eastAsia" w:hAnsi="宋体" w:cs="宋体"/>
          <w:color w:val="auto"/>
          <w:sz w:val="24"/>
          <w:szCs w:val="24"/>
          <w:highlight w:val="none"/>
          <w:u w:val="single"/>
        </w:rPr>
        <w:t>　　　　　</w:t>
      </w:r>
    </w:p>
    <w:p w14:paraId="3D99F6EA">
      <w:pPr>
        <w:pStyle w:val="26"/>
        <w:spacing w:line="360" w:lineRule="auto"/>
        <w:ind w:left="25" w:leftChars="12" w:firstLine="472" w:firstLineChars="197"/>
        <w:rPr>
          <w:rFonts w:hAnsi="宋体" w:cs="宋体"/>
          <w:bCs/>
          <w:color w:val="auto"/>
          <w:sz w:val="24"/>
          <w:szCs w:val="24"/>
          <w:highlight w:val="none"/>
          <w:u w:val="single"/>
        </w:rPr>
      </w:pPr>
      <w:r>
        <w:rPr>
          <w:rFonts w:hint="eastAsia" w:hAnsi="宋体" w:cs="宋体"/>
          <w:bCs/>
          <w:color w:val="auto"/>
          <w:sz w:val="24"/>
          <w:szCs w:val="24"/>
          <w:highlight w:val="none"/>
        </w:rPr>
        <w:t>采购文件公告：</w:t>
      </w:r>
      <w:r>
        <w:rPr>
          <w:rFonts w:hint="eastAsia" w:hAnsi="宋体" w:cs="宋体"/>
          <w:bCs/>
          <w:color w:val="auto"/>
          <w:sz w:val="24"/>
          <w:szCs w:val="24"/>
          <w:highlight w:val="none"/>
          <w:u w:val="single"/>
        </w:rPr>
        <w:t>是/否</w:t>
      </w:r>
      <w:r>
        <w:rPr>
          <w:rFonts w:hint="eastAsia" w:hAnsi="宋体" w:cs="宋体"/>
          <w:bCs/>
          <w:color w:val="auto"/>
          <w:sz w:val="24"/>
          <w:szCs w:val="24"/>
          <w:highlight w:val="none"/>
        </w:rPr>
        <w:t xml:space="preserve">      公告期限：</w:t>
      </w:r>
    </w:p>
    <w:p w14:paraId="00D0CB5D">
      <w:pPr>
        <w:pStyle w:val="26"/>
        <w:spacing w:line="360" w:lineRule="auto"/>
        <w:ind w:left="25" w:leftChars="12" w:firstLine="472" w:firstLineChars="197"/>
        <w:rPr>
          <w:rFonts w:hAnsi="宋体" w:cs="宋体"/>
          <w:b/>
          <w:color w:val="auto"/>
          <w:sz w:val="24"/>
          <w:szCs w:val="24"/>
          <w:highlight w:val="none"/>
        </w:rPr>
      </w:pPr>
      <w:r>
        <w:rPr>
          <w:rFonts w:hint="eastAsia" w:hAnsi="宋体" w:cs="宋体"/>
          <w:bCs/>
          <w:color w:val="auto"/>
          <w:sz w:val="24"/>
          <w:szCs w:val="24"/>
          <w:highlight w:val="none"/>
        </w:rPr>
        <w:t>采购结果公告：</w:t>
      </w:r>
      <w:r>
        <w:rPr>
          <w:rFonts w:hint="eastAsia" w:hAnsi="宋体" w:cs="宋体"/>
          <w:bCs/>
          <w:color w:val="auto"/>
          <w:sz w:val="24"/>
          <w:szCs w:val="24"/>
          <w:highlight w:val="none"/>
          <w:u w:val="single"/>
        </w:rPr>
        <w:t xml:space="preserve">是/否 </w:t>
      </w:r>
      <w:r>
        <w:rPr>
          <w:rFonts w:hint="eastAsia" w:hAnsi="宋体" w:cs="宋体"/>
          <w:bCs/>
          <w:color w:val="auto"/>
          <w:sz w:val="24"/>
          <w:szCs w:val="24"/>
          <w:highlight w:val="none"/>
        </w:rPr>
        <w:t xml:space="preserve">     公告期限：</w:t>
      </w:r>
    </w:p>
    <w:p w14:paraId="3454B644">
      <w:pPr>
        <w:pStyle w:val="26"/>
        <w:spacing w:line="360" w:lineRule="auto"/>
        <w:ind w:left="25" w:leftChars="12" w:firstLine="472" w:firstLineChars="196"/>
        <w:rPr>
          <w:rFonts w:hAnsi="宋体" w:cs="宋体"/>
          <w:b/>
          <w:color w:val="auto"/>
          <w:sz w:val="24"/>
          <w:szCs w:val="24"/>
          <w:highlight w:val="none"/>
        </w:rPr>
      </w:pPr>
      <w:r>
        <w:rPr>
          <w:rFonts w:hint="eastAsia" w:hAnsi="宋体" w:cs="宋体"/>
          <w:b/>
          <w:color w:val="auto"/>
          <w:sz w:val="24"/>
          <w:szCs w:val="24"/>
          <w:highlight w:val="none"/>
        </w:rPr>
        <w:t>三、质疑基本情况</w:t>
      </w:r>
    </w:p>
    <w:p w14:paraId="3DCCE27F">
      <w:pPr>
        <w:pStyle w:val="26"/>
        <w:spacing w:line="360" w:lineRule="auto"/>
        <w:ind w:left="25" w:leftChars="12" w:firstLine="480" w:firstLineChars="200"/>
        <w:rPr>
          <w:rFonts w:hAnsi="宋体" w:cs="宋体"/>
          <w:color w:val="auto"/>
          <w:sz w:val="24"/>
          <w:szCs w:val="24"/>
          <w:highlight w:val="none"/>
        </w:rPr>
      </w:pPr>
      <w:r>
        <w:rPr>
          <w:rFonts w:hint="eastAsia" w:hAnsi="宋体" w:cs="宋体"/>
          <w:color w:val="auto"/>
          <w:sz w:val="24"/>
          <w:szCs w:val="24"/>
          <w:highlight w:val="none"/>
        </w:rPr>
        <w:t>投诉人于年月日，向提出质疑，质疑事项为：</w:t>
      </w:r>
    </w:p>
    <w:p w14:paraId="09D33303">
      <w:pPr>
        <w:pStyle w:val="26"/>
        <w:spacing w:line="360" w:lineRule="auto"/>
        <w:ind w:firstLine="241"/>
        <w:rPr>
          <w:rFonts w:hAnsi="宋体" w:cs="宋体"/>
          <w:bCs/>
          <w:color w:val="auto"/>
          <w:sz w:val="24"/>
          <w:szCs w:val="24"/>
          <w:highlight w:val="none"/>
          <w:u w:val="single"/>
        </w:rPr>
      </w:pPr>
    </w:p>
    <w:p w14:paraId="39FAED71">
      <w:pPr>
        <w:pStyle w:val="26"/>
        <w:spacing w:line="360" w:lineRule="auto"/>
        <w:ind w:firstLine="241"/>
        <w:rPr>
          <w:rFonts w:hAnsi="宋体" w:cs="宋体"/>
          <w:bCs/>
          <w:color w:val="auto"/>
          <w:sz w:val="24"/>
          <w:szCs w:val="24"/>
          <w:highlight w:val="none"/>
          <w:u w:val="single"/>
        </w:rPr>
      </w:pPr>
    </w:p>
    <w:p w14:paraId="7F244022">
      <w:pPr>
        <w:pStyle w:val="26"/>
        <w:spacing w:line="360" w:lineRule="auto"/>
        <w:ind w:firstLine="480" w:firstLineChars="200"/>
        <w:rPr>
          <w:rFonts w:hAnsi="宋体" w:cs="宋体"/>
          <w:color w:val="auto"/>
          <w:sz w:val="24"/>
          <w:szCs w:val="24"/>
          <w:highlight w:val="none"/>
        </w:rPr>
      </w:pPr>
      <w:r>
        <w:rPr>
          <w:rFonts w:hint="eastAsia" w:hAnsi="宋体" w:cs="宋体"/>
          <w:bCs/>
          <w:color w:val="auto"/>
          <w:sz w:val="24"/>
          <w:szCs w:val="24"/>
          <w:highlight w:val="none"/>
          <w:u w:val="single"/>
        </w:rPr>
        <w:t>采购人/代理机构</w:t>
      </w:r>
      <w:r>
        <w:rPr>
          <w:rFonts w:hint="eastAsia" w:hAnsi="宋体" w:cs="宋体"/>
          <w:bCs/>
          <w:color w:val="auto"/>
          <w:sz w:val="24"/>
          <w:szCs w:val="24"/>
          <w:highlight w:val="none"/>
        </w:rPr>
        <w:t>于</w:t>
      </w:r>
      <w:r>
        <w:rPr>
          <w:rFonts w:hint="eastAsia" w:hAnsi="宋体" w:cs="宋体"/>
          <w:color w:val="auto"/>
          <w:sz w:val="24"/>
          <w:szCs w:val="24"/>
          <w:highlight w:val="none"/>
        </w:rPr>
        <w:t>年月日，</w:t>
      </w:r>
      <w:r>
        <w:rPr>
          <w:rFonts w:hint="eastAsia" w:hAnsi="宋体" w:cs="宋体"/>
          <w:bCs/>
          <w:color w:val="auto"/>
          <w:sz w:val="24"/>
          <w:szCs w:val="24"/>
          <w:highlight w:val="none"/>
        </w:rPr>
        <w:t xml:space="preserve">就质疑事项作出了答复/没有在法定期限内作出答复。                                                                                             </w:t>
      </w:r>
    </w:p>
    <w:p w14:paraId="32A93182">
      <w:pPr>
        <w:pStyle w:val="26"/>
        <w:spacing w:line="360" w:lineRule="auto"/>
        <w:ind w:left="25" w:leftChars="12" w:firstLine="472" w:firstLineChars="196"/>
        <w:rPr>
          <w:rFonts w:hAnsi="宋体" w:cs="宋体"/>
          <w:b/>
          <w:color w:val="auto"/>
          <w:sz w:val="24"/>
          <w:szCs w:val="24"/>
          <w:highlight w:val="none"/>
        </w:rPr>
      </w:pPr>
      <w:r>
        <w:rPr>
          <w:rFonts w:hint="eastAsia" w:hAnsi="宋体" w:cs="宋体"/>
          <w:b/>
          <w:color w:val="auto"/>
          <w:sz w:val="24"/>
          <w:szCs w:val="24"/>
          <w:highlight w:val="none"/>
        </w:rPr>
        <w:t>四、投诉事项具体内容</w:t>
      </w:r>
    </w:p>
    <w:p w14:paraId="10813601">
      <w:pPr>
        <w:pStyle w:val="26"/>
        <w:spacing w:line="360" w:lineRule="auto"/>
        <w:ind w:left="25" w:leftChars="12" w:firstLine="472" w:firstLineChars="197"/>
        <w:rPr>
          <w:rFonts w:hAnsi="宋体" w:cs="宋体"/>
          <w:bCs/>
          <w:color w:val="auto"/>
          <w:sz w:val="24"/>
          <w:szCs w:val="24"/>
          <w:highlight w:val="none"/>
          <w:u w:val="single"/>
        </w:rPr>
      </w:pPr>
      <w:r>
        <w:rPr>
          <w:rFonts w:hint="eastAsia" w:hAnsi="宋体" w:cs="宋体"/>
          <w:color w:val="auto"/>
          <w:sz w:val="24"/>
          <w:szCs w:val="24"/>
          <w:highlight w:val="none"/>
        </w:rPr>
        <w:t>投诉事项1：</w:t>
      </w:r>
    </w:p>
    <w:p w14:paraId="7204EE65">
      <w:pPr>
        <w:pStyle w:val="26"/>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事实依据：</w:t>
      </w:r>
    </w:p>
    <w:p w14:paraId="3E330972">
      <w:pPr>
        <w:pStyle w:val="26"/>
        <w:spacing w:line="360" w:lineRule="auto"/>
        <w:ind w:left="25" w:leftChars="12" w:firstLine="472" w:firstLineChars="197"/>
        <w:rPr>
          <w:rFonts w:hAnsi="宋体" w:cs="宋体"/>
          <w:color w:val="auto"/>
          <w:sz w:val="24"/>
          <w:szCs w:val="24"/>
          <w:highlight w:val="none"/>
        </w:rPr>
      </w:pPr>
    </w:p>
    <w:p w14:paraId="7C7D85F2">
      <w:pPr>
        <w:pStyle w:val="26"/>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法律依据：</w:t>
      </w:r>
    </w:p>
    <w:p w14:paraId="707472F7">
      <w:pPr>
        <w:pStyle w:val="26"/>
        <w:spacing w:line="360" w:lineRule="auto"/>
        <w:ind w:left="25" w:leftChars="12" w:firstLine="352" w:firstLineChars="147"/>
        <w:rPr>
          <w:rFonts w:hAnsi="宋体" w:cs="宋体"/>
          <w:bCs/>
          <w:color w:val="auto"/>
          <w:sz w:val="24"/>
          <w:szCs w:val="24"/>
          <w:highlight w:val="none"/>
          <w:u w:val="single"/>
        </w:rPr>
      </w:pPr>
    </w:p>
    <w:p w14:paraId="142F19A1">
      <w:pPr>
        <w:pStyle w:val="26"/>
        <w:spacing w:line="360" w:lineRule="auto"/>
        <w:ind w:left="25" w:leftChars="12" w:firstLine="472" w:firstLineChars="197"/>
        <w:rPr>
          <w:rFonts w:hAnsi="宋体" w:cs="宋体"/>
          <w:bCs/>
          <w:color w:val="auto"/>
          <w:sz w:val="24"/>
          <w:szCs w:val="24"/>
          <w:highlight w:val="none"/>
        </w:rPr>
      </w:pPr>
      <w:r>
        <w:rPr>
          <w:rFonts w:hint="eastAsia" w:hAnsi="宋体" w:cs="宋体"/>
          <w:color w:val="auto"/>
          <w:sz w:val="24"/>
          <w:szCs w:val="24"/>
          <w:highlight w:val="none"/>
        </w:rPr>
        <w:t xml:space="preserve">投诉事项2  </w:t>
      </w:r>
    </w:p>
    <w:p w14:paraId="6A2AA1CC">
      <w:pPr>
        <w:pStyle w:val="26"/>
        <w:spacing w:line="360" w:lineRule="auto"/>
        <w:ind w:left="25" w:leftChars="12" w:firstLine="472" w:firstLineChars="197"/>
        <w:rPr>
          <w:rFonts w:hAnsi="宋体" w:cs="宋体"/>
          <w:bCs/>
          <w:color w:val="auto"/>
          <w:sz w:val="24"/>
          <w:szCs w:val="24"/>
          <w:highlight w:val="none"/>
        </w:rPr>
      </w:pPr>
      <w:r>
        <w:rPr>
          <w:rFonts w:hint="eastAsia" w:hAnsi="宋体" w:cs="宋体"/>
          <w:bCs/>
          <w:color w:val="auto"/>
          <w:sz w:val="24"/>
          <w:szCs w:val="24"/>
          <w:highlight w:val="none"/>
        </w:rPr>
        <w:t>……</w:t>
      </w:r>
    </w:p>
    <w:p w14:paraId="42781812">
      <w:pPr>
        <w:pStyle w:val="26"/>
        <w:spacing w:line="360" w:lineRule="auto"/>
        <w:ind w:left="25" w:leftChars="12" w:firstLine="472" w:firstLineChars="196"/>
        <w:rPr>
          <w:rFonts w:hAnsi="宋体" w:cs="宋体"/>
          <w:b/>
          <w:color w:val="auto"/>
          <w:sz w:val="24"/>
          <w:szCs w:val="24"/>
          <w:highlight w:val="none"/>
        </w:rPr>
      </w:pPr>
      <w:r>
        <w:rPr>
          <w:rFonts w:hint="eastAsia" w:hAnsi="宋体" w:cs="宋体"/>
          <w:b/>
          <w:color w:val="auto"/>
          <w:sz w:val="24"/>
          <w:szCs w:val="24"/>
          <w:highlight w:val="none"/>
        </w:rPr>
        <w:t>五、与投诉事项相关的投诉请求：</w:t>
      </w:r>
    </w:p>
    <w:p w14:paraId="5D363510">
      <w:pPr>
        <w:pStyle w:val="26"/>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请求：</w:t>
      </w:r>
    </w:p>
    <w:p w14:paraId="011D1A25">
      <w:pPr>
        <w:pStyle w:val="26"/>
        <w:spacing w:line="360" w:lineRule="auto"/>
        <w:ind w:left="25" w:leftChars="12" w:firstLine="352" w:firstLineChars="147"/>
        <w:rPr>
          <w:rFonts w:hAnsi="宋体" w:cs="宋体"/>
          <w:color w:val="auto"/>
          <w:sz w:val="24"/>
          <w:szCs w:val="24"/>
          <w:highlight w:val="none"/>
        </w:rPr>
      </w:pPr>
    </w:p>
    <w:p w14:paraId="7A4E4476">
      <w:pPr>
        <w:pStyle w:val="26"/>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签字（签章）：                                       公章：</w:t>
      </w:r>
    </w:p>
    <w:p w14:paraId="4A9D3147">
      <w:pPr>
        <w:pStyle w:val="26"/>
        <w:spacing w:line="360" w:lineRule="auto"/>
        <w:ind w:left="25" w:leftChars="12" w:firstLine="352" w:firstLineChars="147"/>
        <w:rPr>
          <w:rFonts w:hAnsi="宋体" w:cs="宋体"/>
          <w:color w:val="auto"/>
          <w:sz w:val="24"/>
          <w:szCs w:val="24"/>
          <w:highlight w:val="none"/>
        </w:rPr>
      </w:pPr>
    </w:p>
    <w:p w14:paraId="68E7774F">
      <w:pPr>
        <w:pStyle w:val="26"/>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日期：</w:t>
      </w:r>
    </w:p>
    <w:p w14:paraId="46FB7226">
      <w:pPr>
        <w:pStyle w:val="26"/>
        <w:spacing w:line="360" w:lineRule="auto"/>
        <w:ind w:left="25" w:leftChars="12"/>
        <w:rPr>
          <w:rFonts w:hAnsi="宋体" w:cs="宋体"/>
          <w:b/>
          <w:color w:val="auto"/>
          <w:sz w:val="24"/>
          <w:szCs w:val="24"/>
          <w:highlight w:val="none"/>
        </w:rPr>
      </w:pPr>
      <w:r>
        <w:rPr>
          <w:rFonts w:hint="eastAsia" w:hAnsi="宋体" w:cs="宋体"/>
          <w:b/>
          <w:color w:val="auto"/>
          <w:sz w:val="24"/>
          <w:szCs w:val="24"/>
          <w:highlight w:val="none"/>
        </w:rPr>
        <w:t>说明：</w:t>
      </w:r>
    </w:p>
    <w:p w14:paraId="27048F79">
      <w:pPr>
        <w:pStyle w:val="26"/>
        <w:spacing w:line="360" w:lineRule="auto"/>
        <w:ind w:left="25" w:leftChars="12" w:firstLine="354" w:firstLineChars="147"/>
        <w:rPr>
          <w:rFonts w:hAnsi="宋体" w:cs="宋体"/>
          <w:b/>
          <w:bCs/>
          <w:color w:val="auto"/>
          <w:sz w:val="24"/>
          <w:szCs w:val="24"/>
          <w:highlight w:val="none"/>
        </w:rPr>
      </w:pPr>
      <w:r>
        <w:rPr>
          <w:rFonts w:hint="eastAsia" w:hAnsi="宋体" w:cs="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cs="宋体"/>
          <w:b/>
          <w:bCs/>
          <w:color w:val="auto"/>
          <w:sz w:val="24"/>
          <w:szCs w:val="24"/>
          <w:highlight w:val="none"/>
        </w:rPr>
        <w:t>。</w:t>
      </w:r>
    </w:p>
    <w:p w14:paraId="774F7819">
      <w:pPr>
        <w:pStyle w:val="26"/>
        <w:spacing w:line="360" w:lineRule="auto"/>
        <w:ind w:left="25" w:leftChars="12" w:firstLine="354" w:firstLineChars="147"/>
        <w:rPr>
          <w:rFonts w:hAnsi="宋体" w:cs="宋体"/>
          <w:b/>
          <w:color w:val="auto"/>
          <w:sz w:val="24"/>
          <w:szCs w:val="24"/>
          <w:highlight w:val="none"/>
        </w:rPr>
      </w:pPr>
      <w:r>
        <w:rPr>
          <w:rFonts w:hint="eastAsia" w:hAnsi="宋体" w:cs="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77D2385E">
      <w:pPr>
        <w:pStyle w:val="26"/>
        <w:spacing w:line="360" w:lineRule="auto"/>
        <w:ind w:left="25" w:leftChars="12" w:firstLine="354" w:firstLineChars="147"/>
        <w:rPr>
          <w:rFonts w:hAnsi="宋体" w:cs="宋体"/>
          <w:b/>
          <w:color w:val="auto"/>
          <w:sz w:val="24"/>
          <w:szCs w:val="24"/>
          <w:highlight w:val="none"/>
        </w:rPr>
      </w:pPr>
      <w:r>
        <w:rPr>
          <w:rFonts w:hint="eastAsia" w:hAnsi="宋体" w:cs="宋体"/>
          <w:b/>
          <w:color w:val="auto"/>
          <w:sz w:val="24"/>
          <w:szCs w:val="24"/>
          <w:highlight w:val="none"/>
        </w:rPr>
        <w:t>3.投诉书应简要列明质疑事项，质疑函、质疑答复等作为附件材料提供。</w:t>
      </w:r>
    </w:p>
    <w:p w14:paraId="1AE54841">
      <w:pPr>
        <w:pStyle w:val="26"/>
        <w:spacing w:line="360" w:lineRule="auto"/>
        <w:ind w:left="25" w:leftChars="12" w:firstLine="354" w:firstLineChars="147"/>
        <w:rPr>
          <w:rFonts w:hAnsi="宋体" w:cs="宋体"/>
          <w:b/>
          <w:color w:val="auto"/>
          <w:sz w:val="24"/>
          <w:szCs w:val="24"/>
          <w:highlight w:val="none"/>
        </w:rPr>
      </w:pPr>
      <w:r>
        <w:rPr>
          <w:rFonts w:hint="eastAsia" w:hAnsi="宋体" w:cs="宋体"/>
          <w:b/>
          <w:color w:val="auto"/>
          <w:sz w:val="24"/>
          <w:szCs w:val="24"/>
          <w:highlight w:val="none"/>
        </w:rPr>
        <w:t>4.投诉书的投诉事项应具体、明确，并有必要的事实依据和法律依据。</w:t>
      </w:r>
    </w:p>
    <w:p w14:paraId="4F587506">
      <w:pPr>
        <w:pStyle w:val="26"/>
        <w:spacing w:line="360" w:lineRule="auto"/>
        <w:ind w:left="25" w:leftChars="12" w:firstLine="354" w:firstLineChars="147"/>
        <w:rPr>
          <w:rFonts w:hAnsi="宋体" w:cs="宋体"/>
          <w:b/>
          <w:color w:val="auto"/>
          <w:sz w:val="24"/>
          <w:szCs w:val="24"/>
          <w:highlight w:val="none"/>
        </w:rPr>
      </w:pPr>
      <w:r>
        <w:rPr>
          <w:rFonts w:hint="eastAsia" w:hAnsi="宋体" w:cs="宋体"/>
          <w:b/>
          <w:color w:val="auto"/>
          <w:sz w:val="24"/>
          <w:szCs w:val="24"/>
          <w:highlight w:val="none"/>
        </w:rPr>
        <w:t>5.投诉书的投诉请求应与投诉事项相关。</w:t>
      </w:r>
    </w:p>
    <w:p w14:paraId="789CF4D9">
      <w:pPr>
        <w:pStyle w:val="26"/>
        <w:spacing w:line="360" w:lineRule="auto"/>
        <w:ind w:left="25" w:leftChars="12" w:firstLine="354" w:firstLineChars="147"/>
        <w:rPr>
          <w:rFonts w:hAnsi="宋体" w:cs="宋体"/>
          <w:b/>
          <w:color w:val="auto"/>
          <w:highlight w:val="none"/>
        </w:rPr>
      </w:pPr>
      <w:r>
        <w:rPr>
          <w:rFonts w:hint="eastAsia" w:hAnsi="宋体" w:cs="宋体"/>
          <w:b/>
          <w:color w:val="auto"/>
          <w:sz w:val="24"/>
          <w:szCs w:val="24"/>
          <w:highlight w:val="none"/>
        </w:rPr>
        <w:t>6.投诉人为法人或者其他组织的，投诉书应由法定代表人、主要负责人，或者其授权代表签字或者盖章，并加盖公章。</w:t>
      </w:r>
    </w:p>
    <w:sectPr>
      <w:headerReference r:id="rId11" w:type="first"/>
      <w:footerReference r:id="rId14" w:type="first"/>
      <w:headerReference r:id="rId9" w:type="default"/>
      <w:footerReference r:id="rId12" w:type="default"/>
      <w:headerReference r:id="rId10" w:type="even"/>
      <w:footerReference r:id="rId13" w:type="even"/>
      <w:pgSz w:w="11906" w:h="16838"/>
      <w:pgMar w:top="1440" w:right="1797" w:bottom="1440"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A00002EF" w:usb1="4000004B" w:usb2="00000000" w:usb3="00000000" w:csb0="2000009F"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Century">
    <w:panose1 w:val="02040604050505020304"/>
    <w:charset w:val="00"/>
    <w:family w:val="roman"/>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86C26">
    <w:pPr>
      <w:pStyle w:val="32"/>
      <w:jc w:val="center"/>
    </w:pPr>
    <w:r>
      <w:fldChar w:fldCharType="begin"/>
    </w:r>
    <w:r>
      <w:instrText xml:space="preserve"> PAGE   \* MERGEFORMAT </w:instrText>
    </w:r>
    <w:r>
      <w:fldChar w:fldCharType="separate"/>
    </w:r>
    <w:r>
      <w:rPr>
        <w:lang w:val="zh-CN"/>
      </w:rPr>
      <w:t>4</w:t>
    </w:r>
    <w:r>
      <w:rPr>
        <w:lang w:val="zh-CN"/>
      </w:rPr>
      <w:fldChar w:fldCharType="end"/>
    </w:r>
  </w:p>
  <w:p w14:paraId="09F00987">
    <w:pPr>
      <w:pStyle w:val="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4A137">
    <w:pPr>
      <w:pStyle w:val="32"/>
      <w:framePr w:wrap="around" w:vAnchor="text" w:hAnchor="margin" w:xAlign="center" w:y="1"/>
      <w:rPr>
        <w:rStyle w:val="53"/>
      </w:rPr>
    </w:pPr>
    <w:r>
      <w:fldChar w:fldCharType="begin"/>
    </w:r>
    <w:r>
      <w:rPr>
        <w:rStyle w:val="53"/>
      </w:rPr>
      <w:instrText xml:space="preserve">PAGE  </w:instrText>
    </w:r>
    <w:r>
      <w:fldChar w:fldCharType="end"/>
    </w:r>
  </w:p>
  <w:p w14:paraId="0EFC6D3E">
    <w:pPr>
      <w:pStyle w:val="3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245AA">
    <w:pPr>
      <w:pStyle w:val="32"/>
      <w:jc w:val="center"/>
    </w:pPr>
    <w:r>
      <w:fldChar w:fldCharType="begin"/>
    </w:r>
    <w:r>
      <w:instrText xml:space="preserve">PAGE   \* MERGEFORMAT</w:instrText>
    </w:r>
    <w:r>
      <w:fldChar w:fldCharType="separate"/>
    </w:r>
    <w:r>
      <w:rPr>
        <w:lang w:val="zh-CN"/>
      </w:rPr>
      <w:t>0</w:t>
    </w:r>
    <w:r>
      <w:rPr>
        <w:lang w:val="zh-CN"/>
      </w:rPr>
      <w:fldChar w:fldCharType="end"/>
    </w:r>
  </w:p>
  <w:p w14:paraId="4E3D7D14">
    <w:pPr>
      <w:pStyle w:val="32"/>
      <w:ind w:right="360"/>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450D3">
    <w:pPr>
      <w:pStyle w:val="32"/>
      <w:jc w:val="center"/>
    </w:pPr>
    <w:r>
      <w:fldChar w:fldCharType="begin"/>
    </w:r>
    <w:r>
      <w:instrText xml:space="preserve"> PAGE   \* MERGEFORMAT </w:instrText>
    </w:r>
    <w:r>
      <w:fldChar w:fldCharType="separate"/>
    </w:r>
    <w:r>
      <w:rPr>
        <w:lang w:val="zh-CN"/>
      </w:rPr>
      <w:t>159</w:t>
    </w:r>
    <w:r>
      <w:rPr>
        <w:lang w:val="zh-CN"/>
      </w:rPr>
      <w:fldChar w:fldCharType="end"/>
    </w:r>
  </w:p>
  <w:p w14:paraId="698726ED">
    <w:pPr>
      <w:pStyle w:val="3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5E68B">
    <w:pPr>
      <w:pStyle w:val="32"/>
      <w:framePr w:wrap="around" w:vAnchor="text" w:hAnchor="margin" w:xAlign="center" w:y="1"/>
      <w:rPr>
        <w:rStyle w:val="53"/>
      </w:rPr>
    </w:pPr>
    <w:r>
      <w:fldChar w:fldCharType="begin"/>
    </w:r>
    <w:r>
      <w:rPr>
        <w:rStyle w:val="53"/>
      </w:rPr>
      <w:instrText xml:space="preserve">PAGE  </w:instrText>
    </w:r>
    <w:r>
      <w:fldChar w:fldCharType="end"/>
    </w:r>
  </w:p>
  <w:p w14:paraId="56CFF0FB">
    <w:pPr>
      <w:pStyle w:val="3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E36F1">
    <w:pPr>
      <w:pStyle w:val="32"/>
      <w:ind w:right="360"/>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2B2D6">
    <w:pPr>
      <w:pStyle w:val="34"/>
      <w:pBdr>
        <w:bottom w:val="none" w:color="auto" w:sz="0" w:space="0"/>
      </w:pBdr>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396230" cy="4782185"/>
          <wp:effectExtent l="0" t="0" r="13970" b="18415"/>
          <wp:wrapNone/>
          <wp:docPr id="4" name="WordPictureWatermark96546633" descr="集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96546633" descr="集团logo"/>
                  <pic:cNvPicPr>
                    <a:picLocks noChangeAspect="1"/>
                  </pic:cNvPicPr>
                </pic:nvPicPr>
                <pic:blipFill>
                  <a:blip r:embed="rId1">
                    <a:lum bright="70001" contrast="-70000"/>
                  </a:blip>
                  <a:stretch>
                    <a:fillRect/>
                  </a:stretch>
                </pic:blipFill>
                <pic:spPr>
                  <a:xfrm>
                    <a:off x="0" y="0"/>
                    <a:ext cx="5396230" cy="47821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D825A">
    <w:pPr>
      <w:pStyle w:val="34"/>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396230" cy="4782185"/>
          <wp:effectExtent l="0" t="0" r="13970" b="18415"/>
          <wp:wrapNone/>
          <wp:docPr id="3" name="WordPictureWatermark96546632" descr="集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96546632" descr="集团logo"/>
                  <pic:cNvPicPr>
                    <a:picLocks noChangeAspect="1"/>
                  </pic:cNvPicPr>
                </pic:nvPicPr>
                <pic:blipFill>
                  <a:blip r:embed="rId1">
                    <a:lum bright="70001" contrast="-70000"/>
                  </a:blip>
                  <a:stretch>
                    <a:fillRect/>
                  </a:stretch>
                </pic:blipFill>
                <pic:spPr>
                  <a:xfrm>
                    <a:off x="0" y="0"/>
                    <a:ext cx="5396230" cy="478218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3A862">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396230" cy="4782185"/>
          <wp:effectExtent l="0" t="0" r="13970" b="18415"/>
          <wp:wrapNone/>
          <wp:docPr id="1" name="WordPictureWatermark96546631" descr="集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96546631" descr="集团logo"/>
                  <pic:cNvPicPr>
                    <a:picLocks noChangeAspect="1"/>
                  </pic:cNvPicPr>
                </pic:nvPicPr>
                <pic:blipFill>
                  <a:blip r:embed="rId1">
                    <a:lum bright="70001" contrast="-70000"/>
                  </a:blip>
                  <a:stretch>
                    <a:fillRect/>
                  </a:stretch>
                </pic:blipFill>
                <pic:spPr>
                  <a:xfrm>
                    <a:off x="0" y="0"/>
                    <a:ext cx="5396230" cy="47821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FD557">
    <w:pPr>
      <w:pStyle w:val="34"/>
      <w:pBdr>
        <w:bottom w:val="none" w:color="auto" w:sz="0" w:space="0"/>
      </w:pBdr>
    </w:pPr>
    <w: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396230" cy="4782185"/>
          <wp:effectExtent l="0" t="0" r="13970" b="18415"/>
          <wp:wrapNone/>
          <wp:docPr id="7" name="WordPictureWatermark96546636" descr="集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96546636" descr="集团logo"/>
                  <pic:cNvPicPr>
                    <a:picLocks noChangeAspect="1"/>
                  </pic:cNvPicPr>
                </pic:nvPicPr>
                <pic:blipFill>
                  <a:blip r:embed="rId1">
                    <a:lum bright="70001" contrast="-70000"/>
                  </a:blip>
                  <a:stretch>
                    <a:fillRect/>
                  </a:stretch>
                </pic:blipFill>
                <pic:spPr>
                  <a:xfrm>
                    <a:off x="0" y="0"/>
                    <a:ext cx="5396230" cy="47821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36D33">
    <w:pPr>
      <w:pStyle w:val="34"/>
    </w:pPr>
    <w: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396230" cy="4782185"/>
          <wp:effectExtent l="0" t="0" r="13970" b="18415"/>
          <wp:wrapNone/>
          <wp:docPr id="6" name="WordPictureWatermark96546635" descr="集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96546635" descr="集团logo"/>
                  <pic:cNvPicPr>
                    <a:picLocks noChangeAspect="1"/>
                  </pic:cNvPicPr>
                </pic:nvPicPr>
                <pic:blipFill>
                  <a:blip r:embed="rId1">
                    <a:lum bright="70001" contrast="-70000"/>
                  </a:blip>
                  <a:stretch>
                    <a:fillRect/>
                  </a:stretch>
                </pic:blipFill>
                <pic:spPr>
                  <a:xfrm>
                    <a:off x="0" y="0"/>
                    <a:ext cx="5396230" cy="4782185"/>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E9E54">
    <w:pPr>
      <w:pStyle w:val="34"/>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396230" cy="4782185"/>
          <wp:effectExtent l="0" t="0" r="13970" b="18415"/>
          <wp:wrapNone/>
          <wp:docPr id="5" name="WordPictureWatermark96546634" descr="集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96546634" descr="集团logo"/>
                  <pic:cNvPicPr>
                    <a:picLocks noChangeAspect="1"/>
                  </pic:cNvPicPr>
                </pic:nvPicPr>
                <pic:blipFill>
                  <a:blip r:embed="rId1">
                    <a:lum bright="70001" contrast="-70000"/>
                  </a:blip>
                  <a:stretch>
                    <a:fillRect/>
                  </a:stretch>
                </pic:blipFill>
                <pic:spPr>
                  <a:xfrm>
                    <a:off x="0" y="0"/>
                    <a:ext cx="5396230" cy="47821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1"/>
      <w:lvlText w:val="%1."/>
      <w:lvlJc w:val="left"/>
      <w:pPr>
        <w:tabs>
          <w:tab w:val="left" w:pos="1200"/>
        </w:tabs>
        <w:ind w:left="1200" w:hanging="360"/>
      </w:pPr>
    </w:lvl>
  </w:abstractNum>
  <w:abstractNum w:abstractNumId="1">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5"/>
      <w:suff w:val="nothing"/>
      <w:lvlText w:val=""/>
      <w:lvlJc w:val="left"/>
      <w:pPr>
        <w:ind w:left="0" w:firstLine="0"/>
      </w:pPr>
      <w:rPr>
        <w:rFonts w:hint="eastAsia"/>
      </w:rPr>
    </w:lvl>
    <w:lvl w:ilvl="5" w:tentative="0">
      <w:start w:val="1"/>
      <w:numFmt w:val="none"/>
      <w:pStyle w:val="7"/>
      <w:suff w:val="nothing"/>
      <w:lvlText w:val=""/>
      <w:lvlJc w:val="left"/>
      <w:pPr>
        <w:ind w:left="0" w:firstLine="0"/>
      </w:pPr>
      <w:rPr>
        <w:rFonts w:hint="eastAsia"/>
      </w:rPr>
    </w:lvl>
    <w:lvl w:ilvl="6" w:tentative="0">
      <w:start w:val="1"/>
      <w:numFmt w:val="none"/>
      <w:pStyle w:val="8"/>
      <w:suff w:val="nothing"/>
      <w:lvlText w:val=""/>
      <w:lvlJc w:val="left"/>
      <w:pPr>
        <w:ind w:left="0" w:firstLine="0"/>
      </w:pPr>
      <w:rPr>
        <w:rFonts w:hint="eastAsia"/>
      </w:rPr>
    </w:lvl>
    <w:lvl w:ilvl="7" w:tentative="0">
      <w:start w:val="1"/>
      <w:numFmt w:val="none"/>
      <w:pStyle w:val="9"/>
      <w:suff w:val="nothing"/>
      <w:lvlText w:val=""/>
      <w:lvlJc w:val="left"/>
      <w:pPr>
        <w:ind w:left="0" w:firstLine="0"/>
      </w:pPr>
      <w:rPr>
        <w:rFonts w:hint="eastAsia"/>
      </w:rPr>
    </w:lvl>
    <w:lvl w:ilvl="8" w:tentative="0">
      <w:start w:val="1"/>
      <w:numFmt w:val="none"/>
      <w:pStyle w:val="10"/>
      <w:suff w:val="nothing"/>
      <w:lvlText w:val=""/>
      <w:lvlJc w:val="left"/>
      <w:pPr>
        <w:ind w:left="0" w:firstLine="0"/>
      </w:pPr>
      <w:rPr>
        <w:rFonts w:hint="eastAsia"/>
      </w:rPr>
    </w:lvl>
  </w:abstractNum>
  <w:abstractNum w:abstractNumId="2">
    <w:nsid w:val="4C601917"/>
    <w:multiLevelType w:val="singleLevel"/>
    <w:tmpl w:val="4C601917"/>
    <w:lvl w:ilvl="0" w:tentative="0">
      <w:start w:val="1"/>
      <w:numFmt w:val="decimal"/>
      <w:suff w:val="nothing"/>
      <w:lvlText w:val="（%1）"/>
      <w:lvlJc w:val="left"/>
      <w:pPr>
        <w:ind w:left="-2"/>
      </w:pPr>
    </w:lvl>
  </w:abstractNum>
  <w:abstractNum w:abstractNumId="3">
    <w:nsid w:val="5FABD14B"/>
    <w:multiLevelType w:val="singleLevel"/>
    <w:tmpl w:val="5FABD14B"/>
    <w:lvl w:ilvl="0" w:tentative="0">
      <w:start w:val="1"/>
      <w:numFmt w:val="decimal"/>
      <w:suff w:val="nothing"/>
      <w:lvlText w:val="（%1）"/>
      <w:lvlJc w:val="left"/>
    </w:lvl>
  </w:abstractNum>
  <w:abstractNum w:abstractNumId="4">
    <w:nsid w:val="763060DB"/>
    <w:multiLevelType w:val="multilevel"/>
    <w:tmpl w:val="763060DB"/>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5">
    <w:nsid w:val="7E66D773"/>
    <w:multiLevelType w:val="singleLevel"/>
    <w:tmpl w:val="7E66D773"/>
    <w:lvl w:ilvl="0" w:tentative="0">
      <w:start w:val="1"/>
      <w:numFmt w:val="decimal"/>
      <w:lvlText w:val="%1."/>
      <w:lvlJc w:val="left"/>
      <w:pPr>
        <w:tabs>
          <w:tab w:val="left" w:pos="312"/>
        </w:tabs>
      </w:pPr>
    </w:lvl>
  </w:abstractNum>
  <w:num w:numId="1">
    <w:abstractNumId w:val="1"/>
  </w:num>
  <w:num w:numId="2">
    <w:abstractNumId w:val="0"/>
  </w:num>
  <w:num w:numId="3">
    <w:abstractNumId w:val="5"/>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NotTrackFormatting/>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yODMxYTE0ZTc0ZGU3Y2QwODc3MzYzN2Q1YmNiM2EifQ=="/>
  </w:docVars>
  <w:rsids>
    <w:rsidRoot w:val="00020F00"/>
    <w:rsid w:val="0000085D"/>
    <w:rsid w:val="00006992"/>
    <w:rsid w:val="00010DCE"/>
    <w:rsid w:val="0001215A"/>
    <w:rsid w:val="000132CA"/>
    <w:rsid w:val="00015B66"/>
    <w:rsid w:val="00015FCE"/>
    <w:rsid w:val="00020F00"/>
    <w:rsid w:val="00021F25"/>
    <w:rsid w:val="00023308"/>
    <w:rsid w:val="00027DBC"/>
    <w:rsid w:val="0003133C"/>
    <w:rsid w:val="000327B8"/>
    <w:rsid w:val="00033446"/>
    <w:rsid w:val="00033B41"/>
    <w:rsid w:val="00034752"/>
    <w:rsid w:val="000353E4"/>
    <w:rsid w:val="00035989"/>
    <w:rsid w:val="00036B9E"/>
    <w:rsid w:val="00040F42"/>
    <w:rsid w:val="00041E6B"/>
    <w:rsid w:val="00044A6B"/>
    <w:rsid w:val="00047682"/>
    <w:rsid w:val="00050200"/>
    <w:rsid w:val="0005021C"/>
    <w:rsid w:val="0005070D"/>
    <w:rsid w:val="000514D1"/>
    <w:rsid w:val="000528BD"/>
    <w:rsid w:val="00052CC8"/>
    <w:rsid w:val="00056C35"/>
    <w:rsid w:val="000574F6"/>
    <w:rsid w:val="000579FA"/>
    <w:rsid w:val="00060307"/>
    <w:rsid w:val="00063225"/>
    <w:rsid w:val="00063BFA"/>
    <w:rsid w:val="00070C84"/>
    <w:rsid w:val="00071E99"/>
    <w:rsid w:val="00072814"/>
    <w:rsid w:val="00072ABD"/>
    <w:rsid w:val="00076F6A"/>
    <w:rsid w:val="00080927"/>
    <w:rsid w:val="00087BFC"/>
    <w:rsid w:val="00087E08"/>
    <w:rsid w:val="00091E6C"/>
    <w:rsid w:val="00093253"/>
    <w:rsid w:val="00094BEA"/>
    <w:rsid w:val="00095FB5"/>
    <w:rsid w:val="000A0961"/>
    <w:rsid w:val="000A1E59"/>
    <w:rsid w:val="000A5B6E"/>
    <w:rsid w:val="000A63DC"/>
    <w:rsid w:val="000A69FD"/>
    <w:rsid w:val="000A7BFF"/>
    <w:rsid w:val="000C277E"/>
    <w:rsid w:val="000C2C36"/>
    <w:rsid w:val="000C4440"/>
    <w:rsid w:val="000C75D7"/>
    <w:rsid w:val="000D0251"/>
    <w:rsid w:val="000D48B9"/>
    <w:rsid w:val="000D5418"/>
    <w:rsid w:val="000D6326"/>
    <w:rsid w:val="000E02D5"/>
    <w:rsid w:val="000E098F"/>
    <w:rsid w:val="000E1703"/>
    <w:rsid w:val="000E177C"/>
    <w:rsid w:val="000E3E97"/>
    <w:rsid w:val="000E4D51"/>
    <w:rsid w:val="000E5771"/>
    <w:rsid w:val="000E61A4"/>
    <w:rsid w:val="000F29B5"/>
    <w:rsid w:val="000F3896"/>
    <w:rsid w:val="000F3EF2"/>
    <w:rsid w:val="000F6003"/>
    <w:rsid w:val="000F625A"/>
    <w:rsid w:val="000F7AED"/>
    <w:rsid w:val="00100162"/>
    <w:rsid w:val="001039D2"/>
    <w:rsid w:val="00103C69"/>
    <w:rsid w:val="00105357"/>
    <w:rsid w:val="0010758F"/>
    <w:rsid w:val="00111762"/>
    <w:rsid w:val="00111996"/>
    <w:rsid w:val="00112630"/>
    <w:rsid w:val="001137DD"/>
    <w:rsid w:val="00113980"/>
    <w:rsid w:val="001163B5"/>
    <w:rsid w:val="00120D55"/>
    <w:rsid w:val="001222C7"/>
    <w:rsid w:val="00127169"/>
    <w:rsid w:val="0013265A"/>
    <w:rsid w:val="00133278"/>
    <w:rsid w:val="00133E97"/>
    <w:rsid w:val="00141DA6"/>
    <w:rsid w:val="00141FC9"/>
    <w:rsid w:val="0014219C"/>
    <w:rsid w:val="001424B8"/>
    <w:rsid w:val="00143A9F"/>
    <w:rsid w:val="0015163C"/>
    <w:rsid w:val="001519A7"/>
    <w:rsid w:val="00152E9A"/>
    <w:rsid w:val="0015737C"/>
    <w:rsid w:val="00160ADF"/>
    <w:rsid w:val="001629C9"/>
    <w:rsid w:val="00164293"/>
    <w:rsid w:val="00164384"/>
    <w:rsid w:val="001660CD"/>
    <w:rsid w:val="001663CF"/>
    <w:rsid w:val="00177BD1"/>
    <w:rsid w:val="00180580"/>
    <w:rsid w:val="001869E2"/>
    <w:rsid w:val="0019018C"/>
    <w:rsid w:val="00190B0A"/>
    <w:rsid w:val="00190C47"/>
    <w:rsid w:val="00191030"/>
    <w:rsid w:val="00191420"/>
    <w:rsid w:val="00192B8A"/>
    <w:rsid w:val="001A108D"/>
    <w:rsid w:val="001A33FD"/>
    <w:rsid w:val="001A3C80"/>
    <w:rsid w:val="001A758D"/>
    <w:rsid w:val="001B0143"/>
    <w:rsid w:val="001B136E"/>
    <w:rsid w:val="001B3624"/>
    <w:rsid w:val="001B3D35"/>
    <w:rsid w:val="001B7D14"/>
    <w:rsid w:val="001C0306"/>
    <w:rsid w:val="001C1E54"/>
    <w:rsid w:val="001C2C0F"/>
    <w:rsid w:val="001C2E55"/>
    <w:rsid w:val="001C3725"/>
    <w:rsid w:val="001C3BA8"/>
    <w:rsid w:val="001C41A3"/>
    <w:rsid w:val="001C61E4"/>
    <w:rsid w:val="001C6EC3"/>
    <w:rsid w:val="001D2553"/>
    <w:rsid w:val="001D2AA1"/>
    <w:rsid w:val="001D33BF"/>
    <w:rsid w:val="001E035E"/>
    <w:rsid w:val="001E0460"/>
    <w:rsid w:val="001E0A6B"/>
    <w:rsid w:val="001E0F94"/>
    <w:rsid w:val="001E1DDC"/>
    <w:rsid w:val="001E2B78"/>
    <w:rsid w:val="001E2D52"/>
    <w:rsid w:val="001E3255"/>
    <w:rsid w:val="001E41CB"/>
    <w:rsid w:val="001E4BA6"/>
    <w:rsid w:val="001E58F4"/>
    <w:rsid w:val="001F0380"/>
    <w:rsid w:val="001F0BFB"/>
    <w:rsid w:val="001F409D"/>
    <w:rsid w:val="001F5ACF"/>
    <w:rsid w:val="001F7C7D"/>
    <w:rsid w:val="00201942"/>
    <w:rsid w:val="00201C6D"/>
    <w:rsid w:val="00201E1C"/>
    <w:rsid w:val="00202426"/>
    <w:rsid w:val="00205421"/>
    <w:rsid w:val="002070B3"/>
    <w:rsid w:val="00213DEC"/>
    <w:rsid w:val="00213FD7"/>
    <w:rsid w:val="0021562B"/>
    <w:rsid w:val="00217530"/>
    <w:rsid w:val="00217891"/>
    <w:rsid w:val="00217A7A"/>
    <w:rsid w:val="002204FF"/>
    <w:rsid w:val="002220C2"/>
    <w:rsid w:val="00224446"/>
    <w:rsid w:val="00225AC8"/>
    <w:rsid w:val="00225B3B"/>
    <w:rsid w:val="00226E5C"/>
    <w:rsid w:val="0022787E"/>
    <w:rsid w:val="00227D6A"/>
    <w:rsid w:val="00230B60"/>
    <w:rsid w:val="002336CC"/>
    <w:rsid w:val="0023388A"/>
    <w:rsid w:val="002414D0"/>
    <w:rsid w:val="00241715"/>
    <w:rsid w:val="002425AA"/>
    <w:rsid w:val="00243C04"/>
    <w:rsid w:val="002464A4"/>
    <w:rsid w:val="002465F2"/>
    <w:rsid w:val="00246993"/>
    <w:rsid w:val="00246C53"/>
    <w:rsid w:val="002526EF"/>
    <w:rsid w:val="00252E9B"/>
    <w:rsid w:val="00253FC5"/>
    <w:rsid w:val="00254598"/>
    <w:rsid w:val="002554C8"/>
    <w:rsid w:val="00255656"/>
    <w:rsid w:val="002560BD"/>
    <w:rsid w:val="00260145"/>
    <w:rsid w:val="00265FA2"/>
    <w:rsid w:val="00267915"/>
    <w:rsid w:val="0027060D"/>
    <w:rsid w:val="00270C14"/>
    <w:rsid w:val="00271254"/>
    <w:rsid w:val="00271270"/>
    <w:rsid w:val="00272611"/>
    <w:rsid w:val="00274C3B"/>
    <w:rsid w:val="00276F4B"/>
    <w:rsid w:val="002776BC"/>
    <w:rsid w:val="00277C14"/>
    <w:rsid w:val="002806E7"/>
    <w:rsid w:val="00280A7B"/>
    <w:rsid w:val="00281DE5"/>
    <w:rsid w:val="0028309A"/>
    <w:rsid w:val="00284BE5"/>
    <w:rsid w:val="0028557F"/>
    <w:rsid w:val="00285B0C"/>
    <w:rsid w:val="002868B5"/>
    <w:rsid w:val="0028750A"/>
    <w:rsid w:val="00287535"/>
    <w:rsid w:val="00291BE9"/>
    <w:rsid w:val="002932B9"/>
    <w:rsid w:val="00296C17"/>
    <w:rsid w:val="002974BF"/>
    <w:rsid w:val="002A12AE"/>
    <w:rsid w:val="002A1A59"/>
    <w:rsid w:val="002A32CB"/>
    <w:rsid w:val="002A4B46"/>
    <w:rsid w:val="002A4E5D"/>
    <w:rsid w:val="002A7670"/>
    <w:rsid w:val="002B295E"/>
    <w:rsid w:val="002B2E91"/>
    <w:rsid w:val="002B4042"/>
    <w:rsid w:val="002B524C"/>
    <w:rsid w:val="002B56EB"/>
    <w:rsid w:val="002B68EC"/>
    <w:rsid w:val="002C0EAE"/>
    <w:rsid w:val="002C1477"/>
    <w:rsid w:val="002C47D2"/>
    <w:rsid w:val="002C4912"/>
    <w:rsid w:val="002D033C"/>
    <w:rsid w:val="002D468B"/>
    <w:rsid w:val="002D61C3"/>
    <w:rsid w:val="002D758E"/>
    <w:rsid w:val="002D7F90"/>
    <w:rsid w:val="002E25B5"/>
    <w:rsid w:val="002E484B"/>
    <w:rsid w:val="002E7C69"/>
    <w:rsid w:val="002F1167"/>
    <w:rsid w:val="002F19EE"/>
    <w:rsid w:val="002F1F82"/>
    <w:rsid w:val="002F3360"/>
    <w:rsid w:val="002F4DD2"/>
    <w:rsid w:val="002F5172"/>
    <w:rsid w:val="002F5BCF"/>
    <w:rsid w:val="002F7114"/>
    <w:rsid w:val="0030133C"/>
    <w:rsid w:val="00301F2E"/>
    <w:rsid w:val="00304303"/>
    <w:rsid w:val="0030459B"/>
    <w:rsid w:val="00306458"/>
    <w:rsid w:val="003102B7"/>
    <w:rsid w:val="00313126"/>
    <w:rsid w:val="00313EF4"/>
    <w:rsid w:val="003158F6"/>
    <w:rsid w:val="00315A70"/>
    <w:rsid w:val="003166BB"/>
    <w:rsid w:val="00316826"/>
    <w:rsid w:val="00321CF6"/>
    <w:rsid w:val="00323A95"/>
    <w:rsid w:val="00327489"/>
    <w:rsid w:val="0033087B"/>
    <w:rsid w:val="003327CC"/>
    <w:rsid w:val="00333F85"/>
    <w:rsid w:val="00334114"/>
    <w:rsid w:val="00337929"/>
    <w:rsid w:val="00341A50"/>
    <w:rsid w:val="00346AA8"/>
    <w:rsid w:val="003479D4"/>
    <w:rsid w:val="00351E02"/>
    <w:rsid w:val="0035205B"/>
    <w:rsid w:val="00352BD6"/>
    <w:rsid w:val="00352C59"/>
    <w:rsid w:val="00352E50"/>
    <w:rsid w:val="00352FD8"/>
    <w:rsid w:val="00353B06"/>
    <w:rsid w:val="003564A4"/>
    <w:rsid w:val="0035659D"/>
    <w:rsid w:val="0035660C"/>
    <w:rsid w:val="00356C18"/>
    <w:rsid w:val="00364131"/>
    <w:rsid w:val="003647D9"/>
    <w:rsid w:val="00366125"/>
    <w:rsid w:val="00366FF2"/>
    <w:rsid w:val="00371E76"/>
    <w:rsid w:val="003729B7"/>
    <w:rsid w:val="003749B7"/>
    <w:rsid w:val="003752CA"/>
    <w:rsid w:val="003762F4"/>
    <w:rsid w:val="003763A4"/>
    <w:rsid w:val="00380273"/>
    <w:rsid w:val="00380528"/>
    <w:rsid w:val="003825AA"/>
    <w:rsid w:val="0038368A"/>
    <w:rsid w:val="00383EDC"/>
    <w:rsid w:val="0038496E"/>
    <w:rsid w:val="00385C8D"/>
    <w:rsid w:val="00387BFE"/>
    <w:rsid w:val="00387CB4"/>
    <w:rsid w:val="00392B7B"/>
    <w:rsid w:val="003947CB"/>
    <w:rsid w:val="003957DE"/>
    <w:rsid w:val="003A015C"/>
    <w:rsid w:val="003A2D15"/>
    <w:rsid w:val="003A32F4"/>
    <w:rsid w:val="003A5203"/>
    <w:rsid w:val="003A7B59"/>
    <w:rsid w:val="003B156B"/>
    <w:rsid w:val="003B1A2A"/>
    <w:rsid w:val="003B207F"/>
    <w:rsid w:val="003B2979"/>
    <w:rsid w:val="003B41BB"/>
    <w:rsid w:val="003C1979"/>
    <w:rsid w:val="003C37DE"/>
    <w:rsid w:val="003C4AC1"/>
    <w:rsid w:val="003C5689"/>
    <w:rsid w:val="003C629F"/>
    <w:rsid w:val="003C633B"/>
    <w:rsid w:val="003C7104"/>
    <w:rsid w:val="003D045E"/>
    <w:rsid w:val="003D0534"/>
    <w:rsid w:val="003D3535"/>
    <w:rsid w:val="003D3C4F"/>
    <w:rsid w:val="003D3E61"/>
    <w:rsid w:val="003D47FE"/>
    <w:rsid w:val="003D7203"/>
    <w:rsid w:val="003E0CE2"/>
    <w:rsid w:val="003E2501"/>
    <w:rsid w:val="003E3706"/>
    <w:rsid w:val="003E6DCC"/>
    <w:rsid w:val="003E6E24"/>
    <w:rsid w:val="003F463C"/>
    <w:rsid w:val="003F4FCC"/>
    <w:rsid w:val="003F55EA"/>
    <w:rsid w:val="003F60F3"/>
    <w:rsid w:val="003F7DBC"/>
    <w:rsid w:val="004009F3"/>
    <w:rsid w:val="00401A2E"/>
    <w:rsid w:val="00401A4D"/>
    <w:rsid w:val="00403331"/>
    <w:rsid w:val="00404D5C"/>
    <w:rsid w:val="0040503B"/>
    <w:rsid w:val="004057A1"/>
    <w:rsid w:val="00405A90"/>
    <w:rsid w:val="004064E9"/>
    <w:rsid w:val="004066F2"/>
    <w:rsid w:val="004114A6"/>
    <w:rsid w:val="004120D9"/>
    <w:rsid w:val="00412262"/>
    <w:rsid w:val="0041257C"/>
    <w:rsid w:val="0041301D"/>
    <w:rsid w:val="00415B30"/>
    <w:rsid w:val="00416830"/>
    <w:rsid w:val="00416B33"/>
    <w:rsid w:val="004170FF"/>
    <w:rsid w:val="00417528"/>
    <w:rsid w:val="004245C0"/>
    <w:rsid w:val="00424B15"/>
    <w:rsid w:val="00424BD1"/>
    <w:rsid w:val="0043241E"/>
    <w:rsid w:val="00432B55"/>
    <w:rsid w:val="0043422F"/>
    <w:rsid w:val="00436B8A"/>
    <w:rsid w:val="004420E7"/>
    <w:rsid w:val="00442C87"/>
    <w:rsid w:val="0044393D"/>
    <w:rsid w:val="0044412A"/>
    <w:rsid w:val="004450D0"/>
    <w:rsid w:val="00445142"/>
    <w:rsid w:val="0044686D"/>
    <w:rsid w:val="00450D4D"/>
    <w:rsid w:val="00451C52"/>
    <w:rsid w:val="00452648"/>
    <w:rsid w:val="00454CD8"/>
    <w:rsid w:val="0045582A"/>
    <w:rsid w:val="00455948"/>
    <w:rsid w:val="00457A5E"/>
    <w:rsid w:val="00460760"/>
    <w:rsid w:val="004607A8"/>
    <w:rsid w:val="00460C30"/>
    <w:rsid w:val="00460EE6"/>
    <w:rsid w:val="00463318"/>
    <w:rsid w:val="004645FD"/>
    <w:rsid w:val="00465C04"/>
    <w:rsid w:val="00466419"/>
    <w:rsid w:val="00466B2E"/>
    <w:rsid w:val="00466E27"/>
    <w:rsid w:val="00470A20"/>
    <w:rsid w:val="00471913"/>
    <w:rsid w:val="0047216E"/>
    <w:rsid w:val="0047230F"/>
    <w:rsid w:val="00472F70"/>
    <w:rsid w:val="004742BD"/>
    <w:rsid w:val="00475481"/>
    <w:rsid w:val="004818C0"/>
    <w:rsid w:val="00481F5D"/>
    <w:rsid w:val="00482050"/>
    <w:rsid w:val="00482946"/>
    <w:rsid w:val="00484E7B"/>
    <w:rsid w:val="004861BB"/>
    <w:rsid w:val="004863FD"/>
    <w:rsid w:val="0048721D"/>
    <w:rsid w:val="00492558"/>
    <w:rsid w:val="0049410C"/>
    <w:rsid w:val="00495CB0"/>
    <w:rsid w:val="004A081D"/>
    <w:rsid w:val="004A3E0C"/>
    <w:rsid w:val="004A3F6D"/>
    <w:rsid w:val="004A3FDF"/>
    <w:rsid w:val="004A4E35"/>
    <w:rsid w:val="004A65D5"/>
    <w:rsid w:val="004A6DF2"/>
    <w:rsid w:val="004A7498"/>
    <w:rsid w:val="004B0612"/>
    <w:rsid w:val="004B10BF"/>
    <w:rsid w:val="004B152A"/>
    <w:rsid w:val="004B3052"/>
    <w:rsid w:val="004B69E0"/>
    <w:rsid w:val="004C0162"/>
    <w:rsid w:val="004C1DCA"/>
    <w:rsid w:val="004C4CFB"/>
    <w:rsid w:val="004C628E"/>
    <w:rsid w:val="004D030E"/>
    <w:rsid w:val="004D2E1D"/>
    <w:rsid w:val="004D3259"/>
    <w:rsid w:val="004D3FC0"/>
    <w:rsid w:val="004D416F"/>
    <w:rsid w:val="004D6B37"/>
    <w:rsid w:val="004E2ED2"/>
    <w:rsid w:val="004E3FCA"/>
    <w:rsid w:val="004E444B"/>
    <w:rsid w:val="004E5E43"/>
    <w:rsid w:val="004E6117"/>
    <w:rsid w:val="004F01FD"/>
    <w:rsid w:val="004F0AC5"/>
    <w:rsid w:val="004F0D13"/>
    <w:rsid w:val="004F39D2"/>
    <w:rsid w:val="004F401E"/>
    <w:rsid w:val="004F608C"/>
    <w:rsid w:val="004F7DB4"/>
    <w:rsid w:val="00500A0A"/>
    <w:rsid w:val="00500A81"/>
    <w:rsid w:val="00503F12"/>
    <w:rsid w:val="00506FA9"/>
    <w:rsid w:val="005104FD"/>
    <w:rsid w:val="00511EAC"/>
    <w:rsid w:val="00512F6D"/>
    <w:rsid w:val="00513886"/>
    <w:rsid w:val="0051461C"/>
    <w:rsid w:val="00517F6F"/>
    <w:rsid w:val="005239D4"/>
    <w:rsid w:val="00523B45"/>
    <w:rsid w:val="00525767"/>
    <w:rsid w:val="005259CF"/>
    <w:rsid w:val="00525AA4"/>
    <w:rsid w:val="00530EA8"/>
    <w:rsid w:val="005320E5"/>
    <w:rsid w:val="00534C82"/>
    <w:rsid w:val="0053536E"/>
    <w:rsid w:val="00537958"/>
    <w:rsid w:val="00540C26"/>
    <w:rsid w:val="005426F7"/>
    <w:rsid w:val="00542887"/>
    <w:rsid w:val="00545A18"/>
    <w:rsid w:val="005462B0"/>
    <w:rsid w:val="00547513"/>
    <w:rsid w:val="00550640"/>
    <w:rsid w:val="00551FDF"/>
    <w:rsid w:val="00553A4A"/>
    <w:rsid w:val="00553C26"/>
    <w:rsid w:val="0055453C"/>
    <w:rsid w:val="0055699B"/>
    <w:rsid w:val="00556C5F"/>
    <w:rsid w:val="005622CE"/>
    <w:rsid w:val="005625B0"/>
    <w:rsid w:val="005645B6"/>
    <w:rsid w:val="00564844"/>
    <w:rsid w:val="0056487F"/>
    <w:rsid w:val="005651BD"/>
    <w:rsid w:val="005663AC"/>
    <w:rsid w:val="00572214"/>
    <w:rsid w:val="005736B8"/>
    <w:rsid w:val="00573990"/>
    <w:rsid w:val="0057737E"/>
    <w:rsid w:val="00577408"/>
    <w:rsid w:val="00577479"/>
    <w:rsid w:val="0058151E"/>
    <w:rsid w:val="005822B6"/>
    <w:rsid w:val="00583AAE"/>
    <w:rsid w:val="0058555B"/>
    <w:rsid w:val="00585B66"/>
    <w:rsid w:val="00587846"/>
    <w:rsid w:val="0059071B"/>
    <w:rsid w:val="00590DBC"/>
    <w:rsid w:val="00590FAF"/>
    <w:rsid w:val="005914DB"/>
    <w:rsid w:val="00592690"/>
    <w:rsid w:val="00592A26"/>
    <w:rsid w:val="00593E48"/>
    <w:rsid w:val="005A0C23"/>
    <w:rsid w:val="005A2DCF"/>
    <w:rsid w:val="005A4BBA"/>
    <w:rsid w:val="005A4E33"/>
    <w:rsid w:val="005B0387"/>
    <w:rsid w:val="005B0AA2"/>
    <w:rsid w:val="005B2925"/>
    <w:rsid w:val="005B2C44"/>
    <w:rsid w:val="005B3FD6"/>
    <w:rsid w:val="005B6AF7"/>
    <w:rsid w:val="005C0211"/>
    <w:rsid w:val="005C0742"/>
    <w:rsid w:val="005C4679"/>
    <w:rsid w:val="005C5CFC"/>
    <w:rsid w:val="005C7DDF"/>
    <w:rsid w:val="005D0173"/>
    <w:rsid w:val="005D44B2"/>
    <w:rsid w:val="005D4A9B"/>
    <w:rsid w:val="005D5245"/>
    <w:rsid w:val="005D5EA7"/>
    <w:rsid w:val="005D74D8"/>
    <w:rsid w:val="005D7DCD"/>
    <w:rsid w:val="005D7DDC"/>
    <w:rsid w:val="005E17CF"/>
    <w:rsid w:val="005E1809"/>
    <w:rsid w:val="005E204B"/>
    <w:rsid w:val="005E3275"/>
    <w:rsid w:val="005E5EE9"/>
    <w:rsid w:val="005F1D27"/>
    <w:rsid w:val="005F231D"/>
    <w:rsid w:val="005F2890"/>
    <w:rsid w:val="005F2F88"/>
    <w:rsid w:val="005F3EF8"/>
    <w:rsid w:val="005F44B7"/>
    <w:rsid w:val="005F53E6"/>
    <w:rsid w:val="005F6B05"/>
    <w:rsid w:val="005F6C8A"/>
    <w:rsid w:val="005F75A7"/>
    <w:rsid w:val="005F7B62"/>
    <w:rsid w:val="006001E4"/>
    <w:rsid w:val="00602FBF"/>
    <w:rsid w:val="00603898"/>
    <w:rsid w:val="00604105"/>
    <w:rsid w:val="006053F7"/>
    <w:rsid w:val="00607CC4"/>
    <w:rsid w:val="006100D2"/>
    <w:rsid w:val="00610A28"/>
    <w:rsid w:val="006128D0"/>
    <w:rsid w:val="00613F99"/>
    <w:rsid w:val="00615673"/>
    <w:rsid w:val="00615972"/>
    <w:rsid w:val="0061687E"/>
    <w:rsid w:val="0062063C"/>
    <w:rsid w:val="00621153"/>
    <w:rsid w:val="00621CB7"/>
    <w:rsid w:val="00622D8A"/>
    <w:rsid w:val="0062323D"/>
    <w:rsid w:val="00623C55"/>
    <w:rsid w:val="00625812"/>
    <w:rsid w:val="0062768E"/>
    <w:rsid w:val="00630220"/>
    <w:rsid w:val="006310EB"/>
    <w:rsid w:val="006313F3"/>
    <w:rsid w:val="006348BB"/>
    <w:rsid w:val="00635519"/>
    <w:rsid w:val="006363EF"/>
    <w:rsid w:val="00636416"/>
    <w:rsid w:val="006374BD"/>
    <w:rsid w:val="00640DBC"/>
    <w:rsid w:val="00643590"/>
    <w:rsid w:val="00646433"/>
    <w:rsid w:val="00651D62"/>
    <w:rsid w:val="006522FC"/>
    <w:rsid w:val="00652944"/>
    <w:rsid w:val="00654283"/>
    <w:rsid w:val="0065547E"/>
    <w:rsid w:val="00655BCB"/>
    <w:rsid w:val="00657BB4"/>
    <w:rsid w:val="006622D5"/>
    <w:rsid w:val="0066267A"/>
    <w:rsid w:val="0066447A"/>
    <w:rsid w:val="00666353"/>
    <w:rsid w:val="00670C2C"/>
    <w:rsid w:val="00672674"/>
    <w:rsid w:val="0067387D"/>
    <w:rsid w:val="00676258"/>
    <w:rsid w:val="0068003D"/>
    <w:rsid w:val="00681F9A"/>
    <w:rsid w:val="006828F8"/>
    <w:rsid w:val="00683C55"/>
    <w:rsid w:val="00684B8B"/>
    <w:rsid w:val="006856CA"/>
    <w:rsid w:val="00687BD4"/>
    <w:rsid w:val="006927BE"/>
    <w:rsid w:val="00694196"/>
    <w:rsid w:val="006952B2"/>
    <w:rsid w:val="00695F25"/>
    <w:rsid w:val="00696442"/>
    <w:rsid w:val="00696C05"/>
    <w:rsid w:val="006A0129"/>
    <w:rsid w:val="006A162E"/>
    <w:rsid w:val="006A2E08"/>
    <w:rsid w:val="006A49A6"/>
    <w:rsid w:val="006A4A82"/>
    <w:rsid w:val="006B4415"/>
    <w:rsid w:val="006B7965"/>
    <w:rsid w:val="006C1A41"/>
    <w:rsid w:val="006C1A8D"/>
    <w:rsid w:val="006C1AE5"/>
    <w:rsid w:val="006C3C17"/>
    <w:rsid w:val="006C690E"/>
    <w:rsid w:val="006C76FE"/>
    <w:rsid w:val="006D19EA"/>
    <w:rsid w:val="006D2F8B"/>
    <w:rsid w:val="006D3182"/>
    <w:rsid w:val="006D5A39"/>
    <w:rsid w:val="006D6A33"/>
    <w:rsid w:val="006E34EA"/>
    <w:rsid w:val="006E3D89"/>
    <w:rsid w:val="006E657A"/>
    <w:rsid w:val="006E6711"/>
    <w:rsid w:val="006F0C90"/>
    <w:rsid w:val="006F1628"/>
    <w:rsid w:val="006F625E"/>
    <w:rsid w:val="007040FB"/>
    <w:rsid w:val="007046FB"/>
    <w:rsid w:val="00704D13"/>
    <w:rsid w:val="007054B1"/>
    <w:rsid w:val="007079A6"/>
    <w:rsid w:val="00707F41"/>
    <w:rsid w:val="00711A7B"/>
    <w:rsid w:val="007142FD"/>
    <w:rsid w:val="0071636D"/>
    <w:rsid w:val="007163D5"/>
    <w:rsid w:val="007166B0"/>
    <w:rsid w:val="00717972"/>
    <w:rsid w:val="00720481"/>
    <w:rsid w:val="00721574"/>
    <w:rsid w:val="0072234C"/>
    <w:rsid w:val="00724530"/>
    <w:rsid w:val="00727097"/>
    <w:rsid w:val="00727976"/>
    <w:rsid w:val="00730E3D"/>
    <w:rsid w:val="00733221"/>
    <w:rsid w:val="0073377D"/>
    <w:rsid w:val="00734C28"/>
    <w:rsid w:val="00737852"/>
    <w:rsid w:val="00737CB9"/>
    <w:rsid w:val="007406FD"/>
    <w:rsid w:val="00745A9A"/>
    <w:rsid w:val="00746921"/>
    <w:rsid w:val="007475D6"/>
    <w:rsid w:val="00750C8D"/>
    <w:rsid w:val="007518A3"/>
    <w:rsid w:val="00752101"/>
    <w:rsid w:val="00752ED9"/>
    <w:rsid w:val="007532DD"/>
    <w:rsid w:val="00755548"/>
    <w:rsid w:val="00755867"/>
    <w:rsid w:val="007558FE"/>
    <w:rsid w:val="00756394"/>
    <w:rsid w:val="00756542"/>
    <w:rsid w:val="00757C10"/>
    <w:rsid w:val="00760693"/>
    <w:rsid w:val="00762896"/>
    <w:rsid w:val="00762B4A"/>
    <w:rsid w:val="0076545F"/>
    <w:rsid w:val="00767E6E"/>
    <w:rsid w:val="00770ADA"/>
    <w:rsid w:val="0077301F"/>
    <w:rsid w:val="007735FA"/>
    <w:rsid w:val="00773C03"/>
    <w:rsid w:val="00774C34"/>
    <w:rsid w:val="007750A3"/>
    <w:rsid w:val="00776A3F"/>
    <w:rsid w:val="00776BE2"/>
    <w:rsid w:val="007770D0"/>
    <w:rsid w:val="00780099"/>
    <w:rsid w:val="007802E6"/>
    <w:rsid w:val="0078162D"/>
    <w:rsid w:val="007818B5"/>
    <w:rsid w:val="0078202F"/>
    <w:rsid w:val="007836C2"/>
    <w:rsid w:val="00790071"/>
    <w:rsid w:val="00791B02"/>
    <w:rsid w:val="0079306F"/>
    <w:rsid w:val="00793546"/>
    <w:rsid w:val="00793FEA"/>
    <w:rsid w:val="00794807"/>
    <w:rsid w:val="0079575B"/>
    <w:rsid w:val="0079733D"/>
    <w:rsid w:val="007A2349"/>
    <w:rsid w:val="007A2FB7"/>
    <w:rsid w:val="007A4178"/>
    <w:rsid w:val="007A5050"/>
    <w:rsid w:val="007A59AA"/>
    <w:rsid w:val="007A602D"/>
    <w:rsid w:val="007A6BBA"/>
    <w:rsid w:val="007A7CC7"/>
    <w:rsid w:val="007B0CF6"/>
    <w:rsid w:val="007B2519"/>
    <w:rsid w:val="007B36A8"/>
    <w:rsid w:val="007B3A10"/>
    <w:rsid w:val="007B4FF9"/>
    <w:rsid w:val="007C04A2"/>
    <w:rsid w:val="007C1104"/>
    <w:rsid w:val="007C15DE"/>
    <w:rsid w:val="007C4685"/>
    <w:rsid w:val="007C4D66"/>
    <w:rsid w:val="007C51BD"/>
    <w:rsid w:val="007C58C6"/>
    <w:rsid w:val="007C5D1D"/>
    <w:rsid w:val="007C790B"/>
    <w:rsid w:val="007D1C33"/>
    <w:rsid w:val="007D2E1E"/>
    <w:rsid w:val="007D4CD4"/>
    <w:rsid w:val="007D5490"/>
    <w:rsid w:val="007D56FB"/>
    <w:rsid w:val="007D725E"/>
    <w:rsid w:val="007D7E23"/>
    <w:rsid w:val="007E3885"/>
    <w:rsid w:val="007E53F4"/>
    <w:rsid w:val="007E7832"/>
    <w:rsid w:val="007F1FD2"/>
    <w:rsid w:val="007F5670"/>
    <w:rsid w:val="007F5AF4"/>
    <w:rsid w:val="007F671C"/>
    <w:rsid w:val="00800546"/>
    <w:rsid w:val="0080111A"/>
    <w:rsid w:val="00801E5F"/>
    <w:rsid w:val="008023EE"/>
    <w:rsid w:val="00802446"/>
    <w:rsid w:val="0080328C"/>
    <w:rsid w:val="00803F48"/>
    <w:rsid w:val="00804520"/>
    <w:rsid w:val="00804F0D"/>
    <w:rsid w:val="00805A64"/>
    <w:rsid w:val="00805E5B"/>
    <w:rsid w:val="00805F2A"/>
    <w:rsid w:val="00807728"/>
    <w:rsid w:val="00810517"/>
    <w:rsid w:val="008117F7"/>
    <w:rsid w:val="00813FCD"/>
    <w:rsid w:val="00815C12"/>
    <w:rsid w:val="00816FCD"/>
    <w:rsid w:val="0082030C"/>
    <w:rsid w:val="0082290A"/>
    <w:rsid w:val="008246D8"/>
    <w:rsid w:val="00825BFE"/>
    <w:rsid w:val="00826A24"/>
    <w:rsid w:val="0083161F"/>
    <w:rsid w:val="008354DA"/>
    <w:rsid w:val="008374A5"/>
    <w:rsid w:val="00837F59"/>
    <w:rsid w:val="008419D4"/>
    <w:rsid w:val="00846176"/>
    <w:rsid w:val="00846959"/>
    <w:rsid w:val="00846D58"/>
    <w:rsid w:val="00847112"/>
    <w:rsid w:val="00850A76"/>
    <w:rsid w:val="008518E9"/>
    <w:rsid w:val="00851F77"/>
    <w:rsid w:val="00853CF1"/>
    <w:rsid w:val="00853F90"/>
    <w:rsid w:val="00854287"/>
    <w:rsid w:val="00854CD7"/>
    <w:rsid w:val="008560DC"/>
    <w:rsid w:val="008608CE"/>
    <w:rsid w:val="00863FA0"/>
    <w:rsid w:val="008642AD"/>
    <w:rsid w:val="00864767"/>
    <w:rsid w:val="008658C1"/>
    <w:rsid w:val="00871420"/>
    <w:rsid w:val="0087284F"/>
    <w:rsid w:val="00873B39"/>
    <w:rsid w:val="00874B32"/>
    <w:rsid w:val="00874F0A"/>
    <w:rsid w:val="0087537F"/>
    <w:rsid w:val="00875790"/>
    <w:rsid w:val="0088274C"/>
    <w:rsid w:val="0088553F"/>
    <w:rsid w:val="0088566E"/>
    <w:rsid w:val="00887AE8"/>
    <w:rsid w:val="00890A44"/>
    <w:rsid w:val="008952B1"/>
    <w:rsid w:val="00895D42"/>
    <w:rsid w:val="00896461"/>
    <w:rsid w:val="008A092E"/>
    <w:rsid w:val="008A0A21"/>
    <w:rsid w:val="008A0A2B"/>
    <w:rsid w:val="008A1271"/>
    <w:rsid w:val="008A139B"/>
    <w:rsid w:val="008A19CC"/>
    <w:rsid w:val="008A34A5"/>
    <w:rsid w:val="008A65A0"/>
    <w:rsid w:val="008B0AE4"/>
    <w:rsid w:val="008B386D"/>
    <w:rsid w:val="008B419D"/>
    <w:rsid w:val="008B49BE"/>
    <w:rsid w:val="008B5E1A"/>
    <w:rsid w:val="008C01CC"/>
    <w:rsid w:val="008C0841"/>
    <w:rsid w:val="008C320E"/>
    <w:rsid w:val="008C39B7"/>
    <w:rsid w:val="008C41BA"/>
    <w:rsid w:val="008C4745"/>
    <w:rsid w:val="008C4853"/>
    <w:rsid w:val="008C6CE3"/>
    <w:rsid w:val="008C70A4"/>
    <w:rsid w:val="008D61F0"/>
    <w:rsid w:val="008D6230"/>
    <w:rsid w:val="008E0BC0"/>
    <w:rsid w:val="008E0D93"/>
    <w:rsid w:val="008E1730"/>
    <w:rsid w:val="008E396D"/>
    <w:rsid w:val="008E4433"/>
    <w:rsid w:val="008E5D9B"/>
    <w:rsid w:val="008E6BBD"/>
    <w:rsid w:val="008F1A37"/>
    <w:rsid w:val="008F1C7A"/>
    <w:rsid w:val="008F451C"/>
    <w:rsid w:val="008F68A8"/>
    <w:rsid w:val="009002D9"/>
    <w:rsid w:val="0090030F"/>
    <w:rsid w:val="00901117"/>
    <w:rsid w:val="00901F02"/>
    <w:rsid w:val="00901FAF"/>
    <w:rsid w:val="00903821"/>
    <w:rsid w:val="00903E8B"/>
    <w:rsid w:val="00904039"/>
    <w:rsid w:val="00906B23"/>
    <w:rsid w:val="009076DA"/>
    <w:rsid w:val="00907A72"/>
    <w:rsid w:val="00907FC8"/>
    <w:rsid w:val="00912121"/>
    <w:rsid w:val="00912206"/>
    <w:rsid w:val="009130B6"/>
    <w:rsid w:val="009137DE"/>
    <w:rsid w:val="0091551B"/>
    <w:rsid w:val="0091583A"/>
    <w:rsid w:val="00915DBE"/>
    <w:rsid w:val="00916271"/>
    <w:rsid w:val="00921ECE"/>
    <w:rsid w:val="00922188"/>
    <w:rsid w:val="00923524"/>
    <w:rsid w:val="00924DE2"/>
    <w:rsid w:val="00925B65"/>
    <w:rsid w:val="0092697C"/>
    <w:rsid w:val="00927437"/>
    <w:rsid w:val="00927CEA"/>
    <w:rsid w:val="0093183D"/>
    <w:rsid w:val="009324BB"/>
    <w:rsid w:val="0093345B"/>
    <w:rsid w:val="009365FC"/>
    <w:rsid w:val="009373A8"/>
    <w:rsid w:val="0094046D"/>
    <w:rsid w:val="009404DF"/>
    <w:rsid w:val="009425C8"/>
    <w:rsid w:val="009457D8"/>
    <w:rsid w:val="00951493"/>
    <w:rsid w:val="009517BB"/>
    <w:rsid w:val="00953B67"/>
    <w:rsid w:val="009552B5"/>
    <w:rsid w:val="00955DCE"/>
    <w:rsid w:val="00957384"/>
    <w:rsid w:val="009573D8"/>
    <w:rsid w:val="00957E28"/>
    <w:rsid w:val="00961749"/>
    <w:rsid w:val="00962015"/>
    <w:rsid w:val="00973168"/>
    <w:rsid w:val="00974DF1"/>
    <w:rsid w:val="00981B72"/>
    <w:rsid w:val="009845EA"/>
    <w:rsid w:val="00984CC4"/>
    <w:rsid w:val="00986494"/>
    <w:rsid w:val="00990067"/>
    <w:rsid w:val="0099202B"/>
    <w:rsid w:val="00992DE9"/>
    <w:rsid w:val="009941A7"/>
    <w:rsid w:val="00994284"/>
    <w:rsid w:val="009A3960"/>
    <w:rsid w:val="009A3A59"/>
    <w:rsid w:val="009A45A8"/>
    <w:rsid w:val="009B13B5"/>
    <w:rsid w:val="009B2101"/>
    <w:rsid w:val="009B3489"/>
    <w:rsid w:val="009B55B3"/>
    <w:rsid w:val="009B620F"/>
    <w:rsid w:val="009B6850"/>
    <w:rsid w:val="009B6E58"/>
    <w:rsid w:val="009B6E7D"/>
    <w:rsid w:val="009B73FD"/>
    <w:rsid w:val="009B7A8F"/>
    <w:rsid w:val="009C0EA9"/>
    <w:rsid w:val="009C3F3C"/>
    <w:rsid w:val="009C56AE"/>
    <w:rsid w:val="009C5841"/>
    <w:rsid w:val="009C6617"/>
    <w:rsid w:val="009C7D1E"/>
    <w:rsid w:val="009D4A4F"/>
    <w:rsid w:val="009D56DA"/>
    <w:rsid w:val="009E3F57"/>
    <w:rsid w:val="009E4836"/>
    <w:rsid w:val="009E4BDC"/>
    <w:rsid w:val="009E524F"/>
    <w:rsid w:val="009E7F2B"/>
    <w:rsid w:val="009F1690"/>
    <w:rsid w:val="009F1EAD"/>
    <w:rsid w:val="009F37F6"/>
    <w:rsid w:val="009F425E"/>
    <w:rsid w:val="009F64A7"/>
    <w:rsid w:val="009F6559"/>
    <w:rsid w:val="009F734C"/>
    <w:rsid w:val="00A02076"/>
    <w:rsid w:val="00A023C8"/>
    <w:rsid w:val="00A02514"/>
    <w:rsid w:val="00A0420D"/>
    <w:rsid w:val="00A04629"/>
    <w:rsid w:val="00A05D8A"/>
    <w:rsid w:val="00A07C88"/>
    <w:rsid w:val="00A117BD"/>
    <w:rsid w:val="00A11CFA"/>
    <w:rsid w:val="00A1241B"/>
    <w:rsid w:val="00A12961"/>
    <w:rsid w:val="00A12CA4"/>
    <w:rsid w:val="00A138AE"/>
    <w:rsid w:val="00A13C40"/>
    <w:rsid w:val="00A142C3"/>
    <w:rsid w:val="00A14CD2"/>
    <w:rsid w:val="00A16817"/>
    <w:rsid w:val="00A21D38"/>
    <w:rsid w:val="00A225E2"/>
    <w:rsid w:val="00A22B96"/>
    <w:rsid w:val="00A24EC8"/>
    <w:rsid w:val="00A27D0B"/>
    <w:rsid w:val="00A31012"/>
    <w:rsid w:val="00A33FDF"/>
    <w:rsid w:val="00A34E30"/>
    <w:rsid w:val="00A3582D"/>
    <w:rsid w:val="00A35A46"/>
    <w:rsid w:val="00A35CCD"/>
    <w:rsid w:val="00A37807"/>
    <w:rsid w:val="00A4051A"/>
    <w:rsid w:val="00A42E4E"/>
    <w:rsid w:val="00A45060"/>
    <w:rsid w:val="00A456B5"/>
    <w:rsid w:val="00A45F5F"/>
    <w:rsid w:val="00A46AE6"/>
    <w:rsid w:val="00A4765F"/>
    <w:rsid w:val="00A47FE7"/>
    <w:rsid w:val="00A51CC8"/>
    <w:rsid w:val="00A55E24"/>
    <w:rsid w:val="00A562C1"/>
    <w:rsid w:val="00A576CB"/>
    <w:rsid w:val="00A617AF"/>
    <w:rsid w:val="00A61B65"/>
    <w:rsid w:val="00A62967"/>
    <w:rsid w:val="00A638A7"/>
    <w:rsid w:val="00A63947"/>
    <w:rsid w:val="00A6462A"/>
    <w:rsid w:val="00A64861"/>
    <w:rsid w:val="00A65855"/>
    <w:rsid w:val="00A658A4"/>
    <w:rsid w:val="00A65F03"/>
    <w:rsid w:val="00A666B1"/>
    <w:rsid w:val="00A71C4A"/>
    <w:rsid w:val="00A72E9B"/>
    <w:rsid w:val="00A757EB"/>
    <w:rsid w:val="00A759C2"/>
    <w:rsid w:val="00A76022"/>
    <w:rsid w:val="00A85C54"/>
    <w:rsid w:val="00A87139"/>
    <w:rsid w:val="00A90A7A"/>
    <w:rsid w:val="00A91E23"/>
    <w:rsid w:val="00A92724"/>
    <w:rsid w:val="00A927F9"/>
    <w:rsid w:val="00A92C8F"/>
    <w:rsid w:val="00A92F8C"/>
    <w:rsid w:val="00A95E23"/>
    <w:rsid w:val="00AA2F00"/>
    <w:rsid w:val="00AA3273"/>
    <w:rsid w:val="00AA3D6A"/>
    <w:rsid w:val="00AA4349"/>
    <w:rsid w:val="00AA5266"/>
    <w:rsid w:val="00AA5C73"/>
    <w:rsid w:val="00AB28AC"/>
    <w:rsid w:val="00AB4015"/>
    <w:rsid w:val="00AB422A"/>
    <w:rsid w:val="00AC13BE"/>
    <w:rsid w:val="00AC314D"/>
    <w:rsid w:val="00AD0DCD"/>
    <w:rsid w:val="00AD167E"/>
    <w:rsid w:val="00AD5B97"/>
    <w:rsid w:val="00AD6D51"/>
    <w:rsid w:val="00AE02EE"/>
    <w:rsid w:val="00AE28C9"/>
    <w:rsid w:val="00AE4AC6"/>
    <w:rsid w:val="00AE506F"/>
    <w:rsid w:val="00AE5141"/>
    <w:rsid w:val="00AE7119"/>
    <w:rsid w:val="00AF0435"/>
    <w:rsid w:val="00AF4012"/>
    <w:rsid w:val="00AF46B2"/>
    <w:rsid w:val="00AF55B6"/>
    <w:rsid w:val="00AF5602"/>
    <w:rsid w:val="00AF5768"/>
    <w:rsid w:val="00B02A5A"/>
    <w:rsid w:val="00B10C19"/>
    <w:rsid w:val="00B16A84"/>
    <w:rsid w:val="00B16E4B"/>
    <w:rsid w:val="00B1770A"/>
    <w:rsid w:val="00B27A1F"/>
    <w:rsid w:val="00B31898"/>
    <w:rsid w:val="00B32265"/>
    <w:rsid w:val="00B3614C"/>
    <w:rsid w:val="00B37238"/>
    <w:rsid w:val="00B378C5"/>
    <w:rsid w:val="00B4035F"/>
    <w:rsid w:val="00B40FE4"/>
    <w:rsid w:val="00B447F2"/>
    <w:rsid w:val="00B44D86"/>
    <w:rsid w:val="00B47B47"/>
    <w:rsid w:val="00B51149"/>
    <w:rsid w:val="00B52D3C"/>
    <w:rsid w:val="00B54004"/>
    <w:rsid w:val="00B54646"/>
    <w:rsid w:val="00B55E93"/>
    <w:rsid w:val="00B62626"/>
    <w:rsid w:val="00B6394D"/>
    <w:rsid w:val="00B71C81"/>
    <w:rsid w:val="00B72B8D"/>
    <w:rsid w:val="00B72DAA"/>
    <w:rsid w:val="00B747A6"/>
    <w:rsid w:val="00B82FA4"/>
    <w:rsid w:val="00B8541F"/>
    <w:rsid w:val="00B86F8C"/>
    <w:rsid w:val="00B87258"/>
    <w:rsid w:val="00B8751A"/>
    <w:rsid w:val="00B90035"/>
    <w:rsid w:val="00B905F1"/>
    <w:rsid w:val="00B9416D"/>
    <w:rsid w:val="00B9542F"/>
    <w:rsid w:val="00B96475"/>
    <w:rsid w:val="00BA311B"/>
    <w:rsid w:val="00BA3A97"/>
    <w:rsid w:val="00BA5121"/>
    <w:rsid w:val="00BA62AC"/>
    <w:rsid w:val="00BB216D"/>
    <w:rsid w:val="00BB2F6A"/>
    <w:rsid w:val="00BB2FA9"/>
    <w:rsid w:val="00BB396C"/>
    <w:rsid w:val="00BB40A6"/>
    <w:rsid w:val="00BB4804"/>
    <w:rsid w:val="00BB4F18"/>
    <w:rsid w:val="00BB54B7"/>
    <w:rsid w:val="00BB62A8"/>
    <w:rsid w:val="00BC05AC"/>
    <w:rsid w:val="00BC3993"/>
    <w:rsid w:val="00BC424D"/>
    <w:rsid w:val="00BD4AAD"/>
    <w:rsid w:val="00BD7444"/>
    <w:rsid w:val="00BE08D4"/>
    <w:rsid w:val="00BE1AF5"/>
    <w:rsid w:val="00BE1B6D"/>
    <w:rsid w:val="00BE4184"/>
    <w:rsid w:val="00BE469F"/>
    <w:rsid w:val="00BE58A0"/>
    <w:rsid w:val="00BE5A21"/>
    <w:rsid w:val="00BE746B"/>
    <w:rsid w:val="00BE7DEE"/>
    <w:rsid w:val="00BF02E1"/>
    <w:rsid w:val="00BF1929"/>
    <w:rsid w:val="00BF3DD0"/>
    <w:rsid w:val="00BF4B68"/>
    <w:rsid w:val="00BF5C31"/>
    <w:rsid w:val="00BF696E"/>
    <w:rsid w:val="00BF6FFF"/>
    <w:rsid w:val="00C00DB6"/>
    <w:rsid w:val="00C014E8"/>
    <w:rsid w:val="00C01E63"/>
    <w:rsid w:val="00C02CA6"/>
    <w:rsid w:val="00C03421"/>
    <w:rsid w:val="00C036DA"/>
    <w:rsid w:val="00C039E0"/>
    <w:rsid w:val="00C042B1"/>
    <w:rsid w:val="00C0542E"/>
    <w:rsid w:val="00C05CD7"/>
    <w:rsid w:val="00C06218"/>
    <w:rsid w:val="00C07EC6"/>
    <w:rsid w:val="00C118F5"/>
    <w:rsid w:val="00C136DD"/>
    <w:rsid w:val="00C23D63"/>
    <w:rsid w:val="00C26BCF"/>
    <w:rsid w:val="00C276E8"/>
    <w:rsid w:val="00C33F3A"/>
    <w:rsid w:val="00C34B52"/>
    <w:rsid w:val="00C34CD7"/>
    <w:rsid w:val="00C36413"/>
    <w:rsid w:val="00C3681E"/>
    <w:rsid w:val="00C42F86"/>
    <w:rsid w:val="00C43C5D"/>
    <w:rsid w:val="00C47A4A"/>
    <w:rsid w:val="00C51156"/>
    <w:rsid w:val="00C5152D"/>
    <w:rsid w:val="00C5198C"/>
    <w:rsid w:val="00C53AD3"/>
    <w:rsid w:val="00C56D87"/>
    <w:rsid w:val="00C574D8"/>
    <w:rsid w:val="00C607F8"/>
    <w:rsid w:val="00C6551F"/>
    <w:rsid w:val="00C65DAC"/>
    <w:rsid w:val="00C664AD"/>
    <w:rsid w:val="00C72DDD"/>
    <w:rsid w:val="00C7457C"/>
    <w:rsid w:val="00C74E9D"/>
    <w:rsid w:val="00C74EC8"/>
    <w:rsid w:val="00C760F3"/>
    <w:rsid w:val="00C76823"/>
    <w:rsid w:val="00C82523"/>
    <w:rsid w:val="00C83214"/>
    <w:rsid w:val="00C83D1A"/>
    <w:rsid w:val="00C927F1"/>
    <w:rsid w:val="00C930AB"/>
    <w:rsid w:val="00C947C9"/>
    <w:rsid w:val="00C95856"/>
    <w:rsid w:val="00C96128"/>
    <w:rsid w:val="00C97E67"/>
    <w:rsid w:val="00CA0552"/>
    <w:rsid w:val="00CA36CB"/>
    <w:rsid w:val="00CA3E1D"/>
    <w:rsid w:val="00CA508A"/>
    <w:rsid w:val="00CA5817"/>
    <w:rsid w:val="00CA613C"/>
    <w:rsid w:val="00CB00A4"/>
    <w:rsid w:val="00CB1189"/>
    <w:rsid w:val="00CB1649"/>
    <w:rsid w:val="00CB29D5"/>
    <w:rsid w:val="00CB46B3"/>
    <w:rsid w:val="00CB7B2E"/>
    <w:rsid w:val="00CC0B70"/>
    <w:rsid w:val="00CC1E85"/>
    <w:rsid w:val="00CC30F7"/>
    <w:rsid w:val="00CC3211"/>
    <w:rsid w:val="00CC38C8"/>
    <w:rsid w:val="00CD01D3"/>
    <w:rsid w:val="00CD74A6"/>
    <w:rsid w:val="00CD79A1"/>
    <w:rsid w:val="00CE3B62"/>
    <w:rsid w:val="00CE4DC8"/>
    <w:rsid w:val="00CE6308"/>
    <w:rsid w:val="00CE7975"/>
    <w:rsid w:val="00CF0E93"/>
    <w:rsid w:val="00CF23C5"/>
    <w:rsid w:val="00CF6073"/>
    <w:rsid w:val="00CF6327"/>
    <w:rsid w:val="00CF7303"/>
    <w:rsid w:val="00CF7979"/>
    <w:rsid w:val="00CF7C03"/>
    <w:rsid w:val="00D03DC4"/>
    <w:rsid w:val="00D04BD2"/>
    <w:rsid w:val="00D05DD5"/>
    <w:rsid w:val="00D06304"/>
    <w:rsid w:val="00D07E2D"/>
    <w:rsid w:val="00D1130B"/>
    <w:rsid w:val="00D11A9A"/>
    <w:rsid w:val="00D158FC"/>
    <w:rsid w:val="00D20CCC"/>
    <w:rsid w:val="00D21B02"/>
    <w:rsid w:val="00D22467"/>
    <w:rsid w:val="00D24653"/>
    <w:rsid w:val="00D25CE8"/>
    <w:rsid w:val="00D276B3"/>
    <w:rsid w:val="00D30254"/>
    <w:rsid w:val="00D316B7"/>
    <w:rsid w:val="00D33A34"/>
    <w:rsid w:val="00D34227"/>
    <w:rsid w:val="00D3620C"/>
    <w:rsid w:val="00D3705F"/>
    <w:rsid w:val="00D40A62"/>
    <w:rsid w:val="00D427F0"/>
    <w:rsid w:val="00D44680"/>
    <w:rsid w:val="00D45A2F"/>
    <w:rsid w:val="00D51D5E"/>
    <w:rsid w:val="00D54D84"/>
    <w:rsid w:val="00D5544D"/>
    <w:rsid w:val="00D55503"/>
    <w:rsid w:val="00D6249A"/>
    <w:rsid w:val="00D66EB9"/>
    <w:rsid w:val="00D670C6"/>
    <w:rsid w:val="00D70763"/>
    <w:rsid w:val="00D71277"/>
    <w:rsid w:val="00D71555"/>
    <w:rsid w:val="00D72155"/>
    <w:rsid w:val="00D74D94"/>
    <w:rsid w:val="00D775EE"/>
    <w:rsid w:val="00D81150"/>
    <w:rsid w:val="00D82E2D"/>
    <w:rsid w:val="00D832E5"/>
    <w:rsid w:val="00D858B6"/>
    <w:rsid w:val="00D85C50"/>
    <w:rsid w:val="00D85E10"/>
    <w:rsid w:val="00D85E81"/>
    <w:rsid w:val="00D9557F"/>
    <w:rsid w:val="00D972C4"/>
    <w:rsid w:val="00D9750B"/>
    <w:rsid w:val="00D97610"/>
    <w:rsid w:val="00D9781A"/>
    <w:rsid w:val="00DA174B"/>
    <w:rsid w:val="00DA2776"/>
    <w:rsid w:val="00DA2F12"/>
    <w:rsid w:val="00DA2FDA"/>
    <w:rsid w:val="00DB0259"/>
    <w:rsid w:val="00DB0529"/>
    <w:rsid w:val="00DB193C"/>
    <w:rsid w:val="00DB4111"/>
    <w:rsid w:val="00DB45E4"/>
    <w:rsid w:val="00DB561B"/>
    <w:rsid w:val="00DB7DFD"/>
    <w:rsid w:val="00DC7B32"/>
    <w:rsid w:val="00DD0136"/>
    <w:rsid w:val="00DD01CE"/>
    <w:rsid w:val="00DD2C52"/>
    <w:rsid w:val="00DD42B6"/>
    <w:rsid w:val="00DD4F14"/>
    <w:rsid w:val="00DD53BA"/>
    <w:rsid w:val="00DD7223"/>
    <w:rsid w:val="00DD7362"/>
    <w:rsid w:val="00DD788B"/>
    <w:rsid w:val="00DE0C89"/>
    <w:rsid w:val="00DE10E7"/>
    <w:rsid w:val="00DE1A90"/>
    <w:rsid w:val="00DE217A"/>
    <w:rsid w:val="00DE253F"/>
    <w:rsid w:val="00DE4E8F"/>
    <w:rsid w:val="00DE7445"/>
    <w:rsid w:val="00DF04EE"/>
    <w:rsid w:val="00DF1115"/>
    <w:rsid w:val="00DF1EA8"/>
    <w:rsid w:val="00DF2C6B"/>
    <w:rsid w:val="00DF2CAC"/>
    <w:rsid w:val="00DF75D3"/>
    <w:rsid w:val="00E02D5E"/>
    <w:rsid w:val="00E04C70"/>
    <w:rsid w:val="00E0567F"/>
    <w:rsid w:val="00E0626B"/>
    <w:rsid w:val="00E1182F"/>
    <w:rsid w:val="00E126A3"/>
    <w:rsid w:val="00E155BD"/>
    <w:rsid w:val="00E16F4C"/>
    <w:rsid w:val="00E16FEB"/>
    <w:rsid w:val="00E1736F"/>
    <w:rsid w:val="00E2070D"/>
    <w:rsid w:val="00E23758"/>
    <w:rsid w:val="00E238A1"/>
    <w:rsid w:val="00E2602A"/>
    <w:rsid w:val="00E26BB6"/>
    <w:rsid w:val="00E30FF0"/>
    <w:rsid w:val="00E32733"/>
    <w:rsid w:val="00E32F65"/>
    <w:rsid w:val="00E36B48"/>
    <w:rsid w:val="00E40A60"/>
    <w:rsid w:val="00E430E9"/>
    <w:rsid w:val="00E4325F"/>
    <w:rsid w:val="00E47CCC"/>
    <w:rsid w:val="00E50E2C"/>
    <w:rsid w:val="00E51C43"/>
    <w:rsid w:val="00E52ABE"/>
    <w:rsid w:val="00E60088"/>
    <w:rsid w:val="00E64072"/>
    <w:rsid w:val="00E64A44"/>
    <w:rsid w:val="00E6627D"/>
    <w:rsid w:val="00E6741F"/>
    <w:rsid w:val="00E67A1A"/>
    <w:rsid w:val="00E771F3"/>
    <w:rsid w:val="00E779E7"/>
    <w:rsid w:val="00E77B17"/>
    <w:rsid w:val="00E81313"/>
    <w:rsid w:val="00E81B31"/>
    <w:rsid w:val="00E832A8"/>
    <w:rsid w:val="00E873D1"/>
    <w:rsid w:val="00E87C36"/>
    <w:rsid w:val="00E900C5"/>
    <w:rsid w:val="00E90A01"/>
    <w:rsid w:val="00E948E6"/>
    <w:rsid w:val="00E9666A"/>
    <w:rsid w:val="00E97135"/>
    <w:rsid w:val="00EA1C86"/>
    <w:rsid w:val="00EA2CB4"/>
    <w:rsid w:val="00EA54FD"/>
    <w:rsid w:val="00EA683A"/>
    <w:rsid w:val="00EB01B2"/>
    <w:rsid w:val="00EB01FB"/>
    <w:rsid w:val="00EB0261"/>
    <w:rsid w:val="00EB1CF8"/>
    <w:rsid w:val="00EB4776"/>
    <w:rsid w:val="00EB4C40"/>
    <w:rsid w:val="00EB74BB"/>
    <w:rsid w:val="00EC16B4"/>
    <w:rsid w:val="00EC1E28"/>
    <w:rsid w:val="00EC2415"/>
    <w:rsid w:val="00EC34E7"/>
    <w:rsid w:val="00EC42BD"/>
    <w:rsid w:val="00EC5ED0"/>
    <w:rsid w:val="00EC63AE"/>
    <w:rsid w:val="00EC6C21"/>
    <w:rsid w:val="00EC7658"/>
    <w:rsid w:val="00ED0593"/>
    <w:rsid w:val="00ED06F9"/>
    <w:rsid w:val="00ED4D13"/>
    <w:rsid w:val="00EE0E49"/>
    <w:rsid w:val="00EE1169"/>
    <w:rsid w:val="00EE5615"/>
    <w:rsid w:val="00EF1B3C"/>
    <w:rsid w:val="00EF3454"/>
    <w:rsid w:val="00EF5559"/>
    <w:rsid w:val="00EF64B1"/>
    <w:rsid w:val="00EF7B0D"/>
    <w:rsid w:val="00F007C9"/>
    <w:rsid w:val="00F009DB"/>
    <w:rsid w:val="00F02762"/>
    <w:rsid w:val="00F041D5"/>
    <w:rsid w:val="00F043F4"/>
    <w:rsid w:val="00F05770"/>
    <w:rsid w:val="00F120B7"/>
    <w:rsid w:val="00F14B76"/>
    <w:rsid w:val="00F244B7"/>
    <w:rsid w:val="00F31C57"/>
    <w:rsid w:val="00F36674"/>
    <w:rsid w:val="00F402B5"/>
    <w:rsid w:val="00F40959"/>
    <w:rsid w:val="00F40B12"/>
    <w:rsid w:val="00F40F93"/>
    <w:rsid w:val="00F43B88"/>
    <w:rsid w:val="00F442EF"/>
    <w:rsid w:val="00F47D7C"/>
    <w:rsid w:val="00F50010"/>
    <w:rsid w:val="00F506D1"/>
    <w:rsid w:val="00F51045"/>
    <w:rsid w:val="00F5404F"/>
    <w:rsid w:val="00F54A7F"/>
    <w:rsid w:val="00F55D50"/>
    <w:rsid w:val="00F57D77"/>
    <w:rsid w:val="00F604D8"/>
    <w:rsid w:val="00F62B70"/>
    <w:rsid w:val="00F651C1"/>
    <w:rsid w:val="00F67CE7"/>
    <w:rsid w:val="00F70643"/>
    <w:rsid w:val="00F70707"/>
    <w:rsid w:val="00F717E7"/>
    <w:rsid w:val="00F7395A"/>
    <w:rsid w:val="00F74997"/>
    <w:rsid w:val="00F762C7"/>
    <w:rsid w:val="00F76C86"/>
    <w:rsid w:val="00F77918"/>
    <w:rsid w:val="00F77A44"/>
    <w:rsid w:val="00F8058C"/>
    <w:rsid w:val="00F8077A"/>
    <w:rsid w:val="00F818BB"/>
    <w:rsid w:val="00F81A8C"/>
    <w:rsid w:val="00F82039"/>
    <w:rsid w:val="00F8283E"/>
    <w:rsid w:val="00F85470"/>
    <w:rsid w:val="00F86412"/>
    <w:rsid w:val="00F87E31"/>
    <w:rsid w:val="00F9594B"/>
    <w:rsid w:val="00F9598B"/>
    <w:rsid w:val="00F97844"/>
    <w:rsid w:val="00FA52F1"/>
    <w:rsid w:val="00FA617F"/>
    <w:rsid w:val="00FA7280"/>
    <w:rsid w:val="00FB0F48"/>
    <w:rsid w:val="00FB1CB7"/>
    <w:rsid w:val="00FB2377"/>
    <w:rsid w:val="00FB2A4D"/>
    <w:rsid w:val="00FB2BE6"/>
    <w:rsid w:val="00FB37B5"/>
    <w:rsid w:val="00FB4052"/>
    <w:rsid w:val="00FB446C"/>
    <w:rsid w:val="00FB7DB8"/>
    <w:rsid w:val="00FC1158"/>
    <w:rsid w:val="00FC1203"/>
    <w:rsid w:val="00FC4947"/>
    <w:rsid w:val="00FC4A0A"/>
    <w:rsid w:val="00FC5050"/>
    <w:rsid w:val="00FC675A"/>
    <w:rsid w:val="00FC68A3"/>
    <w:rsid w:val="00FD0B54"/>
    <w:rsid w:val="00FD15A4"/>
    <w:rsid w:val="00FD6403"/>
    <w:rsid w:val="00FE1340"/>
    <w:rsid w:val="00FE3E7B"/>
    <w:rsid w:val="00FE435C"/>
    <w:rsid w:val="00FE7CC5"/>
    <w:rsid w:val="00FF2782"/>
    <w:rsid w:val="00FF295A"/>
    <w:rsid w:val="00FF2A6F"/>
    <w:rsid w:val="00FF3FCD"/>
    <w:rsid w:val="00FF4C02"/>
    <w:rsid w:val="00FF5B50"/>
    <w:rsid w:val="00FF5EF9"/>
    <w:rsid w:val="00FF6B9B"/>
    <w:rsid w:val="00FF6F0A"/>
    <w:rsid w:val="00FF729B"/>
    <w:rsid w:val="010E70F1"/>
    <w:rsid w:val="0129403A"/>
    <w:rsid w:val="01503E86"/>
    <w:rsid w:val="016F283F"/>
    <w:rsid w:val="01826A17"/>
    <w:rsid w:val="01B77866"/>
    <w:rsid w:val="01DC2959"/>
    <w:rsid w:val="025837A5"/>
    <w:rsid w:val="02662F40"/>
    <w:rsid w:val="02976CA2"/>
    <w:rsid w:val="02F56D74"/>
    <w:rsid w:val="03125B78"/>
    <w:rsid w:val="03CB0F7B"/>
    <w:rsid w:val="03CC5D27"/>
    <w:rsid w:val="03F80327"/>
    <w:rsid w:val="041A5EC4"/>
    <w:rsid w:val="0451447E"/>
    <w:rsid w:val="047B1554"/>
    <w:rsid w:val="04D101BA"/>
    <w:rsid w:val="04D53B24"/>
    <w:rsid w:val="04FF11CA"/>
    <w:rsid w:val="05921EE8"/>
    <w:rsid w:val="05D11EB8"/>
    <w:rsid w:val="05F11169"/>
    <w:rsid w:val="060055F2"/>
    <w:rsid w:val="06527826"/>
    <w:rsid w:val="06556C41"/>
    <w:rsid w:val="06707908"/>
    <w:rsid w:val="06A718B6"/>
    <w:rsid w:val="06B47B7A"/>
    <w:rsid w:val="07346F7A"/>
    <w:rsid w:val="0736768B"/>
    <w:rsid w:val="07404390"/>
    <w:rsid w:val="075860A1"/>
    <w:rsid w:val="077F06E3"/>
    <w:rsid w:val="07F341CA"/>
    <w:rsid w:val="0858117E"/>
    <w:rsid w:val="086A32AC"/>
    <w:rsid w:val="089247D2"/>
    <w:rsid w:val="08A22C7C"/>
    <w:rsid w:val="090D25B4"/>
    <w:rsid w:val="094D40E3"/>
    <w:rsid w:val="097C6801"/>
    <w:rsid w:val="09AE3A49"/>
    <w:rsid w:val="09CC7F17"/>
    <w:rsid w:val="09F14739"/>
    <w:rsid w:val="09FC2CA4"/>
    <w:rsid w:val="0A016224"/>
    <w:rsid w:val="0A14667A"/>
    <w:rsid w:val="0A424F95"/>
    <w:rsid w:val="0A462BC7"/>
    <w:rsid w:val="0A5F18BC"/>
    <w:rsid w:val="0A663F6C"/>
    <w:rsid w:val="0AC01F5D"/>
    <w:rsid w:val="0AD1239D"/>
    <w:rsid w:val="0B1F4989"/>
    <w:rsid w:val="0B2F58BB"/>
    <w:rsid w:val="0B584344"/>
    <w:rsid w:val="0B626F71"/>
    <w:rsid w:val="0B7F5D75"/>
    <w:rsid w:val="0BA56541"/>
    <w:rsid w:val="0BE845BB"/>
    <w:rsid w:val="0BE934DD"/>
    <w:rsid w:val="0C186B74"/>
    <w:rsid w:val="0C6C1935"/>
    <w:rsid w:val="0C6C62F9"/>
    <w:rsid w:val="0CD43E9E"/>
    <w:rsid w:val="0CDE5118"/>
    <w:rsid w:val="0CE106DB"/>
    <w:rsid w:val="0CF663AE"/>
    <w:rsid w:val="0D1B1ACD"/>
    <w:rsid w:val="0D2B61B4"/>
    <w:rsid w:val="0D5D5C42"/>
    <w:rsid w:val="0D6B4803"/>
    <w:rsid w:val="0D942D77"/>
    <w:rsid w:val="0D9D1AE5"/>
    <w:rsid w:val="0DAC6A6E"/>
    <w:rsid w:val="0DE96810"/>
    <w:rsid w:val="0DFB64F3"/>
    <w:rsid w:val="0DFE49A3"/>
    <w:rsid w:val="0E11418C"/>
    <w:rsid w:val="0E1A7E28"/>
    <w:rsid w:val="0E3370FE"/>
    <w:rsid w:val="0E4A05AE"/>
    <w:rsid w:val="0E63372C"/>
    <w:rsid w:val="0E652AC5"/>
    <w:rsid w:val="0E682A23"/>
    <w:rsid w:val="0E6D565D"/>
    <w:rsid w:val="0EAA293A"/>
    <w:rsid w:val="0EFD76DC"/>
    <w:rsid w:val="0F021F7C"/>
    <w:rsid w:val="0F515EB3"/>
    <w:rsid w:val="0F7D6A6F"/>
    <w:rsid w:val="0FBE6C35"/>
    <w:rsid w:val="0FD216B3"/>
    <w:rsid w:val="0FF52AA9"/>
    <w:rsid w:val="0FF8315F"/>
    <w:rsid w:val="10112315"/>
    <w:rsid w:val="103112F5"/>
    <w:rsid w:val="104D01F0"/>
    <w:rsid w:val="10654010"/>
    <w:rsid w:val="10732363"/>
    <w:rsid w:val="10937656"/>
    <w:rsid w:val="10DB414B"/>
    <w:rsid w:val="10EA1EE2"/>
    <w:rsid w:val="10EA5A3E"/>
    <w:rsid w:val="110A251D"/>
    <w:rsid w:val="111E393A"/>
    <w:rsid w:val="11375BEE"/>
    <w:rsid w:val="115A6B37"/>
    <w:rsid w:val="11606388"/>
    <w:rsid w:val="11666897"/>
    <w:rsid w:val="11C71BA3"/>
    <w:rsid w:val="123A0C48"/>
    <w:rsid w:val="12483364"/>
    <w:rsid w:val="128C112C"/>
    <w:rsid w:val="128F4AEF"/>
    <w:rsid w:val="12A433B1"/>
    <w:rsid w:val="12BB58E4"/>
    <w:rsid w:val="12E75B94"/>
    <w:rsid w:val="13563DAA"/>
    <w:rsid w:val="136F1C20"/>
    <w:rsid w:val="13742D5D"/>
    <w:rsid w:val="13877D68"/>
    <w:rsid w:val="139F3BE4"/>
    <w:rsid w:val="13D3452B"/>
    <w:rsid w:val="13E626C7"/>
    <w:rsid w:val="13F76DF0"/>
    <w:rsid w:val="140774AD"/>
    <w:rsid w:val="145002AE"/>
    <w:rsid w:val="14592015"/>
    <w:rsid w:val="148D32B1"/>
    <w:rsid w:val="14B8576B"/>
    <w:rsid w:val="1517701E"/>
    <w:rsid w:val="151E112D"/>
    <w:rsid w:val="15455939"/>
    <w:rsid w:val="156D1119"/>
    <w:rsid w:val="15977F8D"/>
    <w:rsid w:val="15CC66A1"/>
    <w:rsid w:val="162278E8"/>
    <w:rsid w:val="162E71AF"/>
    <w:rsid w:val="163E57AE"/>
    <w:rsid w:val="164976AB"/>
    <w:rsid w:val="16505C99"/>
    <w:rsid w:val="167F4558"/>
    <w:rsid w:val="16AB2AE8"/>
    <w:rsid w:val="16AF4771"/>
    <w:rsid w:val="16B947B1"/>
    <w:rsid w:val="16BA0495"/>
    <w:rsid w:val="16C91235"/>
    <w:rsid w:val="16D34E8F"/>
    <w:rsid w:val="171364C4"/>
    <w:rsid w:val="1734382F"/>
    <w:rsid w:val="176549FB"/>
    <w:rsid w:val="17814F0B"/>
    <w:rsid w:val="178502B5"/>
    <w:rsid w:val="17B9223F"/>
    <w:rsid w:val="17BE19D3"/>
    <w:rsid w:val="17D1198B"/>
    <w:rsid w:val="18067E8E"/>
    <w:rsid w:val="18176DF0"/>
    <w:rsid w:val="182C5C1D"/>
    <w:rsid w:val="186758E2"/>
    <w:rsid w:val="18720C84"/>
    <w:rsid w:val="1881312C"/>
    <w:rsid w:val="18E4744D"/>
    <w:rsid w:val="193163BA"/>
    <w:rsid w:val="19A84D57"/>
    <w:rsid w:val="19EF7AF9"/>
    <w:rsid w:val="1A11228E"/>
    <w:rsid w:val="1A386444"/>
    <w:rsid w:val="1A5E7BE7"/>
    <w:rsid w:val="1AE45BF4"/>
    <w:rsid w:val="1B0B13D3"/>
    <w:rsid w:val="1B261841"/>
    <w:rsid w:val="1B304838"/>
    <w:rsid w:val="1B495A57"/>
    <w:rsid w:val="1B6F4BDB"/>
    <w:rsid w:val="1B803B6F"/>
    <w:rsid w:val="1B9746C1"/>
    <w:rsid w:val="1BC9403A"/>
    <w:rsid w:val="1C050957"/>
    <w:rsid w:val="1C487D99"/>
    <w:rsid w:val="1C4955DC"/>
    <w:rsid w:val="1C4C100A"/>
    <w:rsid w:val="1C5847A3"/>
    <w:rsid w:val="1C5C30AE"/>
    <w:rsid w:val="1C7D3C0B"/>
    <w:rsid w:val="1C8C6544"/>
    <w:rsid w:val="1C915D6A"/>
    <w:rsid w:val="1C9920A6"/>
    <w:rsid w:val="1CA15CD3"/>
    <w:rsid w:val="1CB05C33"/>
    <w:rsid w:val="1CB658ED"/>
    <w:rsid w:val="1D6D644E"/>
    <w:rsid w:val="1D914C03"/>
    <w:rsid w:val="1DAF0113"/>
    <w:rsid w:val="1DD51824"/>
    <w:rsid w:val="1DEE08FE"/>
    <w:rsid w:val="1E786D7F"/>
    <w:rsid w:val="1EC47882"/>
    <w:rsid w:val="1ECE4BF1"/>
    <w:rsid w:val="1F066139"/>
    <w:rsid w:val="1F2D73FA"/>
    <w:rsid w:val="1F5F3A9B"/>
    <w:rsid w:val="1F731535"/>
    <w:rsid w:val="1F856AAA"/>
    <w:rsid w:val="1F8E4729"/>
    <w:rsid w:val="1FA3607E"/>
    <w:rsid w:val="1FBD6951"/>
    <w:rsid w:val="1FD24B33"/>
    <w:rsid w:val="1FF22B62"/>
    <w:rsid w:val="20303E66"/>
    <w:rsid w:val="209077A9"/>
    <w:rsid w:val="20AD412B"/>
    <w:rsid w:val="20BF43BB"/>
    <w:rsid w:val="20CF2E44"/>
    <w:rsid w:val="20F25A2B"/>
    <w:rsid w:val="20F5275D"/>
    <w:rsid w:val="20F66299"/>
    <w:rsid w:val="20F85F56"/>
    <w:rsid w:val="21134B3E"/>
    <w:rsid w:val="212A1442"/>
    <w:rsid w:val="213B774D"/>
    <w:rsid w:val="21433208"/>
    <w:rsid w:val="218755AB"/>
    <w:rsid w:val="21C510A7"/>
    <w:rsid w:val="21E6657A"/>
    <w:rsid w:val="22010E3A"/>
    <w:rsid w:val="223942B3"/>
    <w:rsid w:val="223C6316"/>
    <w:rsid w:val="22765CAC"/>
    <w:rsid w:val="2296771B"/>
    <w:rsid w:val="22BE060B"/>
    <w:rsid w:val="22CC769A"/>
    <w:rsid w:val="22F02729"/>
    <w:rsid w:val="22F4507B"/>
    <w:rsid w:val="23196297"/>
    <w:rsid w:val="232B2612"/>
    <w:rsid w:val="233012E3"/>
    <w:rsid w:val="23B46876"/>
    <w:rsid w:val="23FB1E25"/>
    <w:rsid w:val="23FE1876"/>
    <w:rsid w:val="244D325D"/>
    <w:rsid w:val="2458446D"/>
    <w:rsid w:val="24A15EE2"/>
    <w:rsid w:val="24AB715F"/>
    <w:rsid w:val="24B97925"/>
    <w:rsid w:val="24D03CD9"/>
    <w:rsid w:val="24FB6FE0"/>
    <w:rsid w:val="251E084D"/>
    <w:rsid w:val="251F41D5"/>
    <w:rsid w:val="25243F0A"/>
    <w:rsid w:val="2556775A"/>
    <w:rsid w:val="255B1D92"/>
    <w:rsid w:val="25A14E0E"/>
    <w:rsid w:val="25AE3087"/>
    <w:rsid w:val="25AF7C37"/>
    <w:rsid w:val="25B25001"/>
    <w:rsid w:val="25CF468D"/>
    <w:rsid w:val="25F81110"/>
    <w:rsid w:val="25FA35BC"/>
    <w:rsid w:val="26527C90"/>
    <w:rsid w:val="26583EBF"/>
    <w:rsid w:val="26A7706F"/>
    <w:rsid w:val="26B05D42"/>
    <w:rsid w:val="26E256DE"/>
    <w:rsid w:val="26F34F21"/>
    <w:rsid w:val="26F67809"/>
    <w:rsid w:val="270D0F81"/>
    <w:rsid w:val="27117D71"/>
    <w:rsid w:val="27167136"/>
    <w:rsid w:val="27723B5D"/>
    <w:rsid w:val="278D7C5E"/>
    <w:rsid w:val="2797417A"/>
    <w:rsid w:val="27CC07A7"/>
    <w:rsid w:val="27CD66D3"/>
    <w:rsid w:val="27D72417"/>
    <w:rsid w:val="27F03C7F"/>
    <w:rsid w:val="2816238B"/>
    <w:rsid w:val="28181576"/>
    <w:rsid w:val="282854BD"/>
    <w:rsid w:val="28530E0E"/>
    <w:rsid w:val="28634B22"/>
    <w:rsid w:val="28810F26"/>
    <w:rsid w:val="289447B6"/>
    <w:rsid w:val="289A0216"/>
    <w:rsid w:val="289D21F4"/>
    <w:rsid w:val="289F15C5"/>
    <w:rsid w:val="28E868B0"/>
    <w:rsid w:val="290C1785"/>
    <w:rsid w:val="29553F04"/>
    <w:rsid w:val="298A545F"/>
    <w:rsid w:val="29B2271B"/>
    <w:rsid w:val="29D0210E"/>
    <w:rsid w:val="29D67050"/>
    <w:rsid w:val="29D82521"/>
    <w:rsid w:val="29EB7B9D"/>
    <w:rsid w:val="29EF191C"/>
    <w:rsid w:val="29F714A0"/>
    <w:rsid w:val="29FF65A7"/>
    <w:rsid w:val="29FF77DC"/>
    <w:rsid w:val="2A552199"/>
    <w:rsid w:val="2A5F6759"/>
    <w:rsid w:val="2A8E16D9"/>
    <w:rsid w:val="2A9475EB"/>
    <w:rsid w:val="2A9665C1"/>
    <w:rsid w:val="2AA1140C"/>
    <w:rsid w:val="2AC03383"/>
    <w:rsid w:val="2ACA1805"/>
    <w:rsid w:val="2B2D4A4E"/>
    <w:rsid w:val="2B5050CE"/>
    <w:rsid w:val="2B5E540C"/>
    <w:rsid w:val="2B726905"/>
    <w:rsid w:val="2B867023"/>
    <w:rsid w:val="2B9864EF"/>
    <w:rsid w:val="2BBA7D38"/>
    <w:rsid w:val="2BE34B63"/>
    <w:rsid w:val="2C66290D"/>
    <w:rsid w:val="2CA06764"/>
    <w:rsid w:val="2CDB453F"/>
    <w:rsid w:val="2D662499"/>
    <w:rsid w:val="2DA76D39"/>
    <w:rsid w:val="2DAA0AE3"/>
    <w:rsid w:val="2DED6CD6"/>
    <w:rsid w:val="2E0B03C5"/>
    <w:rsid w:val="2E3005EA"/>
    <w:rsid w:val="2E4E753A"/>
    <w:rsid w:val="2E9F12BE"/>
    <w:rsid w:val="2EA14510"/>
    <w:rsid w:val="2EA27D06"/>
    <w:rsid w:val="2EAB2B24"/>
    <w:rsid w:val="2EBA7481"/>
    <w:rsid w:val="2EBD6BCB"/>
    <w:rsid w:val="2EC025F4"/>
    <w:rsid w:val="2EC67693"/>
    <w:rsid w:val="2EF069F5"/>
    <w:rsid w:val="2F294338"/>
    <w:rsid w:val="2F302D5E"/>
    <w:rsid w:val="2F4862FA"/>
    <w:rsid w:val="2F5E1492"/>
    <w:rsid w:val="2F6C2EA4"/>
    <w:rsid w:val="2F77273B"/>
    <w:rsid w:val="2F9A46C5"/>
    <w:rsid w:val="2FCF1FDB"/>
    <w:rsid w:val="2FD90D3F"/>
    <w:rsid w:val="2FF65D56"/>
    <w:rsid w:val="303C3A3A"/>
    <w:rsid w:val="30997C37"/>
    <w:rsid w:val="313254A2"/>
    <w:rsid w:val="31360497"/>
    <w:rsid w:val="3138414C"/>
    <w:rsid w:val="313C3C3D"/>
    <w:rsid w:val="316239A1"/>
    <w:rsid w:val="316B15CD"/>
    <w:rsid w:val="3182344A"/>
    <w:rsid w:val="32142976"/>
    <w:rsid w:val="3216448E"/>
    <w:rsid w:val="32AB6A4F"/>
    <w:rsid w:val="32C31F24"/>
    <w:rsid w:val="32FD7572"/>
    <w:rsid w:val="33557238"/>
    <w:rsid w:val="33713C78"/>
    <w:rsid w:val="339709AF"/>
    <w:rsid w:val="339F7A0C"/>
    <w:rsid w:val="33AB0F61"/>
    <w:rsid w:val="33B3141F"/>
    <w:rsid w:val="33C42C0A"/>
    <w:rsid w:val="33EA6E0C"/>
    <w:rsid w:val="34106055"/>
    <w:rsid w:val="341C3E29"/>
    <w:rsid w:val="342463B4"/>
    <w:rsid w:val="343E5F1E"/>
    <w:rsid w:val="346E6803"/>
    <w:rsid w:val="347100A1"/>
    <w:rsid w:val="347F2CE0"/>
    <w:rsid w:val="348222AE"/>
    <w:rsid w:val="348A4CBF"/>
    <w:rsid w:val="34A477BF"/>
    <w:rsid w:val="34E22D4D"/>
    <w:rsid w:val="35414D8C"/>
    <w:rsid w:val="35635963"/>
    <w:rsid w:val="35753BC1"/>
    <w:rsid w:val="35B5609F"/>
    <w:rsid w:val="35CB5AD6"/>
    <w:rsid w:val="35E13AD9"/>
    <w:rsid w:val="36316394"/>
    <w:rsid w:val="36E71A96"/>
    <w:rsid w:val="36EE262B"/>
    <w:rsid w:val="37313B18"/>
    <w:rsid w:val="3748158D"/>
    <w:rsid w:val="375444CF"/>
    <w:rsid w:val="375D3FE4"/>
    <w:rsid w:val="376932B2"/>
    <w:rsid w:val="37895702"/>
    <w:rsid w:val="379F3EED"/>
    <w:rsid w:val="37AB1B1C"/>
    <w:rsid w:val="37E9704B"/>
    <w:rsid w:val="383C2774"/>
    <w:rsid w:val="3845264E"/>
    <w:rsid w:val="385555E4"/>
    <w:rsid w:val="38C34BC3"/>
    <w:rsid w:val="38CD161E"/>
    <w:rsid w:val="38D2636E"/>
    <w:rsid w:val="38E4124B"/>
    <w:rsid w:val="39095129"/>
    <w:rsid w:val="391C07F9"/>
    <w:rsid w:val="392F0000"/>
    <w:rsid w:val="395343DC"/>
    <w:rsid w:val="395D1F82"/>
    <w:rsid w:val="396C4956"/>
    <w:rsid w:val="397D4EE4"/>
    <w:rsid w:val="399049A3"/>
    <w:rsid w:val="399A6DBB"/>
    <w:rsid w:val="39E77057"/>
    <w:rsid w:val="39EC2D56"/>
    <w:rsid w:val="3A00548E"/>
    <w:rsid w:val="3A8C0D88"/>
    <w:rsid w:val="3AAB46ED"/>
    <w:rsid w:val="3ABF1985"/>
    <w:rsid w:val="3AC60BDB"/>
    <w:rsid w:val="3AD067E5"/>
    <w:rsid w:val="3AD97E6F"/>
    <w:rsid w:val="3AEC19EF"/>
    <w:rsid w:val="3B1A3241"/>
    <w:rsid w:val="3B345336"/>
    <w:rsid w:val="3B493953"/>
    <w:rsid w:val="3B5E5D97"/>
    <w:rsid w:val="3B60266D"/>
    <w:rsid w:val="3B7364AD"/>
    <w:rsid w:val="3B847179"/>
    <w:rsid w:val="3B991666"/>
    <w:rsid w:val="3BB6736F"/>
    <w:rsid w:val="3BD57167"/>
    <w:rsid w:val="3C037EF5"/>
    <w:rsid w:val="3C277297"/>
    <w:rsid w:val="3C4D4F50"/>
    <w:rsid w:val="3CAA0C2A"/>
    <w:rsid w:val="3CE9395D"/>
    <w:rsid w:val="3CFB30CA"/>
    <w:rsid w:val="3D077723"/>
    <w:rsid w:val="3D453E79"/>
    <w:rsid w:val="3D8A3020"/>
    <w:rsid w:val="3DE11AA5"/>
    <w:rsid w:val="3DEB7C6F"/>
    <w:rsid w:val="3E646581"/>
    <w:rsid w:val="3E825552"/>
    <w:rsid w:val="3E8517C5"/>
    <w:rsid w:val="3E946E66"/>
    <w:rsid w:val="3EB61701"/>
    <w:rsid w:val="3EBA6451"/>
    <w:rsid w:val="3ECA545B"/>
    <w:rsid w:val="3F566811"/>
    <w:rsid w:val="3F6E1604"/>
    <w:rsid w:val="3F9609BC"/>
    <w:rsid w:val="3F995B77"/>
    <w:rsid w:val="3FD05D64"/>
    <w:rsid w:val="3FE56233"/>
    <w:rsid w:val="401455C3"/>
    <w:rsid w:val="403874E0"/>
    <w:rsid w:val="405B4D28"/>
    <w:rsid w:val="4094294D"/>
    <w:rsid w:val="40A3733C"/>
    <w:rsid w:val="40CC3328"/>
    <w:rsid w:val="411029F0"/>
    <w:rsid w:val="41361594"/>
    <w:rsid w:val="41A67D0B"/>
    <w:rsid w:val="41F57644"/>
    <w:rsid w:val="421656C4"/>
    <w:rsid w:val="42193252"/>
    <w:rsid w:val="42277EF7"/>
    <w:rsid w:val="42411CEA"/>
    <w:rsid w:val="425C0A3B"/>
    <w:rsid w:val="426B76F0"/>
    <w:rsid w:val="42A96C58"/>
    <w:rsid w:val="432431A4"/>
    <w:rsid w:val="433D5089"/>
    <w:rsid w:val="434616BC"/>
    <w:rsid w:val="43B46EA6"/>
    <w:rsid w:val="43D95BE2"/>
    <w:rsid w:val="43E16008"/>
    <w:rsid w:val="43F0701E"/>
    <w:rsid w:val="43F55B48"/>
    <w:rsid w:val="4410037A"/>
    <w:rsid w:val="44136A7F"/>
    <w:rsid w:val="441F5424"/>
    <w:rsid w:val="44426641"/>
    <w:rsid w:val="44633262"/>
    <w:rsid w:val="448B4867"/>
    <w:rsid w:val="44D53D34"/>
    <w:rsid w:val="44F92940"/>
    <w:rsid w:val="4501063B"/>
    <w:rsid w:val="45052AC1"/>
    <w:rsid w:val="45132AAF"/>
    <w:rsid w:val="451F649D"/>
    <w:rsid w:val="45321187"/>
    <w:rsid w:val="45377CF9"/>
    <w:rsid w:val="45416075"/>
    <w:rsid w:val="454D2061"/>
    <w:rsid w:val="455D4E4D"/>
    <w:rsid w:val="45BE6EBE"/>
    <w:rsid w:val="46490517"/>
    <w:rsid w:val="465346DC"/>
    <w:rsid w:val="467E74F1"/>
    <w:rsid w:val="46CD03D6"/>
    <w:rsid w:val="46F70FEB"/>
    <w:rsid w:val="47001852"/>
    <w:rsid w:val="47131AAE"/>
    <w:rsid w:val="478236DD"/>
    <w:rsid w:val="47A948D0"/>
    <w:rsid w:val="47B65A57"/>
    <w:rsid w:val="47DB01D8"/>
    <w:rsid w:val="47EA6BCA"/>
    <w:rsid w:val="480F755D"/>
    <w:rsid w:val="48194880"/>
    <w:rsid w:val="485533C5"/>
    <w:rsid w:val="48961184"/>
    <w:rsid w:val="48981FDB"/>
    <w:rsid w:val="489A776F"/>
    <w:rsid w:val="48D12A65"/>
    <w:rsid w:val="48D72831"/>
    <w:rsid w:val="48DA400F"/>
    <w:rsid w:val="48E94252"/>
    <w:rsid w:val="48F826E7"/>
    <w:rsid w:val="48FB15B1"/>
    <w:rsid w:val="492E1C8A"/>
    <w:rsid w:val="49767A81"/>
    <w:rsid w:val="49C13E32"/>
    <w:rsid w:val="4A193EF2"/>
    <w:rsid w:val="4A5C41EE"/>
    <w:rsid w:val="4A6B59BD"/>
    <w:rsid w:val="4A911DE8"/>
    <w:rsid w:val="4AB20618"/>
    <w:rsid w:val="4AC44A5C"/>
    <w:rsid w:val="4AEC09FB"/>
    <w:rsid w:val="4B3D1D4B"/>
    <w:rsid w:val="4B841AD9"/>
    <w:rsid w:val="4B85737C"/>
    <w:rsid w:val="4BE544FF"/>
    <w:rsid w:val="4BF9040A"/>
    <w:rsid w:val="4C0B61D0"/>
    <w:rsid w:val="4C1603E0"/>
    <w:rsid w:val="4C7F7F32"/>
    <w:rsid w:val="4C9202CE"/>
    <w:rsid w:val="4CBC4A0C"/>
    <w:rsid w:val="4CF2172A"/>
    <w:rsid w:val="4D021D86"/>
    <w:rsid w:val="4D041B29"/>
    <w:rsid w:val="4D1D0B56"/>
    <w:rsid w:val="4D216D20"/>
    <w:rsid w:val="4D4B13F3"/>
    <w:rsid w:val="4D5344AC"/>
    <w:rsid w:val="4D6B7D84"/>
    <w:rsid w:val="4D743336"/>
    <w:rsid w:val="4D761F49"/>
    <w:rsid w:val="4DB536B0"/>
    <w:rsid w:val="4E031D7A"/>
    <w:rsid w:val="4E3C3FC8"/>
    <w:rsid w:val="4E42314D"/>
    <w:rsid w:val="4E524648"/>
    <w:rsid w:val="4E873E5B"/>
    <w:rsid w:val="4EB4266F"/>
    <w:rsid w:val="4EC13713"/>
    <w:rsid w:val="4F477F24"/>
    <w:rsid w:val="4F506DD9"/>
    <w:rsid w:val="4F5D14F6"/>
    <w:rsid w:val="4F7B372A"/>
    <w:rsid w:val="4FDA450D"/>
    <w:rsid w:val="4FF50E5C"/>
    <w:rsid w:val="50492ED6"/>
    <w:rsid w:val="504B2981"/>
    <w:rsid w:val="50594E5E"/>
    <w:rsid w:val="50AA427B"/>
    <w:rsid w:val="50AC27F4"/>
    <w:rsid w:val="50E27D28"/>
    <w:rsid w:val="50F30CAD"/>
    <w:rsid w:val="51510BE7"/>
    <w:rsid w:val="51733EAB"/>
    <w:rsid w:val="5176689F"/>
    <w:rsid w:val="51A26F77"/>
    <w:rsid w:val="51BD44CE"/>
    <w:rsid w:val="51BE5C1E"/>
    <w:rsid w:val="51C248A5"/>
    <w:rsid w:val="51CB640B"/>
    <w:rsid w:val="51E1029C"/>
    <w:rsid w:val="520F496B"/>
    <w:rsid w:val="5219008D"/>
    <w:rsid w:val="522B1A1A"/>
    <w:rsid w:val="524B2DC8"/>
    <w:rsid w:val="527148BE"/>
    <w:rsid w:val="52952D55"/>
    <w:rsid w:val="52AF2B74"/>
    <w:rsid w:val="52D11EE3"/>
    <w:rsid w:val="530110AB"/>
    <w:rsid w:val="53066D0F"/>
    <w:rsid w:val="531941DA"/>
    <w:rsid w:val="531D551D"/>
    <w:rsid w:val="532B0ADB"/>
    <w:rsid w:val="53413B53"/>
    <w:rsid w:val="534E1882"/>
    <w:rsid w:val="53A26630"/>
    <w:rsid w:val="53E478AF"/>
    <w:rsid w:val="53F65A75"/>
    <w:rsid w:val="541128AF"/>
    <w:rsid w:val="5425305B"/>
    <w:rsid w:val="543563F0"/>
    <w:rsid w:val="543A1E06"/>
    <w:rsid w:val="5488245D"/>
    <w:rsid w:val="5492471E"/>
    <w:rsid w:val="54A91DF0"/>
    <w:rsid w:val="54CD4A28"/>
    <w:rsid w:val="54D6640B"/>
    <w:rsid w:val="54F23F50"/>
    <w:rsid w:val="551E1D72"/>
    <w:rsid w:val="55536FDA"/>
    <w:rsid w:val="556E388B"/>
    <w:rsid w:val="55806D8B"/>
    <w:rsid w:val="55B31E70"/>
    <w:rsid w:val="55D77168"/>
    <w:rsid w:val="560C77D2"/>
    <w:rsid w:val="56142BD0"/>
    <w:rsid w:val="56554D73"/>
    <w:rsid w:val="56867584"/>
    <w:rsid w:val="56B023EA"/>
    <w:rsid w:val="56F05B65"/>
    <w:rsid w:val="572D5C52"/>
    <w:rsid w:val="57473B22"/>
    <w:rsid w:val="575D4AEE"/>
    <w:rsid w:val="57736AB0"/>
    <w:rsid w:val="57B91294"/>
    <w:rsid w:val="57C07912"/>
    <w:rsid w:val="57FE0017"/>
    <w:rsid w:val="584720E0"/>
    <w:rsid w:val="585A0885"/>
    <w:rsid w:val="586604EA"/>
    <w:rsid w:val="5889335C"/>
    <w:rsid w:val="58D27FB8"/>
    <w:rsid w:val="58F9524E"/>
    <w:rsid w:val="593A4990"/>
    <w:rsid w:val="59A3777C"/>
    <w:rsid w:val="59DB7BE7"/>
    <w:rsid w:val="5A352FBE"/>
    <w:rsid w:val="5A390534"/>
    <w:rsid w:val="5A4A63D7"/>
    <w:rsid w:val="5A715E56"/>
    <w:rsid w:val="5A9B04D6"/>
    <w:rsid w:val="5AE44F30"/>
    <w:rsid w:val="5B6F4A8B"/>
    <w:rsid w:val="5BE62FD9"/>
    <w:rsid w:val="5BF74EC7"/>
    <w:rsid w:val="5C1F50E4"/>
    <w:rsid w:val="5C205BA2"/>
    <w:rsid w:val="5C491F27"/>
    <w:rsid w:val="5CC96302"/>
    <w:rsid w:val="5CE63E7E"/>
    <w:rsid w:val="5CF93AE0"/>
    <w:rsid w:val="5CF93B2D"/>
    <w:rsid w:val="5D27508B"/>
    <w:rsid w:val="5D83037A"/>
    <w:rsid w:val="5DA90013"/>
    <w:rsid w:val="5DB9023F"/>
    <w:rsid w:val="5DBB4958"/>
    <w:rsid w:val="5DED7EE9"/>
    <w:rsid w:val="5DFF6F42"/>
    <w:rsid w:val="5E297715"/>
    <w:rsid w:val="5E4443F8"/>
    <w:rsid w:val="5EBB21E3"/>
    <w:rsid w:val="5ED811C0"/>
    <w:rsid w:val="5EE8230E"/>
    <w:rsid w:val="5EFE78C9"/>
    <w:rsid w:val="5F04319F"/>
    <w:rsid w:val="5F125E59"/>
    <w:rsid w:val="5F230C6E"/>
    <w:rsid w:val="5F396D54"/>
    <w:rsid w:val="5F6D55CC"/>
    <w:rsid w:val="5F8C1EAA"/>
    <w:rsid w:val="5FAB09A1"/>
    <w:rsid w:val="5FE559CD"/>
    <w:rsid w:val="5FEB71DA"/>
    <w:rsid w:val="60562F44"/>
    <w:rsid w:val="607A491A"/>
    <w:rsid w:val="60932FCA"/>
    <w:rsid w:val="60D9470F"/>
    <w:rsid w:val="612049BB"/>
    <w:rsid w:val="614F614E"/>
    <w:rsid w:val="6151253D"/>
    <w:rsid w:val="61561B83"/>
    <w:rsid w:val="615841C4"/>
    <w:rsid w:val="615978D1"/>
    <w:rsid w:val="615C785F"/>
    <w:rsid w:val="61B16610"/>
    <w:rsid w:val="61C827FF"/>
    <w:rsid w:val="61CD3451"/>
    <w:rsid w:val="61DD2A6C"/>
    <w:rsid w:val="61E6479E"/>
    <w:rsid w:val="62170D32"/>
    <w:rsid w:val="62595B4D"/>
    <w:rsid w:val="62614A02"/>
    <w:rsid w:val="62625805"/>
    <w:rsid w:val="62AA63A9"/>
    <w:rsid w:val="62AC1A0A"/>
    <w:rsid w:val="62D1432C"/>
    <w:rsid w:val="62E573FE"/>
    <w:rsid w:val="631E68A0"/>
    <w:rsid w:val="632C0E54"/>
    <w:rsid w:val="63780255"/>
    <w:rsid w:val="63806A58"/>
    <w:rsid w:val="639F1C85"/>
    <w:rsid w:val="63D87AEE"/>
    <w:rsid w:val="6411743B"/>
    <w:rsid w:val="642C15E5"/>
    <w:rsid w:val="64301C12"/>
    <w:rsid w:val="64917820"/>
    <w:rsid w:val="649829A9"/>
    <w:rsid w:val="64C42F83"/>
    <w:rsid w:val="64EB67CE"/>
    <w:rsid w:val="656C77A6"/>
    <w:rsid w:val="658729D1"/>
    <w:rsid w:val="65A87E00"/>
    <w:rsid w:val="65C07D27"/>
    <w:rsid w:val="65D21085"/>
    <w:rsid w:val="660E4EA0"/>
    <w:rsid w:val="6639016F"/>
    <w:rsid w:val="66392D9A"/>
    <w:rsid w:val="66577444"/>
    <w:rsid w:val="6663635F"/>
    <w:rsid w:val="66754F1F"/>
    <w:rsid w:val="669473E5"/>
    <w:rsid w:val="66993F11"/>
    <w:rsid w:val="66A31A8D"/>
    <w:rsid w:val="66B772E6"/>
    <w:rsid w:val="66C54326"/>
    <w:rsid w:val="66CE13EF"/>
    <w:rsid w:val="66D41C46"/>
    <w:rsid w:val="66DB4D83"/>
    <w:rsid w:val="67346614"/>
    <w:rsid w:val="674120F2"/>
    <w:rsid w:val="674E7C3D"/>
    <w:rsid w:val="678C7A88"/>
    <w:rsid w:val="67BD6B7E"/>
    <w:rsid w:val="67EB2EF9"/>
    <w:rsid w:val="685F19E3"/>
    <w:rsid w:val="688C2BE0"/>
    <w:rsid w:val="688D6550"/>
    <w:rsid w:val="68994EF5"/>
    <w:rsid w:val="68B6096A"/>
    <w:rsid w:val="68B80B93"/>
    <w:rsid w:val="68E41866"/>
    <w:rsid w:val="68EF29E6"/>
    <w:rsid w:val="690D50F9"/>
    <w:rsid w:val="697C498C"/>
    <w:rsid w:val="69927E5F"/>
    <w:rsid w:val="69D0221D"/>
    <w:rsid w:val="6A3B3B6D"/>
    <w:rsid w:val="6A4242B5"/>
    <w:rsid w:val="6A5C5C0D"/>
    <w:rsid w:val="6A8272FB"/>
    <w:rsid w:val="6A912B8B"/>
    <w:rsid w:val="6AC235A3"/>
    <w:rsid w:val="6AF44665"/>
    <w:rsid w:val="6B1D6721"/>
    <w:rsid w:val="6B3A0B10"/>
    <w:rsid w:val="6B567508"/>
    <w:rsid w:val="6B6E08BB"/>
    <w:rsid w:val="6B710969"/>
    <w:rsid w:val="6B7B74A0"/>
    <w:rsid w:val="6B9E135C"/>
    <w:rsid w:val="6BDA5FDD"/>
    <w:rsid w:val="6C5B730A"/>
    <w:rsid w:val="6CC87B57"/>
    <w:rsid w:val="6CCF3B4B"/>
    <w:rsid w:val="6D28384B"/>
    <w:rsid w:val="6D427557"/>
    <w:rsid w:val="6D6C470B"/>
    <w:rsid w:val="6D6F34FA"/>
    <w:rsid w:val="6D7018D3"/>
    <w:rsid w:val="6D724E66"/>
    <w:rsid w:val="6E027D32"/>
    <w:rsid w:val="6E0659A0"/>
    <w:rsid w:val="6E331948"/>
    <w:rsid w:val="6E3B6AC8"/>
    <w:rsid w:val="6E533D98"/>
    <w:rsid w:val="6E5B0E2F"/>
    <w:rsid w:val="6E5C35A4"/>
    <w:rsid w:val="6ED352FB"/>
    <w:rsid w:val="6F154861"/>
    <w:rsid w:val="6F8B1310"/>
    <w:rsid w:val="6FAE2A7D"/>
    <w:rsid w:val="6FAF5830"/>
    <w:rsid w:val="6FD22638"/>
    <w:rsid w:val="6FEA732C"/>
    <w:rsid w:val="701D4BDE"/>
    <w:rsid w:val="70204F9A"/>
    <w:rsid w:val="70897BFE"/>
    <w:rsid w:val="70911BAC"/>
    <w:rsid w:val="70A02736"/>
    <w:rsid w:val="70B43760"/>
    <w:rsid w:val="70C108B5"/>
    <w:rsid w:val="70C20D61"/>
    <w:rsid w:val="70DD3A4C"/>
    <w:rsid w:val="716E429D"/>
    <w:rsid w:val="71701401"/>
    <w:rsid w:val="718129CA"/>
    <w:rsid w:val="71C0365F"/>
    <w:rsid w:val="71C1201B"/>
    <w:rsid w:val="71C32FA0"/>
    <w:rsid w:val="71D105A4"/>
    <w:rsid w:val="71E865E8"/>
    <w:rsid w:val="722153EB"/>
    <w:rsid w:val="723247C9"/>
    <w:rsid w:val="72707D11"/>
    <w:rsid w:val="727F33AE"/>
    <w:rsid w:val="72801E0E"/>
    <w:rsid w:val="728D72D4"/>
    <w:rsid w:val="72F6424D"/>
    <w:rsid w:val="72FF004B"/>
    <w:rsid w:val="73351855"/>
    <w:rsid w:val="734168B5"/>
    <w:rsid w:val="7351143E"/>
    <w:rsid w:val="73591E51"/>
    <w:rsid w:val="7379604F"/>
    <w:rsid w:val="73A82490"/>
    <w:rsid w:val="73BF77DA"/>
    <w:rsid w:val="73CD213F"/>
    <w:rsid w:val="73D94D40"/>
    <w:rsid w:val="74205BD2"/>
    <w:rsid w:val="74585E26"/>
    <w:rsid w:val="74671F38"/>
    <w:rsid w:val="747B1BB4"/>
    <w:rsid w:val="748A4618"/>
    <w:rsid w:val="74B3090C"/>
    <w:rsid w:val="74B72AE2"/>
    <w:rsid w:val="750000AA"/>
    <w:rsid w:val="75A62A4E"/>
    <w:rsid w:val="75AC272C"/>
    <w:rsid w:val="75BD7F14"/>
    <w:rsid w:val="75BF1D13"/>
    <w:rsid w:val="75D01109"/>
    <w:rsid w:val="75D61CF2"/>
    <w:rsid w:val="760342F6"/>
    <w:rsid w:val="76054C7B"/>
    <w:rsid w:val="766460CF"/>
    <w:rsid w:val="766E5C13"/>
    <w:rsid w:val="76B455F0"/>
    <w:rsid w:val="76D33CC8"/>
    <w:rsid w:val="76DE134D"/>
    <w:rsid w:val="76EC4465"/>
    <w:rsid w:val="76F33ECC"/>
    <w:rsid w:val="772876AC"/>
    <w:rsid w:val="773418AC"/>
    <w:rsid w:val="77B25FEB"/>
    <w:rsid w:val="77BC77E7"/>
    <w:rsid w:val="77C979EF"/>
    <w:rsid w:val="77F019DE"/>
    <w:rsid w:val="780266F5"/>
    <w:rsid w:val="78203E33"/>
    <w:rsid w:val="78590CF3"/>
    <w:rsid w:val="788B576D"/>
    <w:rsid w:val="78AD0549"/>
    <w:rsid w:val="78E27880"/>
    <w:rsid w:val="78E81443"/>
    <w:rsid w:val="79137054"/>
    <w:rsid w:val="791A5958"/>
    <w:rsid w:val="795F234F"/>
    <w:rsid w:val="796A0C20"/>
    <w:rsid w:val="79721340"/>
    <w:rsid w:val="7988176F"/>
    <w:rsid w:val="79AD7538"/>
    <w:rsid w:val="79B078F9"/>
    <w:rsid w:val="79D00993"/>
    <w:rsid w:val="79DB3109"/>
    <w:rsid w:val="7A0E68EE"/>
    <w:rsid w:val="7AC23EDC"/>
    <w:rsid w:val="7ACA6D89"/>
    <w:rsid w:val="7ACC0F15"/>
    <w:rsid w:val="7AE90AEC"/>
    <w:rsid w:val="7AF35895"/>
    <w:rsid w:val="7B171426"/>
    <w:rsid w:val="7B2173E8"/>
    <w:rsid w:val="7B252E38"/>
    <w:rsid w:val="7B30755A"/>
    <w:rsid w:val="7B335DF5"/>
    <w:rsid w:val="7B336A83"/>
    <w:rsid w:val="7B3F069E"/>
    <w:rsid w:val="7B9D6653"/>
    <w:rsid w:val="7BB30D54"/>
    <w:rsid w:val="7BCB4C79"/>
    <w:rsid w:val="7BD42F30"/>
    <w:rsid w:val="7C417A67"/>
    <w:rsid w:val="7C571654"/>
    <w:rsid w:val="7C683394"/>
    <w:rsid w:val="7C806757"/>
    <w:rsid w:val="7CC44922"/>
    <w:rsid w:val="7D032BB1"/>
    <w:rsid w:val="7D8379F3"/>
    <w:rsid w:val="7D8A547F"/>
    <w:rsid w:val="7D9879F5"/>
    <w:rsid w:val="7DBD71A6"/>
    <w:rsid w:val="7DC336AA"/>
    <w:rsid w:val="7E050960"/>
    <w:rsid w:val="7E355268"/>
    <w:rsid w:val="7E470AF8"/>
    <w:rsid w:val="7EBA56AC"/>
    <w:rsid w:val="7EC04E5E"/>
    <w:rsid w:val="7F0F03A1"/>
    <w:rsid w:val="7F1955B0"/>
    <w:rsid w:val="7F3217A8"/>
    <w:rsid w:val="7F6852F2"/>
    <w:rsid w:val="7F7818B1"/>
    <w:rsid w:val="7F952167"/>
    <w:rsid w:val="7FB87EFF"/>
    <w:rsid w:val="7FCA06E4"/>
    <w:rsid w:val="7FDD1714"/>
    <w:rsid w:val="7FEF0AA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qFormat="1" w:uiPriority="99" w:semiHidden="0" w:name="footnote reference"/>
    <w:lsdException w:qFormat="1" w:uiPriority="0"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61"/>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link w:val="62"/>
    <w:qFormat/>
    <w:uiPriority w:val="0"/>
    <w:pPr>
      <w:keepNext/>
      <w:keepLines/>
      <w:spacing w:before="260" w:after="260" w:line="416" w:lineRule="auto"/>
      <w:outlineLvl w:val="2"/>
    </w:pPr>
    <w:rPr>
      <w:b/>
      <w:bCs/>
      <w:kern w:val="0"/>
      <w:sz w:val="32"/>
      <w:szCs w:val="32"/>
    </w:rPr>
  </w:style>
  <w:style w:type="paragraph" w:styleId="5">
    <w:name w:val="heading 5"/>
    <w:basedOn w:val="1"/>
    <w:next w:val="6"/>
    <w:link w:val="63"/>
    <w:qFormat/>
    <w:uiPriority w:val="0"/>
    <w:pPr>
      <w:keepNext/>
      <w:keepLines/>
      <w:numPr>
        <w:ilvl w:val="4"/>
        <w:numId w:val="1"/>
      </w:numPr>
      <w:spacing w:before="280" w:after="290" w:line="376" w:lineRule="auto"/>
      <w:outlineLvl w:val="4"/>
    </w:pPr>
    <w:rPr>
      <w:b/>
      <w:sz w:val="28"/>
    </w:rPr>
  </w:style>
  <w:style w:type="paragraph" w:styleId="7">
    <w:name w:val="heading 6"/>
    <w:basedOn w:val="1"/>
    <w:next w:val="6"/>
    <w:link w:val="64"/>
    <w:qFormat/>
    <w:uiPriority w:val="0"/>
    <w:pPr>
      <w:keepNext/>
      <w:keepLines/>
      <w:numPr>
        <w:ilvl w:val="5"/>
        <w:numId w:val="1"/>
      </w:numPr>
      <w:spacing w:before="240" w:after="64" w:line="320" w:lineRule="auto"/>
      <w:outlineLvl w:val="5"/>
    </w:pPr>
    <w:rPr>
      <w:rFonts w:ascii="Arial" w:hAnsi="Arial" w:eastAsia="黑体"/>
      <w:b/>
      <w:sz w:val="24"/>
    </w:rPr>
  </w:style>
  <w:style w:type="paragraph" w:styleId="8">
    <w:name w:val="heading 7"/>
    <w:basedOn w:val="1"/>
    <w:next w:val="6"/>
    <w:link w:val="65"/>
    <w:qFormat/>
    <w:uiPriority w:val="0"/>
    <w:pPr>
      <w:keepNext/>
      <w:keepLines/>
      <w:numPr>
        <w:ilvl w:val="6"/>
        <w:numId w:val="1"/>
      </w:numPr>
      <w:spacing w:before="240" w:after="64" w:line="320" w:lineRule="auto"/>
      <w:outlineLvl w:val="6"/>
    </w:pPr>
    <w:rPr>
      <w:b/>
      <w:sz w:val="24"/>
    </w:rPr>
  </w:style>
  <w:style w:type="paragraph" w:styleId="9">
    <w:name w:val="heading 8"/>
    <w:basedOn w:val="1"/>
    <w:next w:val="6"/>
    <w:link w:val="66"/>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6"/>
    <w:link w:val="67"/>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semiHidden/>
    <w:unhideWhenUsed/>
    <w:qFormat/>
    <w:uiPriority w:val="1"/>
  </w:style>
  <w:style w:type="table" w:default="1" w:styleId="48">
    <w:name w:val="Normal Table"/>
    <w:semiHidden/>
    <w:unhideWhenUsed/>
    <w:uiPriority w:val="99"/>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11">
    <w:name w:val="toc 7"/>
    <w:basedOn w:val="1"/>
    <w:next w:val="1"/>
    <w:unhideWhenUsed/>
    <w:qFormat/>
    <w:uiPriority w:val="39"/>
    <w:pPr>
      <w:ind w:left="2520" w:leftChars="1200"/>
    </w:pPr>
    <w:rPr>
      <w:rFonts w:ascii="Calibri" w:hAnsi="Calibri"/>
      <w:szCs w:val="22"/>
    </w:rPr>
  </w:style>
  <w:style w:type="paragraph" w:styleId="12">
    <w:name w:val="index 8"/>
    <w:basedOn w:val="1"/>
    <w:next w:val="1"/>
    <w:qFormat/>
    <w:uiPriority w:val="0"/>
    <w:pPr>
      <w:spacing w:line="400" w:lineRule="exact"/>
      <w:ind w:left="2940" w:firstLine="1044" w:firstLineChars="200"/>
      <w:jc w:val="left"/>
    </w:pPr>
  </w:style>
  <w:style w:type="paragraph" w:styleId="13">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4">
    <w:name w:val="caption"/>
    <w:basedOn w:val="1"/>
    <w:next w:val="1"/>
    <w:qFormat/>
    <w:uiPriority w:val="0"/>
    <w:pPr>
      <w:spacing w:before="152" w:after="160"/>
    </w:pPr>
    <w:rPr>
      <w:rFonts w:ascii="Arial" w:hAnsi="Arial" w:eastAsia="黑体" w:cs="Arial"/>
      <w:sz w:val="20"/>
      <w:szCs w:val="20"/>
    </w:rPr>
  </w:style>
  <w:style w:type="paragraph" w:styleId="15">
    <w:name w:val="Document Map"/>
    <w:basedOn w:val="1"/>
    <w:link w:val="68"/>
    <w:unhideWhenUsed/>
    <w:qFormat/>
    <w:uiPriority w:val="0"/>
    <w:pPr>
      <w:shd w:val="clear" w:color="auto" w:fill="000080"/>
    </w:pPr>
    <w:rPr>
      <w:rFonts w:hint="eastAsia" w:ascii="宋体" w:hAnsi="宋体"/>
      <w:kern w:val="0"/>
      <w:sz w:val="20"/>
      <w:szCs w:val="20"/>
    </w:rPr>
  </w:style>
  <w:style w:type="paragraph" w:styleId="16">
    <w:name w:val="annotation text"/>
    <w:basedOn w:val="1"/>
    <w:link w:val="69"/>
    <w:unhideWhenUsed/>
    <w:qFormat/>
    <w:uiPriority w:val="0"/>
    <w:pPr>
      <w:jc w:val="left"/>
    </w:pPr>
  </w:style>
  <w:style w:type="paragraph" w:styleId="17">
    <w:name w:val="Body Text 3"/>
    <w:basedOn w:val="1"/>
    <w:link w:val="70"/>
    <w:qFormat/>
    <w:uiPriority w:val="0"/>
    <w:pPr>
      <w:spacing w:line="500" w:lineRule="exact"/>
    </w:pPr>
    <w:rPr>
      <w:b/>
      <w:bCs/>
      <w:kern w:val="0"/>
      <w:sz w:val="24"/>
    </w:rPr>
  </w:style>
  <w:style w:type="paragraph" w:styleId="18">
    <w:name w:val="Body Text"/>
    <w:basedOn w:val="1"/>
    <w:next w:val="19"/>
    <w:link w:val="156"/>
    <w:qFormat/>
    <w:uiPriority w:val="0"/>
    <w:pPr>
      <w:spacing w:line="380" w:lineRule="exact"/>
    </w:pPr>
    <w:rPr>
      <w:kern w:val="0"/>
      <w:sz w:val="24"/>
    </w:rPr>
  </w:style>
  <w:style w:type="paragraph" w:styleId="19">
    <w:name w:val="Body Text First Indent 2"/>
    <w:basedOn w:val="20"/>
    <w:next w:val="1"/>
    <w:unhideWhenUsed/>
    <w:qFormat/>
    <w:uiPriority w:val="0"/>
    <w:pPr>
      <w:ind w:firstLine="420" w:firstLineChars="200"/>
    </w:pPr>
  </w:style>
  <w:style w:type="paragraph" w:styleId="20">
    <w:name w:val="Body Text Indent"/>
    <w:basedOn w:val="1"/>
    <w:next w:val="1"/>
    <w:link w:val="72"/>
    <w:qFormat/>
    <w:uiPriority w:val="0"/>
    <w:pPr>
      <w:ind w:firstLine="830" w:firstLineChars="352"/>
    </w:pPr>
    <w:rPr>
      <w:rFonts w:ascii="仿宋_GB2312" w:eastAsia="仿宋_GB2312"/>
      <w:kern w:val="0"/>
      <w:sz w:val="32"/>
      <w:szCs w:val="20"/>
    </w:rPr>
  </w:style>
  <w:style w:type="paragraph" w:styleId="21">
    <w:name w:val="List Number 3"/>
    <w:basedOn w:val="1"/>
    <w:qFormat/>
    <w:uiPriority w:val="0"/>
    <w:pPr>
      <w:numPr>
        <w:ilvl w:val="0"/>
        <w:numId w:val="2"/>
      </w:numPr>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99"/>
    <w:pPr>
      <w:adjustRightInd w:val="0"/>
      <w:ind w:left="420" w:right="33"/>
      <w:jc w:val="left"/>
      <w:textAlignment w:val="baseline"/>
    </w:pPr>
    <w:rPr>
      <w:kern w:val="0"/>
      <w:sz w:val="24"/>
      <w:szCs w:val="20"/>
    </w:rPr>
  </w:style>
  <w:style w:type="paragraph" w:styleId="24">
    <w:name w:val="toc 5"/>
    <w:basedOn w:val="1"/>
    <w:next w:val="1"/>
    <w:unhideWhenUsed/>
    <w:qFormat/>
    <w:uiPriority w:val="39"/>
    <w:pPr>
      <w:ind w:left="1680" w:leftChars="800"/>
    </w:pPr>
    <w:rPr>
      <w:rFonts w:ascii="Calibri" w:hAnsi="Calibri"/>
      <w:szCs w:val="22"/>
    </w:rPr>
  </w:style>
  <w:style w:type="paragraph" w:styleId="25">
    <w:name w:val="toc 3"/>
    <w:basedOn w:val="1"/>
    <w:next w:val="1"/>
    <w:unhideWhenUsed/>
    <w:qFormat/>
    <w:uiPriority w:val="39"/>
    <w:pPr>
      <w:ind w:left="840" w:leftChars="400"/>
    </w:pPr>
    <w:rPr>
      <w:rFonts w:ascii="Calibri" w:hAnsi="Calibri"/>
      <w:szCs w:val="22"/>
    </w:rPr>
  </w:style>
  <w:style w:type="paragraph" w:styleId="26">
    <w:name w:val="Plain Text"/>
    <w:basedOn w:val="1"/>
    <w:next w:val="12"/>
    <w:link w:val="73"/>
    <w:qFormat/>
    <w:uiPriority w:val="0"/>
    <w:rPr>
      <w:rFonts w:ascii="宋体" w:hAnsi="Courier New"/>
      <w:kern w:val="0"/>
      <w:sz w:val="20"/>
      <w:szCs w:val="21"/>
    </w:rPr>
  </w:style>
  <w:style w:type="paragraph" w:styleId="27">
    <w:name w:val="toc 8"/>
    <w:basedOn w:val="1"/>
    <w:next w:val="1"/>
    <w:unhideWhenUsed/>
    <w:qFormat/>
    <w:uiPriority w:val="39"/>
    <w:pPr>
      <w:ind w:left="2940" w:leftChars="1400"/>
    </w:pPr>
    <w:rPr>
      <w:rFonts w:ascii="Calibri" w:hAnsi="Calibri"/>
      <w:szCs w:val="22"/>
    </w:rPr>
  </w:style>
  <w:style w:type="paragraph" w:styleId="28">
    <w:name w:val="Date"/>
    <w:basedOn w:val="1"/>
    <w:next w:val="1"/>
    <w:link w:val="74"/>
    <w:qFormat/>
    <w:uiPriority w:val="0"/>
    <w:pPr>
      <w:ind w:left="100" w:leftChars="2500"/>
    </w:pPr>
    <w:rPr>
      <w:rFonts w:ascii="宋体" w:hAnsi="Courier New"/>
      <w:kern w:val="0"/>
      <w:sz w:val="20"/>
      <w:szCs w:val="21"/>
    </w:rPr>
  </w:style>
  <w:style w:type="paragraph" w:styleId="29">
    <w:name w:val="Body Text Indent 2"/>
    <w:basedOn w:val="1"/>
    <w:link w:val="75"/>
    <w:qFormat/>
    <w:uiPriority w:val="0"/>
    <w:pPr>
      <w:ind w:firstLine="630"/>
    </w:pPr>
    <w:rPr>
      <w:kern w:val="0"/>
      <w:sz w:val="32"/>
      <w:szCs w:val="20"/>
    </w:rPr>
  </w:style>
  <w:style w:type="paragraph" w:styleId="30">
    <w:name w:val="endnote text"/>
    <w:basedOn w:val="1"/>
    <w:link w:val="76"/>
    <w:unhideWhenUsed/>
    <w:qFormat/>
    <w:uiPriority w:val="99"/>
    <w:pPr>
      <w:snapToGrid w:val="0"/>
      <w:jc w:val="left"/>
    </w:pPr>
  </w:style>
  <w:style w:type="paragraph" w:styleId="31">
    <w:name w:val="Balloon Text"/>
    <w:basedOn w:val="1"/>
    <w:link w:val="77"/>
    <w:semiHidden/>
    <w:qFormat/>
    <w:uiPriority w:val="0"/>
    <w:rPr>
      <w:kern w:val="0"/>
      <w:sz w:val="18"/>
      <w:szCs w:val="18"/>
    </w:rPr>
  </w:style>
  <w:style w:type="paragraph" w:styleId="32">
    <w:name w:val="footer"/>
    <w:basedOn w:val="1"/>
    <w:link w:val="78"/>
    <w:unhideWhenUsed/>
    <w:qFormat/>
    <w:uiPriority w:val="99"/>
    <w:pPr>
      <w:tabs>
        <w:tab w:val="center" w:pos="4153"/>
        <w:tab w:val="right" w:pos="8306"/>
      </w:tabs>
      <w:snapToGrid w:val="0"/>
      <w:jc w:val="left"/>
    </w:pPr>
    <w:rPr>
      <w:kern w:val="0"/>
      <w:sz w:val="18"/>
      <w:szCs w:val="18"/>
    </w:rPr>
  </w:style>
  <w:style w:type="paragraph" w:styleId="33">
    <w:name w:val="envelope return"/>
    <w:basedOn w:val="1"/>
    <w:qFormat/>
    <w:uiPriority w:val="0"/>
    <w:pPr>
      <w:snapToGrid w:val="0"/>
    </w:pPr>
    <w:rPr>
      <w:rFonts w:ascii="Arial" w:hAnsi="Arial"/>
    </w:rPr>
  </w:style>
  <w:style w:type="paragraph" w:styleId="34">
    <w:name w:val="header"/>
    <w:basedOn w:val="1"/>
    <w:link w:val="79"/>
    <w:unhideWhenUsed/>
    <w:qFormat/>
    <w:uiPriority w:val="99"/>
    <w:pPr>
      <w:pBdr>
        <w:bottom w:val="single" w:color="auto" w:sz="6" w:space="1"/>
      </w:pBdr>
      <w:tabs>
        <w:tab w:val="center" w:pos="0"/>
        <w:tab w:val="left" w:pos="8306"/>
      </w:tabs>
      <w:snapToGrid w:val="0"/>
      <w:jc w:val="center"/>
    </w:pPr>
    <w:rPr>
      <w:sz w:val="18"/>
      <w:szCs w:val="18"/>
    </w:rPr>
  </w:style>
  <w:style w:type="paragraph" w:styleId="35">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6">
    <w:name w:val="toc 4"/>
    <w:basedOn w:val="1"/>
    <w:next w:val="1"/>
    <w:unhideWhenUsed/>
    <w:qFormat/>
    <w:uiPriority w:val="39"/>
    <w:pPr>
      <w:ind w:left="1260" w:leftChars="600"/>
    </w:pPr>
    <w:rPr>
      <w:rFonts w:ascii="Calibri" w:hAnsi="Calibri"/>
      <w:szCs w:val="22"/>
    </w:rPr>
  </w:style>
  <w:style w:type="paragraph" w:styleId="37">
    <w:name w:val="List"/>
    <w:basedOn w:val="1"/>
    <w:qFormat/>
    <w:uiPriority w:val="0"/>
    <w:pPr>
      <w:ind w:left="200" w:hanging="200" w:hangingChars="200"/>
    </w:pPr>
    <w:rPr>
      <w:sz w:val="28"/>
    </w:rPr>
  </w:style>
  <w:style w:type="paragraph" w:styleId="38">
    <w:name w:val="footnote text"/>
    <w:basedOn w:val="1"/>
    <w:link w:val="80"/>
    <w:unhideWhenUsed/>
    <w:qFormat/>
    <w:uiPriority w:val="99"/>
    <w:pPr>
      <w:snapToGrid w:val="0"/>
      <w:jc w:val="left"/>
    </w:pPr>
    <w:rPr>
      <w:sz w:val="18"/>
      <w:szCs w:val="18"/>
    </w:rPr>
  </w:style>
  <w:style w:type="paragraph" w:styleId="39">
    <w:name w:val="toc 6"/>
    <w:basedOn w:val="1"/>
    <w:next w:val="1"/>
    <w:unhideWhenUsed/>
    <w:qFormat/>
    <w:uiPriority w:val="39"/>
    <w:pPr>
      <w:ind w:left="2100" w:leftChars="1000"/>
    </w:pPr>
    <w:rPr>
      <w:rFonts w:ascii="Calibri" w:hAnsi="Calibri"/>
      <w:szCs w:val="22"/>
    </w:rPr>
  </w:style>
  <w:style w:type="paragraph" w:styleId="40">
    <w:name w:val="Body Text Indent 3"/>
    <w:basedOn w:val="1"/>
    <w:link w:val="81"/>
    <w:qFormat/>
    <w:uiPriority w:val="0"/>
    <w:pPr>
      <w:spacing w:after="120"/>
      <w:ind w:left="420" w:leftChars="200"/>
    </w:pPr>
    <w:rPr>
      <w:kern w:val="0"/>
      <w:sz w:val="16"/>
      <w:szCs w:val="16"/>
    </w:rPr>
  </w:style>
  <w:style w:type="paragraph" w:styleId="41">
    <w:name w:val="toc 2"/>
    <w:basedOn w:val="1"/>
    <w:next w:val="1"/>
    <w:unhideWhenUsed/>
    <w:qFormat/>
    <w:uiPriority w:val="39"/>
    <w:pPr>
      <w:ind w:left="420" w:leftChars="200"/>
    </w:pPr>
  </w:style>
  <w:style w:type="paragraph" w:styleId="42">
    <w:name w:val="toc 9"/>
    <w:basedOn w:val="1"/>
    <w:next w:val="1"/>
    <w:unhideWhenUsed/>
    <w:qFormat/>
    <w:uiPriority w:val="39"/>
    <w:pPr>
      <w:ind w:left="3360" w:leftChars="1600"/>
    </w:pPr>
    <w:rPr>
      <w:rFonts w:ascii="Calibri" w:hAnsi="Calibri"/>
      <w:szCs w:val="22"/>
    </w:rPr>
  </w:style>
  <w:style w:type="paragraph" w:styleId="43">
    <w:name w:val="Body Text 2"/>
    <w:basedOn w:val="1"/>
    <w:link w:val="82"/>
    <w:qFormat/>
    <w:uiPriority w:val="0"/>
    <w:pPr>
      <w:spacing w:after="120" w:line="480" w:lineRule="auto"/>
    </w:pPr>
    <w:rPr>
      <w:kern w:val="0"/>
      <w:sz w:val="20"/>
    </w:rPr>
  </w:style>
  <w:style w:type="paragraph" w:styleId="44">
    <w:name w:val="Normal (Web)"/>
    <w:basedOn w:val="1"/>
    <w:qFormat/>
    <w:uiPriority w:val="99"/>
    <w:pPr>
      <w:widowControl/>
      <w:spacing w:before="100" w:beforeAutospacing="1" w:after="100" w:afterAutospacing="1"/>
      <w:jc w:val="left"/>
    </w:pPr>
    <w:rPr>
      <w:rFonts w:ascii="宋体" w:hAnsi="宋体"/>
      <w:kern w:val="0"/>
      <w:sz w:val="24"/>
    </w:rPr>
  </w:style>
  <w:style w:type="paragraph" w:styleId="45">
    <w:name w:val="index 1"/>
    <w:basedOn w:val="1"/>
    <w:next w:val="1"/>
    <w:semiHidden/>
    <w:qFormat/>
    <w:uiPriority w:val="0"/>
    <w:pPr>
      <w:spacing w:line="400" w:lineRule="exact"/>
      <w:ind w:firstLine="420" w:firstLineChars="200"/>
    </w:pPr>
    <w:rPr>
      <w:rFonts w:ascii="宋体" w:hAnsi="Courier New"/>
      <w:b/>
      <w:szCs w:val="20"/>
    </w:rPr>
  </w:style>
  <w:style w:type="paragraph" w:styleId="46">
    <w:name w:val="Title"/>
    <w:basedOn w:val="1"/>
    <w:next w:val="1"/>
    <w:link w:val="83"/>
    <w:qFormat/>
    <w:uiPriority w:val="10"/>
    <w:pPr>
      <w:spacing w:before="240" w:after="60"/>
      <w:jc w:val="center"/>
      <w:outlineLvl w:val="0"/>
    </w:pPr>
    <w:rPr>
      <w:rFonts w:ascii="Cambria" w:hAnsi="Cambria"/>
      <w:b/>
      <w:bCs/>
      <w:sz w:val="32"/>
      <w:szCs w:val="32"/>
    </w:rPr>
  </w:style>
  <w:style w:type="paragraph" w:styleId="47">
    <w:name w:val="annotation subject"/>
    <w:basedOn w:val="16"/>
    <w:next w:val="16"/>
    <w:link w:val="84"/>
    <w:unhideWhenUsed/>
    <w:qFormat/>
    <w:uiPriority w:val="99"/>
    <w:rPr>
      <w:b/>
      <w:bCs/>
    </w:rPr>
  </w:style>
  <w:style w:type="table" w:styleId="49">
    <w:name w:val="Table Grid"/>
    <w:basedOn w:val="4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basedOn w:val="50"/>
    <w:qFormat/>
    <w:uiPriority w:val="22"/>
    <w:rPr>
      <w:b/>
    </w:rPr>
  </w:style>
  <w:style w:type="character" w:styleId="52">
    <w:name w:val="endnote reference"/>
    <w:unhideWhenUsed/>
    <w:qFormat/>
    <w:uiPriority w:val="99"/>
    <w:rPr>
      <w:vertAlign w:val="superscript"/>
    </w:rPr>
  </w:style>
  <w:style w:type="character" w:styleId="53">
    <w:name w:val="page number"/>
    <w:qFormat/>
    <w:uiPriority w:val="0"/>
  </w:style>
  <w:style w:type="character" w:styleId="54">
    <w:name w:val="FollowedHyperlink"/>
    <w:qFormat/>
    <w:uiPriority w:val="0"/>
    <w:rPr>
      <w:color w:val="800080"/>
      <w:u w:val="single"/>
    </w:rPr>
  </w:style>
  <w:style w:type="character" w:styleId="55">
    <w:name w:val="Hyperlink"/>
    <w:qFormat/>
    <w:uiPriority w:val="99"/>
    <w:rPr>
      <w:color w:val="0000FF"/>
      <w:u w:val="single"/>
    </w:rPr>
  </w:style>
  <w:style w:type="character" w:styleId="56">
    <w:name w:val="annotation reference"/>
    <w:unhideWhenUsed/>
    <w:qFormat/>
    <w:uiPriority w:val="0"/>
    <w:rPr>
      <w:sz w:val="21"/>
      <w:szCs w:val="21"/>
    </w:rPr>
  </w:style>
  <w:style w:type="character" w:styleId="57">
    <w:name w:val="footnote reference"/>
    <w:unhideWhenUsed/>
    <w:qFormat/>
    <w:uiPriority w:val="99"/>
    <w:rPr>
      <w:vertAlign w:val="superscript"/>
    </w:rPr>
  </w:style>
  <w:style w:type="paragraph" w:customStyle="1" w:styleId="58">
    <w:name w:val="首行缩进"/>
    <w:basedOn w:val="1"/>
    <w:qFormat/>
    <w:uiPriority w:val="0"/>
    <w:pPr>
      <w:ind w:firstLine="480" w:firstLineChars="200"/>
    </w:pPr>
  </w:style>
  <w:style w:type="paragraph" w:customStyle="1" w:styleId="59">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character" w:customStyle="1" w:styleId="60">
    <w:name w:val="标题 1 字符2"/>
    <w:link w:val="2"/>
    <w:qFormat/>
    <w:uiPriority w:val="0"/>
    <w:rPr>
      <w:rFonts w:ascii="Times New Roman" w:hAnsi="Times New Roman" w:eastAsia="宋体" w:cs="Times New Roman"/>
      <w:b/>
      <w:bCs/>
      <w:kern w:val="44"/>
      <w:sz w:val="44"/>
      <w:szCs w:val="44"/>
    </w:rPr>
  </w:style>
  <w:style w:type="character" w:customStyle="1" w:styleId="61">
    <w:name w:val="标题 2 字符1"/>
    <w:link w:val="3"/>
    <w:qFormat/>
    <w:uiPriority w:val="0"/>
    <w:rPr>
      <w:rFonts w:ascii="Arial" w:hAnsi="Arial" w:eastAsia="黑体" w:cs="Times New Roman"/>
      <w:b/>
      <w:bCs/>
      <w:sz w:val="32"/>
      <w:szCs w:val="32"/>
    </w:rPr>
  </w:style>
  <w:style w:type="character" w:customStyle="1" w:styleId="62">
    <w:name w:val="标题 3 字符1"/>
    <w:link w:val="4"/>
    <w:qFormat/>
    <w:uiPriority w:val="0"/>
    <w:rPr>
      <w:rFonts w:ascii="Times New Roman" w:hAnsi="Times New Roman" w:eastAsia="宋体" w:cs="Times New Roman"/>
      <w:b/>
      <w:bCs/>
      <w:sz w:val="32"/>
      <w:szCs w:val="32"/>
    </w:rPr>
  </w:style>
  <w:style w:type="character" w:customStyle="1" w:styleId="63">
    <w:name w:val="标题 5 字符1"/>
    <w:link w:val="5"/>
    <w:qFormat/>
    <w:uiPriority w:val="0"/>
    <w:rPr>
      <w:b/>
      <w:kern w:val="2"/>
      <w:sz w:val="28"/>
      <w:szCs w:val="24"/>
    </w:rPr>
  </w:style>
  <w:style w:type="character" w:customStyle="1" w:styleId="64">
    <w:name w:val="标题 6 字符1"/>
    <w:link w:val="7"/>
    <w:qFormat/>
    <w:uiPriority w:val="0"/>
    <w:rPr>
      <w:rFonts w:ascii="Arial" w:hAnsi="Arial" w:eastAsia="黑体"/>
      <w:b/>
      <w:kern w:val="2"/>
      <w:sz w:val="24"/>
      <w:szCs w:val="24"/>
    </w:rPr>
  </w:style>
  <w:style w:type="character" w:customStyle="1" w:styleId="65">
    <w:name w:val="标题 7 字符1"/>
    <w:link w:val="8"/>
    <w:qFormat/>
    <w:uiPriority w:val="0"/>
    <w:rPr>
      <w:rFonts w:ascii="Times New Roman" w:hAnsi="Times New Roman"/>
      <w:b/>
      <w:kern w:val="2"/>
      <w:sz w:val="24"/>
      <w:szCs w:val="24"/>
    </w:rPr>
  </w:style>
  <w:style w:type="character" w:customStyle="1" w:styleId="66">
    <w:name w:val="标题 8 字符1"/>
    <w:link w:val="9"/>
    <w:qFormat/>
    <w:uiPriority w:val="0"/>
    <w:rPr>
      <w:rFonts w:ascii="Arial" w:hAnsi="Arial" w:eastAsia="黑体"/>
      <w:kern w:val="2"/>
      <w:sz w:val="24"/>
      <w:szCs w:val="24"/>
    </w:rPr>
  </w:style>
  <w:style w:type="character" w:customStyle="1" w:styleId="67">
    <w:name w:val="标题 9 字符1"/>
    <w:link w:val="10"/>
    <w:qFormat/>
    <w:uiPriority w:val="0"/>
    <w:rPr>
      <w:rFonts w:ascii="Arial" w:hAnsi="Arial" w:eastAsia="黑体"/>
      <w:kern w:val="2"/>
      <w:sz w:val="21"/>
      <w:szCs w:val="24"/>
    </w:rPr>
  </w:style>
  <w:style w:type="character" w:customStyle="1" w:styleId="68">
    <w:name w:val="文档结构图 字符1"/>
    <w:link w:val="15"/>
    <w:qFormat/>
    <w:uiPriority w:val="0"/>
    <w:rPr>
      <w:rFonts w:hint="eastAsia" w:ascii="宋体" w:hAnsi="宋体" w:eastAsia="宋体" w:cs="宋体"/>
    </w:rPr>
  </w:style>
  <w:style w:type="character" w:customStyle="1" w:styleId="69">
    <w:name w:val="批注文字 字符3"/>
    <w:link w:val="16"/>
    <w:qFormat/>
    <w:uiPriority w:val="0"/>
    <w:rPr>
      <w:rFonts w:ascii="Times New Roman" w:hAnsi="Times New Roman"/>
      <w:kern w:val="2"/>
      <w:sz w:val="21"/>
      <w:szCs w:val="24"/>
    </w:rPr>
  </w:style>
  <w:style w:type="character" w:customStyle="1" w:styleId="70">
    <w:name w:val="正文文本 3 字符1"/>
    <w:link w:val="17"/>
    <w:qFormat/>
    <w:uiPriority w:val="0"/>
    <w:rPr>
      <w:rFonts w:ascii="Times New Roman" w:hAnsi="Times New Roman" w:eastAsia="宋体" w:cs="Times New Roman"/>
      <w:b/>
      <w:bCs/>
      <w:sz w:val="24"/>
      <w:szCs w:val="24"/>
    </w:rPr>
  </w:style>
  <w:style w:type="character" w:customStyle="1" w:styleId="71">
    <w:name w:val="正文文本 Char2"/>
    <w:qFormat/>
    <w:uiPriority w:val="0"/>
    <w:rPr>
      <w:rFonts w:ascii="Times New Roman" w:hAnsi="Times New Roman" w:eastAsia="宋体" w:cs="Times New Roman"/>
      <w:sz w:val="24"/>
      <w:szCs w:val="24"/>
    </w:rPr>
  </w:style>
  <w:style w:type="character" w:customStyle="1" w:styleId="72">
    <w:name w:val="正文文本缩进 字符2"/>
    <w:link w:val="20"/>
    <w:qFormat/>
    <w:uiPriority w:val="0"/>
    <w:rPr>
      <w:rFonts w:ascii="仿宋_GB2312" w:hAnsi="Times New Roman" w:eastAsia="仿宋_GB2312" w:cs="Times New Roman"/>
      <w:sz w:val="32"/>
      <w:szCs w:val="20"/>
    </w:rPr>
  </w:style>
  <w:style w:type="character" w:customStyle="1" w:styleId="73">
    <w:name w:val="纯文本 字符3"/>
    <w:link w:val="26"/>
    <w:qFormat/>
    <w:uiPriority w:val="0"/>
    <w:rPr>
      <w:rFonts w:ascii="宋体" w:hAnsi="Courier New" w:eastAsia="宋体" w:cs="Courier New"/>
      <w:szCs w:val="21"/>
    </w:rPr>
  </w:style>
  <w:style w:type="character" w:customStyle="1" w:styleId="74">
    <w:name w:val="日期 字符1"/>
    <w:link w:val="28"/>
    <w:qFormat/>
    <w:uiPriority w:val="0"/>
    <w:rPr>
      <w:rFonts w:ascii="宋体" w:hAnsi="Courier New" w:eastAsia="宋体" w:cs="Courier New"/>
      <w:szCs w:val="21"/>
    </w:rPr>
  </w:style>
  <w:style w:type="character" w:customStyle="1" w:styleId="75">
    <w:name w:val="正文文本缩进 2 字符1"/>
    <w:link w:val="29"/>
    <w:qFormat/>
    <w:uiPriority w:val="0"/>
    <w:rPr>
      <w:rFonts w:ascii="Times New Roman" w:hAnsi="Times New Roman" w:eastAsia="宋体" w:cs="Times New Roman"/>
      <w:sz w:val="32"/>
      <w:szCs w:val="20"/>
    </w:rPr>
  </w:style>
  <w:style w:type="character" w:customStyle="1" w:styleId="76">
    <w:name w:val="尾注文本 字符1"/>
    <w:link w:val="30"/>
    <w:qFormat/>
    <w:uiPriority w:val="99"/>
    <w:rPr>
      <w:rFonts w:ascii="Times New Roman" w:hAnsi="Times New Roman"/>
      <w:kern w:val="2"/>
      <w:sz w:val="21"/>
      <w:szCs w:val="24"/>
    </w:rPr>
  </w:style>
  <w:style w:type="character" w:customStyle="1" w:styleId="77">
    <w:name w:val="批注框文本 字符1"/>
    <w:link w:val="31"/>
    <w:semiHidden/>
    <w:qFormat/>
    <w:uiPriority w:val="0"/>
    <w:rPr>
      <w:rFonts w:ascii="Times New Roman" w:hAnsi="Times New Roman" w:eastAsia="宋体" w:cs="Times New Roman"/>
      <w:sz w:val="18"/>
      <w:szCs w:val="18"/>
    </w:rPr>
  </w:style>
  <w:style w:type="character" w:customStyle="1" w:styleId="78">
    <w:name w:val="页脚 字符2"/>
    <w:link w:val="32"/>
    <w:qFormat/>
    <w:uiPriority w:val="99"/>
    <w:rPr>
      <w:sz w:val="18"/>
      <w:szCs w:val="18"/>
    </w:rPr>
  </w:style>
  <w:style w:type="character" w:customStyle="1" w:styleId="79">
    <w:name w:val="页眉 字符1"/>
    <w:link w:val="34"/>
    <w:qFormat/>
    <w:uiPriority w:val="99"/>
    <w:rPr>
      <w:rFonts w:ascii="Times New Roman" w:hAnsi="Times New Roman"/>
      <w:kern w:val="2"/>
      <w:sz w:val="18"/>
      <w:szCs w:val="18"/>
    </w:rPr>
  </w:style>
  <w:style w:type="character" w:customStyle="1" w:styleId="80">
    <w:name w:val="脚注文本 字符1"/>
    <w:link w:val="38"/>
    <w:qFormat/>
    <w:uiPriority w:val="99"/>
    <w:rPr>
      <w:rFonts w:ascii="Times New Roman" w:hAnsi="Times New Roman"/>
      <w:kern w:val="2"/>
      <w:sz w:val="18"/>
      <w:szCs w:val="18"/>
    </w:rPr>
  </w:style>
  <w:style w:type="character" w:customStyle="1" w:styleId="81">
    <w:name w:val="正文文本缩进 3 字符1"/>
    <w:link w:val="40"/>
    <w:qFormat/>
    <w:uiPriority w:val="0"/>
    <w:rPr>
      <w:rFonts w:ascii="Times New Roman" w:hAnsi="Times New Roman" w:eastAsia="宋体" w:cs="Times New Roman"/>
      <w:sz w:val="16"/>
      <w:szCs w:val="16"/>
    </w:rPr>
  </w:style>
  <w:style w:type="character" w:customStyle="1" w:styleId="82">
    <w:name w:val="正文文本 2 字符1"/>
    <w:link w:val="43"/>
    <w:qFormat/>
    <w:uiPriority w:val="0"/>
    <w:rPr>
      <w:rFonts w:ascii="Times New Roman" w:hAnsi="Times New Roman" w:eastAsia="宋体" w:cs="Times New Roman"/>
      <w:szCs w:val="24"/>
    </w:rPr>
  </w:style>
  <w:style w:type="character" w:customStyle="1" w:styleId="83">
    <w:name w:val="标题 字符1"/>
    <w:link w:val="46"/>
    <w:qFormat/>
    <w:uiPriority w:val="10"/>
    <w:rPr>
      <w:rFonts w:ascii="Cambria" w:hAnsi="Cambria" w:cs="Times New Roman"/>
      <w:b/>
      <w:bCs/>
      <w:kern w:val="2"/>
      <w:sz w:val="32"/>
      <w:szCs w:val="32"/>
    </w:rPr>
  </w:style>
  <w:style w:type="character" w:customStyle="1" w:styleId="84">
    <w:name w:val="批注主题 字符1"/>
    <w:link w:val="47"/>
    <w:qFormat/>
    <w:uiPriority w:val="99"/>
    <w:rPr>
      <w:rFonts w:ascii="Times New Roman" w:hAnsi="Times New Roman"/>
      <w:b/>
      <w:bCs/>
      <w:kern w:val="2"/>
      <w:sz w:val="21"/>
      <w:szCs w:val="24"/>
    </w:rPr>
  </w:style>
  <w:style w:type="character" w:customStyle="1" w:styleId="85">
    <w:name w:val="font11"/>
    <w:qFormat/>
    <w:uiPriority w:val="0"/>
    <w:rPr>
      <w:rFonts w:hint="eastAsia" w:ascii="宋体" w:hAnsi="宋体" w:eastAsia="宋体" w:cs="宋体"/>
      <w:color w:val="000000"/>
      <w:sz w:val="20"/>
      <w:szCs w:val="20"/>
      <w:u w:val="none"/>
    </w:rPr>
  </w:style>
  <w:style w:type="character" w:customStyle="1" w:styleId="86">
    <w:name w:val="批注文字 字符1"/>
    <w:qFormat/>
    <w:uiPriority w:val="0"/>
    <w:rPr>
      <w:rFonts w:ascii="Times New Roman" w:hAnsi="Times New Roman"/>
      <w:kern w:val="2"/>
      <w:sz w:val="21"/>
      <w:szCs w:val="24"/>
    </w:rPr>
  </w:style>
  <w:style w:type="character" w:customStyle="1" w:styleId="87">
    <w:name w:val="标题 2 字符"/>
    <w:qFormat/>
    <w:uiPriority w:val="0"/>
    <w:rPr>
      <w:rFonts w:ascii="Arial" w:hAnsi="Arial" w:eastAsia="黑体" w:cs="Times New Roman"/>
      <w:b/>
      <w:bCs/>
      <w:sz w:val="32"/>
      <w:szCs w:val="32"/>
    </w:rPr>
  </w:style>
  <w:style w:type="character" w:customStyle="1" w:styleId="88">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89">
    <w:name w:val="批注文字 Char1"/>
    <w:semiHidden/>
    <w:qFormat/>
    <w:locked/>
    <w:uiPriority w:val="0"/>
    <w:rPr>
      <w:rFonts w:ascii="Times New Roman" w:hAnsi="Times New Roman"/>
      <w:kern w:val="2"/>
      <w:sz w:val="21"/>
      <w:szCs w:val="24"/>
    </w:rPr>
  </w:style>
  <w:style w:type="character" w:customStyle="1" w:styleId="90">
    <w:name w:val="页眉 字符"/>
    <w:qFormat/>
    <w:uiPriority w:val="99"/>
    <w:rPr>
      <w:rFonts w:ascii="Times New Roman" w:hAnsi="Times New Roman"/>
      <w:kern w:val="2"/>
      <w:sz w:val="18"/>
      <w:szCs w:val="18"/>
    </w:rPr>
  </w:style>
  <w:style w:type="character" w:customStyle="1" w:styleId="91">
    <w:name w:val="apple-style-span"/>
    <w:qFormat/>
    <w:uiPriority w:val="0"/>
  </w:style>
  <w:style w:type="character" w:customStyle="1" w:styleId="92">
    <w:name w:val="尾注文本 字符"/>
    <w:qFormat/>
    <w:uiPriority w:val="99"/>
    <w:rPr>
      <w:rFonts w:ascii="Times New Roman" w:hAnsi="Times New Roman"/>
      <w:kern w:val="2"/>
      <w:sz w:val="21"/>
      <w:szCs w:val="24"/>
    </w:rPr>
  </w:style>
  <w:style w:type="character" w:customStyle="1" w:styleId="93">
    <w:name w:val="正文文本缩进 字符"/>
    <w:qFormat/>
    <w:uiPriority w:val="0"/>
    <w:rPr>
      <w:rFonts w:ascii="仿宋_GB2312" w:hAnsi="Times New Roman" w:eastAsia="仿宋_GB2312" w:cs="Times New Roman"/>
      <w:sz w:val="32"/>
      <w:szCs w:val="20"/>
    </w:rPr>
  </w:style>
  <w:style w:type="character" w:customStyle="1" w:styleId="94">
    <w:name w:val="普通文字 Char Char2"/>
    <w:qFormat/>
    <w:uiPriority w:val="0"/>
    <w:rPr>
      <w:rFonts w:ascii="宋体" w:hAnsi="Courier New" w:eastAsia="宋体"/>
      <w:kern w:val="2"/>
      <w:sz w:val="21"/>
      <w:lang w:val="en-US" w:eastAsia="zh-CN" w:bidi="ar-SA"/>
    </w:rPr>
  </w:style>
  <w:style w:type="character" w:customStyle="1" w:styleId="95">
    <w:name w:val="正文文本缩进 3 字符"/>
    <w:qFormat/>
    <w:uiPriority w:val="0"/>
    <w:rPr>
      <w:rFonts w:ascii="Times New Roman" w:hAnsi="Times New Roman" w:eastAsia="宋体" w:cs="Times New Roman"/>
      <w:sz w:val="16"/>
      <w:szCs w:val="16"/>
    </w:rPr>
  </w:style>
  <w:style w:type="character" w:customStyle="1" w:styleId="96">
    <w:name w:val="font21"/>
    <w:basedOn w:val="50"/>
    <w:qFormat/>
    <w:uiPriority w:val="0"/>
    <w:rPr>
      <w:rFonts w:hint="eastAsia" w:ascii="宋体" w:hAnsi="宋体" w:eastAsia="宋体" w:cs="宋体"/>
      <w:color w:val="FF0000"/>
      <w:sz w:val="20"/>
      <w:szCs w:val="20"/>
      <w:u w:val="none"/>
    </w:rPr>
  </w:style>
  <w:style w:type="character" w:customStyle="1" w:styleId="97">
    <w:name w:val="页脚 字符"/>
    <w:qFormat/>
    <w:uiPriority w:val="99"/>
  </w:style>
  <w:style w:type="character" w:customStyle="1" w:styleId="98">
    <w:name w:val="标题 7 字符"/>
    <w:qFormat/>
    <w:uiPriority w:val="0"/>
    <w:rPr>
      <w:rFonts w:ascii="Times New Roman" w:hAnsi="Times New Roman"/>
      <w:b/>
      <w:kern w:val="2"/>
      <w:sz w:val="24"/>
      <w:szCs w:val="24"/>
    </w:rPr>
  </w:style>
  <w:style w:type="character" w:customStyle="1" w:styleId="99">
    <w:name w:val="标题 3 字符"/>
    <w:qFormat/>
    <w:uiPriority w:val="0"/>
    <w:rPr>
      <w:rFonts w:ascii="Times New Roman" w:hAnsi="Times New Roman" w:eastAsia="宋体" w:cs="Times New Roman"/>
      <w:b/>
      <w:bCs/>
      <w:sz w:val="32"/>
      <w:szCs w:val="32"/>
    </w:rPr>
  </w:style>
  <w:style w:type="character" w:customStyle="1" w:styleId="100">
    <w:name w:val="正文文本缩进 字符1"/>
    <w:qFormat/>
    <w:uiPriority w:val="0"/>
    <w:rPr>
      <w:rFonts w:ascii="仿宋_GB2312" w:hAnsi="Times New Roman" w:eastAsia="仿宋_GB2312" w:cs="Times New Roman"/>
      <w:sz w:val="32"/>
      <w:szCs w:val="20"/>
    </w:rPr>
  </w:style>
  <w:style w:type="character" w:customStyle="1" w:styleId="101">
    <w:name w:val="批注文字 字符"/>
    <w:qFormat/>
    <w:uiPriority w:val="0"/>
    <w:rPr>
      <w:rFonts w:ascii="Times New Roman" w:hAnsi="Times New Roman"/>
      <w:kern w:val="2"/>
      <w:sz w:val="21"/>
      <w:szCs w:val="24"/>
    </w:rPr>
  </w:style>
  <w:style w:type="character" w:customStyle="1" w:styleId="102">
    <w:name w:val="标题 8 字符"/>
    <w:qFormat/>
    <w:uiPriority w:val="0"/>
    <w:rPr>
      <w:rFonts w:ascii="Arial" w:hAnsi="Arial" w:eastAsia="黑体"/>
      <w:kern w:val="2"/>
      <w:sz w:val="24"/>
      <w:szCs w:val="24"/>
    </w:rPr>
  </w:style>
  <w:style w:type="character" w:customStyle="1" w:styleId="103">
    <w:name w:val="UserStyle_9"/>
    <w:link w:val="104"/>
    <w:qFormat/>
    <w:locked/>
    <w:uiPriority w:val="0"/>
    <w:rPr>
      <w:kern w:val="2"/>
      <w:sz w:val="21"/>
      <w:szCs w:val="24"/>
    </w:rPr>
  </w:style>
  <w:style w:type="paragraph" w:customStyle="1" w:styleId="104">
    <w:name w:val="AnnotationText"/>
    <w:basedOn w:val="1"/>
    <w:link w:val="103"/>
    <w:qFormat/>
    <w:uiPriority w:val="0"/>
    <w:pPr>
      <w:widowControl/>
      <w:jc w:val="left"/>
    </w:pPr>
  </w:style>
  <w:style w:type="character" w:customStyle="1" w:styleId="105">
    <w:name w:val="textcontents"/>
    <w:qFormat/>
    <w:uiPriority w:val="0"/>
  </w:style>
  <w:style w:type="character" w:customStyle="1" w:styleId="106">
    <w:name w:val="批注框文本 字符"/>
    <w:semiHidden/>
    <w:qFormat/>
    <w:uiPriority w:val="0"/>
    <w:rPr>
      <w:rFonts w:ascii="Times New Roman" w:hAnsi="Times New Roman" w:eastAsia="宋体" w:cs="Times New Roman"/>
      <w:sz w:val="18"/>
      <w:szCs w:val="18"/>
    </w:rPr>
  </w:style>
  <w:style w:type="character" w:customStyle="1" w:styleId="107">
    <w:name w:val="批注文字 Char"/>
    <w:qFormat/>
    <w:uiPriority w:val="0"/>
    <w:rPr>
      <w:rFonts w:ascii="Times New Roman" w:hAnsi="Times New Roman"/>
      <w:kern w:val="2"/>
      <w:sz w:val="21"/>
      <w:szCs w:val="24"/>
    </w:rPr>
  </w:style>
  <w:style w:type="character" w:customStyle="1" w:styleId="108">
    <w:name w:val="纯文本 字符"/>
    <w:qFormat/>
    <w:uiPriority w:val="0"/>
    <w:rPr>
      <w:rFonts w:ascii="宋体" w:hAnsi="Courier New" w:eastAsia="宋体" w:cs="Courier New"/>
      <w:szCs w:val="21"/>
    </w:rPr>
  </w:style>
  <w:style w:type="character" w:customStyle="1" w:styleId="109">
    <w:name w:val="正文文本 2 字符"/>
    <w:qFormat/>
    <w:uiPriority w:val="0"/>
    <w:rPr>
      <w:rFonts w:ascii="Times New Roman" w:hAnsi="Times New Roman" w:eastAsia="宋体" w:cs="Times New Roman"/>
      <w:szCs w:val="24"/>
    </w:rPr>
  </w:style>
  <w:style w:type="character" w:customStyle="1" w:styleId="110">
    <w:name w:val="标题 6 字符"/>
    <w:qFormat/>
    <w:uiPriority w:val="0"/>
    <w:rPr>
      <w:rFonts w:ascii="Arial" w:hAnsi="Arial" w:eastAsia="黑体"/>
      <w:b/>
      <w:kern w:val="2"/>
      <w:sz w:val="24"/>
      <w:szCs w:val="24"/>
    </w:rPr>
  </w:style>
  <w:style w:type="character" w:customStyle="1" w:styleId="111">
    <w:name w:val="批注主题 字符"/>
    <w:qFormat/>
    <w:uiPriority w:val="99"/>
    <w:rPr>
      <w:rFonts w:ascii="Times New Roman" w:hAnsi="Times New Roman"/>
      <w:b/>
      <w:bCs/>
      <w:kern w:val="2"/>
      <w:sz w:val="21"/>
      <w:szCs w:val="24"/>
    </w:rPr>
  </w:style>
  <w:style w:type="character" w:customStyle="1" w:styleId="112">
    <w:name w:val="正文2 Char Char"/>
    <w:link w:val="113"/>
    <w:qFormat/>
    <w:uiPriority w:val="0"/>
    <w:rPr>
      <w:kern w:val="2"/>
      <w:sz w:val="24"/>
    </w:rPr>
  </w:style>
  <w:style w:type="paragraph" w:customStyle="1" w:styleId="113">
    <w:name w:val="正文2"/>
    <w:basedOn w:val="1"/>
    <w:link w:val="112"/>
    <w:qFormat/>
    <w:uiPriority w:val="0"/>
    <w:pPr>
      <w:adjustRightInd w:val="0"/>
      <w:spacing w:before="156" w:line="360" w:lineRule="auto"/>
      <w:ind w:firstLine="510" w:firstLineChars="200"/>
    </w:pPr>
    <w:rPr>
      <w:sz w:val="24"/>
      <w:szCs w:val="20"/>
    </w:rPr>
  </w:style>
  <w:style w:type="character" w:customStyle="1" w:styleId="114">
    <w:name w:val="脚注文本 字符"/>
    <w:qFormat/>
    <w:uiPriority w:val="99"/>
    <w:rPr>
      <w:rFonts w:ascii="Times New Roman" w:hAnsi="Times New Roman"/>
      <w:kern w:val="2"/>
      <w:sz w:val="18"/>
      <w:szCs w:val="18"/>
    </w:rPr>
  </w:style>
  <w:style w:type="character" w:customStyle="1" w:styleId="115">
    <w:name w:val="纯文本 Char"/>
    <w:qFormat/>
    <w:uiPriority w:val="0"/>
    <w:rPr>
      <w:rFonts w:ascii="宋体" w:hAnsi="Courier New" w:eastAsia="宋体"/>
      <w:kern w:val="2"/>
      <w:sz w:val="21"/>
      <w:lang w:val="en-US" w:eastAsia="zh-CN" w:bidi="ar-SA"/>
    </w:rPr>
  </w:style>
  <w:style w:type="character" w:customStyle="1" w:styleId="116">
    <w:name w:val="页脚 字符1"/>
    <w:qFormat/>
    <w:uiPriority w:val="99"/>
    <w:rPr>
      <w:sz w:val="18"/>
      <w:szCs w:val="18"/>
    </w:rPr>
  </w:style>
  <w:style w:type="character" w:customStyle="1" w:styleId="117">
    <w:name w:val="font31"/>
    <w:qFormat/>
    <w:uiPriority w:val="0"/>
    <w:rPr>
      <w:rFonts w:hint="eastAsia" w:ascii="宋体" w:hAnsi="宋体" w:eastAsia="宋体" w:cs="宋体"/>
      <w:color w:val="FF0000"/>
      <w:sz w:val="20"/>
      <w:szCs w:val="20"/>
      <w:u w:val="none"/>
    </w:rPr>
  </w:style>
  <w:style w:type="character" w:customStyle="1" w:styleId="118">
    <w:name w:val="正文文本 Char1"/>
    <w:qFormat/>
    <w:locked/>
    <w:uiPriority w:val="0"/>
    <w:rPr>
      <w:sz w:val="24"/>
      <w:szCs w:val="24"/>
    </w:rPr>
  </w:style>
  <w:style w:type="character" w:customStyle="1" w:styleId="119">
    <w:name w:val="标题 5 Char"/>
    <w:qFormat/>
    <w:uiPriority w:val="0"/>
    <w:rPr>
      <w:b/>
      <w:kern w:val="2"/>
      <w:sz w:val="28"/>
      <w:szCs w:val="24"/>
    </w:rPr>
  </w:style>
  <w:style w:type="character" w:customStyle="1" w:styleId="120">
    <w:name w:val="标题 字符"/>
    <w:qFormat/>
    <w:uiPriority w:val="10"/>
    <w:rPr>
      <w:rFonts w:ascii="Cambria" w:hAnsi="Cambria" w:cs="Times New Roman"/>
      <w:b/>
      <w:bCs/>
      <w:kern w:val="2"/>
      <w:sz w:val="32"/>
      <w:szCs w:val="32"/>
    </w:rPr>
  </w:style>
  <w:style w:type="character" w:customStyle="1" w:styleId="121">
    <w:name w:val="标题 1 字符1"/>
    <w:qFormat/>
    <w:uiPriority w:val="0"/>
    <w:rPr>
      <w:rFonts w:ascii="Times New Roman" w:hAnsi="Times New Roman" w:eastAsia="宋体" w:cs="Times New Roman"/>
      <w:b/>
      <w:bCs/>
      <w:kern w:val="44"/>
      <w:sz w:val="44"/>
      <w:szCs w:val="44"/>
    </w:rPr>
  </w:style>
  <w:style w:type="character" w:customStyle="1" w:styleId="122">
    <w:name w:val="批注文字 字符2"/>
    <w:qFormat/>
    <w:uiPriority w:val="0"/>
    <w:rPr>
      <w:rFonts w:ascii="Times New Roman" w:hAnsi="Times New Roman"/>
      <w:kern w:val="2"/>
      <w:sz w:val="21"/>
      <w:szCs w:val="24"/>
    </w:rPr>
  </w:style>
  <w:style w:type="character" w:customStyle="1" w:styleId="123">
    <w:name w:val="正文文本 3 字符"/>
    <w:qFormat/>
    <w:uiPriority w:val="0"/>
    <w:rPr>
      <w:rFonts w:ascii="Times New Roman" w:hAnsi="Times New Roman" w:eastAsia="宋体" w:cs="Times New Roman"/>
      <w:b/>
      <w:bCs/>
      <w:sz w:val="24"/>
      <w:szCs w:val="24"/>
    </w:rPr>
  </w:style>
  <w:style w:type="character" w:customStyle="1" w:styleId="124">
    <w:name w:val="纯文本 字符1"/>
    <w:qFormat/>
    <w:uiPriority w:val="0"/>
    <w:rPr>
      <w:rFonts w:ascii="宋体" w:hAnsi="Courier New"/>
    </w:rPr>
  </w:style>
  <w:style w:type="character" w:customStyle="1" w:styleId="125">
    <w:name w:val="headline-content4"/>
    <w:qFormat/>
    <w:uiPriority w:val="0"/>
  </w:style>
  <w:style w:type="character" w:customStyle="1" w:styleId="126">
    <w:name w:val="正文文本缩进 2 字符"/>
    <w:qFormat/>
    <w:uiPriority w:val="0"/>
    <w:rPr>
      <w:rFonts w:ascii="Times New Roman" w:hAnsi="Times New Roman" w:eastAsia="宋体" w:cs="Times New Roman"/>
      <w:sz w:val="32"/>
      <w:szCs w:val="20"/>
    </w:rPr>
  </w:style>
  <w:style w:type="character" w:customStyle="1" w:styleId="127">
    <w:name w:val="标题 1 字符"/>
    <w:qFormat/>
    <w:uiPriority w:val="9"/>
    <w:rPr>
      <w:rFonts w:ascii="Times New Roman" w:hAnsi="Times New Roman" w:eastAsia="宋体" w:cs="Times New Roman"/>
      <w:b/>
      <w:bCs/>
      <w:kern w:val="44"/>
      <w:sz w:val="44"/>
      <w:szCs w:val="44"/>
    </w:rPr>
  </w:style>
  <w:style w:type="character" w:customStyle="1" w:styleId="128">
    <w:name w:val="文档结构图 字符"/>
    <w:qFormat/>
    <w:uiPriority w:val="0"/>
    <w:rPr>
      <w:rFonts w:hint="eastAsia" w:ascii="宋体" w:hAnsi="宋体" w:eastAsia="宋体" w:cs="宋体"/>
    </w:rPr>
  </w:style>
  <w:style w:type="character" w:customStyle="1" w:styleId="129">
    <w:name w:val="case31"/>
    <w:qFormat/>
    <w:uiPriority w:val="0"/>
    <w:rPr>
      <w:rFonts w:hint="default"/>
      <w:sz w:val="21"/>
      <w:szCs w:val="21"/>
    </w:rPr>
  </w:style>
  <w:style w:type="character" w:customStyle="1" w:styleId="130">
    <w:name w:val="纯文本 字符2"/>
    <w:qFormat/>
    <w:uiPriority w:val="0"/>
    <w:rPr>
      <w:rFonts w:ascii="宋体" w:hAnsi="Courier New" w:eastAsia="宋体" w:cs="Courier New"/>
      <w:szCs w:val="21"/>
    </w:rPr>
  </w:style>
  <w:style w:type="character" w:customStyle="1" w:styleId="131">
    <w:name w:val="NormalCharacter"/>
    <w:qFormat/>
    <w:uiPriority w:val="0"/>
  </w:style>
  <w:style w:type="character" w:customStyle="1" w:styleId="132">
    <w:name w:val="日期 字符"/>
    <w:qFormat/>
    <w:uiPriority w:val="0"/>
    <w:rPr>
      <w:rFonts w:ascii="宋体" w:hAnsi="Courier New" w:eastAsia="宋体" w:cs="Courier New"/>
      <w:szCs w:val="21"/>
    </w:rPr>
  </w:style>
  <w:style w:type="character" w:customStyle="1" w:styleId="133">
    <w:name w:val="正文文本 字符"/>
    <w:qFormat/>
    <w:uiPriority w:val="99"/>
    <w:rPr>
      <w:rFonts w:ascii="Times New Roman" w:hAnsi="Times New Roman" w:eastAsia="宋体" w:cs="Times New Roman"/>
      <w:sz w:val="24"/>
      <w:szCs w:val="24"/>
    </w:rPr>
  </w:style>
  <w:style w:type="character" w:customStyle="1" w:styleId="134">
    <w:name w:val="标题 5 字符"/>
    <w:qFormat/>
    <w:uiPriority w:val="0"/>
    <w:rPr>
      <w:b/>
      <w:kern w:val="2"/>
      <w:sz w:val="28"/>
      <w:szCs w:val="24"/>
    </w:rPr>
  </w:style>
  <w:style w:type="character" w:customStyle="1" w:styleId="135">
    <w:name w:val="标题 9 字符"/>
    <w:qFormat/>
    <w:uiPriority w:val="0"/>
    <w:rPr>
      <w:rFonts w:ascii="Arial" w:hAnsi="Arial" w:eastAsia="黑体"/>
      <w:kern w:val="2"/>
      <w:sz w:val="21"/>
      <w:szCs w:val="24"/>
    </w:rPr>
  </w:style>
  <w:style w:type="paragraph" w:customStyle="1" w:styleId="136">
    <w:name w:val="Table Paragraph"/>
    <w:basedOn w:val="1"/>
    <w:qFormat/>
    <w:uiPriority w:val="1"/>
    <w:pPr>
      <w:jc w:val="left"/>
    </w:pPr>
    <w:rPr>
      <w:rFonts w:ascii="Calibri" w:hAnsi="Calibri"/>
      <w:kern w:val="0"/>
      <w:sz w:val="22"/>
      <w:szCs w:val="22"/>
      <w:lang w:eastAsia="en-US"/>
    </w:rPr>
  </w:style>
  <w:style w:type="paragraph" w:customStyle="1" w:styleId="137">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38">
    <w:name w:val="样式 首行缩进:  2 字符"/>
    <w:basedOn w:val="1"/>
    <w:qFormat/>
    <w:uiPriority w:val="0"/>
    <w:pPr>
      <w:spacing w:line="400" w:lineRule="exact"/>
      <w:ind w:firstLine="200" w:firstLineChars="200"/>
    </w:pPr>
    <w:rPr>
      <w:rFonts w:cs="宋体"/>
      <w:sz w:val="24"/>
    </w:rPr>
  </w:style>
  <w:style w:type="paragraph" w:styleId="139">
    <w:name w:val="List Paragraph"/>
    <w:basedOn w:val="1"/>
    <w:qFormat/>
    <w:uiPriority w:val="34"/>
    <w:pPr>
      <w:ind w:firstLine="420" w:firstLineChars="200"/>
    </w:pPr>
  </w:style>
  <w:style w:type="paragraph" w:customStyle="1" w:styleId="140">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41">
    <w:name w:val="正文段"/>
    <w:basedOn w:val="1"/>
    <w:qFormat/>
    <w:uiPriority w:val="0"/>
    <w:pPr>
      <w:widowControl/>
      <w:snapToGrid w:val="0"/>
      <w:spacing w:afterLines="50"/>
      <w:ind w:firstLine="200" w:firstLineChars="200"/>
    </w:pPr>
    <w:rPr>
      <w:kern w:val="0"/>
      <w:sz w:val="24"/>
      <w:szCs w:val="20"/>
    </w:rPr>
  </w:style>
  <w:style w:type="paragraph" w:customStyle="1" w:styleId="142">
    <w:name w:val="样式"/>
    <w:qFormat/>
    <w:uiPriority w:val="0"/>
    <w:pPr>
      <w:widowControl w:val="0"/>
      <w:autoSpaceDE w:val="0"/>
      <w:autoSpaceDN w:val="0"/>
      <w:adjustRightInd w:val="0"/>
      <w:jc w:val="center"/>
    </w:pPr>
    <w:rPr>
      <w:rFonts w:ascii="宋体" w:hAnsi="宋体" w:eastAsia="宋体" w:cs="宋体"/>
      <w:sz w:val="24"/>
      <w:szCs w:val="24"/>
      <w:lang w:val="en-US" w:eastAsia="zh-CN" w:bidi="ar-SA"/>
    </w:rPr>
  </w:style>
  <w:style w:type="paragraph" w:customStyle="1" w:styleId="143">
    <w:name w:val="正文正"/>
    <w:basedOn w:val="1"/>
    <w:qFormat/>
    <w:uiPriority w:val="99"/>
    <w:pPr>
      <w:spacing w:line="560" w:lineRule="exact"/>
      <w:ind w:firstLine="561"/>
    </w:pPr>
    <w:rPr>
      <w:rFonts w:eastAsia="仿宋_GB2312"/>
      <w:sz w:val="28"/>
    </w:rPr>
  </w:style>
  <w:style w:type="paragraph" w:customStyle="1" w:styleId="144">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145">
    <w:name w:val="默认段落字体 Para Char Char Char Char Char Char Char Char Char1 Char Char Char Char"/>
    <w:basedOn w:val="1"/>
    <w:qFormat/>
    <w:uiPriority w:val="0"/>
    <w:rPr>
      <w:rFonts w:ascii="Tahoma" w:hAnsi="Tahoma"/>
      <w:sz w:val="24"/>
      <w:szCs w:val="20"/>
    </w:rPr>
  </w:style>
  <w:style w:type="paragraph" w:customStyle="1" w:styleId="146">
    <w:name w:val="表格"/>
    <w:basedOn w:val="1"/>
    <w:qFormat/>
    <w:uiPriority w:val="0"/>
    <w:pPr>
      <w:spacing w:line="400" w:lineRule="exact"/>
    </w:pPr>
    <w:rPr>
      <w:sz w:val="24"/>
    </w:rPr>
  </w:style>
  <w:style w:type="paragraph" w:customStyle="1" w:styleId="147">
    <w:name w:val="纯文本1"/>
    <w:basedOn w:val="1"/>
    <w:qFormat/>
    <w:uiPriority w:val="0"/>
    <w:rPr>
      <w:rFonts w:ascii="宋体" w:hAnsi="Courier New" w:cs="Century"/>
      <w:szCs w:val="21"/>
    </w:rPr>
  </w:style>
  <w:style w:type="paragraph" w:customStyle="1" w:styleId="148">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customStyle="1" w:styleId="149">
    <w:name w:val="Char1"/>
    <w:basedOn w:val="1"/>
    <w:qFormat/>
    <w:uiPriority w:val="0"/>
    <w:rPr>
      <w:szCs w:val="21"/>
    </w:rPr>
  </w:style>
  <w:style w:type="paragraph" w:customStyle="1" w:styleId="150">
    <w:name w:val="正文首行缩进两字符"/>
    <w:basedOn w:val="1"/>
    <w:qFormat/>
    <w:uiPriority w:val="0"/>
    <w:pPr>
      <w:spacing w:line="360" w:lineRule="auto"/>
      <w:ind w:firstLine="200" w:firstLineChars="200"/>
    </w:pPr>
  </w:style>
  <w:style w:type="paragraph" w:customStyle="1" w:styleId="151">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152">
    <w:name w:val="_Style 60"/>
    <w:basedOn w:val="1"/>
    <w:next w:val="139"/>
    <w:qFormat/>
    <w:uiPriority w:val="99"/>
    <w:pPr>
      <w:ind w:firstLine="420" w:firstLineChars="200"/>
    </w:pPr>
  </w:style>
  <w:style w:type="table" w:customStyle="1" w:styleId="153">
    <w:name w:val="Table Normal"/>
    <w:semiHidden/>
    <w:qFormat/>
    <w:uiPriority w:val="2"/>
    <w:pPr>
      <w:widowControl w:val="0"/>
    </w:pPr>
    <w:rPr>
      <w:rFonts w:ascii="Calibri" w:hAnsi="Calibri" w:eastAsia="Times New Roman"/>
      <w:sz w:val="22"/>
      <w:szCs w:val="22"/>
      <w:lang w:eastAsia="en-US"/>
    </w:rPr>
    <w:tblPr>
      <w:tblCellMar>
        <w:top w:w="0" w:type="dxa"/>
        <w:left w:w="0" w:type="dxa"/>
        <w:bottom w:w="0" w:type="dxa"/>
        <w:right w:w="0" w:type="dxa"/>
      </w:tblCellMar>
    </w:tblPr>
  </w:style>
  <w:style w:type="paragraph" w:customStyle="1" w:styleId="154">
    <w:name w:val="_Style 129"/>
    <w:basedOn w:val="1"/>
    <w:next w:val="139"/>
    <w:qFormat/>
    <w:uiPriority w:val="99"/>
    <w:pPr>
      <w:ind w:firstLine="420" w:firstLineChars="200"/>
    </w:pPr>
  </w:style>
  <w:style w:type="character" w:customStyle="1" w:styleId="155">
    <w:name w:val="纯文本 Char1"/>
    <w:qFormat/>
    <w:locked/>
    <w:uiPriority w:val="0"/>
    <w:rPr>
      <w:rFonts w:ascii="宋体" w:hAnsi="Courier New" w:cs="Courier New"/>
      <w:szCs w:val="21"/>
    </w:rPr>
  </w:style>
  <w:style w:type="character" w:customStyle="1" w:styleId="156">
    <w:name w:val="正文文本 字符2"/>
    <w:link w:val="18"/>
    <w:qFormat/>
    <w:uiPriority w:val="0"/>
    <w:rPr>
      <w:rFonts w:ascii="Times New Roman" w:hAnsi="Times New Roman" w:eastAsia="宋体" w:cs="Times New Roman"/>
      <w:sz w:val="24"/>
      <w:szCs w:val="24"/>
    </w:rPr>
  </w:style>
  <w:style w:type="character" w:customStyle="1" w:styleId="157">
    <w:name w:val="标题 1 Char"/>
    <w:qFormat/>
    <w:uiPriority w:val="9"/>
    <w:rPr>
      <w:rFonts w:ascii="Times New Roman" w:hAnsi="Times New Roman" w:eastAsia="宋体" w:cs="Times New Roman"/>
      <w:b/>
      <w:bCs/>
      <w:kern w:val="44"/>
      <w:sz w:val="44"/>
      <w:szCs w:val="44"/>
    </w:rPr>
  </w:style>
  <w:style w:type="character" w:customStyle="1" w:styleId="158">
    <w:name w:val="标题 2 Char"/>
    <w:qFormat/>
    <w:uiPriority w:val="0"/>
    <w:rPr>
      <w:rFonts w:ascii="Arial" w:hAnsi="Arial" w:eastAsia="黑体" w:cs="Times New Roman"/>
      <w:b/>
      <w:bCs/>
      <w:sz w:val="32"/>
      <w:szCs w:val="32"/>
    </w:rPr>
  </w:style>
  <w:style w:type="character" w:customStyle="1" w:styleId="159">
    <w:name w:val="标题 3 Char"/>
    <w:qFormat/>
    <w:uiPriority w:val="0"/>
    <w:rPr>
      <w:rFonts w:ascii="Times New Roman" w:hAnsi="Times New Roman" w:eastAsia="宋体" w:cs="Times New Roman"/>
      <w:b/>
      <w:bCs/>
      <w:sz w:val="32"/>
      <w:szCs w:val="32"/>
    </w:rPr>
  </w:style>
  <w:style w:type="character" w:customStyle="1" w:styleId="160">
    <w:name w:val="标题 5 Char1"/>
    <w:qFormat/>
    <w:uiPriority w:val="0"/>
    <w:rPr>
      <w:b/>
      <w:kern w:val="2"/>
      <w:sz w:val="28"/>
      <w:szCs w:val="24"/>
    </w:rPr>
  </w:style>
  <w:style w:type="character" w:customStyle="1" w:styleId="161">
    <w:name w:val="标题 6 Char"/>
    <w:qFormat/>
    <w:uiPriority w:val="0"/>
    <w:rPr>
      <w:rFonts w:ascii="Arial" w:hAnsi="Arial" w:eastAsia="黑体"/>
      <w:b/>
      <w:kern w:val="2"/>
      <w:sz w:val="24"/>
      <w:szCs w:val="24"/>
    </w:rPr>
  </w:style>
  <w:style w:type="character" w:customStyle="1" w:styleId="162">
    <w:name w:val="标题 7 Char"/>
    <w:qFormat/>
    <w:uiPriority w:val="0"/>
    <w:rPr>
      <w:rFonts w:ascii="Times New Roman" w:hAnsi="Times New Roman"/>
      <w:b/>
      <w:kern w:val="2"/>
      <w:sz w:val="24"/>
      <w:szCs w:val="24"/>
    </w:rPr>
  </w:style>
  <w:style w:type="character" w:customStyle="1" w:styleId="163">
    <w:name w:val="标题 8 Char"/>
    <w:qFormat/>
    <w:uiPriority w:val="0"/>
    <w:rPr>
      <w:rFonts w:ascii="Arial" w:hAnsi="Arial" w:eastAsia="黑体"/>
      <w:kern w:val="2"/>
      <w:sz w:val="24"/>
      <w:szCs w:val="24"/>
    </w:rPr>
  </w:style>
  <w:style w:type="character" w:customStyle="1" w:styleId="164">
    <w:name w:val="标题 9 Char"/>
    <w:qFormat/>
    <w:uiPriority w:val="0"/>
    <w:rPr>
      <w:rFonts w:ascii="Arial" w:hAnsi="Arial" w:eastAsia="黑体"/>
      <w:kern w:val="2"/>
      <w:sz w:val="21"/>
      <w:szCs w:val="24"/>
    </w:rPr>
  </w:style>
  <w:style w:type="paragraph" w:customStyle="1" w:styleId="165">
    <w:name w:val="_Style 161"/>
    <w:basedOn w:val="1"/>
    <w:next w:val="139"/>
    <w:qFormat/>
    <w:uiPriority w:val="99"/>
    <w:pPr>
      <w:ind w:firstLine="420" w:firstLineChars="200"/>
    </w:pPr>
  </w:style>
  <w:style w:type="character" w:customStyle="1" w:styleId="166">
    <w:name w:val="文档结构图 Char"/>
    <w:qFormat/>
    <w:uiPriority w:val="0"/>
    <w:rPr>
      <w:rFonts w:hint="eastAsia" w:ascii="宋体" w:hAnsi="宋体" w:eastAsia="宋体" w:cs="宋体"/>
    </w:rPr>
  </w:style>
  <w:style w:type="character" w:customStyle="1" w:styleId="167">
    <w:name w:val="批注文字 Char2"/>
    <w:qFormat/>
    <w:uiPriority w:val="0"/>
    <w:rPr>
      <w:rFonts w:ascii="Times New Roman" w:hAnsi="Times New Roman"/>
      <w:kern w:val="2"/>
      <w:sz w:val="21"/>
      <w:szCs w:val="24"/>
    </w:rPr>
  </w:style>
  <w:style w:type="character" w:customStyle="1" w:styleId="168">
    <w:name w:val="正文文本 3 Char"/>
    <w:qFormat/>
    <w:uiPriority w:val="0"/>
    <w:rPr>
      <w:rFonts w:ascii="Times New Roman" w:hAnsi="Times New Roman" w:eastAsia="宋体" w:cs="Times New Roman"/>
      <w:b/>
      <w:bCs/>
      <w:sz w:val="24"/>
      <w:szCs w:val="24"/>
    </w:rPr>
  </w:style>
  <w:style w:type="character" w:customStyle="1" w:styleId="169">
    <w:name w:val="正文文本缩进 Char"/>
    <w:qFormat/>
    <w:uiPriority w:val="0"/>
    <w:rPr>
      <w:rFonts w:ascii="仿宋_GB2312" w:hAnsi="Times New Roman" w:eastAsia="仿宋_GB2312" w:cs="Times New Roman"/>
      <w:sz w:val="32"/>
      <w:szCs w:val="20"/>
    </w:rPr>
  </w:style>
  <w:style w:type="character" w:customStyle="1" w:styleId="170">
    <w:name w:val="纯文本 Char2"/>
    <w:qFormat/>
    <w:uiPriority w:val="0"/>
    <w:rPr>
      <w:rFonts w:ascii="宋体" w:hAnsi="Courier New" w:eastAsia="宋体" w:cs="Courier New"/>
      <w:szCs w:val="21"/>
    </w:rPr>
  </w:style>
  <w:style w:type="character" w:customStyle="1" w:styleId="171">
    <w:name w:val="日期 Char"/>
    <w:qFormat/>
    <w:uiPriority w:val="0"/>
    <w:rPr>
      <w:rFonts w:ascii="宋体" w:hAnsi="Courier New" w:eastAsia="宋体" w:cs="Courier New"/>
      <w:szCs w:val="21"/>
    </w:rPr>
  </w:style>
  <w:style w:type="character" w:customStyle="1" w:styleId="172">
    <w:name w:val="正文文本缩进 2 Char"/>
    <w:qFormat/>
    <w:uiPriority w:val="0"/>
    <w:rPr>
      <w:rFonts w:ascii="Times New Roman" w:hAnsi="Times New Roman" w:eastAsia="宋体" w:cs="Times New Roman"/>
      <w:sz w:val="32"/>
      <w:szCs w:val="20"/>
    </w:rPr>
  </w:style>
  <w:style w:type="character" w:customStyle="1" w:styleId="173">
    <w:name w:val="尾注文本 Char"/>
    <w:qFormat/>
    <w:uiPriority w:val="99"/>
    <w:rPr>
      <w:rFonts w:ascii="Times New Roman" w:hAnsi="Times New Roman"/>
      <w:kern w:val="2"/>
      <w:sz w:val="21"/>
      <w:szCs w:val="24"/>
    </w:rPr>
  </w:style>
  <w:style w:type="character" w:customStyle="1" w:styleId="174">
    <w:name w:val="批注框文本 Char"/>
    <w:semiHidden/>
    <w:qFormat/>
    <w:uiPriority w:val="0"/>
    <w:rPr>
      <w:rFonts w:ascii="Times New Roman" w:hAnsi="Times New Roman" w:eastAsia="宋体" w:cs="Times New Roman"/>
      <w:sz w:val="18"/>
      <w:szCs w:val="18"/>
    </w:rPr>
  </w:style>
  <w:style w:type="character" w:customStyle="1" w:styleId="175">
    <w:name w:val="页脚 Char"/>
    <w:qFormat/>
    <w:uiPriority w:val="99"/>
    <w:rPr>
      <w:sz w:val="18"/>
      <w:szCs w:val="18"/>
    </w:rPr>
  </w:style>
  <w:style w:type="character" w:customStyle="1" w:styleId="176">
    <w:name w:val="页眉 Char"/>
    <w:qFormat/>
    <w:uiPriority w:val="99"/>
    <w:rPr>
      <w:rFonts w:ascii="Times New Roman" w:hAnsi="Times New Roman"/>
      <w:kern w:val="2"/>
      <w:sz w:val="18"/>
      <w:szCs w:val="18"/>
    </w:rPr>
  </w:style>
  <w:style w:type="character" w:customStyle="1" w:styleId="177">
    <w:name w:val="脚注文本 Char"/>
    <w:qFormat/>
    <w:uiPriority w:val="99"/>
    <w:rPr>
      <w:rFonts w:ascii="Times New Roman" w:hAnsi="Times New Roman"/>
      <w:kern w:val="2"/>
      <w:sz w:val="18"/>
      <w:szCs w:val="18"/>
    </w:rPr>
  </w:style>
  <w:style w:type="character" w:customStyle="1" w:styleId="178">
    <w:name w:val="正文文本缩进 3 Char"/>
    <w:qFormat/>
    <w:uiPriority w:val="0"/>
    <w:rPr>
      <w:rFonts w:ascii="Times New Roman" w:hAnsi="Times New Roman" w:eastAsia="宋体" w:cs="Times New Roman"/>
      <w:sz w:val="16"/>
      <w:szCs w:val="16"/>
    </w:rPr>
  </w:style>
  <w:style w:type="character" w:customStyle="1" w:styleId="179">
    <w:name w:val="正文文本 2 Char"/>
    <w:qFormat/>
    <w:uiPriority w:val="0"/>
    <w:rPr>
      <w:rFonts w:ascii="Times New Roman" w:hAnsi="Times New Roman" w:eastAsia="宋体" w:cs="Times New Roman"/>
      <w:szCs w:val="24"/>
    </w:rPr>
  </w:style>
  <w:style w:type="character" w:customStyle="1" w:styleId="180">
    <w:name w:val="标题 Char"/>
    <w:qFormat/>
    <w:uiPriority w:val="10"/>
    <w:rPr>
      <w:rFonts w:ascii="Cambria" w:hAnsi="Cambria" w:cs="Times New Roman"/>
      <w:b/>
      <w:bCs/>
      <w:kern w:val="2"/>
      <w:sz w:val="32"/>
      <w:szCs w:val="32"/>
    </w:rPr>
  </w:style>
  <w:style w:type="character" w:customStyle="1" w:styleId="181">
    <w:name w:val="批注主题 Char"/>
    <w:qFormat/>
    <w:uiPriority w:val="99"/>
    <w:rPr>
      <w:rFonts w:ascii="Times New Roman" w:hAnsi="Times New Roman"/>
      <w:b/>
      <w:bCs/>
      <w:kern w:val="2"/>
      <w:sz w:val="21"/>
      <w:szCs w:val="24"/>
    </w:rPr>
  </w:style>
  <w:style w:type="character" w:customStyle="1" w:styleId="182">
    <w:name w:val="vxe-cell--label"/>
    <w:basedOn w:val="50"/>
    <w:qFormat/>
    <w:uiPriority w:val="0"/>
  </w:style>
  <w:style w:type="character" w:customStyle="1" w:styleId="183">
    <w:name w:val="未处理的提及1"/>
    <w:basedOn w:val="50"/>
    <w:semiHidden/>
    <w:unhideWhenUsed/>
    <w:qFormat/>
    <w:uiPriority w:val="99"/>
    <w:rPr>
      <w:color w:val="605E5C"/>
      <w:shd w:val="clear" w:color="auto" w:fill="E1DFDD"/>
    </w:rPr>
  </w:style>
  <w:style w:type="character" w:customStyle="1" w:styleId="184">
    <w:name w:val="样式1 Char"/>
    <w:link w:val="185"/>
    <w:qFormat/>
    <w:uiPriority w:val="0"/>
    <w:rPr>
      <w:rFonts w:ascii="宋体" w:hAnsi="宋体"/>
      <w:b/>
      <w:kern w:val="2"/>
      <w:sz w:val="24"/>
    </w:rPr>
  </w:style>
  <w:style w:type="paragraph" w:customStyle="1" w:styleId="185">
    <w:name w:val="样式1"/>
    <w:basedOn w:val="1"/>
    <w:link w:val="184"/>
    <w:qFormat/>
    <w:uiPriority w:val="0"/>
    <w:pPr>
      <w:spacing w:before="120" w:after="120" w:line="300" w:lineRule="auto"/>
    </w:pPr>
    <w:rPr>
      <w:rFonts w:ascii="宋体" w:hAnsi="宋体"/>
      <w:b/>
      <w:sz w:val="24"/>
      <w:szCs w:val="20"/>
    </w:rPr>
  </w:style>
  <w:style w:type="paragraph" w:customStyle="1" w:styleId="186">
    <w:name w:val="msolistparagraph"/>
    <w:basedOn w:val="1"/>
    <w:qFormat/>
    <w:uiPriority w:val="0"/>
    <w:pPr>
      <w:ind w:firstLine="420" w:firstLineChars="200"/>
    </w:pPr>
  </w:style>
  <w:style w:type="paragraph" w:customStyle="1" w:styleId="18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88">
    <w:name w:val="bodytextbb1bodybtcontents01"/>
    <w:basedOn w:val="1"/>
    <w:qFormat/>
    <w:uiPriority w:val="0"/>
    <w:pPr>
      <w:widowControl/>
      <w:spacing w:before="100" w:beforeAutospacing="1" w:after="100" w:afterAutospacing="1"/>
      <w:jc w:val="left"/>
    </w:pPr>
    <w:rPr>
      <w:rFonts w:cs="宋体"/>
      <w:kern w:val="0"/>
    </w:rPr>
  </w:style>
  <w:style w:type="character" w:customStyle="1" w:styleId="189">
    <w:name w:val="正文文本 字符1"/>
    <w:qFormat/>
    <w:uiPriority w:val="99"/>
    <w:rPr>
      <w:kern w:val="2"/>
      <w:sz w:val="21"/>
      <w:szCs w:val="24"/>
    </w:rPr>
  </w:style>
  <w:style w:type="paragraph" w:customStyle="1" w:styleId="190">
    <w:name w:val="列出段落12"/>
    <w:basedOn w:val="1"/>
    <w:qFormat/>
    <w:uiPriority w:val="0"/>
    <w:pPr>
      <w:ind w:firstLine="420" w:firstLineChars="200"/>
    </w:pPr>
  </w:style>
  <w:style w:type="paragraph" w:customStyle="1" w:styleId="191">
    <w:name w:val="Table Text"/>
    <w:basedOn w:val="1"/>
    <w:semiHidden/>
    <w:qFormat/>
    <w:uiPriority w:val="0"/>
    <w:rPr>
      <w:rFonts w:ascii="宋体" w:hAnsi="宋体" w:cs="宋体"/>
      <w:sz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file:///C:\Users\Administrator\AppData\Roaming\Tencent\Users\84332323\QQ\WinTemp\RichOle\IBTSMDNQID2EUB%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7b1%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5d6~PD(5.png" TargetMode="External"/><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157</Pages>
  <Words>8575</Words>
  <Characters>9159</Characters>
  <Lines>852</Lines>
  <Paragraphs>240</Paragraphs>
  <TotalTime>0</TotalTime>
  <ScaleCrop>false</ScaleCrop>
  <LinksUpToDate>false</LinksUpToDate>
  <CharactersWithSpaces>9186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2023-11-20T11:04:00Z</dcterms:created>
  <dc:creator>番茄花园</dc:creator>
  <cp:lastModifiedBy>Administrator</cp:lastModifiedBy>
  <cp:lastPrinted>2024-11-25T06:20:00Z</cp:lastPrinted>
  <dcterms:modified xsi:type="dcterms:W3CDTF">2025-06-20T07:34:26Z</dcterms:modified>
  <dc:title>公开招标采购文件范本</dc:title>
  <cp:revision>288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9C9065D6D2CF4115B72EE8D0E95C2D3A_13</vt:lpwstr>
  </property>
  <property fmtid="{D5CDD505-2E9C-101B-9397-08002B2CF9AE}" pid="4" name="KSOTemplateDocerSaveRecord">
    <vt:lpwstr>eyJoZGlkIjoiNzI5OWM3OGY1NTAzMjZjNjUxMTAzMDE0ZGZiNTY1MWMifQ==</vt:lpwstr>
  </property>
</Properties>
</file>