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9D6B24">
      <w:pPr>
        <w:spacing w:line="720" w:lineRule="exact"/>
        <w:ind w:firstLine="1201"/>
        <w:jc w:val="center"/>
        <w:rPr>
          <w:rFonts w:ascii="华文新魏" w:eastAsia="华文新魏"/>
          <w:b/>
          <w:bCs/>
          <w:color w:val="auto"/>
          <w:kern w:val="0"/>
          <w:sz w:val="60"/>
          <w:szCs w:val="60"/>
          <w:highlight w:val="none"/>
        </w:rPr>
      </w:pPr>
    </w:p>
    <w:p w14:paraId="5559C00B">
      <w:pPr>
        <w:spacing w:line="720" w:lineRule="exact"/>
        <w:ind w:firstLine="199" w:firstLineChars="33"/>
        <w:jc w:val="center"/>
        <w:rPr>
          <w:rFonts w:ascii="黑体" w:hAnsi="黑体" w:eastAsia="黑体"/>
          <w:color w:val="auto"/>
          <w:kern w:val="0"/>
          <w:sz w:val="60"/>
          <w:szCs w:val="60"/>
          <w:highlight w:val="none"/>
        </w:rPr>
      </w:pPr>
      <w:r>
        <w:rPr>
          <w:rFonts w:hint="eastAsia" w:ascii="黑体" w:hAnsi="黑体" w:eastAsia="黑体"/>
          <w:b/>
          <w:bCs/>
          <w:color w:val="auto"/>
          <w:kern w:val="0"/>
          <w:sz w:val="60"/>
          <w:szCs w:val="60"/>
          <w:highlight w:val="none"/>
        </w:rPr>
        <w:t>云之龙咨询集团有限公司</w:t>
      </w:r>
    </w:p>
    <w:p w14:paraId="67C3ADE8">
      <w:pPr>
        <w:spacing w:line="720" w:lineRule="exact"/>
        <w:ind w:firstLine="1040"/>
        <w:jc w:val="center"/>
        <w:rPr>
          <w:rFonts w:ascii="文鼎中隶简" w:eastAsia="文鼎中隶简"/>
          <w:color w:val="auto"/>
          <w:kern w:val="0"/>
          <w:sz w:val="52"/>
          <w:highlight w:val="none"/>
        </w:rPr>
      </w:pPr>
      <w:r>
        <w:rPr>
          <w:rFonts w:ascii="文鼎中隶简" w:eastAsia="文鼎中隶简"/>
          <w:color w:val="auto"/>
          <w:kern w:val="0"/>
          <w:sz w:val="52"/>
          <w:highlight w:val="none"/>
        </w:rPr>
        <w:cr/>
      </w:r>
    </w:p>
    <w:p w14:paraId="6A5A9E55">
      <w:pPr>
        <w:spacing w:line="1000" w:lineRule="exact"/>
        <w:ind w:left="0" w:leftChars="0" w:firstLine="0" w:firstLineChars="0"/>
        <w:jc w:val="center"/>
        <w:rPr>
          <w:rFonts w:ascii="楷体_GB2312" w:eastAsia="楷体_GB2312"/>
          <w:b/>
          <w:color w:val="auto"/>
          <w:kern w:val="0"/>
          <w:sz w:val="84"/>
          <w:szCs w:val="84"/>
          <w:highlight w:val="none"/>
        </w:rPr>
      </w:pPr>
      <w:r>
        <w:rPr>
          <w:rFonts w:hint="eastAsia"/>
          <w:color w:val="auto"/>
          <w:kern w:val="0"/>
          <w:sz w:val="72"/>
          <w:highlight w:val="none"/>
        </w:rPr>
        <w:cr/>
      </w:r>
      <w:r>
        <w:rPr>
          <w:rFonts w:hint="eastAsia" w:ascii="楷体_GB2312" w:eastAsia="楷体_GB2312"/>
          <w:b/>
          <w:color w:val="auto"/>
          <w:kern w:val="0"/>
          <w:sz w:val="84"/>
          <w:szCs w:val="84"/>
          <w:highlight w:val="none"/>
        </w:rPr>
        <w:t>竞争性磋商文件</w:t>
      </w:r>
      <w:r>
        <w:rPr>
          <w:rFonts w:hint="eastAsia" w:ascii="楷体_GB2312" w:eastAsia="楷体_GB2312"/>
          <w:b/>
          <w:color w:val="auto"/>
          <w:kern w:val="0"/>
          <w:sz w:val="84"/>
          <w:szCs w:val="84"/>
          <w:highlight w:val="none"/>
        </w:rPr>
        <w:cr/>
      </w:r>
      <w:r>
        <w:rPr>
          <w:rFonts w:hint="eastAsia" w:ascii="楷体_GB2312" w:eastAsia="楷体_GB2312"/>
          <w:b/>
          <w:color w:val="auto"/>
          <w:kern w:val="0"/>
          <w:sz w:val="84"/>
          <w:szCs w:val="84"/>
          <w:highlight w:val="none"/>
        </w:rPr>
        <w:cr/>
      </w:r>
    </w:p>
    <w:p w14:paraId="22378A9D">
      <w:pPr>
        <w:ind w:left="2871" w:leftChars="527" w:hanging="1606" w:hangingChars="500"/>
        <w:rPr>
          <w:rFonts w:ascii="宋体" w:hAnsi="宋体" w:cs="宋体"/>
          <w:b/>
          <w:bCs/>
          <w:color w:val="auto"/>
          <w:kern w:val="0"/>
          <w:sz w:val="32"/>
          <w:highlight w:val="none"/>
        </w:rPr>
      </w:pPr>
    </w:p>
    <w:p w14:paraId="4F4638E4">
      <w:pPr>
        <w:ind w:firstLine="1285" w:firstLineChars="40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项目名称：</w:t>
      </w:r>
      <w:r>
        <w:rPr>
          <w:rFonts w:hint="eastAsia" w:ascii="宋体" w:hAnsi="宋体" w:cs="宋体"/>
          <w:b/>
          <w:bCs/>
          <w:color w:val="auto"/>
          <w:kern w:val="0"/>
          <w:sz w:val="32"/>
          <w:highlight w:val="none"/>
          <w:lang w:eastAsia="zh-CN"/>
        </w:rPr>
        <w:t>桂林市中医医院城北院区外包安保服务项目</w:t>
      </w:r>
    </w:p>
    <w:p w14:paraId="51E7FB2F">
      <w:pPr>
        <w:ind w:left="2871" w:leftChars="527" w:hanging="1606" w:hangingChars="500"/>
        <w:rPr>
          <w:rFonts w:ascii="微软雅黑" w:hAnsi="微软雅黑" w:eastAsia="微软雅黑"/>
          <w:color w:val="auto"/>
          <w:sz w:val="21"/>
          <w:szCs w:val="21"/>
          <w:highlight w:val="none"/>
          <w:shd w:val="clear" w:color="auto" w:fill="FFFFFF"/>
        </w:rPr>
      </w:pPr>
      <w:r>
        <w:rPr>
          <w:rFonts w:hint="eastAsia" w:ascii="宋体" w:hAnsi="宋体" w:cs="宋体"/>
          <w:b/>
          <w:bCs/>
          <w:color w:val="auto"/>
          <w:kern w:val="0"/>
          <w:sz w:val="32"/>
          <w:highlight w:val="none"/>
        </w:rPr>
        <w:t>项目编号：GLZC2025-C3-990469-YZLZ</w:t>
      </w:r>
    </w:p>
    <w:p w14:paraId="4788F6A9">
      <w:pPr>
        <w:ind w:left="2871" w:leftChars="527" w:hanging="1606" w:hangingChars="50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代理编号：YZLGL2025-C3-097-GLZC</w:t>
      </w:r>
    </w:p>
    <w:p w14:paraId="4BFC09B3">
      <w:pPr>
        <w:ind w:left="2871" w:leftChars="527" w:hanging="1606" w:hangingChars="500"/>
        <w:rPr>
          <w:rFonts w:ascii="宋体" w:hAnsi="宋体" w:cs="宋体"/>
          <w:b/>
          <w:bCs/>
          <w:color w:val="auto"/>
          <w:kern w:val="0"/>
          <w:sz w:val="32"/>
          <w:highlight w:val="none"/>
        </w:rPr>
      </w:pPr>
    </w:p>
    <w:p w14:paraId="6F7D4A1C">
      <w:pPr>
        <w:ind w:left="-2" w:leftChars="-1" w:firstLine="720" w:firstLineChars="300"/>
        <w:rPr>
          <w:rFonts w:ascii="宋体" w:hAnsi="宋体" w:cs="宋体"/>
          <w:color w:val="auto"/>
          <w:kern w:val="0"/>
          <w:highlight w:val="none"/>
        </w:rPr>
      </w:pPr>
    </w:p>
    <w:p w14:paraId="3E9EC658">
      <w:pPr>
        <w:ind w:firstLine="1446" w:firstLineChars="450"/>
        <w:jc w:val="center"/>
        <w:rPr>
          <w:rFonts w:ascii="宋体" w:hAnsi="宋体" w:cs="宋体"/>
          <w:b/>
          <w:bCs/>
          <w:color w:val="auto"/>
          <w:kern w:val="0"/>
          <w:sz w:val="32"/>
          <w:highlight w:val="none"/>
        </w:rPr>
      </w:pPr>
    </w:p>
    <w:p w14:paraId="74F30D49">
      <w:pPr>
        <w:ind w:firstLine="643"/>
        <w:jc w:val="center"/>
        <w:rPr>
          <w:rFonts w:ascii="宋体" w:hAnsi="宋体" w:cs="宋体"/>
          <w:b/>
          <w:bCs/>
          <w:color w:val="auto"/>
          <w:kern w:val="0"/>
          <w:sz w:val="32"/>
          <w:highlight w:val="none"/>
        </w:rPr>
      </w:pPr>
      <w:r>
        <w:rPr>
          <w:rFonts w:hint="eastAsia" w:ascii="宋体" w:hAnsi="宋体" w:cs="宋体"/>
          <w:b/>
          <w:bCs/>
          <w:color w:val="auto"/>
          <w:kern w:val="0"/>
          <w:sz w:val="32"/>
          <w:highlight w:val="none"/>
        </w:rPr>
        <w:t>采购代理机构：云之龙咨询集团有限公司</w:t>
      </w:r>
    </w:p>
    <w:p w14:paraId="0B891B30">
      <w:pPr>
        <w:jc w:val="center"/>
        <w:rPr>
          <w:rFonts w:ascii="宋体" w:hAnsi="宋体" w:cs="宋体"/>
          <w:b/>
          <w:bCs/>
          <w:color w:val="auto"/>
          <w:kern w:val="0"/>
          <w:sz w:val="32"/>
          <w:highlight w:val="none"/>
        </w:rPr>
      </w:pPr>
      <w:r>
        <w:rPr>
          <w:rFonts w:ascii="宋体" w:hAnsi="宋体" w:cs="宋体"/>
          <w:b/>
          <w:bCs/>
          <w:color w:val="auto"/>
          <w:kern w:val="0"/>
          <w:sz w:val="32"/>
          <w:highlight w:val="none"/>
        </w:rPr>
        <w:t>2025年</w:t>
      </w:r>
      <w:r>
        <w:rPr>
          <w:rFonts w:hint="eastAsia" w:ascii="宋体" w:hAnsi="宋体" w:cs="宋体"/>
          <w:b/>
          <w:bCs/>
          <w:color w:val="auto"/>
          <w:kern w:val="0"/>
          <w:sz w:val="32"/>
          <w:highlight w:val="none"/>
          <w:lang w:val="en-US" w:eastAsia="zh-CN"/>
        </w:rPr>
        <w:t>9</w:t>
      </w:r>
      <w:r>
        <w:rPr>
          <w:rFonts w:hint="eastAsia" w:ascii="宋体" w:hAnsi="宋体" w:cs="宋体"/>
          <w:b/>
          <w:bCs/>
          <w:color w:val="auto"/>
          <w:kern w:val="0"/>
          <w:sz w:val="32"/>
          <w:highlight w:val="none"/>
        </w:rPr>
        <w:t>月</w:t>
      </w:r>
      <w:r>
        <w:rPr>
          <w:rFonts w:hint="eastAsia" w:ascii="宋体" w:hAnsi="宋体" w:cs="宋体"/>
          <w:b/>
          <w:bCs/>
          <w:color w:val="auto"/>
          <w:kern w:val="0"/>
          <w:sz w:val="32"/>
          <w:highlight w:val="none"/>
          <w:lang w:val="en-US" w:eastAsia="zh-CN"/>
        </w:rPr>
        <w:t>26</w:t>
      </w:r>
      <w:r>
        <w:rPr>
          <w:rFonts w:hint="eastAsia" w:ascii="宋体" w:hAnsi="宋体" w:cs="宋体"/>
          <w:b/>
          <w:bCs/>
          <w:color w:val="auto"/>
          <w:kern w:val="0"/>
          <w:sz w:val="32"/>
          <w:highlight w:val="none"/>
        </w:rPr>
        <w:t>日</w:t>
      </w:r>
    </w:p>
    <w:p w14:paraId="62732942">
      <w:pPr>
        <w:pStyle w:val="24"/>
        <w:spacing w:line="420" w:lineRule="exact"/>
        <w:rPr>
          <w:rFonts w:hAnsi="宋体" w:cs="宋体"/>
          <w:color w:val="auto"/>
          <w:kern w:val="0"/>
          <w:sz w:val="44"/>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304" w:bottom="1440" w:left="1304" w:header="720" w:footer="720" w:gutter="0"/>
          <w:pgNumType w:start="0"/>
          <w:cols w:space="720" w:num="1"/>
          <w:titlePg/>
          <w:docGrid w:linePitch="331" w:charSpace="0"/>
        </w:sectPr>
      </w:pPr>
    </w:p>
    <w:p w14:paraId="732CAADF">
      <w:pPr>
        <w:pStyle w:val="24"/>
        <w:spacing w:line="420" w:lineRule="exact"/>
        <w:rPr>
          <w:rFonts w:hAnsi="宋体" w:cs="宋体"/>
          <w:color w:val="auto"/>
          <w:kern w:val="0"/>
          <w:sz w:val="44"/>
          <w:highlight w:val="none"/>
        </w:rPr>
      </w:pPr>
    </w:p>
    <w:p w14:paraId="580408ED">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Ansi="宋体" w:cs="宋体"/>
          <w:color w:val="auto"/>
          <w:kern w:val="0"/>
          <w:sz w:val="44"/>
          <w:highlight w:val="none"/>
        </w:rPr>
      </w:pPr>
      <w:r>
        <w:rPr>
          <w:rFonts w:hint="eastAsia" w:hAnsi="宋体" w:cs="宋体"/>
          <w:color w:val="auto"/>
          <w:kern w:val="0"/>
          <w:sz w:val="44"/>
          <w:highlight w:val="none"/>
        </w:rPr>
        <w:t>目</w:t>
      </w:r>
      <w:r>
        <w:rPr>
          <w:rFonts w:hint="eastAsia" w:hAnsi="宋体" w:cs="宋体"/>
          <w:color w:val="auto"/>
          <w:kern w:val="0"/>
          <w:sz w:val="44"/>
          <w:highlight w:val="none"/>
          <w:lang w:val="en-US" w:eastAsia="zh-CN"/>
        </w:rPr>
        <w:t xml:space="preserve">  </w:t>
      </w:r>
      <w:r>
        <w:rPr>
          <w:rFonts w:hint="eastAsia" w:hAnsi="宋体" w:cs="宋体"/>
          <w:color w:val="auto"/>
          <w:kern w:val="0"/>
          <w:sz w:val="44"/>
          <w:highlight w:val="none"/>
        </w:rPr>
        <w:t>录</w:t>
      </w:r>
    </w:p>
    <w:p w14:paraId="49911D8E">
      <w:pPr>
        <w:pStyle w:val="24"/>
        <w:tabs>
          <w:tab w:val="left" w:pos="8860"/>
          <w:tab w:val="left" w:pos="9140"/>
        </w:tabs>
        <w:rPr>
          <w:rFonts w:hAnsi="宋体" w:cs="宋体"/>
          <w:color w:val="auto"/>
          <w:kern w:val="0"/>
          <w:sz w:val="32"/>
          <w:highlight w:val="none"/>
        </w:rPr>
      </w:pPr>
    </w:p>
    <w:p w14:paraId="65432D9E">
      <w:pPr>
        <w:pStyle w:val="30"/>
        <w:tabs>
          <w:tab w:val="right" w:leader="dot" w:pos="9016"/>
        </w:tabs>
        <w:rPr>
          <w:rFonts w:ascii="黑体" w:hAnsi="黑体" w:eastAsia="黑体" w:cstheme="minorBidi"/>
          <w:b w:val="0"/>
          <w:color w:val="auto"/>
          <w:sz w:val="28"/>
          <w:szCs w:val="28"/>
          <w:highlight w:val="none"/>
        </w:rPr>
      </w:pPr>
      <w:r>
        <w:rPr>
          <w:rFonts w:ascii="黑体" w:hAnsi="黑体" w:eastAsia="黑体"/>
          <w:b w:val="0"/>
          <w:color w:val="auto"/>
          <w:kern w:val="0"/>
          <w:sz w:val="28"/>
          <w:szCs w:val="28"/>
          <w:highlight w:val="none"/>
        </w:rPr>
        <w:fldChar w:fldCharType="begin"/>
      </w:r>
      <w:r>
        <w:rPr>
          <w:rFonts w:ascii="黑体" w:hAnsi="黑体" w:eastAsia="黑体"/>
          <w:b w:val="0"/>
          <w:color w:val="auto"/>
          <w:kern w:val="0"/>
          <w:sz w:val="28"/>
          <w:szCs w:val="28"/>
          <w:highlight w:val="none"/>
        </w:rPr>
        <w:instrText xml:space="preserve"> TOC \o "1-1" \h \z \u </w:instrText>
      </w:r>
      <w:r>
        <w:rPr>
          <w:rFonts w:ascii="黑体" w:hAnsi="黑体" w:eastAsia="黑体"/>
          <w:b w:val="0"/>
          <w:color w:val="auto"/>
          <w:kern w:val="0"/>
          <w:sz w:val="28"/>
          <w:szCs w:val="28"/>
          <w:highlight w:val="none"/>
        </w:rPr>
        <w:fldChar w:fldCharType="separate"/>
      </w:r>
      <w:r>
        <w:rPr>
          <w:color w:val="auto"/>
          <w:highlight w:val="none"/>
        </w:rPr>
        <w:fldChar w:fldCharType="begin"/>
      </w:r>
      <w:r>
        <w:rPr>
          <w:color w:val="auto"/>
          <w:highlight w:val="none"/>
        </w:rPr>
        <w:instrText xml:space="preserve"> HYPERLINK \l "_Toc163046945" </w:instrText>
      </w:r>
      <w:r>
        <w:rPr>
          <w:color w:val="auto"/>
          <w:highlight w:val="none"/>
        </w:rPr>
        <w:fldChar w:fldCharType="separate"/>
      </w:r>
      <w:r>
        <w:rPr>
          <w:rStyle w:val="50"/>
          <w:rFonts w:hint="eastAsia" w:ascii="黑体" w:hAnsi="黑体" w:eastAsia="黑体"/>
          <w:b w:val="0"/>
          <w:color w:val="auto"/>
          <w:kern w:val="0"/>
          <w:sz w:val="28"/>
          <w:szCs w:val="28"/>
          <w:highlight w:val="none"/>
        </w:rPr>
        <w:t>第一章 竞争性磋商公告</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_Toc163046945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2</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08F0894A">
      <w:pPr>
        <w:pStyle w:val="30"/>
        <w:tabs>
          <w:tab w:val="right" w:leader="dot" w:pos="9016"/>
        </w:tabs>
        <w:rPr>
          <w:rFonts w:ascii="黑体" w:hAnsi="黑体" w:eastAsia="黑体" w:cstheme="minorBidi"/>
          <w:b w:val="0"/>
          <w:color w:val="auto"/>
          <w:sz w:val="28"/>
          <w:szCs w:val="28"/>
          <w:highlight w:val="none"/>
        </w:rPr>
      </w:pPr>
      <w:r>
        <w:rPr>
          <w:color w:val="auto"/>
          <w:highlight w:val="none"/>
        </w:rPr>
        <w:fldChar w:fldCharType="begin"/>
      </w:r>
      <w:r>
        <w:rPr>
          <w:color w:val="auto"/>
          <w:highlight w:val="none"/>
        </w:rPr>
        <w:instrText xml:space="preserve"> HYPERLINK \l "_Toc163046946" </w:instrText>
      </w:r>
      <w:r>
        <w:rPr>
          <w:color w:val="auto"/>
          <w:highlight w:val="none"/>
        </w:rPr>
        <w:fldChar w:fldCharType="separate"/>
      </w:r>
      <w:r>
        <w:rPr>
          <w:rStyle w:val="50"/>
          <w:rFonts w:hint="eastAsia" w:ascii="黑体" w:hAnsi="黑体" w:eastAsia="黑体"/>
          <w:b w:val="0"/>
          <w:color w:val="auto"/>
          <w:kern w:val="0"/>
          <w:sz w:val="28"/>
          <w:szCs w:val="28"/>
          <w:highlight w:val="none"/>
        </w:rPr>
        <w:t>第二章 供应商须知</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_Toc163046946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5</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5E1BEF3B">
      <w:pPr>
        <w:pStyle w:val="30"/>
        <w:tabs>
          <w:tab w:val="right" w:leader="dot" w:pos="9016"/>
        </w:tabs>
        <w:rPr>
          <w:rFonts w:ascii="黑体" w:hAnsi="黑体" w:eastAsia="黑体" w:cstheme="minorBidi"/>
          <w:b w:val="0"/>
          <w:color w:val="auto"/>
          <w:sz w:val="28"/>
          <w:szCs w:val="28"/>
          <w:highlight w:val="none"/>
        </w:rPr>
      </w:pPr>
      <w:r>
        <w:rPr>
          <w:color w:val="auto"/>
          <w:highlight w:val="none"/>
        </w:rPr>
        <w:fldChar w:fldCharType="begin"/>
      </w:r>
      <w:r>
        <w:rPr>
          <w:color w:val="auto"/>
          <w:highlight w:val="none"/>
        </w:rPr>
        <w:instrText xml:space="preserve"> HYPERLINK \l "_Toc163046947" </w:instrText>
      </w:r>
      <w:r>
        <w:rPr>
          <w:color w:val="auto"/>
          <w:highlight w:val="none"/>
        </w:rPr>
        <w:fldChar w:fldCharType="separate"/>
      </w:r>
      <w:r>
        <w:rPr>
          <w:rStyle w:val="50"/>
          <w:rFonts w:hint="eastAsia" w:ascii="黑体" w:hAnsi="黑体" w:eastAsia="黑体"/>
          <w:b w:val="0"/>
          <w:color w:val="auto"/>
          <w:kern w:val="0"/>
          <w:sz w:val="28"/>
          <w:szCs w:val="28"/>
          <w:highlight w:val="none"/>
        </w:rPr>
        <w:t>第三章 采购需求</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_Toc163046947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30</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4341289A">
      <w:pPr>
        <w:pStyle w:val="30"/>
        <w:tabs>
          <w:tab w:val="right" w:leader="dot" w:pos="9016"/>
        </w:tabs>
        <w:rPr>
          <w:rFonts w:hint="default" w:ascii="黑体" w:hAnsi="黑体" w:eastAsia="黑体" w:cstheme="minorBidi"/>
          <w:b w:val="0"/>
          <w:color w:val="auto"/>
          <w:sz w:val="28"/>
          <w:szCs w:val="28"/>
          <w:highlight w:val="none"/>
          <w:lang w:val="en-US" w:eastAsia="zh-CN"/>
        </w:rPr>
      </w:pPr>
      <w:r>
        <w:rPr>
          <w:color w:val="auto"/>
          <w:highlight w:val="none"/>
        </w:rPr>
        <w:fldChar w:fldCharType="begin"/>
      </w:r>
      <w:r>
        <w:rPr>
          <w:color w:val="auto"/>
          <w:highlight w:val="none"/>
        </w:rPr>
        <w:instrText xml:space="preserve"> HYPERLINK \l "_Toc163046948" </w:instrText>
      </w:r>
      <w:r>
        <w:rPr>
          <w:color w:val="auto"/>
          <w:highlight w:val="none"/>
        </w:rPr>
        <w:fldChar w:fldCharType="separate"/>
      </w:r>
      <w:r>
        <w:rPr>
          <w:rStyle w:val="50"/>
          <w:rFonts w:hint="eastAsia" w:ascii="黑体" w:hAnsi="黑体" w:eastAsia="黑体"/>
          <w:b w:val="0"/>
          <w:color w:val="auto"/>
          <w:kern w:val="0"/>
          <w:sz w:val="28"/>
          <w:szCs w:val="28"/>
          <w:highlight w:val="none"/>
        </w:rPr>
        <w:t>第四章 评审办法</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end"/>
      </w:r>
      <w:r>
        <w:rPr>
          <w:rFonts w:hint="eastAsia" w:ascii="黑体" w:hAnsi="黑体" w:eastAsia="黑体"/>
          <w:b w:val="0"/>
          <w:color w:val="auto"/>
          <w:sz w:val="28"/>
          <w:szCs w:val="28"/>
          <w:highlight w:val="none"/>
          <w:lang w:val="en-US" w:eastAsia="zh-CN"/>
        </w:rPr>
        <w:t>40</w:t>
      </w:r>
    </w:p>
    <w:p w14:paraId="2C90F096">
      <w:pPr>
        <w:pStyle w:val="30"/>
        <w:tabs>
          <w:tab w:val="right" w:leader="dot" w:pos="9016"/>
        </w:tabs>
        <w:rPr>
          <w:rFonts w:ascii="黑体" w:hAnsi="黑体" w:eastAsia="黑体" w:cstheme="minorBidi"/>
          <w:b w:val="0"/>
          <w:color w:val="auto"/>
          <w:sz w:val="28"/>
          <w:szCs w:val="28"/>
          <w:highlight w:val="none"/>
        </w:rPr>
      </w:pPr>
      <w:r>
        <w:rPr>
          <w:color w:val="auto"/>
          <w:highlight w:val="none"/>
        </w:rPr>
        <w:fldChar w:fldCharType="begin"/>
      </w:r>
      <w:r>
        <w:rPr>
          <w:color w:val="auto"/>
          <w:highlight w:val="none"/>
        </w:rPr>
        <w:instrText xml:space="preserve"> HYPERLINK \l "_Toc163046949" </w:instrText>
      </w:r>
      <w:r>
        <w:rPr>
          <w:color w:val="auto"/>
          <w:highlight w:val="none"/>
        </w:rPr>
        <w:fldChar w:fldCharType="separate"/>
      </w:r>
      <w:r>
        <w:rPr>
          <w:rStyle w:val="50"/>
          <w:rFonts w:hint="eastAsia" w:ascii="黑体" w:hAnsi="黑体" w:eastAsia="黑体"/>
          <w:b w:val="0"/>
          <w:color w:val="auto"/>
          <w:kern w:val="0"/>
          <w:sz w:val="28"/>
          <w:szCs w:val="28"/>
          <w:highlight w:val="none"/>
        </w:rPr>
        <w:t>第五章 政府采购合同（合同主要条款及格式）</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_Toc163046949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42</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3CCDB528">
      <w:pPr>
        <w:pStyle w:val="30"/>
        <w:tabs>
          <w:tab w:val="right" w:leader="dot" w:pos="9016"/>
        </w:tabs>
        <w:rPr>
          <w:rFonts w:ascii="黑体" w:hAnsi="黑体" w:eastAsia="黑体" w:cstheme="minorBidi"/>
          <w:b w:val="0"/>
          <w:color w:val="auto"/>
          <w:sz w:val="28"/>
          <w:szCs w:val="28"/>
          <w:highlight w:val="none"/>
        </w:rPr>
      </w:pPr>
      <w:r>
        <w:rPr>
          <w:color w:val="auto"/>
          <w:highlight w:val="none"/>
        </w:rPr>
        <w:fldChar w:fldCharType="begin"/>
      </w:r>
      <w:r>
        <w:rPr>
          <w:color w:val="auto"/>
          <w:highlight w:val="none"/>
        </w:rPr>
        <w:instrText xml:space="preserve"> HYPERLINK \l "_Toc163046950" </w:instrText>
      </w:r>
      <w:r>
        <w:rPr>
          <w:color w:val="auto"/>
          <w:highlight w:val="none"/>
        </w:rPr>
        <w:fldChar w:fldCharType="separate"/>
      </w:r>
      <w:r>
        <w:rPr>
          <w:rStyle w:val="50"/>
          <w:rFonts w:hint="eastAsia" w:ascii="黑体" w:hAnsi="黑体" w:eastAsia="黑体"/>
          <w:b w:val="0"/>
          <w:color w:val="auto"/>
          <w:kern w:val="0"/>
          <w:sz w:val="28"/>
          <w:szCs w:val="28"/>
          <w:highlight w:val="none"/>
        </w:rPr>
        <w:t>第六章 响应文件（格式）</w:t>
      </w:r>
      <w:r>
        <w:rPr>
          <w:rFonts w:ascii="黑体" w:hAnsi="黑体" w:eastAsia="黑体"/>
          <w:b w:val="0"/>
          <w:color w:val="auto"/>
          <w:sz w:val="28"/>
          <w:szCs w:val="28"/>
          <w:highlight w:val="none"/>
        </w:rPr>
        <w:tab/>
      </w:r>
      <w:r>
        <w:rPr>
          <w:rFonts w:ascii="黑体" w:hAnsi="黑体" w:eastAsia="黑体"/>
          <w:b w:val="0"/>
          <w:color w:val="auto"/>
          <w:sz w:val="28"/>
          <w:szCs w:val="28"/>
          <w:highlight w:val="none"/>
        </w:rPr>
        <w:fldChar w:fldCharType="begin"/>
      </w:r>
      <w:r>
        <w:rPr>
          <w:rFonts w:ascii="黑体" w:hAnsi="黑体" w:eastAsia="黑体"/>
          <w:b w:val="0"/>
          <w:color w:val="auto"/>
          <w:sz w:val="28"/>
          <w:szCs w:val="28"/>
          <w:highlight w:val="none"/>
        </w:rPr>
        <w:instrText xml:space="preserve"> PAGEREF _Toc163046950 \h </w:instrText>
      </w:r>
      <w:r>
        <w:rPr>
          <w:rFonts w:ascii="黑体" w:hAnsi="黑体" w:eastAsia="黑体"/>
          <w:b w:val="0"/>
          <w:color w:val="auto"/>
          <w:sz w:val="28"/>
          <w:szCs w:val="28"/>
          <w:highlight w:val="none"/>
        </w:rPr>
        <w:fldChar w:fldCharType="separate"/>
      </w:r>
      <w:r>
        <w:rPr>
          <w:rFonts w:ascii="黑体" w:hAnsi="黑体" w:eastAsia="黑体"/>
          <w:b w:val="0"/>
          <w:color w:val="auto"/>
          <w:sz w:val="28"/>
          <w:szCs w:val="28"/>
          <w:highlight w:val="none"/>
        </w:rPr>
        <w:t>48</w:t>
      </w:r>
      <w:r>
        <w:rPr>
          <w:rFonts w:ascii="黑体" w:hAnsi="黑体" w:eastAsia="黑体"/>
          <w:b w:val="0"/>
          <w:color w:val="auto"/>
          <w:sz w:val="28"/>
          <w:szCs w:val="28"/>
          <w:highlight w:val="none"/>
        </w:rPr>
        <w:fldChar w:fldCharType="end"/>
      </w:r>
      <w:r>
        <w:rPr>
          <w:rFonts w:ascii="黑体" w:hAnsi="黑体" w:eastAsia="黑体"/>
          <w:b w:val="0"/>
          <w:color w:val="auto"/>
          <w:sz w:val="28"/>
          <w:szCs w:val="28"/>
          <w:highlight w:val="none"/>
        </w:rPr>
        <w:fldChar w:fldCharType="end"/>
      </w:r>
    </w:p>
    <w:p w14:paraId="7D42D2CD">
      <w:pPr>
        <w:ind w:firstLine="3640" w:firstLineChars="1300"/>
        <w:rPr>
          <w:color w:val="auto"/>
          <w:kern w:val="0"/>
          <w:szCs w:val="21"/>
          <w:highlight w:val="none"/>
        </w:rPr>
      </w:pPr>
      <w:r>
        <w:rPr>
          <w:rFonts w:ascii="黑体" w:hAnsi="黑体" w:eastAsia="黑体"/>
          <w:color w:val="auto"/>
          <w:kern w:val="0"/>
          <w:sz w:val="28"/>
          <w:szCs w:val="28"/>
          <w:highlight w:val="none"/>
        </w:rPr>
        <w:fldChar w:fldCharType="end"/>
      </w:r>
    </w:p>
    <w:p w14:paraId="52025057">
      <w:pPr>
        <w:ind w:firstLine="3120" w:firstLineChars="1300"/>
        <w:rPr>
          <w:color w:val="auto"/>
          <w:kern w:val="0"/>
          <w:szCs w:val="21"/>
          <w:highlight w:val="none"/>
        </w:rPr>
      </w:pPr>
    </w:p>
    <w:p w14:paraId="55316FCD">
      <w:pPr>
        <w:ind w:firstLine="3120" w:firstLineChars="1300"/>
        <w:rPr>
          <w:color w:val="auto"/>
          <w:kern w:val="0"/>
          <w:szCs w:val="21"/>
          <w:highlight w:val="none"/>
        </w:rPr>
      </w:pPr>
    </w:p>
    <w:p w14:paraId="1DC6C7FB">
      <w:pPr>
        <w:ind w:firstLine="3120" w:firstLineChars="1300"/>
        <w:rPr>
          <w:color w:val="auto"/>
          <w:kern w:val="0"/>
          <w:szCs w:val="21"/>
          <w:highlight w:val="none"/>
        </w:rPr>
      </w:pPr>
    </w:p>
    <w:p w14:paraId="0ABBC48F">
      <w:pPr>
        <w:ind w:firstLine="3120" w:firstLineChars="1300"/>
        <w:rPr>
          <w:color w:val="auto"/>
          <w:kern w:val="0"/>
          <w:szCs w:val="21"/>
          <w:highlight w:val="none"/>
        </w:rPr>
      </w:pPr>
    </w:p>
    <w:p w14:paraId="31AAF102">
      <w:pPr>
        <w:ind w:firstLine="3120" w:firstLineChars="1300"/>
        <w:rPr>
          <w:color w:val="auto"/>
          <w:kern w:val="0"/>
          <w:szCs w:val="21"/>
          <w:highlight w:val="none"/>
        </w:rPr>
      </w:pPr>
    </w:p>
    <w:p w14:paraId="0A948919">
      <w:pPr>
        <w:ind w:firstLine="3120" w:firstLineChars="1300"/>
        <w:rPr>
          <w:color w:val="auto"/>
          <w:kern w:val="0"/>
          <w:szCs w:val="21"/>
          <w:highlight w:val="none"/>
        </w:rPr>
      </w:pPr>
    </w:p>
    <w:p w14:paraId="38C7AADE">
      <w:pPr>
        <w:ind w:firstLine="3120" w:firstLineChars="1300"/>
        <w:rPr>
          <w:color w:val="auto"/>
          <w:kern w:val="0"/>
          <w:szCs w:val="21"/>
          <w:highlight w:val="none"/>
        </w:rPr>
      </w:pPr>
    </w:p>
    <w:p w14:paraId="0A2AF296">
      <w:pPr>
        <w:ind w:firstLine="3120" w:firstLineChars="1300"/>
        <w:rPr>
          <w:color w:val="auto"/>
          <w:kern w:val="0"/>
          <w:szCs w:val="21"/>
          <w:highlight w:val="none"/>
        </w:rPr>
      </w:pPr>
    </w:p>
    <w:p w14:paraId="1E4A0128">
      <w:pPr>
        <w:ind w:firstLine="3120" w:firstLineChars="1300"/>
        <w:rPr>
          <w:color w:val="auto"/>
          <w:kern w:val="0"/>
          <w:szCs w:val="21"/>
          <w:highlight w:val="none"/>
        </w:rPr>
      </w:pPr>
    </w:p>
    <w:p w14:paraId="1351B4D3">
      <w:pPr>
        <w:ind w:firstLine="3120" w:firstLineChars="1300"/>
        <w:rPr>
          <w:color w:val="auto"/>
          <w:kern w:val="0"/>
          <w:szCs w:val="21"/>
          <w:highlight w:val="none"/>
        </w:rPr>
      </w:pPr>
    </w:p>
    <w:p w14:paraId="5E21B5C2">
      <w:pPr>
        <w:pStyle w:val="22"/>
        <w:rPr>
          <w:color w:val="auto"/>
          <w:highlight w:val="none"/>
        </w:rPr>
      </w:pPr>
    </w:p>
    <w:p w14:paraId="272851C5">
      <w:pPr>
        <w:ind w:firstLine="3120" w:firstLineChars="1300"/>
        <w:rPr>
          <w:color w:val="auto"/>
          <w:kern w:val="0"/>
          <w:szCs w:val="21"/>
          <w:highlight w:val="none"/>
        </w:rPr>
      </w:pPr>
    </w:p>
    <w:p w14:paraId="31335CDF">
      <w:pPr>
        <w:ind w:firstLine="3120" w:firstLineChars="1300"/>
        <w:rPr>
          <w:color w:val="auto"/>
          <w:kern w:val="0"/>
          <w:szCs w:val="21"/>
          <w:highlight w:val="none"/>
        </w:rPr>
      </w:pPr>
    </w:p>
    <w:p w14:paraId="0AD33BE3">
      <w:pPr>
        <w:pStyle w:val="22"/>
        <w:rPr>
          <w:color w:val="auto"/>
          <w:highlight w:val="none"/>
        </w:rPr>
      </w:pPr>
    </w:p>
    <w:p w14:paraId="7B1DEDE1">
      <w:pPr>
        <w:ind w:firstLine="3120" w:firstLineChars="1300"/>
        <w:rPr>
          <w:color w:val="auto"/>
          <w:kern w:val="0"/>
          <w:szCs w:val="21"/>
          <w:highlight w:val="none"/>
        </w:rPr>
      </w:pPr>
    </w:p>
    <w:p w14:paraId="69C42607">
      <w:pPr>
        <w:widowControl/>
        <w:spacing w:line="240" w:lineRule="auto"/>
        <w:ind w:firstLine="0" w:firstLineChars="0"/>
        <w:jc w:val="left"/>
        <w:rPr>
          <w:rFonts w:ascii="宋体" w:hAnsi="宋体" w:cs="宋体"/>
          <w:b/>
          <w:color w:val="auto"/>
          <w:kern w:val="0"/>
          <w:sz w:val="32"/>
          <w:szCs w:val="32"/>
          <w:highlight w:val="none"/>
        </w:rPr>
      </w:pPr>
      <w:bookmarkStart w:id="0" w:name="_Toc132893773"/>
      <w:bookmarkStart w:id="1" w:name="_Toc44229878"/>
      <w:bookmarkStart w:id="2" w:name="_Toc44405619"/>
    </w:p>
    <w:p w14:paraId="64398E74">
      <w:pPr>
        <w:pStyle w:val="40"/>
        <w:rPr>
          <w:rFonts w:hint="eastAsia"/>
          <w:color w:val="auto"/>
          <w:kern w:val="0"/>
          <w:highlight w:val="none"/>
        </w:rPr>
      </w:pPr>
      <w:bookmarkStart w:id="3" w:name="_Toc163046945"/>
    </w:p>
    <w:p w14:paraId="0D38C339">
      <w:pPr>
        <w:pStyle w:val="40"/>
        <w:rPr>
          <w:color w:val="auto"/>
          <w:kern w:val="0"/>
          <w:highlight w:val="none"/>
        </w:rPr>
      </w:pPr>
      <w:r>
        <w:rPr>
          <w:rFonts w:hint="eastAsia"/>
          <w:color w:val="auto"/>
          <w:kern w:val="0"/>
          <w:highlight w:val="none"/>
        </w:rPr>
        <w:t>第一章</w:t>
      </w:r>
      <w:r>
        <w:rPr>
          <w:rFonts w:hint="eastAsia"/>
          <w:color w:val="auto"/>
          <w:kern w:val="0"/>
          <w:highlight w:val="none"/>
          <w:lang w:val="en-US" w:eastAsia="zh-CN"/>
        </w:rPr>
        <w:t xml:space="preserve"> </w:t>
      </w:r>
      <w:r>
        <w:rPr>
          <w:rFonts w:hint="eastAsia"/>
          <w:color w:val="auto"/>
          <w:kern w:val="0"/>
          <w:highlight w:val="none"/>
        </w:rPr>
        <w:t>竞争性磋商公告</w:t>
      </w:r>
      <w:bookmarkEnd w:id="0"/>
      <w:bookmarkEnd w:id="3"/>
    </w:p>
    <w:p w14:paraId="30B656B7">
      <w:pPr>
        <w:pBdr>
          <w:top w:val="single" w:color="auto" w:sz="4" w:space="1"/>
          <w:left w:val="single" w:color="auto" w:sz="4" w:space="4"/>
          <w:bottom w:val="single" w:color="auto" w:sz="4" w:space="1"/>
          <w:right w:val="single" w:color="auto" w:sz="4" w:space="4"/>
        </w:pBdr>
        <w:spacing w:line="320" w:lineRule="exact"/>
        <w:ind w:left="0" w:leftChars="0" w:firstLine="0" w:firstLineChars="0"/>
        <w:rPr>
          <w:rFonts w:ascii="宋体" w:hAnsi="宋体" w:cs="宋体"/>
          <w:color w:val="auto"/>
          <w:sz w:val="21"/>
          <w:szCs w:val="24"/>
          <w:highlight w:val="none"/>
        </w:rPr>
      </w:pPr>
      <w:bookmarkStart w:id="4" w:name="_Hlk37430271"/>
      <w:r>
        <w:rPr>
          <w:rFonts w:hint="eastAsia" w:ascii="宋体" w:hAnsi="宋体" w:cs="宋体"/>
          <w:color w:val="auto"/>
          <w:sz w:val="21"/>
          <w:szCs w:val="24"/>
          <w:highlight w:val="none"/>
        </w:rPr>
        <w:t>项目概况</w:t>
      </w:r>
    </w:p>
    <w:p w14:paraId="6D82A68F">
      <w:pPr>
        <w:pBdr>
          <w:top w:val="single" w:color="auto" w:sz="4" w:space="1"/>
          <w:left w:val="single" w:color="auto" w:sz="4" w:space="4"/>
          <w:bottom w:val="single" w:color="auto" w:sz="4" w:space="1"/>
          <w:right w:val="single" w:color="auto" w:sz="4" w:space="4"/>
        </w:pBdr>
        <w:spacing w:line="32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lang w:eastAsia="zh-CN"/>
        </w:rPr>
        <w:t>桂林市中医医院城北院区外包安保服务项目</w:t>
      </w:r>
      <w:r>
        <w:rPr>
          <w:rFonts w:hint="eastAsia" w:ascii="宋体" w:hAnsi="宋体" w:cs="宋体"/>
          <w:color w:val="auto"/>
          <w:sz w:val="21"/>
          <w:szCs w:val="24"/>
          <w:highlight w:val="none"/>
        </w:rPr>
        <w:t>的潜在供应商应在广西政府采购云平台（</w:t>
      </w:r>
      <w:r>
        <w:rPr>
          <w:color w:val="auto"/>
          <w:highlight w:val="none"/>
        </w:rPr>
        <w:fldChar w:fldCharType="begin"/>
      </w:r>
      <w:r>
        <w:rPr>
          <w:color w:val="auto"/>
          <w:highlight w:val="none"/>
        </w:rPr>
        <w:instrText xml:space="preserve"> HYPERLINK "http://www.gcy.zfcg.gxzf.gov.cn/）获取竞争性磋商文件，并于2025年" </w:instrText>
      </w:r>
      <w:r>
        <w:rPr>
          <w:color w:val="auto"/>
          <w:highlight w:val="none"/>
        </w:rPr>
        <w:fldChar w:fldCharType="separate"/>
      </w:r>
      <w:r>
        <w:rPr>
          <w:rFonts w:hint="eastAsia" w:ascii="宋体" w:hAnsi="宋体" w:cs="宋体"/>
          <w:color w:val="auto"/>
          <w:sz w:val="21"/>
          <w:szCs w:val="24"/>
          <w:highlight w:val="none"/>
        </w:rPr>
        <w:t>www.gcy.zfcg.gxzf.gov.cn</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获取竞争性磋商文件，并于</w:t>
      </w:r>
      <w:r>
        <w:rPr>
          <w:rFonts w:ascii="宋体" w:hAnsi="宋体" w:cs="宋体"/>
          <w:color w:val="auto"/>
          <w:sz w:val="21"/>
          <w:szCs w:val="24"/>
          <w:highlight w:val="none"/>
        </w:rPr>
        <w:t>2025年</w:t>
      </w:r>
      <w:r>
        <w:rPr>
          <w:rFonts w:ascii="宋体" w:hAnsi="宋体" w:cs="宋体"/>
          <w:color w:val="auto"/>
          <w:sz w:val="21"/>
          <w:szCs w:val="24"/>
          <w:highlight w:val="none"/>
        </w:rPr>
        <w:fldChar w:fldCharType="end"/>
      </w:r>
      <w:r>
        <w:rPr>
          <w:rFonts w:hint="eastAsia" w:ascii="宋体" w:hAnsi="宋体" w:cs="宋体"/>
          <w:color w:val="auto"/>
          <w:sz w:val="21"/>
          <w:szCs w:val="24"/>
          <w:highlight w:val="none"/>
          <w:lang w:val="en-US" w:eastAsia="zh-CN"/>
        </w:rPr>
        <w:t>10</w:t>
      </w:r>
      <w:r>
        <w:rPr>
          <w:rFonts w:hint="eastAsia" w:ascii="宋体" w:hAnsi="宋体" w:cs="宋体"/>
          <w:color w:val="auto"/>
          <w:sz w:val="21"/>
          <w:szCs w:val="24"/>
          <w:highlight w:val="none"/>
        </w:rPr>
        <w:t>月</w:t>
      </w:r>
      <w:r>
        <w:rPr>
          <w:rFonts w:hint="eastAsia" w:ascii="宋体" w:hAnsi="宋体" w:cs="宋体"/>
          <w:color w:val="auto"/>
          <w:sz w:val="21"/>
          <w:szCs w:val="24"/>
          <w:highlight w:val="none"/>
          <w:lang w:val="en-US" w:eastAsia="zh-CN"/>
        </w:rPr>
        <w:t>11</w:t>
      </w:r>
      <w:r>
        <w:rPr>
          <w:rFonts w:hint="eastAsia" w:ascii="宋体" w:hAnsi="宋体" w:cs="宋体"/>
          <w:color w:val="auto"/>
          <w:sz w:val="21"/>
          <w:szCs w:val="24"/>
          <w:highlight w:val="none"/>
        </w:rPr>
        <w:t>日上午9时30分（北京时间）前提交响应文件。</w:t>
      </w:r>
    </w:p>
    <w:bookmarkEnd w:id="4"/>
    <w:p w14:paraId="0D277E10">
      <w:pPr>
        <w:keepNext/>
        <w:keepLines/>
        <w:spacing w:line="400" w:lineRule="exact"/>
        <w:ind w:firstLine="422"/>
        <w:outlineLvl w:val="1"/>
        <w:rPr>
          <w:rFonts w:ascii="宋体" w:hAnsi="宋体" w:cs="宋体"/>
          <w:b/>
          <w:color w:val="auto"/>
          <w:sz w:val="21"/>
          <w:szCs w:val="21"/>
          <w:highlight w:val="none"/>
        </w:rPr>
      </w:pPr>
      <w:bookmarkStart w:id="5" w:name="_Toc28359089"/>
      <w:bookmarkStart w:id="6" w:name="_Toc35393798"/>
      <w:bookmarkStart w:id="7" w:name="_Toc132893774"/>
      <w:bookmarkStart w:id="8" w:name="_Toc132893710"/>
      <w:bookmarkStart w:id="9" w:name="_Toc35393629"/>
      <w:bookmarkStart w:id="10" w:name="_Toc82016585"/>
      <w:bookmarkStart w:id="11" w:name="_Toc28359012"/>
      <w:r>
        <w:rPr>
          <w:rFonts w:hint="eastAsia" w:ascii="宋体" w:hAnsi="宋体" w:cs="宋体"/>
          <w:b/>
          <w:color w:val="auto"/>
          <w:sz w:val="21"/>
          <w:szCs w:val="21"/>
          <w:highlight w:val="none"/>
        </w:rPr>
        <w:t>一、项目基本情况</w:t>
      </w:r>
      <w:bookmarkEnd w:id="5"/>
      <w:bookmarkEnd w:id="6"/>
      <w:bookmarkEnd w:id="7"/>
      <w:bookmarkEnd w:id="8"/>
      <w:bookmarkEnd w:id="9"/>
      <w:bookmarkEnd w:id="10"/>
      <w:bookmarkEnd w:id="11"/>
    </w:p>
    <w:p w14:paraId="6128DBD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项目编号：GLZC2025-C3-990469-YZLZ</w:t>
      </w:r>
    </w:p>
    <w:p w14:paraId="5C1F60C3">
      <w:pPr>
        <w:spacing w:line="400" w:lineRule="exact"/>
        <w:ind w:firstLine="420"/>
        <w:rPr>
          <w:rFonts w:hint="eastAsia" w:ascii="宋体" w:hAnsi="宋体" w:eastAsia="宋体"/>
          <w:color w:val="auto"/>
          <w:sz w:val="21"/>
          <w:szCs w:val="24"/>
          <w:highlight w:val="none"/>
          <w:lang w:eastAsia="zh-CN"/>
        </w:rPr>
      </w:pPr>
      <w:r>
        <w:rPr>
          <w:rFonts w:hint="eastAsia" w:ascii="宋体" w:hAnsi="宋体"/>
          <w:color w:val="auto"/>
          <w:sz w:val="21"/>
          <w:szCs w:val="24"/>
          <w:highlight w:val="none"/>
        </w:rPr>
        <w:t>项目名称：</w:t>
      </w:r>
      <w:r>
        <w:rPr>
          <w:rFonts w:hint="eastAsia" w:ascii="宋体" w:hAnsi="宋体"/>
          <w:color w:val="auto"/>
          <w:sz w:val="21"/>
          <w:szCs w:val="24"/>
          <w:highlight w:val="none"/>
          <w:lang w:eastAsia="zh-CN"/>
        </w:rPr>
        <w:t>桂林市中医医院城北院区外包安保服务项目</w:t>
      </w:r>
    </w:p>
    <w:p w14:paraId="79EEAD64">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采购方式：竞争性磋商</w:t>
      </w:r>
    </w:p>
    <w:p w14:paraId="4DC8D350">
      <w:pPr>
        <w:spacing w:line="400" w:lineRule="exact"/>
        <w:ind w:firstLine="420"/>
        <w:rPr>
          <w:rFonts w:hint="default" w:ascii="宋体" w:hAnsi="宋体" w:eastAsia="宋体"/>
          <w:color w:val="auto"/>
          <w:sz w:val="21"/>
          <w:szCs w:val="24"/>
          <w:highlight w:val="none"/>
          <w:lang w:val="en-US" w:eastAsia="zh-CN"/>
        </w:rPr>
      </w:pPr>
      <w:r>
        <w:rPr>
          <w:rFonts w:hint="eastAsia" w:ascii="宋体" w:hAnsi="宋体"/>
          <w:color w:val="auto"/>
          <w:sz w:val="21"/>
          <w:szCs w:val="24"/>
          <w:highlight w:val="none"/>
        </w:rPr>
        <w:t>预算金额（元）：</w:t>
      </w:r>
      <w:r>
        <w:rPr>
          <w:rFonts w:hint="eastAsia" w:ascii="宋体" w:hAnsi="宋体"/>
          <w:color w:val="auto"/>
          <w:sz w:val="21"/>
          <w:szCs w:val="24"/>
          <w:highlight w:val="none"/>
          <w:lang w:val="en-US" w:eastAsia="zh-CN"/>
        </w:rPr>
        <w:t>1392000.00</w:t>
      </w:r>
    </w:p>
    <w:p w14:paraId="64B8F75C">
      <w:pPr>
        <w:spacing w:line="400" w:lineRule="exact"/>
        <w:ind w:firstLine="420"/>
        <w:rPr>
          <w:rFonts w:hint="eastAsia" w:ascii="宋体" w:hAnsi="宋体" w:eastAsia="宋体"/>
          <w:color w:val="auto"/>
          <w:sz w:val="21"/>
          <w:szCs w:val="24"/>
          <w:highlight w:val="none"/>
          <w:lang w:eastAsia="zh-CN"/>
        </w:rPr>
      </w:pPr>
      <w:r>
        <w:rPr>
          <w:rFonts w:hint="eastAsia" w:ascii="宋体" w:hAnsi="宋体"/>
          <w:color w:val="auto"/>
          <w:sz w:val="21"/>
          <w:szCs w:val="24"/>
          <w:highlight w:val="none"/>
        </w:rPr>
        <w:t>最高限价（元）：</w:t>
      </w:r>
      <w:r>
        <w:rPr>
          <w:rFonts w:hint="eastAsia" w:ascii="宋体" w:hAnsi="宋体"/>
          <w:color w:val="auto"/>
          <w:sz w:val="21"/>
          <w:szCs w:val="24"/>
          <w:highlight w:val="none"/>
          <w:lang w:val="en-US" w:eastAsia="zh-CN"/>
        </w:rPr>
        <w:t>无</w:t>
      </w:r>
    </w:p>
    <w:p w14:paraId="20F9B0D5">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采购需求：（1）采购标的及数量：</w:t>
      </w:r>
      <w:r>
        <w:rPr>
          <w:rFonts w:hint="eastAsia" w:ascii="宋体" w:hAnsi="宋体" w:cs="宋体"/>
          <w:color w:val="auto"/>
          <w:sz w:val="21"/>
          <w:szCs w:val="24"/>
          <w:highlight w:val="none"/>
          <w:lang w:eastAsia="zh-CN"/>
        </w:rPr>
        <w:t>桂林市中医医院城北院区外包安保服务</w:t>
      </w:r>
      <w:r>
        <w:rPr>
          <w:rFonts w:hint="eastAsia" w:ascii="宋体" w:hAnsi="宋体"/>
          <w:color w:val="auto"/>
          <w:sz w:val="21"/>
          <w:szCs w:val="24"/>
          <w:highlight w:val="none"/>
        </w:rPr>
        <w:t>1项。（2）简要技术需求或服务要求：负责桂林市中医医院城北院区的治安、消防、防疫、车辆管理等工作，做好防火、防盗、防爆、防破坏、处置突发事件和协助处理医患纠纷等工作，具体内容详见本项目“采购需求”。</w:t>
      </w:r>
    </w:p>
    <w:p w14:paraId="373701BA">
      <w:pPr>
        <w:spacing w:line="400" w:lineRule="exact"/>
        <w:ind w:firstLine="420"/>
        <w:rPr>
          <w:rFonts w:hint="eastAsia" w:ascii="宋体" w:hAnsi="宋体" w:eastAsia="宋体" w:cs="Times New Roman"/>
          <w:color w:val="auto"/>
          <w:sz w:val="21"/>
          <w:szCs w:val="24"/>
          <w:highlight w:val="none"/>
        </w:rPr>
      </w:pPr>
      <w:r>
        <w:rPr>
          <w:rFonts w:hint="eastAsia" w:ascii="宋体" w:hAnsi="宋体"/>
          <w:color w:val="auto"/>
          <w:sz w:val="21"/>
          <w:szCs w:val="24"/>
          <w:highlight w:val="none"/>
        </w:rPr>
        <w:t>合同履行期限</w:t>
      </w:r>
      <w:r>
        <w:rPr>
          <w:rFonts w:hint="eastAsia" w:ascii="宋体" w:hAnsi="宋体" w:eastAsia="宋体" w:cs="Times New Roman"/>
          <w:color w:val="auto"/>
          <w:sz w:val="21"/>
          <w:szCs w:val="24"/>
          <w:highlight w:val="none"/>
        </w:rPr>
        <w:t>：服务期限为2年</w:t>
      </w:r>
      <w:r>
        <w:rPr>
          <w:rFonts w:hint="eastAsia" w:ascii="宋体" w:hAnsi="宋体" w:cs="Times New Roman"/>
          <w:color w:val="auto"/>
          <w:sz w:val="21"/>
          <w:szCs w:val="24"/>
          <w:highlight w:val="none"/>
          <w:lang w:val="en-US" w:eastAsia="zh-CN"/>
        </w:rPr>
        <w:t>(每年预算金额为69.6万元)</w:t>
      </w:r>
      <w:r>
        <w:rPr>
          <w:rFonts w:hint="eastAsia" w:ascii="宋体" w:hAnsi="宋体" w:eastAsia="宋体" w:cs="Times New Roman"/>
          <w:color w:val="auto"/>
          <w:sz w:val="21"/>
          <w:szCs w:val="24"/>
          <w:highlight w:val="none"/>
        </w:rPr>
        <w:t>，若因考核不合格或发生合同约定事项的违约行为，则合同终止，并按</w:t>
      </w:r>
      <w:r>
        <w:rPr>
          <w:rFonts w:hint="eastAsia" w:ascii="宋体" w:hAnsi="宋体" w:cs="Times New Roman"/>
          <w:color w:val="auto"/>
          <w:sz w:val="21"/>
          <w:szCs w:val="24"/>
          <w:highlight w:val="none"/>
          <w:lang w:eastAsia="zh-CN"/>
        </w:rPr>
        <w:t>本项目政府</w:t>
      </w:r>
      <w:r>
        <w:rPr>
          <w:rFonts w:hint="eastAsia" w:ascii="宋体" w:hAnsi="宋体" w:eastAsia="宋体" w:cs="Times New Roman"/>
          <w:color w:val="auto"/>
          <w:sz w:val="21"/>
          <w:szCs w:val="24"/>
          <w:highlight w:val="none"/>
        </w:rPr>
        <w:t>合同“第八条 违约责任”执行。</w:t>
      </w:r>
    </w:p>
    <w:p w14:paraId="0F970EDF">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本项目不接受联合体参与磋商。</w:t>
      </w:r>
      <w:bookmarkStart w:id="12" w:name="_Toc35393799"/>
      <w:bookmarkStart w:id="13" w:name="_Toc28359013"/>
      <w:bookmarkStart w:id="14" w:name="_Toc35393630"/>
      <w:bookmarkStart w:id="15" w:name="_Toc28359090"/>
    </w:p>
    <w:p w14:paraId="6C8C4CA3">
      <w:pPr>
        <w:spacing w:line="400" w:lineRule="exact"/>
        <w:ind w:firstLine="422"/>
        <w:rPr>
          <w:rFonts w:ascii="宋体" w:hAnsi="宋体" w:cs="宋体"/>
          <w:b/>
          <w:bCs/>
          <w:color w:val="auto"/>
          <w:sz w:val="21"/>
          <w:szCs w:val="21"/>
          <w:highlight w:val="none"/>
        </w:rPr>
      </w:pPr>
      <w:r>
        <w:rPr>
          <w:rFonts w:hint="eastAsia" w:ascii="宋体" w:hAnsi="宋体" w:cs="宋体"/>
          <w:b/>
          <w:bCs/>
          <w:color w:val="auto"/>
          <w:sz w:val="21"/>
          <w:szCs w:val="21"/>
          <w:highlight w:val="none"/>
        </w:rPr>
        <w:t>二、申请人的资格要求</w:t>
      </w:r>
      <w:bookmarkEnd w:id="12"/>
      <w:bookmarkEnd w:id="13"/>
      <w:bookmarkEnd w:id="14"/>
      <w:bookmarkEnd w:id="15"/>
    </w:p>
    <w:p w14:paraId="51CD766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1.满足《中华人民共和国政府采购法》第二十二条规定。</w:t>
      </w:r>
    </w:p>
    <w:p w14:paraId="07DBDA64">
      <w:pPr>
        <w:spacing w:line="400" w:lineRule="exact"/>
        <w:ind w:firstLine="420"/>
        <w:rPr>
          <w:rFonts w:hint="eastAsia" w:ascii="宋体" w:hAnsi="宋体" w:eastAsia="宋体" w:cs="宋体"/>
          <w:color w:val="auto"/>
          <w:sz w:val="21"/>
          <w:szCs w:val="21"/>
          <w:highlight w:val="none"/>
        </w:rPr>
      </w:pPr>
      <w:bookmarkStart w:id="16" w:name="_Toc28359091"/>
      <w:bookmarkStart w:id="17" w:name="_Toc28359014"/>
      <w:r>
        <w:rPr>
          <w:rFonts w:hint="eastAsia" w:ascii="宋体" w:hAnsi="宋体" w:cs="宋体"/>
          <w:color w:val="auto"/>
          <w:sz w:val="21"/>
          <w:szCs w:val="21"/>
          <w:highlight w:val="none"/>
        </w:rPr>
        <w:t>2.落实政府采购政策需满足的资格要求：</w:t>
      </w:r>
      <w:r>
        <w:rPr>
          <w:rFonts w:hint="eastAsia" w:ascii="宋体" w:hAnsi="宋体" w:cs="宋体"/>
          <w:b w:val="0"/>
          <w:bCs/>
          <w:color w:val="auto"/>
          <w:sz w:val="21"/>
          <w:szCs w:val="21"/>
          <w:highlight w:val="none"/>
          <w:lang w:val="en-US" w:eastAsia="zh-CN"/>
        </w:rPr>
        <w:t>无</w:t>
      </w:r>
      <w:r>
        <w:rPr>
          <w:rFonts w:hint="eastAsia" w:ascii="宋体" w:hAnsi="宋体" w:eastAsia="宋体" w:cs="宋体"/>
          <w:color w:val="auto"/>
          <w:sz w:val="21"/>
          <w:szCs w:val="21"/>
          <w:highlight w:val="none"/>
        </w:rPr>
        <w:t>。</w:t>
      </w:r>
    </w:p>
    <w:p w14:paraId="5F14CAB8">
      <w:pPr>
        <w:spacing w:line="400" w:lineRule="exact"/>
        <w:ind w:firstLine="420"/>
        <w:rPr>
          <w:rFonts w:hint="eastAsia" w:ascii="宋体" w:hAnsi="宋体" w:eastAsia="宋体" w:cs="宋体"/>
          <w:color w:val="auto"/>
          <w:spacing w:val="1"/>
          <w:kern w:val="0"/>
          <w:highlight w:val="none"/>
        </w:rPr>
      </w:pPr>
      <w:r>
        <w:rPr>
          <w:rFonts w:hint="eastAsia" w:ascii="宋体" w:hAnsi="宋体" w:eastAsia="宋体" w:cs="宋体"/>
          <w:color w:val="auto"/>
          <w:sz w:val="21"/>
          <w:szCs w:val="21"/>
          <w:highlight w:val="none"/>
        </w:rPr>
        <w:t>3.本项目的特定资格要求：</w:t>
      </w:r>
      <w:r>
        <w:rPr>
          <w:rFonts w:hint="eastAsia" w:ascii="宋体" w:hAnsi="宋体" w:eastAsia="宋体" w:cs="宋体"/>
          <w:b w:val="0"/>
          <w:bCs w:val="0"/>
          <w:color w:val="auto"/>
          <w:sz w:val="21"/>
          <w:szCs w:val="21"/>
          <w:highlight w:val="none"/>
        </w:rPr>
        <w:t>供应商必须具备公安机关颁发的有效的《保安服务许可证》</w:t>
      </w:r>
      <w:r>
        <w:rPr>
          <w:rFonts w:hint="eastAsia" w:ascii="宋体" w:hAnsi="宋体" w:eastAsia="宋体" w:cs="宋体"/>
          <w:color w:val="auto"/>
          <w:sz w:val="21"/>
          <w:szCs w:val="21"/>
          <w:highlight w:val="none"/>
        </w:rPr>
        <w:t>。</w:t>
      </w:r>
    </w:p>
    <w:p w14:paraId="31E13FE2">
      <w:pPr>
        <w:spacing w:line="400" w:lineRule="exact"/>
        <w:ind w:firstLine="422"/>
        <w:rPr>
          <w:rFonts w:ascii="宋体" w:hAnsi="宋体" w:cs="宋体"/>
          <w:b/>
          <w:bCs/>
          <w:color w:val="auto"/>
          <w:sz w:val="21"/>
          <w:szCs w:val="21"/>
          <w:highlight w:val="none"/>
        </w:rPr>
      </w:pPr>
      <w:bookmarkStart w:id="18" w:name="_Toc35393631"/>
      <w:bookmarkStart w:id="19" w:name="_Toc35393800"/>
      <w:r>
        <w:rPr>
          <w:rFonts w:hint="eastAsia" w:ascii="宋体" w:hAnsi="宋体" w:cs="宋体"/>
          <w:b/>
          <w:bCs/>
          <w:color w:val="auto"/>
          <w:sz w:val="21"/>
          <w:szCs w:val="21"/>
          <w:highlight w:val="none"/>
        </w:rPr>
        <w:t>三、获取采购文件</w:t>
      </w:r>
      <w:bookmarkEnd w:id="16"/>
      <w:bookmarkEnd w:id="17"/>
      <w:bookmarkEnd w:id="18"/>
      <w:bookmarkEnd w:id="19"/>
    </w:p>
    <w:p w14:paraId="3EA62B1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时间：</w:t>
      </w:r>
      <w:r>
        <w:rPr>
          <w:rFonts w:ascii="宋体" w:hAnsi="宋体" w:cs="宋体"/>
          <w:color w:val="auto"/>
          <w:sz w:val="21"/>
          <w:szCs w:val="21"/>
          <w:highlight w:val="none"/>
        </w:rPr>
        <w:t>2025年</w:t>
      </w:r>
      <w:r>
        <w:rPr>
          <w:rFonts w:hint="eastAsia" w:ascii="宋体" w:hAnsi="宋体" w:cs="宋体"/>
          <w:color w:val="auto"/>
          <w:sz w:val="21"/>
          <w:szCs w:val="21"/>
          <w:highlight w:val="none"/>
          <w:lang w:val="en-US" w:eastAsia="zh-CN"/>
        </w:rPr>
        <w:t>9</w:t>
      </w:r>
      <w:r>
        <w:rPr>
          <w:rFonts w:ascii="宋体" w:hAnsi="宋体" w:cs="宋体"/>
          <w:color w:val="auto"/>
          <w:sz w:val="21"/>
          <w:szCs w:val="21"/>
          <w:highlight w:val="none"/>
        </w:rPr>
        <w:t>月</w:t>
      </w:r>
      <w:r>
        <w:rPr>
          <w:rFonts w:hint="eastAsia" w:ascii="宋体" w:hAnsi="宋体" w:cs="宋体"/>
          <w:color w:val="auto"/>
          <w:sz w:val="21"/>
          <w:szCs w:val="21"/>
          <w:highlight w:val="none"/>
          <w:lang w:val="en-US" w:eastAsia="zh-CN"/>
        </w:rPr>
        <w:t>26</w:t>
      </w:r>
      <w:r>
        <w:rPr>
          <w:rFonts w:ascii="宋体" w:hAnsi="宋体" w:cs="宋体"/>
          <w:color w:val="auto"/>
          <w:sz w:val="21"/>
          <w:szCs w:val="21"/>
          <w:highlight w:val="none"/>
        </w:rPr>
        <w:t>日</w:t>
      </w:r>
      <w:r>
        <w:rPr>
          <w:rFonts w:hint="eastAsia" w:ascii="宋体" w:hAnsi="宋体" w:cs="宋体"/>
          <w:color w:val="auto"/>
          <w:sz w:val="21"/>
          <w:szCs w:val="21"/>
          <w:highlight w:val="none"/>
        </w:rPr>
        <w:t>至</w:t>
      </w:r>
      <w:r>
        <w:rPr>
          <w:rFonts w:ascii="宋体" w:hAnsi="宋体" w:cs="宋体"/>
          <w:color w:val="auto"/>
          <w:sz w:val="21"/>
          <w:szCs w:val="21"/>
          <w:highlight w:val="none"/>
        </w:rPr>
        <w:t>2025年</w:t>
      </w:r>
      <w:r>
        <w:rPr>
          <w:rFonts w:hint="eastAsia" w:ascii="宋体" w:hAnsi="宋体" w:cs="宋体"/>
          <w:color w:val="auto"/>
          <w:sz w:val="21"/>
          <w:szCs w:val="21"/>
          <w:highlight w:val="none"/>
          <w:lang w:val="en-US" w:eastAsia="zh-CN"/>
        </w:rPr>
        <w:t>10</w:t>
      </w:r>
      <w:r>
        <w:rPr>
          <w:rFonts w:ascii="宋体" w:hAnsi="宋体" w:cs="宋体"/>
          <w:color w:val="auto"/>
          <w:sz w:val="21"/>
          <w:szCs w:val="21"/>
          <w:highlight w:val="none"/>
        </w:rPr>
        <w:t>月</w:t>
      </w:r>
      <w:r>
        <w:rPr>
          <w:rFonts w:hint="eastAsia" w:ascii="宋体" w:hAnsi="宋体" w:cs="宋体"/>
          <w:color w:val="auto"/>
          <w:sz w:val="21"/>
          <w:szCs w:val="21"/>
          <w:highlight w:val="none"/>
          <w:lang w:val="en-US" w:eastAsia="zh-CN"/>
        </w:rPr>
        <w:t>11</w:t>
      </w:r>
      <w:r>
        <w:rPr>
          <w:rFonts w:ascii="宋体" w:hAnsi="宋体" w:cs="宋体"/>
          <w:color w:val="auto"/>
          <w:sz w:val="21"/>
          <w:szCs w:val="21"/>
          <w:highlight w:val="none"/>
        </w:rPr>
        <w:t>日</w:t>
      </w:r>
      <w:r>
        <w:rPr>
          <w:rFonts w:hint="eastAsia" w:ascii="宋体" w:hAnsi="宋体" w:cs="宋体"/>
          <w:color w:val="auto"/>
          <w:sz w:val="21"/>
          <w:szCs w:val="21"/>
          <w:highlight w:val="none"/>
        </w:rPr>
        <w:t>，每天上午</w:t>
      </w:r>
      <w:r>
        <w:rPr>
          <w:rFonts w:hint="eastAsia" w:ascii="宋体" w:hAnsi="宋体" w:cs="宋体"/>
          <w:color w:val="auto"/>
          <w:sz w:val="21"/>
          <w:szCs w:val="21"/>
          <w:highlight w:val="none"/>
          <w:u w:val="single"/>
        </w:rPr>
        <w:t>00:00</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lang w:val="en-US" w:eastAsia="zh-CN"/>
        </w:rPr>
        <w:t>12</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u w:val="single"/>
          <w:lang w:val="en-US" w:eastAsia="zh-CN"/>
        </w:rPr>
        <w:t>00</w:t>
      </w:r>
      <w:r>
        <w:rPr>
          <w:rFonts w:hint="eastAsia" w:ascii="宋体" w:hAnsi="宋体" w:cs="宋体"/>
          <w:color w:val="auto"/>
          <w:sz w:val="21"/>
          <w:szCs w:val="21"/>
          <w:highlight w:val="none"/>
        </w:rPr>
        <w:t>，下午</w:t>
      </w:r>
      <w:r>
        <w:rPr>
          <w:rFonts w:hint="eastAsia" w:ascii="宋体" w:hAnsi="宋体" w:cs="宋体"/>
          <w:color w:val="auto"/>
          <w:sz w:val="21"/>
          <w:szCs w:val="21"/>
          <w:highlight w:val="none"/>
          <w:u w:val="single"/>
        </w:rPr>
        <w:t>12:00</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rPr>
        <w:t>23:59</w:t>
      </w:r>
      <w:r>
        <w:rPr>
          <w:rFonts w:hint="eastAsia" w:ascii="宋体" w:hAnsi="宋体" w:cs="宋体"/>
          <w:color w:val="auto"/>
          <w:sz w:val="21"/>
          <w:szCs w:val="21"/>
          <w:highlight w:val="none"/>
        </w:rPr>
        <w:t>（北京时间</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法定节假日除外</w:t>
      </w:r>
      <w:r>
        <w:rPr>
          <w:rFonts w:hint="eastAsia" w:ascii="宋体" w:hAnsi="宋体" w:cs="宋体"/>
          <w:color w:val="auto"/>
          <w:sz w:val="21"/>
          <w:szCs w:val="21"/>
          <w:highlight w:val="none"/>
        </w:rPr>
        <w:t>）</w:t>
      </w:r>
    </w:p>
    <w:p w14:paraId="1DA4BF0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地点：</w:t>
      </w:r>
      <w:r>
        <w:rPr>
          <w:rFonts w:hint="eastAsia" w:ascii="宋体" w:hAnsi="宋体" w:cs="宋体"/>
          <w:color w:val="auto"/>
          <w:kern w:val="0"/>
          <w:sz w:val="21"/>
          <w:szCs w:val="21"/>
          <w:highlight w:val="none"/>
        </w:rPr>
        <w:t>广西政府采购云平台</w:t>
      </w:r>
      <w:r>
        <w:rPr>
          <w:rFonts w:hint="eastAsia" w:ascii="宋体" w:hAnsi="宋体" w:cs="宋体"/>
          <w:color w:val="auto"/>
          <w:sz w:val="21"/>
          <w:szCs w:val="24"/>
          <w:highlight w:val="none"/>
        </w:rPr>
        <w:t>（www.gcy.zfcg.gxzf.gov.cn</w:t>
      </w:r>
      <w:r>
        <w:rPr>
          <w:rFonts w:hint="eastAsia" w:ascii="宋体" w:hAnsi="宋体" w:cs="宋体"/>
          <w:color w:val="auto"/>
          <w:sz w:val="21"/>
          <w:szCs w:val="24"/>
          <w:highlight w:val="none"/>
          <w:lang w:eastAsia="zh-CN"/>
        </w:rPr>
        <w:t>）</w:t>
      </w:r>
    </w:p>
    <w:p w14:paraId="7330B39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方式：</w:t>
      </w:r>
      <w:r>
        <w:rPr>
          <w:rFonts w:hint="eastAsia" w:ascii="宋体" w:hAnsi="宋体" w:cs="宋体"/>
          <w:color w:val="auto"/>
          <w:kern w:val="0"/>
          <w:sz w:val="21"/>
          <w:szCs w:val="21"/>
          <w:highlight w:val="none"/>
        </w:rPr>
        <w:t>潜在供应商登录</w:t>
      </w:r>
      <w:r>
        <w:rPr>
          <w:rFonts w:hint="eastAsia" w:ascii="宋体" w:hAnsi="宋体" w:cs="宋体"/>
          <w:color w:val="auto"/>
          <w:sz w:val="21"/>
          <w:szCs w:val="24"/>
          <w:highlight w:val="none"/>
        </w:rPr>
        <w:t>广西政府采购云平台（www.gcy.zfcg.gxzf.gov.cn</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免费</w:t>
      </w:r>
      <w:r>
        <w:rPr>
          <w:rFonts w:hint="eastAsia" w:ascii="宋体" w:hAnsi="宋体" w:cs="宋体"/>
          <w:color w:val="auto"/>
          <w:sz w:val="21"/>
          <w:szCs w:val="21"/>
          <w:highlight w:val="none"/>
        </w:rPr>
        <w:t>获取竞争性磋商文件电子版。</w:t>
      </w:r>
      <w:r>
        <w:rPr>
          <w:rFonts w:hint="eastAsia" w:ascii="宋体" w:hAnsi="宋体" w:cs="宋体"/>
          <w:b/>
          <w:bCs/>
          <w:color w:val="auto"/>
          <w:sz w:val="21"/>
          <w:szCs w:val="21"/>
          <w:highlight w:val="none"/>
        </w:rPr>
        <w:t>供应商应在广西政府采购云平台进行“申请获取采购文件”操作，否则，将导致无法在线编制响应文件并参与竞标，其不利后果由供应商自行承担。</w:t>
      </w:r>
    </w:p>
    <w:p w14:paraId="710AFE4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售价（元）：0</w:t>
      </w:r>
      <w:bookmarkStart w:id="20" w:name="_Toc28359015"/>
      <w:bookmarkStart w:id="21" w:name="_Toc35393801"/>
      <w:bookmarkStart w:id="22" w:name="_Toc35393632"/>
      <w:bookmarkStart w:id="23" w:name="_Toc28359092"/>
    </w:p>
    <w:p w14:paraId="2ED7430E">
      <w:pPr>
        <w:spacing w:line="400" w:lineRule="exact"/>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四、响应文件提交</w:t>
      </w:r>
      <w:bookmarkEnd w:id="20"/>
      <w:bookmarkEnd w:id="21"/>
      <w:bookmarkEnd w:id="22"/>
      <w:bookmarkEnd w:id="23"/>
    </w:p>
    <w:p w14:paraId="4892B9E4">
      <w:pPr>
        <w:spacing w:line="400" w:lineRule="exact"/>
        <w:ind w:firstLine="420"/>
        <w:rPr>
          <w:rFonts w:ascii="宋体" w:hAnsi="宋体" w:cs="宋体"/>
          <w:bCs/>
          <w:color w:val="auto"/>
          <w:sz w:val="21"/>
          <w:szCs w:val="21"/>
          <w:highlight w:val="none"/>
        </w:rPr>
      </w:pPr>
      <w:r>
        <w:rPr>
          <w:rFonts w:hint="eastAsia" w:ascii="宋体" w:hAnsi="宋体" w:cs="宋体"/>
          <w:color w:val="auto"/>
          <w:sz w:val="21"/>
          <w:szCs w:val="21"/>
          <w:highlight w:val="none"/>
        </w:rPr>
        <w:t>截止时间：</w:t>
      </w:r>
      <w:r>
        <w:rPr>
          <w:rFonts w:ascii="宋体" w:hAnsi="宋体" w:cs="宋体"/>
          <w:color w:val="auto"/>
          <w:sz w:val="21"/>
          <w:szCs w:val="21"/>
          <w:highlight w:val="none"/>
        </w:rPr>
        <w:t>2025年</w:t>
      </w:r>
      <w:r>
        <w:rPr>
          <w:rFonts w:hint="eastAsia" w:ascii="宋体" w:hAnsi="宋体" w:cs="宋体"/>
          <w:color w:val="auto"/>
          <w:sz w:val="21"/>
          <w:szCs w:val="21"/>
          <w:highlight w:val="none"/>
          <w:lang w:val="en-US" w:eastAsia="zh-CN"/>
        </w:rPr>
        <w:t>10</w:t>
      </w:r>
      <w:r>
        <w:rPr>
          <w:rFonts w:ascii="宋体" w:hAnsi="宋体" w:cs="宋体"/>
          <w:color w:val="auto"/>
          <w:sz w:val="21"/>
          <w:szCs w:val="21"/>
          <w:highlight w:val="none"/>
        </w:rPr>
        <w:t>月</w:t>
      </w:r>
      <w:r>
        <w:rPr>
          <w:rFonts w:hint="eastAsia" w:ascii="宋体" w:hAnsi="宋体" w:cs="宋体"/>
          <w:color w:val="auto"/>
          <w:sz w:val="21"/>
          <w:szCs w:val="21"/>
          <w:highlight w:val="none"/>
          <w:lang w:val="en-US" w:eastAsia="zh-CN"/>
        </w:rPr>
        <w:t>11</w:t>
      </w:r>
      <w:r>
        <w:rPr>
          <w:rFonts w:ascii="宋体" w:hAnsi="宋体" w:cs="宋体"/>
          <w:color w:val="auto"/>
          <w:sz w:val="21"/>
          <w:szCs w:val="21"/>
          <w:highlight w:val="none"/>
        </w:rPr>
        <w:t>日上午</w:t>
      </w:r>
      <w:r>
        <w:rPr>
          <w:rFonts w:hint="eastAsia" w:ascii="宋体" w:hAnsi="宋体" w:cs="宋体"/>
          <w:color w:val="auto"/>
          <w:sz w:val="21"/>
          <w:szCs w:val="21"/>
          <w:highlight w:val="none"/>
        </w:rPr>
        <w:t>9</w:t>
      </w:r>
      <w:r>
        <w:rPr>
          <w:rFonts w:hint="eastAsia" w:ascii="宋体" w:hAnsi="宋体" w:cs="宋体"/>
          <w:bCs/>
          <w:color w:val="auto"/>
          <w:sz w:val="21"/>
          <w:szCs w:val="21"/>
          <w:highlight w:val="none"/>
        </w:rPr>
        <w:t>时30分（北京时间）</w:t>
      </w:r>
    </w:p>
    <w:p w14:paraId="7E5F3970">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地点：</w:t>
      </w:r>
      <w:bookmarkStart w:id="24" w:name="_Toc28359093"/>
      <w:bookmarkStart w:id="25" w:name="_Toc35393633"/>
      <w:bookmarkStart w:id="26" w:name="_Toc28359016"/>
      <w:bookmarkStart w:id="27" w:name="_Toc35393802"/>
      <w:r>
        <w:rPr>
          <w:rFonts w:hint="eastAsia" w:ascii="宋体" w:hAnsi="宋体" w:cs="宋体"/>
          <w:color w:val="auto"/>
          <w:sz w:val="21"/>
          <w:szCs w:val="21"/>
          <w:highlight w:val="none"/>
        </w:rPr>
        <w:t>登录广西政府采购云平台在线提交。</w:t>
      </w:r>
    </w:p>
    <w:p w14:paraId="2B5D8D5F">
      <w:pPr>
        <w:spacing w:line="400" w:lineRule="exact"/>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五、开启</w:t>
      </w:r>
      <w:bookmarkEnd w:id="24"/>
      <w:bookmarkEnd w:id="25"/>
      <w:bookmarkEnd w:id="26"/>
      <w:bookmarkEnd w:id="27"/>
    </w:p>
    <w:p w14:paraId="5F7BC8FF">
      <w:pPr>
        <w:spacing w:line="400" w:lineRule="exact"/>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时间：</w:t>
      </w:r>
      <w:r>
        <w:rPr>
          <w:rFonts w:ascii="宋体" w:hAnsi="宋体" w:cs="宋体"/>
          <w:color w:val="auto"/>
          <w:sz w:val="21"/>
          <w:szCs w:val="21"/>
          <w:highlight w:val="none"/>
        </w:rPr>
        <w:t>2025年</w:t>
      </w:r>
      <w:r>
        <w:rPr>
          <w:rFonts w:hint="eastAsia" w:ascii="宋体" w:hAnsi="宋体" w:cs="宋体"/>
          <w:color w:val="auto"/>
          <w:sz w:val="21"/>
          <w:szCs w:val="21"/>
          <w:highlight w:val="none"/>
          <w:lang w:val="en-US" w:eastAsia="zh-CN"/>
        </w:rPr>
        <w:t>10</w:t>
      </w:r>
      <w:r>
        <w:rPr>
          <w:rFonts w:ascii="宋体" w:hAnsi="宋体" w:cs="宋体"/>
          <w:color w:val="auto"/>
          <w:sz w:val="21"/>
          <w:szCs w:val="21"/>
          <w:highlight w:val="none"/>
        </w:rPr>
        <w:t>月</w:t>
      </w:r>
      <w:r>
        <w:rPr>
          <w:rFonts w:hint="eastAsia" w:ascii="宋体" w:hAnsi="宋体" w:cs="宋体"/>
          <w:color w:val="auto"/>
          <w:sz w:val="21"/>
          <w:szCs w:val="21"/>
          <w:highlight w:val="none"/>
          <w:lang w:val="en-US" w:eastAsia="zh-CN"/>
        </w:rPr>
        <w:t>11</w:t>
      </w:r>
      <w:r>
        <w:rPr>
          <w:rFonts w:ascii="宋体" w:hAnsi="宋体" w:cs="宋体"/>
          <w:color w:val="auto"/>
          <w:sz w:val="21"/>
          <w:szCs w:val="21"/>
          <w:highlight w:val="none"/>
        </w:rPr>
        <w:t>日上午</w:t>
      </w:r>
      <w:r>
        <w:rPr>
          <w:rFonts w:hint="eastAsia" w:ascii="宋体" w:hAnsi="宋体" w:cs="宋体"/>
          <w:color w:val="auto"/>
          <w:sz w:val="21"/>
          <w:szCs w:val="21"/>
          <w:highlight w:val="none"/>
        </w:rPr>
        <w:t>9</w:t>
      </w:r>
      <w:r>
        <w:rPr>
          <w:rFonts w:hint="eastAsia" w:ascii="宋体" w:hAnsi="宋体" w:cs="宋体"/>
          <w:bCs/>
          <w:color w:val="auto"/>
          <w:sz w:val="21"/>
          <w:szCs w:val="21"/>
          <w:highlight w:val="none"/>
        </w:rPr>
        <w:t>时30分（北京时间）</w:t>
      </w:r>
    </w:p>
    <w:p w14:paraId="4D9121F3">
      <w:pPr>
        <w:spacing w:line="400" w:lineRule="exact"/>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地点：</w:t>
      </w:r>
      <w:bookmarkStart w:id="28" w:name="_Toc35393634"/>
      <w:bookmarkStart w:id="29" w:name="_Toc28359017"/>
      <w:bookmarkStart w:id="30" w:name="_Toc28359094"/>
      <w:bookmarkStart w:id="31" w:name="_Toc35393803"/>
      <w:r>
        <w:rPr>
          <w:rFonts w:hint="eastAsia" w:ascii="宋体" w:hAnsi="宋体" w:cs="宋体"/>
          <w:color w:val="auto"/>
          <w:sz w:val="21"/>
          <w:szCs w:val="21"/>
          <w:highlight w:val="none"/>
        </w:rPr>
        <w:t>通过广西政府采购云平台在线解密开启。</w:t>
      </w:r>
    </w:p>
    <w:p w14:paraId="7871F37A">
      <w:pPr>
        <w:spacing w:line="400" w:lineRule="exact"/>
        <w:ind w:left="240" w:leftChars="100" w:firstLine="211" w:firstLineChars="100"/>
        <w:rPr>
          <w:rFonts w:ascii="宋体" w:hAnsi="宋体" w:cs="宋体"/>
          <w:color w:val="auto"/>
          <w:sz w:val="21"/>
          <w:szCs w:val="21"/>
          <w:highlight w:val="none"/>
        </w:rPr>
      </w:pPr>
      <w:r>
        <w:rPr>
          <w:rFonts w:hint="eastAsia" w:ascii="宋体" w:hAnsi="宋体" w:cs="宋体"/>
          <w:b/>
          <w:bCs/>
          <w:color w:val="auto"/>
          <w:sz w:val="21"/>
          <w:szCs w:val="21"/>
          <w:highlight w:val="none"/>
        </w:rPr>
        <w:t>六、公告期限</w:t>
      </w:r>
      <w:bookmarkEnd w:id="28"/>
      <w:bookmarkEnd w:id="29"/>
      <w:bookmarkEnd w:id="30"/>
      <w:bookmarkEnd w:id="31"/>
    </w:p>
    <w:p w14:paraId="6120E85A">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自本公告发布之日起5个工作日。</w:t>
      </w:r>
      <w:bookmarkStart w:id="32" w:name="_Toc35393804"/>
      <w:bookmarkStart w:id="33" w:name="_Toc35393635"/>
    </w:p>
    <w:p w14:paraId="25A29AFA">
      <w:pPr>
        <w:numPr>
          <w:ilvl w:val="0"/>
          <w:numId w:val="2"/>
        </w:numPr>
        <w:spacing w:line="400" w:lineRule="exact"/>
        <w:ind w:firstLine="422" w:firstLineChars="0"/>
        <w:rPr>
          <w:rFonts w:ascii="宋体" w:hAnsi="宋体" w:cs="宋体"/>
          <w:b/>
          <w:bCs/>
          <w:color w:val="auto"/>
          <w:sz w:val="21"/>
          <w:szCs w:val="21"/>
          <w:highlight w:val="none"/>
        </w:rPr>
      </w:pPr>
      <w:r>
        <w:rPr>
          <w:rFonts w:hint="eastAsia" w:ascii="宋体" w:hAnsi="宋体" w:cs="宋体"/>
          <w:b/>
          <w:bCs/>
          <w:color w:val="auto"/>
          <w:sz w:val="21"/>
          <w:szCs w:val="21"/>
          <w:highlight w:val="none"/>
        </w:rPr>
        <w:t>其他补充事宜</w:t>
      </w:r>
      <w:bookmarkEnd w:id="32"/>
      <w:bookmarkEnd w:id="33"/>
    </w:p>
    <w:p w14:paraId="28A3B49D">
      <w:pPr>
        <w:numPr>
          <w:ilvl w:val="0"/>
          <w:numId w:val="0"/>
        </w:numPr>
        <w:spacing w:line="400" w:lineRule="exact"/>
        <w:ind w:firstLine="420" w:firstLineChars="200"/>
        <w:rPr>
          <w:rFonts w:hint="eastAsia" w:ascii="宋体" w:hAnsi="宋体" w:cs="宋体"/>
          <w:bCs/>
          <w:color w:val="auto"/>
          <w:sz w:val="21"/>
          <w:szCs w:val="21"/>
          <w:highlight w:val="none"/>
        </w:rPr>
      </w:pPr>
      <w:r>
        <w:rPr>
          <w:rFonts w:hint="eastAsia" w:ascii="宋体" w:hAnsi="宋体" w:eastAsia="宋体" w:cs="宋体"/>
          <w:bCs/>
          <w:color w:val="auto"/>
          <w:kern w:val="2"/>
          <w:sz w:val="21"/>
          <w:szCs w:val="21"/>
          <w:highlight w:val="none"/>
          <w:lang w:val="en-US" w:eastAsia="zh-CN" w:bidi="ar-SA"/>
        </w:rPr>
        <w:t>1.</w:t>
      </w:r>
      <w:r>
        <w:rPr>
          <w:rFonts w:hint="eastAsia" w:ascii="宋体" w:hAnsi="宋体" w:cs="宋体"/>
          <w:bCs/>
          <w:color w:val="auto"/>
          <w:sz w:val="21"/>
          <w:szCs w:val="21"/>
          <w:highlight w:val="none"/>
        </w:rPr>
        <w:t>信息公告发布媒体：中国政府采购网（www.ccgp.gov.cn）、广西政府采购网（zfcg.gxzf.gov.cn）、桂林市政府采购网（zfcg.czj.guilin.gov.cn）。</w:t>
      </w:r>
    </w:p>
    <w:p w14:paraId="4AA46E7D">
      <w:pPr>
        <w:numPr>
          <w:ilvl w:val="0"/>
          <w:numId w:val="0"/>
        </w:numPr>
        <w:spacing w:line="400" w:lineRule="exact"/>
        <w:ind w:firstLine="420" w:firstLineChars="200"/>
        <w:rPr>
          <w:rFonts w:ascii="宋体" w:hAnsi="宋体" w:cs="宋体"/>
          <w:bCs/>
          <w:color w:val="auto"/>
          <w:sz w:val="21"/>
          <w:szCs w:val="21"/>
          <w:highlight w:val="none"/>
        </w:rPr>
      </w:pPr>
      <w:r>
        <w:rPr>
          <w:rFonts w:ascii="宋体" w:hAnsi="宋体" w:eastAsia="宋体" w:cs="宋体"/>
          <w:bCs/>
          <w:color w:val="auto"/>
          <w:kern w:val="2"/>
          <w:sz w:val="21"/>
          <w:szCs w:val="21"/>
          <w:highlight w:val="none"/>
          <w:lang w:val="en-US" w:eastAsia="zh-CN" w:bidi="ar-SA"/>
        </w:rPr>
        <w:t>2.</w:t>
      </w:r>
      <w:r>
        <w:rPr>
          <w:rFonts w:hint="eastAsia" w:ascii="宋体" w:hAnsi="宋体" w:cs="宋体"/>
          <w:bCs/>
          <w:color w:val="auto"/>
          <w:sz w:val="21"/>
          <w:szCs w:val="21"/>
          <w:highlight w:val="none"/>
        </w:rPr>
        <w:t>本项目需要落实的政府采购政策：</w:t>
      </w:r>
    </w:p>
    <w:p w14:paraId="722F62EF">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（1）政府采购促进中小企业发展</w:t>
      </w:r>
      <w:r>
        <w:rPr>
          <w:rFonts w:hint="eastAsia" w:ascii="宋体" w:hAnsi="宋体" w:cs="宋体"/>
          <w:bCs/>
          <w:color w:val="auto"/>
          <w:sz w:val="21"/>
          <w:szCs w:val="21"/>
          <w:highlight w:val="none"/>
          <w:lang w:eastAsia="zh-CN"/>
        </w:rPr>
        <w:t>（本项目非专门面向中小微企业采购）</w:t>
      </w:r>
      <w:r>
        <w:rPr>
          <w:rFonts w:hint="eastAsia" w:ascii="宋体" w:hAnsi="宋体" w:cs="宋体"/>
          <w:color w:val="auto"/>
          <w:sz w:val="21"/>
          <w:szCs w:val="21"/>
          <w:highlight w:val="none"/>
        </w:rPr>
        <w:t>；</w:t>
      </w:r>
    </w:p>
    <w:p w14:paraId="6EEC9C45">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（2）政府采购支持监狱企业发展；</w:t>
      </w:r>
      <w:bookmarkStart w:id="58" w:name="_GoBack"/>
      <w:bookmarkEnd w:id="58"/>
    </w:p>
    <w:p w14:paraId="0246A1B2">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（3）政府采购促进残疾人就业政策；</w:t>
      </w:r>
    </w:p>
    <w:p w14:paraId="185BD244">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（4）本项目为服务项目，不涉及强制采购节能产品；</w:t>
      </w:r>
    </w:p>
    <w:p w14:paraId="3C8AD1B8">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（5）政府采购支持采用本国产品的政策；</w:t>
      </w:r>
    </w:p>
    <w:p w14:paraId="689F74AB">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（6）优先采购节能产品、环境标志产品。</w:t>
      </w:r>
    </w:p>
    <w:p w14:paraId="5786E5AC">
      <w:pPr>
        <w:spacing w:line="400" w:lineRule="exact"/>
        <w:ind w:firstLine="420"/>
        <w:rPr>
          <w:rFonts w:ascii="宋体" w:hAnsi="宋体" w:cs="宋体"/>
          <w:color w:val="auto"/>
          <w:sz w:val="21"/>
          <w:szCs w:val="21"/>
          <w:highlight w:val="none"/>
        </w:rPr>
      </w:pPr>
      <w:bookmarkStart w:id="34" w:name="_Toc28359095"/>
      <w:bookmarkStart w:id="35" w:name="_Toc35393636"/>
      <w:bookmarkStart w:id="36" w:name="_Toc35393805"/>
      <w:bookmarkStart w:id="37" w:name="_Toc28359018"/>
      <w:r>
        <w:rPr>
          <w:rFonts w:hint="eastAsia" w:ascii="宋体" w:hAnsi="宋体" w:cs="宋体"/>
          <w:bCs/>
          <w:color w:val="auto"/>
          <w:sz w:val="21"/>
          <w:szCs w:val="21"/>
          <w:highlight w:val="none"/>
        </w:rPr>
        <w:t>3.</w:t>
      </w:r>
      <w:r>
        <w:rPr>
          <w:rFonts w:hint="eastAsia" w:ascii="宋体" w:hAnsi="宋体" w:cs="宋体"/>
          <w:color w:val="auto"/>
          <w:sz w:val="21"/>
          <w:szCs w:val="21"/>
          <w:highlight w:val="none"/>
        </w:rPr>
        <w:t>资格条件特别说明：</w:t>
      </w:r>
    </w:p>
    <w:p w14:paraId="0638C3C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位负责人为同一人或者存在直接控股、管理关系的不同供应商，不得参加同一合同项下的政府采购活动。为本项目提供过整体设计、规范编制或者项目管理、监理、检测等服务的供应商，不得再参加该采购项目的其他采购活动。</w:t>
      </w:r>
    </w:p>
    <w:p w14:paraId="42732BA7">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（2）对在“信用中国”网站</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www.creditchina.gov.cn</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、中国政府采购网</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www.ccgp.gov.cn</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被列入失信被执行人、重大税收违法失信主体、政府采购严重违法失信行为记录名单及其他不符合《中华人民共和国政府采购法》第二十二条规定条件的供应商，不得参与政府采购活动。</w:t>
      </w:r>
    </w:p>
    <w:p w14:paraId="53387B47">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4.广西政府采购云平台电子竞标注意事项：</w:t>
      </w:r>
    </w:p>
    <w:p w14:paraId="15B2D047">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（1）本项目为全流程电子化采购项目，通过广西政府采购云平台（www.gcy.zfcg.gxzf.gov.cn</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实行在线电子竞标，供应商应按照本项目竞争性磋商文件和广西政府采购云平台的要求编制、加密</w:t>
      </w:r>
      <w:r>
        <w:rPr>
          <w:rFonts w:hint="eastAsia" w:ascii="宋体" w:hAnsi="宋体" w:cs="宋体"/>
          <w:bCs/>
          <w:color w:val="auto"/>
          <w:sz w:val="21"/>
          <w:szCs w:val="21"/>
          <w:highlight w:val="none"/>
          <w:lang w:val="en-US" w:eastAsia="zh-CN"/>
        </w:rPr>
        <w:t>响应文件</w:t>
      </w:r>
      <w:r>
        <w:rPr>
          <w:rFonts w:hint="eastAsia" w:ascii="宋体" w:hAnsi="宋体" w:cs="宋体"/>
          <w:bCs/>
          <w:color w:val="auto"/>
          <w:sz w:val="21"/>
          <w:szCs w:val="21"/>
          <w:highlight w:val="none"/>
        </w:rPr>
        <w:t>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服务中心</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项目采购</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操作流程</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电子招投标</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政府采购项目电子交易管理操作指南</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供应商”查看电子竞标具体操作流程。</w:t>
      </w:r>
    </w:p>
    <w:p w14:paraId="6D0C7A60">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下载专区”或者登录广西政府采购云平台，依次进入“服务中心</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入驻与配置”中查看CA数字证书办理操作流程。如在操作过程中遇到问题或者需要技术支持，请致电客服热线：95763或者0771-3381253）。</w:t>
      </w:r>
    </w:p>
    <w:p w14:paraId="105D036E">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（3）CA证书在线解密：供应商竞标时，需凭制作响应文件时用来加密的有效数字证书（CA认证）登录广西政府采购云平台电子开标大厅现场按规定时间对加密的响应文件进行解密，否则后果自负。</w:t>
      </w:r>
    </w:p>
    <w:p w14:paraId="5334D4FA">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注：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cn</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办事服务—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止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5C8EFF31">
      <w:pPr>
        <w:spacing w:line="400" w:lineRule="exact"/>
        <w:ind w:firstLine="422"/>
        <w:rPr>
          <w:rFonts w:ascii="宋体" w:hAnsi="宋体" w:cs="宋体"/>
          <w:b/>
          <w:color w:val="auto"/>
          <w:sz w:val="21"/>
          <w:szCs w:val="21"/>
          <w:highlight w:val="none"/>
        </w:rPr>
      </w:pPr>
      <w:r>
        <w:rPr>
          <w:rFonts w:hint="eastAsia" w:ascii="宋体" w:hAnsi="宋体" w:cs="宋体"/>
          <w:b/>
          <w:color w:val="auto"/>
          <w:sz w:val="21"/>
          <w:szCs w:val="21"/>
          <w:highlight w:val="none"/>
        </w:rPr>
        <w:t>八、凡对本次采购提出询问，请按以下方式联系</w:t>
      </w:r>
      <w:bookmarkEnd w:id="34"/>
      <w:bookmarkEnd w:id="35"/>
      <w:bookmarkEnd w:id="36"/>
      <w:bookmarkEnd w:id="37"/>
    </w:p>
    <w:p w14:paraId="64818E3B">
      <w:pPr>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1.采购人信息</w:t>
      </w:r>
    </w:p>
    <w:p w14:paraId="1D1D8221">
      <w:pPr>
        <w:spacing w:line="400" w:lineRule="exact"/>
        <w:ind w:firstLine="420"/>
        <w:jc w:val="left"/>
        <w:rPr>
          <w:rFonts w:hint="default" w:ascii="宋体" w:hAnsi="宋体" w:eastAsia="宋体" w:cs="宋体"/>
          <w:color w:val="auto"/>
          <w:sz w:val="21"/>
          <w:szCs w:val="24"/>
          <w:highlight w:val="none"/>
          <w:lang w:val="en-US" w:eastAsia="zh-CN"/>
        </w:rPr>
      </w:pPr>
      <w:r>
        <w:rPr>
          <w:rFonts w:hint="eastAsia" w:ascii="宋体" w:hAnsi="宋体" w:cs="宋体"/>
          <w:color w:val="auto"/>
          <w:sz w:val="21"/>
          <w:szCs w:val="24"/>
          <w:highlight w:val="none"/>
        </w:rPr>
        <w:t>名    称：桂林市中医医院</w:t>
      </w:r>
    </w:p>
    <w:p w14:paraId="490A86DA">
      <w:pPr>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地    址：广西桂林市象山区临桂路2号</w:t>
      </w:r>
    </w:p>
    <w:p w14:paraId="61688648">
      <w:pPr>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联系方式：</w:t>
      </w:r>
      <w:r>
        <w:rPr>
          <w:rFonts w:hint="eastAsia" w:ascii="宋体" w:hAnsi="宋体" w:cs="宋体"/>
          <w:color w:val="auto"/>
          <w:sz w:val="21"/>
          <w:szCs w:val="24"/>
          <w:highlight w:val="none"/>
          <w:lang w:eastAsia="zh-CN"/>
        </w:rPr>
        <w:t>谢非</w:t>
      </w:r>
      <w:r>
        <w:rPr>
          <w:rFonts w:hint="eastAsia" w:ascii="宋体" w:hAnsi="宋体" w:cs="宋体"/>
          <w:color w:val="auto"/>
          <w:sz w:val="21"/>
          <w:szCs w:val="24"/>
          <w:highlight w:val="none"/>
          <w:lang w:val="en-US" w:eastAsia="zh-CN"/>
        </w:rPr>
        <w:t xml:space="preserve">  0773-2813444</w:t>
      </w:r>
    </w:p>
    <w:p w14:paraId="773EAFE2">
      <w:pPr>
        <w:spacing w:line="400" w:lineRule="exact"/>
        <w:ind w:firstLine="420"/>
        <w:jc w:val="left"/>
        <w:rPr>
          <w:rFonts w:ascii="宋体" w:hAnsi="宋体" w:cs="宋体"/>
          <w:color w:val="auto"/>
          <w:kern w:val="0"/>
          <w:sz w:val="21"/>
          <w:szCs w:val="24"/>
          <w:highlight w:val="none"/>
        </w:rPr>
      </w:pPr>
      <w:r>
        <w:rPr>
          <w:rFonts w:hint="eastAsia" w:ascii="宋体" w:hAnsi="宋体" w:cs="宋体"/>
          <w:color w:val="auto"/>
          <w:kern w:val="0"/>
          <w:sz w:val="21"/>
          <w:szCs w:val="24"/>
          <w:highlight w:val="none"/>
        </w:rPr>
        <w:t>2.采购代理机构信息</w:t>
      </w:r>
    </w:p>
    <w:p w14:paraId="75977819">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名    称：云之龙咨询集团有限公司</w:t>
      </w:r>
    </w:p>
    <w:p w14:paraId="5CDD2922">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地</w:t>
      </w:r>
      <w:r>
        <w:rPr>
          <w:rFonts w:hint="eastAsia" w:ascii="宋体" w:hAnsi="宋体" w:cs="宋体"/>
          <w:color w:val="auto"/>
          <w:sz w:val="21"/>
          <w:szCs w:val="24"/>
          <w:highlight w:val="none"/>
          <w:lang w:val="en-US" w:eastAsia="zh-CN"/>
        </w:rPr>
        <w:t xml:space="preserve">    </w:t>
      </w:r>
      <w:r>
        <w:rPr>
          <w:rFonts w:hint="eastAsia" w:ascii="宋体" w:hAnsi="宋体" w:cs="宋体"/>
          <w:color w:val="auto"/>
          <w:sz w:val="21"/>
          <w:szCs w:val="24"/>
          <w:highlight w:val="none"/>
        </w:rPr>
        <w:t>址：广西壮族自治区桂林市临桂区西城北路2号耀辉•美好家园2幢12层1号房</w:t>
      </w:r>
    </w:p>
    <w:p w14:paraId="40EB6AB6">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联系方式：0773-2887388、2887399</w:t>
      </w:r>
    </w:p>
    <w:p w14:paraId="470EEAD8">
      <w:pPr>
        <w:spacing w:line="40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3.项目联系方式</w:t>
      </w:r>
    </w:p>
    <w:p w14:paraId="57885443">
      <w:pPr>
        <w:spacing w:line="400" w:lineRule="exact"/>
        <w:ind w:firstLine="420"/>
        <w:rPr>
          <w:rFonts w:hint="eastAsia" w:ascii="宋体" w:hAnsi="宋体" w:eastAsia="宋体" w:cs="宋体"/>
          <w:color w:val="auto"/>
          <w:sz w:val="21"/>
          <w:szCs w:val="20"/>
          <w:highlight w:val="none"/>
          <w:lang w:eastAsia="zh-CN"/>
        </w:rPr>
      </w:pPr>
      <w:r>
        <w:rPr>
          <w:rFonts w:hint="eastAsia" w:ascii="宋体" w:hAnsi="宋体" w:cs="宋体"/>
          <w:color w:val="auto"/>
          <w:sz w:val="21"/>
          <w:szCs w:val="20"/>
          <w:highlight w:val="none"/>
        </w:rPr>
        <w:t>项目联系人：</w:t>
      </w:r>
      <w:r>
        <w:rPr>
          <w:rFonts w:hint="eastAsia" w:ascii="宋体" w:hAnsi="宋体" w:cs="宋体"/>
          <w:color w:val="auto"/>
          <w:sz w:val="21"/>
          <w:szCs w:val="24"/>
          <w:highlight w:val="none"/>
          <w:lang w:eastAsia="zh-CN"/>
        </w:rPr>
        <w:t>李贞</w:t>
      </w:r>
    </w:p>
    <w:p w14:paraId="53B7B978">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电</w:t>
      </w:r>
      <w:r>
        <w:rPr>
          <w:rFonts w:hint="eastAsia" w:ascii="宋体" w:hAnsi="宋体" w:cs="宋体"/>
          <w:color w:val="auto"/>
          <w:sz w:val="21"/>
          <w:szCs w:val="24"/>
          <w:highlight w:val="none"/>
          <w:lang w:val="en-US" w:eastAsia="zh-CN"/>
        </w:rPr>
        <w:t xml:space="preserve">      </w:t>
      </w:r>
      <w:r>
        <w:rPr>
          <w:rFonts w:hint="eastAsia" w:ascii="宋体" w:hAnsi="宋体" w:cs="宋体"/>
          <w:color w:val="auto"/>
          <w:sz w:val="21"/>
          <w:szCs w:val="24"/>
          <w:highlight w:val="none"/>
        </w:rPr>
        <w:t>话：0773-2887388、2887399</w:t>
      </w:r>
    </w:p>
    <w:p w14:paraId="58C1BE50">
      <w:pPr>
        <w:spacing w:line="400" w:lineRule="exact"/>
        <w:ind w:firstLine="420"/>
        <w:rPr>
          <w:rFonts w:ascii="宋体" w:hAnsi="宋体" w:cs="宋体"/>
          <w:bCs/>
          <w:color w:val="auto"/>
          <w:sz w:val="21"/>
          <w:szCs w:val="21"/>
          <w:highlight w:val="none"/>
        </w:rPr>
      </w:pPr>
    </w:p>
    <w:p w14:paraId="4CC7C986">
      <w:pPr>
        <w:widowControl/>
        <w:spacing w:line="240" w:lineRule="auto"/>
        <w:ind w:firstLine="0" w:firstLineChars="0"/>
        <w:jc w:val="left"/>
        <w:rPr>
          <w:rFonts w:ascii="宋体" w:hAnsi="宋体" w:cs="宋体"/>
          <w:bCs/>
          <w:color w:val="auto"/>
          <w:kern w:val="0"/>
          <w:szCs w:val="21"/>
          <w:highlight w:val="none"/>
        </w:rPr>
      </w:pPr>
    </w:p>
    <w:bookmarkEnd w:id="1"/>
    <w:bookmarkEnd w:id="2"/>
    <w:p w14:paraId="1F69349A">
      <w:pPr>
        <w:widowControl/>
        <w:spacing w:line="240" w:lineRule="auto"/>
        <w:ind w:firstLine="0" w:firstLineChars="0"/>
        <w:jc w:val="left"/>
        <w:rPr>
          <w:rFonts w:ascii="Cambria" w:hAnsi="Cambria"/>
          <w:b/>
          <w:bCs/>
          <w:color w:val="auto"/>
          <w:kern w:val="0"/>
          <w:sz w:val="32"/>
          <w:szCs w:val="32"/>
          <w:highlight w:val="none"/>
        </w:rPr>
      </w:pPr>
      <w:bookmarkStart w:id="38" w:name="_Toc132893775"/>
      <w:bookmarkStart w:id="39" w:name="_Toc163046946"/>
      <w:r>
        <w:rPr>
          <w:color w:val="auto"/>
          <w:kern w:val="0"/>
          <w:highlight w:val="none"/>
        </w:rPr>
        <w:br w:type="page"/>
      </w:r>
    </w:p>
    <w:p w14:paraId="325E2126">
      <w:pPr>
        <w:pStyle w:val="40"/>
        <w:rPr>
          <w:color w:val="auto"/>
          <w:kern w:val="0"/>
          <w:highlight w:val="none"/>
        </w:rPr>
      </w:pPr>
      <w:r>
        <w:rPr>
          <w:rFonts w:hint="eastAsia"/>
          <w:color w:val="auto"/>
          <w:kern w:val="0"/>
          <w:highlight w:val="none"/>
        </w:rPr>
        <w:t>第二章</w:t>
      </w:r>
      <w:r>
        <w:rPr>
          <w:rFonts w:hint="eastAsia"/>
          <w:color w:val="auto"/>
          <w:kern w:val="0"/>
          <w:highlight w:val="none"/>
          <w:lang w:val="en-US" w:eastAsia="zh-CN"/>
        </w:rPr>
        <w:t xml:space="preserve"> </w:t>
      </w:r>
      <w:r>
        <w:rPr>
          <w:rFonts w:hint="eastAsia"/>
          <w:color w:val="auto"/>
          <w:kern w:val="0"/>
          <w:highlight w:val="none"/>
        </w:rPr>
        <w:t>供应商须知</w:t>
      </w:r>
      <w:bookmarkEnd w:id="38"/>
      <w:bookmarkEnd w:id="39"/>
    </w:p>
    <w:p w14:paraId="24F4109F">
      <w:pPr>
        <w:tabs>
          <w:tab w:val="left" w:pos="1065"/>
          <w:tab w:val="center" w:pos="4411"/>
        </w:tabs>
        <w:spacing w:line="360" w:lineRule="exact"/>
        <w:ind w:firstLine="482"/>
        <w:jc w:val="center"/>
        <w:rPr>
          <w:rFonts w:ascii="宋体" w:hAnsi="宋体" w:cs="宋体"/>
          <w:b/>
          <w:color w:val="auto"/>
          <w:kern w:val="0"/>
          <w:highlight w:val="none"/>
        </w:rPr>
      </w:pPr>
      <w:r>
        <w:rPr>
          <w:rFonts w:hint="eastAsia" w:ascii="宋体" w:hAnsi="宋体" w:cs="宋体"/>
          <w:b/>
          <w:color w:val="auto"/>
          <w:kern w:val="0"/>
          <w:highlight w:val="none"/>
        </w:rPr>
        <w:t>供 应 商 须 知 前 附 表</w:t>
      </w:r>
    </w:p>
    <w:tbl>
      <w:tblPr>
        <w:tblStyle w:val="43"/>
        <w:tblW w:w="9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29"/>
        <w:gridCol w:w="1324"/>
        <w:gridCol w:w="6586"/>
      </w:tblGrid>
      <w:tr w14:paraId="5ED9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8AA7CB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序号</w:t>
            </w:r>
          </w:p>
        </w:tc>
        <w:tc>
          <w:tcPr>
            <w:tcW w:w="929" w:type="dxa"/>
            <w:vAlign w:val="center"/>
          </w:tcPr>
          <w:p w14:paraId="1CE4BB5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条款号</w:t>
            </w:r>
          </w:p>
        </w:tc>
        <w:tc>
          <w:tcPr>
            <w:tcW w:w="1324" w:type="dxa"/>
            <w:vAlign w:val="center"/>
          </w:tcPr>
          <w:p w14:paraId="7219370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条款名称</w:t>
            </w:r>
          </w:p>
        </w:tc>
        <w:tc>
          <w:tcPr>
            <w:tcW w:w="6586" w:type="dxa"/>
            <w:vAlign w:val="center"/>
          </w:tcPr>
          <w:p w14:paraId="3CFC9A9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内容、要求</w:t>
            </w:r>
          </w:p>
        </w:tc>
      </w:tr>
      <w:tr w14:paraId="61CF8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38222BA">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929" w:type="dxa"/>
            <w:vAlign w:val="center"/>
          </w:tcPr>
          <w:p w14:paraId="4266A3F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1324" w:type="dxa"/>
            <w:vAlign w:val="center"/>
          </w:tcPr>
          <w:p w14:paraId="08A38E55">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项目名称、项目编号及代理编号</w:t>
            </w:r>
          </w:p>
        </w:tc>
        <w:tc>
          <w:tcPr>
            <w:tcW w:w="6586" w:type="dxa"/>
            <w:vAlign w:val="center"/>
          </w:tcPr>
          <w:p w14:paraId="232010D7">
            <w:pPr>
              <w:keepNext w:val="0"/>
              <w:keepLines w:val="0"/>
              <w:suppressLineNumbers w:val="0"/>
              <w:spacing w:before="0" w:beforeAutospacing="0" w:after="0" w:afterAutospacing="0" w:line="360" w:lineRule="exact"/>
              <w:ind w:left="0" w:right="0"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olor w:val="auto"/>
                <w:sz w:val="21"/>
                <w:szCs w:val="24"/>
                <w:highlight w:val="none"/>
                <w:lang w:eastAsia="zh-CN"/>
              </w:rPr>
              <w:t>桂林市中医医院城北院区外包安保服务项目</w:t>
            </w:r>
          </w:p>
          <w:p w14:paraId="7C175733">
            <w:pPr>
              <w:keepNext w:val="0"/>
              <w:keepLines w:val="0"/>
              <w:suppressLineNumbers w:val="0"/>
              <w:spacing w:before="0" w:beforeAutospacing="0" w:after="0" w:afterAutospacing="0" w:line="360" w:lineRule="exact"/>
              <w:ind w:left="0" w:right="0" w:firstLine="0" w:firstLineChars="0"/>
              <w:jc w:val="left"/>
              <w:rPr>
                <w:rFonts w:hint="default" w:ascii="宋体" w:hAnsi="宋体" w:cs="宋体"/>
                <w:color w:val="auto"/>
                <w:sz w:val="21"/>
                <w:szCs w:val="21"/>
                <w:highlight w:val="none"/>
              </w:rPr>
            </w:pPr>
            <w:r>
              <w:rPr>
                <w:rFonts w:hint="eastAsia" w:ascii="宋体" w:hAnsi="宋体" w:cs="宋体"/>
                <w:color w:val="auto"/>
                <w:kern w:val="0"/>
                <w:sz w:val="21"/>
                <w:szCs w:val="21"/>
                <w:highlight w:val="none"/>
              </w:rPr>
              <w:t>项目编号：GLZC2025-C3-990469-YZLZ</w:t>
            </w:r>
          </w:p>
          <w:p w14:paraId="5AAC03DF">
            <w:pPr>
              <w:keepNext w:val="0"/>
              <w:keepLines w:val="0"/>
              <w:suppressLineNumbers w:val="0"/>
              <w:spacing w:before="0" w:beforeAutospacing="0" w:after="0" w:afterAutospacing="0" w:line="360" w:lineRule="exact"/>
              <w:ind w:left="0" w:right="0" w:firstLine="0" w:firstLineChars="0"/>
              <w:jc w:val="left"/>
              <w:rPr>
                <w:rFonts w:hint="eastAsia" w:ascii="宋体" w:hAnsi="宋体" w:eastAsia="宋体" w:cs="宋体"/>
                <w:color w:val="auto"/>
                <w:kern w:val="0"/>
                <w:sz w:val="21"/>
                <w:szCs w:val="24"/>
                <w:highlight w:val="none"/>
                <w:lang w:eastAsia="zh-CN"/>
              </w:rPr>
            </w:pPr>
            <w:r>
              <w:rPr>
                <w:rFonts w:hint="eastAsia" w:ascii="宋体" w:hAnsi="宋体" w:cs="宋体"/>
                <w:color w:val="auto"/>
                <w:sz w:val="21"/>
                <w:szCs w:val="21"/>
                <w:highlight w:val="none"/>
              </w:rPr>
              <w:t>代理编号：YZLGL2025-C3-097-GLZC</w:t>
            </w:r>
          </w:p>
        </w:tc>
      </w:tr>
      <w:tr w14:paraId="1A4DF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675" w:type="dxa"/>
            <w:vAlign w:val="center"/>
          </w:tcPr>
          <w:p w14:paraId="08296AA6">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w:t>
            </w:r>
          </w:p>
        </w:tc>
        <w:tc>
          <w:tcPr>
            <w:tcW w:w="929" w:type="dxa"/>
            <w:vAlign w:val="center"/>
          </w:tcPr>
          <w:p w14:paraId="3BA547E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1324" w:type="dxa"/>
            <w:vAlign w:val="center"/>
          </w:tcPr>
          <w:p w14:paraId="24F15FA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供应商资格</w:t>
            </w:r>
          </w:p>
        </w:tc>
        <w:tc>
          <w:tcPr>
            <w:tcW w:w="6586" w:type="dxa"/>
            <w:vAlign w:val="center"/>
          </w:tcPr>
          <w:p w14:paraId="72CABC7E">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color w:val="auto"/>
                <w:sz w:val="21"/>
                <w:szCs w:val="21"/>
                <w:highlight w:val="none"/>
              </w:rPr>
              <w:t>3.1满足《中华人民共和国政府采购法》第二十二条规定。</w:t>
            </w:r>
          </w:p>
          <w:p w14:paraId="3D0A08EE">
            <w:pPr>
              <w:keepNext w:val="0"/>
              <w:keepLines w:val="0"/>
              <w:suppressLineNumbers w:val="0"/>
              <w:spacing w:before="0" w:beforeAutospacing="0" w:after="0" w:afterAutospacing="0" w:line="360" w:lineRule="exact"/>
              <w:ind w:left="0" w:right="0" w:firstLine="0" w:firstLineChars="0"/>
              <w:rPr>
                <w:rFonts w:hint="default" w:cs="宋体" w:asciiTheme="majorEastAsia" w:hAnsiTheme="majorEastAsia" w:eastAsiaTheme="majorEastAsia"/>
                <w:color w:val="auto"/>
                <w:sz w:val="21"/>
                <w:szCs w:val="21"/>
                <w:highlight w:val="none"/>
              </w:rPr>
            </w:pPr>
            <w:r>
              <w:rPr>
                <w:rFonts w:hint="eastAsia" w:ascii="宋体" w:hAnsi="宋体" w:cs="宋体"/>
                <w:color w:val="auto"/>
                <w:sz w:val="21"/>
                <w:szCs w:val="21"/>
                <w:highlight w:val="none"/>
              </w:rPr>
              <w:t>3.2落实政府采购政策需满足的资格要求：</w:t>
            </w:r>
            <w:r>
              <w:rPr>
                <w:rFonts w:hint="eastAsia" w:cs="宋体" w:asciiTheme="majorEastAsia" w:hAnsiTheme="majorEastAsia" w:eastAsiaTheme="majorEastAsia"/>
                <w:b w:val="0"/>
                <w:bCs/>
                <w:color w:val="auto"/>
                <w:sz w:val="21"/>
                <w:szCs w:val="21"/>
                <w:highlight w:val="none"/>
                <w:lang w:eastAsia="zh-CN"/>
              </w:rPr>
              <w:t>无</w:t>
            </w:r>
            <w:r>
              <w:rPr>
                <w:rFonts w:hint="eastAsia" w:cs="宋体" w:asciiTheme="majorEastAsia" w:hAnsiTheme="majorEastAsia" w:eastAsiaTheme="majorEastAsia"/>
                <w:color w:val="auto"/>
                <w:sz w:val="21"/>
                <w:szCs w:val="21"/>
                <w:highlight w:val="none"/>
              </w:rPr>
              <w:t>。</w:t>
            </w:r>
          </w:p>
          <w:p w14:paraId="7A3A1557">
            <w:pPr>
              <w:keepNext w:val="0"/>
              <w:keepLines w:val="0"/>
              <w:suppressLineNumbers w:val="0"/>
              <w:spacing w:before="0" w:beforeAutospacing="0" w:after="0" w:afterAutospacing="0" w:line="360" w:lineRule="exact"/>
              <w:ind w:left="0" w:right="0" w:firstLine="0" w:firstLineChars="0"/>
              <w:rPr>
                <w:rFonts w:hint="default" w:ascii="宋体" w:hAnsi="宋体"/>
                <w:color w:val="auto"/>
                <w:spacing w:val="1"/>
                <w:kern w:val="0"/>
                <w:highlight w:val="none"/>
              </w:rPr>
            </w:pPr>
            <w:r>
              <w:rPr>
                <w:rFonts w:hint="eastAsia" w:ascii="宋体" w:hAnsi="宋体" w:cs="宋体"/>
                <w:color w:val="auto"/>
                <w:sz w:val="21"/>
                <w:szCs w:val="21"/>
                <w:highlight w:val="none"/>
              </w:rPr>
              <w:t>3.3本项目的特定资格要求：供应商必须具备公安机关颁发的有效的《保安服务许可证》。</w:t>
            </w:r>
          </w:p>
        </w:tc>
      </w:tr>
      <w:tr w14:paraId="221B2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811DD2E">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929" w:type="dxa"/>
            <w:vAlign w:val="center"/>
          </w:tcPr>
          <w:p w14:paraId="7CE0E34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1324" w:type="dxa"/>
            <w:vAlign w:val="center"/>
          </w:tcPr>
          <w:p w14:paraId="4B81611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b/>
                <w:color w:val="auto"/>
                <w:kern w:val="0"/>
                <w:sz w:val="21"/>
                <w:szCs w:val="21"/>
                <w:highlight w:val="none"/>
              </w:rPr>
            </w:pPr>
            <w:r>
              <w:rPr>
                <w:rFonts w:hint="eastAsia" w:ascii="宋体" w:hAnsi="宋体" w:cs="宋体"/>
                <w:bCs/>
                <w:color w:val="auto"/>
                <w:sz w:val="21"/>
                <w:szCs w:val="21"/>
                <w:highlight w:val="none"/>
              </w:rPr>
              <w:t>广西政府采购云平台电子竞标注意事项</w:t>
            </w:r>
          </w:p>
        </w:tc>
        <w:tc>
          <w:tcPr>
            <w:tcW w:w="6586" w:type="dxa"/>
            <w:vAlign w:val="center"/>
          </w:tcPr>
          <w:p w14:paraId="404BC084">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4.1本项目为全流程电子化采购项目，通过广西政府采购云平台（www.gcy.zfcg.gxzf.gov.cn</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实行在线电子竞标，供应商应按照本项目</w:t>
            </w:r>
            <w:r>
              <w:rPr>
                <w:rFonts w:hint="eastAsia" w:ascii="宋体" w:hAnsi="宋体" w:cs="宋体"/>
                <w:bCs/>
                <w:color w:val="auto"/>
                <w:sz w:val="21"/>
                <w:szCs w:val="21"/>
                <w:highlight w:val="none"/>
                <w:lang w:eastAsia="zh-CN"/>
              </w:rPr>
              <w:t>磋商文件</w:t>
            </w:r>
            <w:r>
              <w:rPr>
                <w:rFonts w:hint="eastAsia" w:ascii="宋体" w:hAnsi="宋体" w:cs="宋体"/>
                <w:bCs/>
                <w:color w:val="auto"/>
                <w:sz w:val="21"/>
                <w:szCs w:val="21"/>
                <w:highlight w:val="none"/>
              </w:rPr>
              <w:t>和广西政府采购云平台的要求编制、加密</w:t>
            </w:r>
            <w:r>
              <w:rPr>
                <w:rFonts w:hint="eastAsia" w:ascii="宋体" w:hAnsi="宋体" w:cs="宋体"/>
                <w:bCs/>
                <w:color w:val="auto"/>
                <w:sz w:val="21"/>
                <w:szCs w:val="21"/>
                <w:highlight w:val="none"/>
                <w:lang w:val="en-US" w:eastAsia="zh-CN"/>
              </w:rPr>
              <w:t>响应文件</w:t>
            </w:r>
            <w:r>
              <w:rPr>
                <w:rFonts w:hint="eastAsia" w:ascii="宋体" w:hAnsi="宋体" w:cs="宋体"/>
                <w:bCs/>
                <w:color w:val="auto"/>
                <w:sz w:val="21"/>
                <w:szCs w:val="21"/>
                <w:highlight w:val="none"/>
              </w:rPr>
              <w:t>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服务中心</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项目采购</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操作流程</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电子招投标</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政府采购项目电子交易管理操作指南</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供应商”查看电子竞标具体操作流程。</w:t>
            </w:r>
          </w:p>
          <w:p w14:paraId="2333D446">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下载专区”或者登录广西政府采购云平台，依次进入“服务中心</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入驻与配置”中查看CA数字证书办理操作流程。如在操作过程中遇到问题或者需要技术支持，请致电客服热线：95763或者0771-3381253）。</w:t>
            </w:r>
          </w:p>
          <w:p w14:paraId="6BBDE5EF">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4.3 CA证书在线解密：供应商竞标时，需凭制作响应文件时用来加密的有效数字证书（CA认证）登录广西政府采购云平台电子开标大厅现场按规定时间对加密的响应文件进行解密，否则后果自负。</w:t>
            </w:r>
          </w:p>
          <w:p w14:paraId="0E712BD5">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bCs/>
                <w:color w:val="auto"/>
                <w:sz w:val="21"/>
                <w:szCs w:val="21"/>
                <w:highlight w:val="none"/>
              </w:rPr>
              <w:t>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cn</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办事服务—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前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19A36ABD">
            <w:pPr>
              <w:keepNext w:val="0"/>
              <w:keepLines w:val="0"/>
              <w:suppressLineNumbers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4.4本项目评审过程中，磋商小组需要供应商进行澄清（说明、更正）、参与磋商、最后报价等全部事宜，均通过广西政府采购云平台在线进行。本项目响应文件提交后至评审结束前，供应商应保持登录广西政府采购云平台且实时在线以保证及时收发相关信息，否则其不利后果由供应商自行承担。</w:t>
            </w:r>
          </w:p>
          <w:p w14:paraId="66E7C6B6">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4.5不论磋商结果如何，供应商均应自行承担所有与磋商有关的全部费用。</w:t>
            </w:r>
          </w:p>
        </w:tc>
      </w:tr>
      <w:tr w14:paraId="2512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DE5D50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929" w:type="dxa"/>
            <w:vAlign w:val="center"/>
          </w:tcPr>
          <w:p w14:paraId="1D6DB34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13</w:t>
            </w:r>
          </w:p>
        </w:tc>
        <w:tc>
          <w:tcPr>
            <w:tcW w:w="1324" w:type="dxa"/>
            <w:vAlign w:val="center"/>
          </w:tcPr>
          <w:p w14:paraId="40AFE52A">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color w:val="auto"/>
                <w:kern w:val="0"/>
                <w:position w:val="-2"/>
                <w:sz w:val="21"/>
                <w:szCs w:val="21"/>
                <w:highlight w:val="none"/>
                <w:lang w:eastAsia="zh-CN"/>
              </w:rPr>
            </w:pPr>
            <w:r>
              <w:rPr>
                <w:rFonts w:hint="eastAsia" w:ascii="宋体" w:hAnsi="宋体" w:cs="宋体"/>
                <w:color w:val="auto"/>
                <w:kern w:val="0"/>
                <w:sz w:val="21"/>
                <w:szCs w:val="21"/>
                <w:highlight w:val="none"/>
                <w:lang w:eastAsia="zh-CN"/>
              </w:rPr>
              <w:t>磋商报价及采购预算金额</w:t>
            </w:r>
          </w:p>
        </w:tc>
        <w:tc>
          <w:tcPr>
            <w:tcW w:w="6586" w:type="dxa"/>
            <w:vAlign w:val="center"/>
          </w:tcPr>
          <w:p w14:paraId="5A509B2E">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13.1供应商必须就“采购需求”中的所有内容作完整唯一报价，响应文件只允许有一个报价方案，有选择的或有条件的报价将不予接受。</w:t>
            </w:r>
          </w:p>
          <w:p w14:paraId="1150F54F">
            <w:pPr>
              <w:keepNext w:val="0"/>
              <w:keepLines w:val="0"/>
              <w:suppressLineNumbers w:val="0"/>
              <w:tabs>
                <w:tab w:val="left" w:pos="1305"/>
              </w:tabs>
              <w:spacing w:before="0" w:beforeAutospacing="0" w:after="0" w:afterAutospacing="0" w:line="360" w:lineRule="exact"/>
              <w:ind w:left="0" w:right="0" w:firstLine="0" w:firstLineChars="0"/>
              <w:rPr>
                <w:rFonts w:hint="eastAsia" w:ascii="宋体" w:hAnsi="宋体" w:eastAsia="宋体" w:cs="宋体"/>
                <w:b/>
                <w:bCs/>
                <w:color w:val="auto"/>
                <w:kern w:val="0"/>
                <w:sz w:val="21"/>
                <w:szCs w:val="21"/>
                <w:highlight w:val="none"/>
                <w:lang w:eastAsia="zh-CN"/>
              </w:rPr>
            </w:pPr>
            <w:r>
              <w:rPr>
                <w:rFonts w:hint="eastAsia" w:ascii="宋体" w:hAnsi="宋体" w:cs="宋体"/>
                <w:b/>
                <w:bCs/>
                <w:color w:val="auto"/>
                <w:kern w:val="0"/>
                <w:sz w:val="21"/>
                <w:szCs w:val="21"/>
                <w:highlight w:val="none"/>
              </w:rPr>
              <w:t>13.2本项目采购预算金额</w:t>
            </w:r>
            <w:r>
              <w:rPr>
                <w:rFonts w:hint="eastAsia" w:ascii="宋体" w:hAnsi="宋体" w:cs="宋体"/>
                <w:b/>
                <w:bCs/>
                <w:color w:val="auto"/>
                <w:kern w:val="0"/>
                <w:sz w:val="21"/>
                <w:szCs w:val="21"/>
                <w:highlight w:val="none"/>
                <w:lang w:eastAsia="zh-CN"/>
              </w:rPr>
              <w:t>（</w:t>
            </w:r>
            <w:r>
              <w:rPr>
                <w:rFonts w:hint="eastAsia" w:ascii="宋体" w:hAnsi="宋体" w:cs="宋体"/>
                <w:b/>
                <w:bCs/>
                <w:color w:val="auto"/>
                <w:kern w:val="0"/>
                <w:sz w:val="21"/>
                <w:szCs w:val="21"/>
                <w:highlight w:val="none"/>
              </w:rPr>
              <w:t>人民币</w:t>
            </w:r>
            <w:r>
              <w:rPr>
                <w:rFonts w:hint="eastAsia" w:ascii="宋体" w:hAnsi="宋体" w:cs="宋体"/>
                <w:b/>
                <w:bCs/>
                <w:color w:val="auto"/>
                <w:kern w:val="0"/>
                <w:sz w:val="21"/>
                <w:szCs w:val="21"/>
                <w:highlight w:val="none"/>
                <w:lang w:eastAsia="zh-CN"/>
              </w:rPr>
              <w:t>）</w:t>
            </w:r>
            <w:r>
              <w:rPr>
                <w:rFonts w:hint="eastAsia" w:ascii="宋体" w:hAnsi="宋体" w:cs="宋体"/>
                <w:b/>
                <w:bCs/>
                <w:color w:val="auto"/>
                <w:kern w:val="0"/>
                <w:sz w:val="21"/>
                <w:szCs w:val="21"/>
                <w:highlight w:val="none"/>
              </w:rPr>
              <w:t>：</w:t>
            </w:r>
            <w:r>
              <w:rPr>
                <w:rFonts w:hint="eastAsia" w:ascii="宋体" w:hAnsi="宋体" w:cs="宋体"/>
                <w:b/>
                <w:bCs/>
                <w:color w:val="auto"/>
                <w:kern w:val="0"/>
                <w:sz w:val="21"/>
                <w:szCs w:val="21"/>
                <w:highlight w:val="none"/>
              </w:rPr>
              <w:t>采购预算为壹佰</w:t>
            </w:r>
            <w:r>
              <w:rPr>
                <w:rFonts w:hint="eastAsia" w:ascii="宋体" w:hAnsi="宋体" w:cs="宋体"/>
                <w:b/>
                <w:bCs/>
                <w:color w:val="auto"/>
                <w:kern w:val="0"/>
                <w:sz w:val="21"/>
                <w:szCs w:val="21"/>
                <w:highlight w:val="none"/>
                <w:lang w:eastAsia="zh-CN"/>
              </w:rPr>
              <w:t>叁</w:t>
            </w:r>
            <w:r>
              <w:rPr>
                <w:rFonts w:hint="eastAsia" w:ascii="宋体" w:hAnsi="宋体" w:cs="宋体"/>
                <w:b/>
                <w:bCs/>
                <w:color w:val="auto"/>
                <w:kern w:val="0"/>
                <w:sz w:val="21"/>
                <w:szCs w:val="21"/>
                <w:highlight w:val="none"/>
              </w:rPr>
              <w:t>拾</w:t>
            </w:r>
            <w:r>
              <w:rPr>
                <w:rFonts w:hint="eastAsia" w:ascii="宋体" w:hAnsi="宋体" w:cs="宋体"/>
                <w:b/>
                <w:bCs/>
                <w:color w:val="auto"/>
                <w:kern w:val="0"/>
                <w:sz w:val="21"/>
                <w:szCs w:val="21"/>
                <w:highlight w:val="none"/>
                <w:lang w:eastAsia="zh-CN"/>
              </w:rPr>
              <w:t>玖</w:t>
            </w:r>
            <w:r>
              <w:rPr>
                <w:rFonts w:hint="eastAsia" w:ascii="宋体" w:hAnsi="宋体" w:cs="宋体"/>
                <w:b/>
                <w:bCs/>
                <w:color w:val="auto"/>
                <w:kern w:val="0"/>
                <w:sz w:val="21"/>
                <w:szCs w:val="21"/>
                <w:highlight w:val="none"/>
              </w:rPr>
              <w:t>万</w:t>
            </w:r>
            <w:r>
              <w:rPr>
                <w:rFonts w:hint="eastAsia" w:ascii="宋体" w:hAnsi="宋体" w:cs="宋体"/>
                <w:b/>
                <w:bCs/>
                <w:color w:val="auto"/>
                <w:kern w:val="0"/>
                <w:sz w:val="21"/>
                <w:szCs w:val="21"/>
                <w:highlight w:val="none"/>
                <w:lang w:eastAsia="zh-CN"/>
              </w:rPr>
              <w:t>贰</w:t>
            </w:r>
            <w:r>
              <w:rPr>
                <w:rFonts w:hint="eastAsia" w:ascii="宋体" w:hAnsi="宋体" w:cs="宋体"/>
                <w:b/>
                <w:bCs/>
                <w:color w:val="auto"/>
                <w:kern w:val="0"/>
                <w:sz w:val="21"/>
                <w:szCs w:val="21"/>
                <w:highlight w:val="none"/>
              </w:rPr>
              <w:t>仟元整（¥</w:t>
            </w:r>
            <w:r>
              <w:rPr>
                <w:rFonts w:hint="eastAsia" w:ascii="宋体" w:hAnsi="宋体"/>
                <w:b/>
                <w:bCs/>
                <w:color w:val="auto"/>
                <w:sz w:val="21"/>
                <w:szCs w:val="24"/>
                <w:highlight w:val="none"/>
                <w:lang w:val="en-US" w:eastAsia="zh-CN"/>
              </w:rPr>
              <w:t>1392000</w:t>
            </w:r>
            <w:r>
              <w:rPr>
                <w:rFonts w:hint="eastAsia" w:ascii="宋体" w:hAnsi="宋体" w:cs="宋体"/>
                <w:b/>
                <w:bCs/>
                <w:color w:val="auto"/>
                <w:kern w:val="0"/>
                <w:sz w:val="21"/>
                <w:szCs w:val="21"/>
                <w:highlight w:val="none"/>
              </w:rPr>
              <w:t>.00）【其中：</w:t>
            </w:r>
            <w:r>
              <w:rPr>
                <w:rFonts w:hint="eastAsia" w:ascii="宋体" w:hAnsi="宋体" w:eastAsia="宋体" w:cs="宋体"/>
                <w:b/>
                <w:bCs/>
                <w:color w:val="auto"/>
                <w:kern w:val="2"/>
                <w:sz w:val="21"/>
                <w:szCs w:val="21"/>
                <w:highlight w:val="none"/>
                <w:lang w:val="en-US" w:eastAsia="zh-CN" w:bidi="ar"/>
              </w:rPr>
              <w:t>陆拾玖万陆仟元整（¥696000.00）</w:t>
            </w:r>
            <w:r>
              <w:rPr>
                <w:rFonts w:hint="eastAsia" w:ascii="宋体" w:hAnsi="宋体" w:cs="宋体"/>
                <w:b/>
                <w:bCs/>
                <w:color w:val="auto"/>
                <w:kern w:val="0"/>
                <w:sz w:val="21"/>
                <w:szCs w:val="21"/>
                <w:highlight w:val="none"/>
              </w:rPr>
              <w:t>/年】</w:t>
            </w:r>
            <w:r>
              <w:rPr>
                <w:rFonts w:hint="eastAsia" w:ascii="宋体" w:hAnsi="宋体" w:cs="宋体"/>
                <w:b/>
                <w:bCs/>
                <w:color w:val="auto"/>
                <w:kern w:val="0"/>
                <w:sz w:val="21"/>
                <w:szCs w:val="21"/>
                <w:highlight w:val="none"/>
                <w:lang w:eastAsia="zh-CN"/>
              </w:rPr>
              <w:t>，</w:t>
            </w:r>
          </w:p>
          <w:p w14:paraId="4B2013AD">
            <w:pPr>
              <w:keepNext w:val="0"/>
              <w:keepLines w:val="0"/>
              <w:suppressLineNumbers w:val="0"/>
              <w:tabs>
                <w:tab w:val="left" w:pos="1305"/>
              </w:tabs>
              <w:spacing w:before="0" w:beforeAutospacing="0" w:after="0" w:afterAutospacing="0" w:line="360" w:lineRule="exact"/>
              <w:ind w:left="0" w:right="0" w:firstLine="0" w:firstLineChars="0"/>
              <w:rPr>
                <w:rFonts w:hint="eastAsia" w:ascii="宋体" w:hAnsi="宋体" w:cs="宋体"/>
                <w:b/>
                <w:bCs/>
                <w:color w:val="auto"/>
                <w:kern w:val="0"/>
                <w:sz w:val="21"/>
                <w:szCs w:val="21"/>
                <w:highlight w:val="none"/>
              </w:rPr>
            </w:pPr>
            <w:r>
              <w:rPr>
                <w:rFonts w:hint="eastAsia" w:ascii="宋体" w:hAnsi="宋体" w:eastAsia="宋体" w:cs="宋体"/>
                <w:b/>
                <w:bCs/>
                <w:color w:val="auto"/>
                <w:kern w:val="2"/>
                <w:sz w:val="21"/>
                <w:szCs w:val="21"/>
                <w:highlight w:val="none"/>
                <w:lang w:val="en-US" w:eastAsia="zh-CN" w:bidi="ar"/>
              </w:rPr>
              <w:t>供应商磋商报价采购预算金额的，响应文件按无效处理。</w:t>
            </w:r>
          </w:p>
          <w:p w14:paraId="11F1A5C5">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b/>
                <w:color w:val="auto"/>
                <w:kern w:val="0"/>
                <w:sz w:val="21"/>
                <w:szCs w:val="21"/>
                <w:highlight w:val="none"/>
              </w:rPr>
            </w:pPr>
            <w:r>
              <w:rPr>
                <w:rFonts w:hint="eastAsia" w:ascii="宋体" w:hAnsi="宋体" w:cs="宋体"/>
                <w:color w:val="auto"/>
                <w:kern w:val="0"/>
                <w:sz w:val="21"/>
                <w:szCs w:val="21"/>
                <w:highlight w:val="none"/>
              </w:rPr>
              <w:t>13.3供应商磋商报价包含完成本“采购需求”中所列所有服务内容产生的所有成本、税金、利润、安保人员的工资、服装费、社会保险、意外伤害保险、节假日加班补助、各项福利待遇、防护用品、公司的管理费以及完成本项目全部服务产生的全部费用</w:t>
            </w:r>
            <w:r>
              <w:rPr>
                <w:rFonts w:hint="eastAsia" w:ascii="宋体" w:hAnsi="宋体" w:cs="宋体"/>
                <w:color w:val="auto"/>
                <w:kern w:val="0"/>
                <w:sz w:val="21"/>
                <w:szCs w:val="21"/>
                <w:highlight w:val="none"/>
                <w:lang w:eastAsia="zh-CN"/>
              </w:rPr>
              <w:t>，供应商应综合考虑在报价中，供应商合同期内不得增加其他任何费用。</w:t>
            </w:r>
            <w:r>
              <w:rPr>
                <w:rFonts w:hint="eastAsia" w:ascii="宋体" w:hAnsi="宋体" w:cs="宋体"/>
                <w:color w:val="auto"/>
                <w:kern w:val="0"/>
                <w:sz w:val="21"/>
                <w:szCs w:val="21"/>
                <w:highlight w:val="none"/>
                <w:lang w:val="en-US" w:eastAsia="zh-CN"/>
              </w:rPr>
              <w:t>在合同实施时，采购人将不予支付供应商没有列入的项目费用，并认为已包括在磋商报价中。</w:t>
            </w:r>
          </w:p>
        </w:tc>
      </w:tr>
      <w:tr w14:paraId="3E55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675" w:type="dxa"/>
            <w:vAlign w:val="center"/>
          </w:tcPr>
          <w:p w14:paraId="4E5352FC">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5</w:t>
            </w:r>
          </w:p>
        </w:tc>
        <w:tc>
          <w:tcPr>
            <w:tcW w:w="929" w:type="dxa"/>
            <w:vAlign w:val="center"/>
          </w:tcPr>
          <w:p w14:paraId="563914F7">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14</w:t>
            </w:r>
          </w:p>
        </w:tc>
        <w:tc>
          <w:tcPr>
            <w:tcW w:w="1324" w:type="dxa"/>
            <w:vAlign w:val="center"/>
          </w:tcPr>
          <w:p w14:paraId="4F543DE6">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响应文件有效期</w:t>
            </w:r>
          </w:p>
        </w:tc>
        <w:tc>
          <w:tcPr>
            <w:tcW w:w="6586" w:type="dxa"/>
            <w:vAlign w:val="center"/>
          </w:tcPr>
          <w:p w14:paraId="30C24B21">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自响应文件提交截止时间之日起90天，有效期不足的响应文件将被拒绝。</w:t>
            </w:r>
          </w:p>
        </w:tc>
      </w:tr>
      <w:tr w14:paraId="53868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2D0C1E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6</w:t>
            </w:r>
          </w:p>
        </w:tc>
        <w:tc>
          <w:tcPr>
            <w:tcW w:w="929" w:type="dxa"/>
            <w:vAlign w:val="center"/>
          </w:tcPr>
          <w:p w14:paraId="3431391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1324" w:type="dxa"/>
            <w:vAlign w:val="center"/>
          </w:tcPr>
          <w:p w14:paraId="0EE3E552">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电子响应文件的制作、加密</w:t>
            </w:r>
          </w:p>
        </w:tc>
        <w:tc>
          <w:tcPr>
            <w:tcW w:w="6586" w:type="dxa"/>
            <w:vAlign w:val="center"/>
          </w:tcPr>
          <w:p w14:paraId="0D547EF3">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p>
          <w:p w14:paraId="6335D43F">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bCs/>
                <w:color w:val="auto"/>
                <w:sz w:val="21"/>
                <w:szCs w:val="21"/>
                <w:highlight w:val="none"/>
              </w:rPr>
            </w:pPr>
            <w:r>
              <w:rPr>
                <w:rFonts w:hint="eastAsia" w:ascii="宋体" w:hAnsi="宋体" w:cs="宋体"/>
                <w:bCs/>
                <w:color w:val="auto"/>
                <w:sz w:val="21"/>
                <w:szCs w:val="21"/>
                <w:highlight w:val="none"/>
              </w:rPr>
              <w:t>15.2供应商下载或获取</w:t>
            </w:r>
            <w:r>
              <w:rPr>
                <w:rFonts w:hint="eastAsia" w:ascii="宋体" w:hAnsi="宋体" w:cs="宋体"/>
                <w:bCs/>
                <w:color w:val="auto"/>
                <w:sz w:val="21"/>
                <w:szCs w:val="21"/>
                <w:highlight w:val="none"/>
                <w:lang w:eastAsia="zh-CN"/>
              </w:rPr>
              <w:t>磋商文件</w:t>
            </w:r>
            <w:r>
              <w:rPr>
                <w:rFonts w:hint="eastAsia" w:ascii="宋体" w:hAnsi="宋体" w:cs="宋体"/>
                <w:bCs/>
                <w:color w:val="auto"/>
                <w:sz w:val="21"/>
                <w:szCs w:val="21"/>
                <w:highlight w:val="none"/>
              </w:rPr>
              <w:t>后，登录电子投标客户端，按照本磋商文件</w:t>
            </w:r>
            <w:r>
              <w:rPr>
                <w:rFonts w:hint="eastAsia" w:ascii="宋体" w:hAnsi="宋体" w:cs="宋体"/>
                <w:color w:val="auto"/>
                <w:sz w:val="21"/>
                <w:szCs w:val="21"/>
                <w:highlight w:val="none"/>
              </w:rPr>
              <w:t>规定的响应文件格式、顺序</w:t>
            </w:r>
            <w:r>
              <w:rPr>
                <w:rFonts w:hint="eastAsia" w:ascii="宋体" w:hAnsi="宋体" w:cs="宋体"/>
                <w:bCs/>
                <w:color w:val="auto"/>
                <w:sz w:val="21"/>
                <w:szCs w:val="21"/>
                <w:highlight w:val="none"/>
              </w:rPr>
              <w:t>以及广西政府采购云平台的要求，通过电子投标客户端编制电子响应文件。</w:t>
            </w:r>
          </w:p>
          <w:p w14:paraId="71865866">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1"/>
                <w:highlight w:val="none"/>
              </w:rPr>
            </w:pPr>
            <w:r>
              <w:rPr>
                <w:rFonts w:hint="eastAsia" w:ascii="宋体" w:hAnsi="宋体" w:cs="宋体"/>
                <w:color w:val="auto"/>
                <w:sz w:val="21"/>
                <w:szCs w:val="21"/>
                <w:highlight w:val="none"/>
              </w:rPr>
              <w:t>15.3</w:t>
            </w:r>
            <w:r>
              <w:rPr>
                <w:rFonts w:hint="eastAsia"/>
                <w:color w:val="auto"/>
                <w:sz w:val="21"/>
                <w:szCs w:val="24"/>
                <w:highlight w:val="none"/>
              </w:rPr>
              <w:t>供应商</w:t>
            </w:r>
            <w:r>
              <w:rPr>
                <w:rFonts w:hint="default"/>
                <w:color w:val="auto"/>
                <w:sz w:val="21"/>
                <w:szCs w:val="24"/>
                <w:highlight w:val="none"/>
              </w:rPr>
              <w:t>应按</w:t>
            </w:r>
            <w:r>
              <w:rPr>
                <w:rFonts w:hint="eastAsia" w:ascii="宋体" w:hAnsi="宋体" w:cs="宋体"/>
                <w:bCs/>
                <w:color w:val="auto"/>
                <w:sz w:val="21"/>
                <w:szCs w:val="21"/>
                <w:highlight w:val="none"/>
              </w:rPr>
              <w:t>电子投标客户端</w:t>
            </w:r>
            <w:r>
              <w:rPr>
                <w:rFonts w:hint="default"/>
                <w:color w:val="auto"/>
                <w:sz w:val="21"/>
                <w:szCs w:val="24"/>
                <w:highlight w:val="none"/>
              </w:rPr>
              <w:t>载明的“标书关联”功能进行电子</w:t>
            </w:r>
            <w:r>
              <w:rPr>
                <w:rFonts w:hint="eastAsia"/>
                <w:color w:val="auto"/>
                <w:sz w:val="21"/>
                <w:szCs w:val="24"/>
                <w:highlight w:val="none"/>
              </w:rPr>
              <w:t>响应</w:t>
            </w:r>
            <w:r>
              <w:rPr>
                <w:rFonts w:hint="default"/>
                <w:color w:val="auto"/>
                <w:sz w:val="21"/>
                <w:szCs w:val="24"/>
                <w:highlight w:val="none"/>
              </w:rPr>
              <w:t>文件的关联定位，以便</w:t>
            </w:r>
            <w:r>
              <w:rPr>
                <w:rFonts w:hint="eastAsia"/>
                <w:color w:val="auto"/>
                <w:sz w:val="21"/>
                <w:szCs w:val="24"/>
                <w:highlight w:val="none"/>
              </w:rPr>
              <w:t>磋商小组</w:t>
            </w:r>
            <w:r>
              <w:rPr>
                <w:rFonts w:hint="default"/>
                <w:color w:val="auto"/>
                <w:sz w:val="21"/>
                <w:szCs w:val="24"/>
                <w:highlight w:val="none"/>
              </w:rPr>
              <w:t>在评审时点击相应评审项可直接定位到该评审内容；如</w:t>
            </w:r>
            <w:r>
              <w:rPr>
                <w:rFonts w:hint="eastAsia"/>
                <w:color w:val="auto"/>
                <w:sz w:val="21"/>
                <w:szCs w:val="24"/>
                <w:highlight w:val="none"/>
              </w:rPr>
              <w:t>供应商</w:t>
            </w:r>
            <w:r>
              <w:rPr>
                <w:rFonts w:hint="default"/>
                <w:color w:val="auto"/>
                <w:sz w:val="21"/>
                <w:szCs w:val="24"/>
                <w:highlight w:val="none"/>
              </w:rPr>
              <w:t>的电子</w:t>
            </w:r>
            <w:r>
              <w:rPr>
                <w:rFonts w:hint="eastAsia"/>
                <w:color w:val="auto"/>
                <w:sz w:val="21"/>
                <w:szCs w:val="24"/>
                <w:highlight w:val="none"/>
              </w:rPr>
              <w:t>响应</w:t>
            </w:r>
            <w:r>
              <w:rPr>
                <w:rFonts w:hint="default"/>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rFonts w:hint="default"/>
                <w:color w:val="auto"/>
                <w:sz w:val="21"/>
                <w:szCs w:val="24"/>
                <w:highlight w:val="none"/>
              </w:rPr>
              <w:t>无法查询并做出对</w:t>
            </w:r>
            <w:r>
              <w:rPr>
                <w:rFonts w:hint="eastAsia"/>
                <w:color w:val="auto"/>
                <w:sz w:val="21"/>
                <w:szCs w:val="24"/>
                <w:highlight w:val="none"/>
              </w:rPr>
              <w:t>供应商</w:t>
            </w:r>
            <w:r>
              <w:rPr>
                <w:rFonts w:hint="default"/>
                <w:color w:val="auto"/>
                <w:sz w:val="21"/>
                <w:szCs w:val="24"/>
                <w:highlight w:val="none"/>
              </w:rPr>
              <w:t>不利的评审，相关后果由</w:t>
            </w:r>
            <w:r>
              <w:rPr>
                <w:rFonts w:hint="eastAsia"/>
                <w:color w:val="auto"/>
                <w:sz w:val="21"/>
                <w:szCs w:val="24"/>
                <w:highlight w:val="none"/>
              </w:rPr>
              <w:t>供应商</w:t>
            </w:r>
            <w:r>
              <w:rPr>
                <w:rFonts w:hint="default"/>
                <w:color w:val="auto"/>
                <w:sz w:val="21"/>
                <w:szCs w:val="24"/>
                <w:highlight w:val="none"/>
              </w:rPr>
              <w:t>自行承担。</w:t>
            </w:r>
          </w:p>
          <w:p w14:paraId="2B092E0C">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1"/>
                <w:highlight w:val="none"/>
              </w:rPr>
            </w:pPr>
            <w:r>
              <w:rPr>
                <w:rFonts w:hint="eastAsia" w:ascii="宋体" w:hAnsi="宋体" w:cs="宋体"/>
                <w:color w:val="auto"/>
                <w:sz w:val="21"/>
                <w:szCs w:val="21"/>
                <w:highlight w:val="none"/>
              </w:rPr>
              <w:t>15.4电子响应文件不得涂改，若有修改错漏处，须由法定代表人或委托代理人签字（或电子签名）。因响应文件字迹潦草、表达不清、内容不完整、编排混乱导致响应文件被误读、漏读，或者在按</w:t>
            </w:r>
            <w:r>
              <w:rPr>
                <w:rFonts w:hint="eastAsia" w:ascii="宋体" w:hAnsi="宋体" w:cs="宋体"/>
                <w:color w:val="auto"/>
                <w:sz w:val="21"/>
                <w:szCs w:val="21"/>
                <w:highlight w:val="none"/>
                <w:lang w:eastAsia="zh-CN"/>
              </w:rPr>
              <w:t>磋商文件</w:t>
            </w:r>
            <w:r>
              <w:rPr>
                <w:rFonts w:hint="eastAsia" w:ascii="宋体" w:hAnsi="宋体" w:cs="宋体"/>
                <w:color w:val="auto"/>
                <w:sz w:val="21"/>
                <w:szCs w:val="21"/>
                <w:highlight w:val="none"/>
              </w:rPr>
              <w:t>规定的部位查找不到相关内容的，其不利后果由供应商自行承担。</w:t>
            </w:r>
          </w:p>
          <w:p w14:paraId="3B76304E">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kern w:val="0"/>
                <w:sz w:val="21"/>
                <w:szCs w:val="21"/>
                <w:highlight w:val="none"/>
              </w:rPr>
            </w:pPr>
            <w:r>
              <w:rPr>
                <w:rFonts w:hint="eastAsia" w:ascii="宋体" w:hAnsi="宋体" w:cs="宋体"/>
                <w:color w:val="auto"/>
                <w:sz w:val="21"/>
                <w:szCs w:val="21"/>
                <w:highlight w:val="none"/>
              </w:rPr>
              <w:t>15.5供应商编制、生成电子响应文件后应当</w:t>
            </w:r>
            <w:r>
              <w:rPr>
                <w:rFonts w:hint="eastAsia" w:ascii="宋体" w:hAnsi="宋体" w:cs="宋体"/>
                <w:bCs/>
                <w:color w:val="auto"/>
                <w:sz w:val="21"/>
                <w:szCs w:val="21"/>
                <w:highlight w:val="none"/>
              </w:rPr>
              <w:t>加密响应文件。供应商未按规定编制并加密的响应文件，广西政府采购云平台将予以拒收。</w:t>
            </w:r>
          </w:p>
        </w:tc>
      </w:tr>
      <w:tr w14:paraId="4993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00887B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7</w:t>
            </w:r>
          </w:p>
        </w:tc>
        <w:tc>
          <w:tcPr>
            <w:tcW w:w="929" w:type="dxa"/>
            <w:vAlign w:val="center"/>
          </w:tcPr>
          <w:p w14:paraId="6150138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15.6</w:t>
            </w:r>
          </w:p>
        </w:tc>
        <w:tc>
          <w:tcPr>
            <w:tcW w:w="1324" w:type="dxa"/>
            <w:vAlign w:val="center"/>
          </w:tcPr>
          <w:p w14:paraId="6BFEBED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供应商公章及签字</w:t>
            </w:r>
          </w:p>
        </w:tc>
        <w:tc>
          <w:tcPr>
            <w:tcW w:w="6586" w:type="dxa"/>
            <w:vAlign w:val="center"/>
          </w:tcPr>
          <w:p w14:paraId="3D8DC27E">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4"/>
                <w:highlight w:val="none"/>
              </w:rPr>
            </w:pPr>
            <w:r>
              <w:rPr>
                <w:rFonts w:hint="eastAsia" w:ascii="宋体" w:hAnsi="宋体" w:cs="宋体"/>
                <w:color w:val="auto"/>
                <w:sz w:val="21"/>
                <w:szCs w:val="24"/>
                <w:highlight w:val="none"/>
              </w:rPr>
              <w:t>15.6.1本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中描述供应商的“公章”是指根据我国对公章的管理规定，用供应商法定主体行为名称制作的印章，除本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有特殊规定外，供应商的其他形式印章均不能代替公章。</w:t>
            </w:r>
          </w:p>
          <w:p w14:paraId="0728F8D9">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4"/>
                <w:highlight w:val="none"/>
              </w:rPr>
            </w:pPr>
            <w:r>
              <w:rPr>
                <w:rFonts w:hint="eastAsia" w:ascii="宋体" w:hAnsi="宋体" w:cs="宋体"/>
                <w:color w:val="auto"/>
                <w:sz w:val="21"/>
                <w:szCs w:val="24"/>
                <w:highlight w:val="none"/>
              </w:rPr>
              <w:t>15.6.2本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中描述供应商的“签字”是指供应商的法定代表人或者委托代理人亲自在文件规定签字处亲笔写上个人的名字的行为，私章、签字章、印鉴、影印等其他形式均不能代替亲笔签字。</w:t>
            </w:r>
          </w:p>
          <w:p w14:paraId="65FC9AB6">
            <w:pPr>
              <w:keepNext w:val="0"/>
              <w:keepLines w:val="0"/>
              <w:suppressLineNumbers w:val="0"/>
              <w:snapToGrid w:val="0"/>
              <w:spacing w:before="0" w:beforeAutospacing="0" w:after="0" w:afterAutospacing="0" w:line="360" w:lineRule="exact"/>
              <w:ind w:left="0" w:right="0" w:firstLine="0" w:firstLineChars="0"/>
              <w:jc w:val="left"/>
              <w:rPr>
                <w:rFonts w:hint="default" w:ascii="宋体" w:hAnsi="宋体" w:cs="宋体"/>
                <w:color w:val="auto"/>
                <w:sz w:val="21"/>
                <w:szCs w:val="24"/>
                <w:highlight w:val="none"/>
              </w:rPr>
            </w:pPr>
            <w:r>
              <w:rPr>
                <w:rFonts w:hint="eastAsia" w:ascii="宋体" w:hAnsi="宋体" w:cs="宋体"/>
                <w:color w:val="auto"/>
                <w:sz w:val="21"/>
                <w:szCs w:val="24"/>
                <w:highlight w:val="none"/>
              </w:rPr>
              <w:t>15.6.3本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所称的“电子签章”、“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r>
              <w:rPr>
                <w:rFonts w:hint="eastAsia" w:ascii="宋体" w:hAnsi="宋体" w:cs="宋体"/>
                <w:color w:val="auto"/>
                <w:sz w:val="21"/>
                <w:szCs w:val="21"/>
                <w:highlight w:val="none"/>
              </w:rPr>
              <w:t>。</w:t>
            </w:r>
          </w:p>
        </w:tc>
      </w:tr>
      <w:tr w14:paraId="4E0A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FF1CAFA">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8</w:t>
            </w:r>
          </w:p>
        </w:tc>
        <w:tc>
          <w:tcPr>
            <w:tcW w:w="929" w:type="dxa"/>
            <w:vAlign w:val="center"/>
          </w:tcPr>
          <w:p w14:paraId="426D4B0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16</w:t>
            </w:r>
          </w:p>
        </w:tc>
        <w:tc>
          <w:tcPr>
            <w:tcW w:w="1324" w:type="dxa"/>
            <w:vAlign w:val="center"/>
          </w:tcPr>
          <w:p w14:paraId="6B4F28F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首次响应文件的提交、撤回、修改</w:t>
            </w:r>
          </w:p>
        </w:tc>
        <w:tc>
          <w:tcPr>
            <w:tcW w:w="6586" w:type="dxa"/>
            <w:vAlign w:val="center"/>
          </w:tcPr>
          <w:p w14:paraId="7C401908">
            <w:pPr>
              <w:keepNext w:val="0"/>
              <w:keepLines w:val="0"/>
              <w:suppressLineNumbers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color w:val="auto"/>
                <w:sz w:val="21"/>
                <w:szCs w:val="21"/>
                <w:highlight w:val="none"/>
              </w:rPr>
              <w:t>16.1响应文件的提交截止时间：</w:t>
            </w:r>
            <w:r>
              <w:rPr>
                <w:rFonts w:hint="default" w:ascii="宋体" w:hAnsi="宋体" w:cs="宋体"/>
                <w:color w:val="auto"/>
                <w:sz w:val="21"/>
                <w:szCs w:val="21"/>
                <w:highlight w:val="none"/>
              </w:rPr>
              <w:t>2025年</w:t>
            </w:r>
            <w:r>
              <w:rPr>
                <w:rFonts w:hint="eastAsia" w:ascii="宋体" w:hAnsi="宋体" w:cs="宋体"/>
                <w:color w:val="auto"/>
                <w:sz w:val="21"/>
                <w:szCs w:val="21"/>
                <w:highlight w:val="none"/>
                <w:lang w:val="en-US" w:eastAsia="zh-CN"/>
              </w:rPr>
              <w:t>10</w:t>
            </w:r>
            <w:r>
              <w:rPr>
                <w:rFonts w:hint="default" w:ascii="宋体" w:hAnsi="宋体" w:cs="宋体"/>
                <w:color w:val="auto"/>
                <w:sz w:val="21"/>
                <w:szCs w:val="21"/>
                <w:highlight w:val="none"/>
              </w:rPr>
              <w:t>月</w:t>
            </w:r>
            <w:r>
              <w:rPr>
                <w:rFonts w:hint="eastAsia" w:ascii="宋体" w:hAnsi="宋体" w:cs="宋体"/>
                <w:color w:val="auto"/>
                <w:sz w:val="21"/>
                <w:szCs w:val="21"/>
                <w:highlight w:val="none"/>
                <w:lang w:val="en-US" w:eastAsia="zh-CN"/>
              </w:rPr>
              <w:t>11</w:t>
            </w:r>
            <w:r>
              <w:rPr>
                <w:rFonts w:hint="default" w:ascii="宋体" w:hAnsi="宋体" w:cs="宋体"/>
                <w:color w:val="auto"/>
                <w:sz w:val="21"/>
                <w:szCs w:val="21"/>
                <w:highlight w:val="none"/>
              </w:rPr>
              <w:t>日</w:t>
            </w:r>
            <w:r>
              <w:rPr>
                <w:rFonts w:hint="default" w:ascii="宋体" w:hAnsi="宋体" w:cs="宋体"/>
                <w:color w:val="auto"/>
                <w:sz w:val="21"/>
                <w:szCs w:val="21"/>
                <w:highlight w:val="none"/>
                <w:u w:val="none"/>
              </w:rPr>
              <w:t>上午</w:t>
            </w:r>
            <w:r>
              <w:rPr>
                <w:rFonts w:hint="eastAsia" w:ascii="宋体" w:hAnsi="宋体" w:cs="宋体"/>
                <w:color w:val="auto"/>
                <w:sz w:val="21"/>
                <w:szCs w:val="21"/>
                <w:highlight w:val="none"/>
                <w:u w:val="none"/>
              </w:rPr>
              <w:t>9</w:t>
            </w:r>
            <w:r>
              <w:rPr>
                <w:rFonts w:hint="eastAsia" w:ascii="宋体" w:hAnsi="宋体" w:cs="宋体"/>
                <w:bCs/>
                <w:color w:val="auto"/>
                <w:sz w:val="21"/>
                <w:szCs w:val="21"/>
                <w:highlight w:val="none"/>
                <w:u w:val="none"/>
              </w:rPr>
              <w:t>时</w:t>
            </w:r>
            <w:r>
              <w:rPr>
                <w:rFonts w:hint="default" w:ascii="宋体" w:hAnsi="宋体" w:cs="宋体"/>
                <w:bCs/>
                <w:color w:val="auto"/>
                <w:sz w:val="21"/>
                <w:szCs w:val="21"/>
                <w:highlight w:val="none"/>
                <w:u w:val="none"/>
              </w:rPr>
              <w:t>30分</w:t>
            </w:r>
            <w:r>
              <w:rPr>
                <w:rFonts w:hint="eastAsia" w:ascii="宋体" w:hAnsi="宋体" w:cs="宋体"/>
                <w:bCs/>
                <w:color w:val="auto"/>
                <w:sz w:val="21"/>
                <w:szCs w:val="21"/>
                <w:highlight w:val="none"/>
              </w:rPr>
              <w:t>（北京时间）</w:t>
            </w:r>
          </w:p>
          <w:p w14:paraId="2ACEC51F">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7F089723">
            <w:pPr>
              <w:keepNext w:val="0"/>
              <w:keepLines w:val="0"/>
              <w:suppressLineNumbers w:val="0"/>
              <w:adjustRightInd w:val="0"/>
              <w:snapToGrid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3E803DDD">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16.4除</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另有规定外，供应商所提交的响应文件不予退还。</w:t>
            </w:r>
          </w:p>
        </w:tc>
      </w:tr>
      <w:tr w14:paraId="7B3C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8EB8FD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9</w:t>
            </w:r>
          </w:p>
        </w:tc>
        <w:tc>
          <w:tcPr>
            <w:tcW w:w="929" w:type="dxa"/>
            <w:vAlign w:val="center"/>
          </w:tcPr>
          <w:p w14:paraId="6B3B7F9E">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17</w:t>
            </w:r>
          </w:p>
        </w:tc>
        <w:tc>
          <w:tcPr>
            <w:tcW w:w="1324" w:type="dxa"/>
            <w:vAlign w:val="center"/>
          </w:tcPr>
          <w:p w14:paraId="015DF4C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响应文件的解密</w:t>
            </w:r>
          </w:p>
        </w:tc>
        <w:tc>
          <w:tcPr>
            <w:tcW w:w="6586" w:type="dxa"/>
            <w:vAlign w:val="center"/>
          </w:tcPr>
          <w:p w14:paraId="70EEC146">
            <w:pPr>
              <w:keepNext w:val="0"/>
              <w:keepLines w:val="0"/>
              <w:suppressLineNumbers w:val="0"/>
              <w:tabs>
                <w:tab w:val="left" w:pos="1305"/>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响应文件提交截止时间后，</w:t>
            </w:r>
            <w:r>
              <w:rPr>
                <w:rFonts w:hint="eastAsia" w:ascii="宋体" w:hAnsi="宋体" w:cs="宋体"/>
                <w:color w:val="auto"/>
                <w:kern w:val="0"/>
                <w:sz w:val="21"/>
                <w:szCs w:val="21"/>
                <w:highlight w:val="none"/>
              </w:rPr>
              <w:t>采购代理机构开启解密响应文件操作，广西政府采购云平台向各供应商发出电子加密响应文件解密通知，供应商需凭制作响应文件时用来加密的有效数字证书（CA认证）登录广西政府采购云平台电子开标大厅现场按规定时间对加密的响应文件进行解密。若供应商在广西政府采购云平台规定的时间内无法解密或解密失败的，可以在响应文件解密截止时间后30分钟内以电子邮件的形式向采购代理机构提交电子备份响应文件（接收电子备份响应文件的电子邮箱为：guilinyl@vip.sina.com）；供应商未在上述规定的时间、电子邮箱提交的电子备份响应文件，采购代理机构不予接收或承认。采购代理机构收到电子备份响应文件后按操作规范上传至广西政府采购云平台，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磋商。</w:t>
            </w:r>
          </w:p>
        </w:tc>
      </w:tr>
      <w:tr w14:paraId="2842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CE5DEE1">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10</w:t>
            </w:r>
          </w:p>
        </w:tc>
        <w:tc>
          <w:tcPr>
            <w:tcW w:w="929" w:type="dxa"/>
            <w:vAlign w:val="center"/>
          </w:tcPr>
          <w:p w14:paraId="6139946F">
            <w:pPr>
              <w:keepNext w:val="0"/>
              <w:keepLines w:val="0"/>
              <w:suppressLineNumbers w:val="0"/>
              <w:spacing w:before="0" w:beforeAutospacing="0" w:after="0" w:afterAutospacing="0" w:line="360" w:lineRule="exact"/>
              <w:ind w:left="0" w:right="0" w:firstLine="105" w:firstLineChars="5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18.1</w:t>
            </w:r>
          </w:p>
        </w:tc>
        <w:tc>
          <w:tcPr>
            <w:tcW w:w="1324" w:type="dxa"/>
            <w:vAlign w:val="center"/>
          </w:tcPr>
          <w:p w14:paraId="44B80DC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磋商小组组成</w:t>
            </w:r>
          </w:p>
        </w:tc>
        <w:tc>
          <w:tcPr>
            <w:tcW w:w="6586" w:type="dxa"/>
            <w:vAlign w:val="center"/>
          </w:tcPr>
          <w:p w14:paraId="4C9958F8">
            <w:pPr>
              <w:keepNext w:val="0"/>
              <w:keepLines w:val="0"/>
              <w:suppressLineNumbers w:val="0"/>
              <w:tabs>
                <w:tab w:val="left" w:pos="1140"/>
              </w:tabs>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磋商小组由采购人代表和评审专家共3人组成，其中评审专家人数不得少于磋商小组成员总数的2/3。</w:t>
            </w:r>
          </w:p>
        </w:tc>
      </w:tr>
      <w:tr w14:paraId="6A2E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01AF1D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929" w:type="dxa"/>
            <w:vAlign w:val="center"/>
          </w:tcPr>
          <w:p w14:paraId="3FB6620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18.2</w:t>
            </w:r>
          </w:p>
        </w:tc>
        <w:tc>
          <w:tcPr>
            <w:tcW w:w="1324" w:type="dxa"/>
            <w:vAlign w:val="center"/>
          </w:tcPr>
          <w:p w14:paraId="325023D1">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磋商时间、地点、人员</w:t>
            </w:r>
          </w:p>
        </w:tc>
        <w:tc>
          <w:tcPr>
            <w:tcW w:w="6586" w:type="dxa"/>
          </w:tcPr>
          <w:p w14:paraId="4A45DAAB">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18.2.1磋商时间：首次响应文件提交截止时间后。</w:t>
            </w:r>
          </w:p>
          <w:p w14:paraId="287FEA7D">
            <w:pPr>
              <w:keepNext w:val="0"/>
              <w:keepLines w:val="0"/>
              <w:suppressLineNumbers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18.2.2磋商地点：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3A1939F2">
            <w:pPr>
              <w:keepNext w:val="0"/>
              <w:keepLines w:val="0"/>
              <w:suppressLineNumbers w:val="0"/>
              <w:spacing w:before="0" w:beforeAutospacing="0" w:after="0" w:afterAutospacing="0" w:line="360" w:lineRule="exact"/>
              <w:ind w:left="0" w:right="0" w:firstLine="0" w:firstLineChars="0"/>
              <w:rPr>
                <w:rFonts w:hint="default" w:ascii="宋体" w:hAnsi="宋体" w:cs="宋体"/>
                <w:bCs/>
                <w:color w:val="auto"/>
                <w:sz w:val="21"/>
                <w:szCs w:val="21"/>
                <w:highlight w:val="none"/>
              </w:rPr>
            </w:pPr>
            <w:r>
              <w:rPr>
                <w:rFonts w:hint="eastAsia" w:ascii="宋体" w:hAnsi="宋体" w:cs="宋体"/>
                <w:bCs/>
                <w:color w:val="auto"/>
                <w:sz w:val="21"/>
                <w:szCs w:val="21"/>
                <w:highlight w:val="none"/>
              </w:rPr>
              <w:t>18.2.3磋商参加人员：供应商法定代表人或委托代理人参加磋商。请供应商实时登录广西政府采购云平台等候在线磋商。</w:t>
            </w:r>
          </w:p>
          <w:p w14:paraId="5A2EF660">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bCs/>
                <w:color w:val="auto"/>
                <w:sz w:val="21"/>
                <w:szCs w:val="21"/>
                <w:highlight w:val="none"/>
              </w:rPr>
              <w:t>18.2.4首次响应文件提交截止时间后，登录广西政府采购云平台在线解密开启。</w:t>
            </w:r>
          </w:p>
        </w:tc>
      </w:tr>
      <w:tr w14:paraId="28C8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75" w:type="dxa"/>
            <w:vAlign w:val="center"/>
          </w:tcPr>
          <w:p w14:paraId="3C13816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12</w:t>
            </w:r>
          </w:p>
        </w:tc>
        <w:tc>
          <w:tcPr>
            <w:tcW w:w="929" w:type="dxa"/>
            <w:vAlign w:val="center"/>
          </w:tcPr>
          <w:p w14:paraId="3FF1A4B6">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19.2</w:t>
            </w:r>
          </w:p>
        </w:tc>
        <w:tc>
          <w:tcPr>
            <w:tcW w:w="1324" w:type="dxa"/>
            <w:vAlign w:val="center"/>
          </w:tcPr>
          <w:p w14:paraId="49DE5EAF">
            <w:pPr>
              <w:keepNext w:val="0"/>
              <w:keepLines w:val="0"/>
              <w:suppressLineNumbers w:val="0"/>
              <w:spacing w:before="0" w:beforeAutospacing="0" w:after="0" w:afterAutospacing="0" w:line="360" w:lineRule="exact"/>
              <w:ind w:left="34" w:leftChars="14"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评审办法</w:t>
            </w:r>
          </w:p>
        </w:tc>
        <w:tc>
          <w:tcPr>
            <w:tcW w:w="6586" w:type="dxa"/>
            <w:vAlign w:val="center"/>
          </w:tcPr>
          <w:p w14:paraId="6B311AEA">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sz w:val="21"/>
                <w:szCs w:val="21"/>
                <w:highlight w:val="none"/>
              </w:rPr>
            </w:pPr>
            <w:r>
              <w:rPr>
                <w:rFonts w:hint="eastAsia" w:ascii="宋体" w:hAnsi="宋体" w:cs="宋体"/>
                <w:color w:val="auto"/>
                <w:sz w:val="21"/>
                <w:szCs w:val="21"/>
                <w:highlight w:val="none"/>
              </w:rPr>
              <w:t>综合评分法，具体详见第四章“评审办法”。</w:t>
            </w:r>
          </w:p>
        </w:tc>
      </w:tr>
      <w:tr w14:paraId="123A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AE3C0B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13</w:t>
            </w:r>
          </w:p>
        </w:tc>
        <w:tc>
          <w:tcPr>
            <w:tcW w:w="929" w:type="dxa"/>
            <w:vAlign w:val="center"/>
          </w:tcPr>
          <w:p w14:paraId="0B437D9E">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26</w:t>
            </w:r>
          </w:p>
        </w:tc>
        <w:tc>
          <w:tcPr>
            <w:tcW w:w="1324" w:type="dxa"/>
            <w:vAlign w:val="center"/>
          </w:tcPr>
          <w:p w14:paraId="08D8E868">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信用查询</w:t>
            </w:r>
          </w:p>
        </w:tc>
        <w:tc>
          <w:tcPr>
            <w:tcW w:w="6586" w:type="dxa"/>
            <w:vAlign w:val="center"/>
          </w:tcPr>
          <w:p w14:paraId="1DA30601">
            <w:pPr>
              <w:keepNext w:val="0"/>
              <w:keepLines w:val="0"/>
              <w:suppressLineNumbers w:val="0"/>
              <w:spacing w:before="0" w:beforeAutospacing="0" w:after="0" w:afterAutospacing="0" w:line="360" w:lineRule="exact"/>
              <w:ind w:left="73" w:leftChars="20" w:right="0" w:hanging="25" w:hangingChars="12"/>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根据《关于做好政府采购有关信用主体标识码登记及在政府采购活动中查询使用信用记录有关问题的通知》（桂财采〔2016〕37号），由采购代理机构对第一成交候选供应商进行信用查询：</w:t>
            </w:r>
          </w:p>
          <w:p w14:paraId="480AB94A">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（1）查询渠道：“信用中国”网站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、中国政府采购网</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等；</w:t>
            </w:r>
          </w:p>
          <w:p w14:paraId="0C5B3E0D">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（2）查询截止时间：成交通知书发出前；</w:t>
            </w:r>
          </w:p>
          <w:p w14:paraId="34C9F5E0">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（3）信用信息查询记录和证据留存方式：在查询网站中直接打印查询记录，打印材料作为采购活动资料保存；</w:t>
            </w:r>
          </w:p>
          <w:p w14:paraId="44B41BE2">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w:t>
            </w:r>
            <w:r>
              <w:rPr>
                <w:rFonts w:hint="eastAsia" w:ascii="宋体" w:hAnsi="宋体" w:cs="宋体"/>
                <w:color w:val="auto"/>
                <w:sz w:val="21"/>
                <w:szCs w:val="21"/>
                <w:highlight w:val="none"/>
              </w:rPr>
              <w:t>信用信息使用规则：对在“信用中国”网站</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www.creditchina.gov.cn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、中国政府采购网</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www.ccgp.gov.cn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等渠道列入失信被执行人、重大税收违法失信主体、政府采购严重违法失信行为记录名单及其他不符合《中华人民共和国政府采购法》第二十二条规定条件的供应商，取消其成交候选供应商资格。</w:t>
            </w:r>
          </w:p>
        </w:tc>
      </w:tr>
      <w:tr w14:paraId="7FE98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F5FC4BE">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14</w:t>
            </w:r>
          </w:p>
        </w:tc>
        <w:tc>
          <w:tcPr>
            <w:tcW w:w="929" w:type="dxa"/>
            <w:vAlign w:val="center"/>
          </w:tcPr>
          <w:p w14:paraId="18BFF60D">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w:t>
            </w:r>
          </w:p>
        </w:tc>
        <w:tc>
          <w:tcPr>
            <w:tcW w:w="1324" w:type="dxa"/>
            <w:vAlign w:val="center"/>
          </w:tcPr>
          <w:p w14:paraId="1D86E5A6">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成交公告</w:t>
            </w:r>
          </w:p>
          <w:p w14:paraId="3146077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及成交通知书</w:t>
            </w:r>
          </w:p>
        </w:tc>
        <w:tc>
          <w:tcPr>
            <w:tcW w:w="6586" w:type="dxa"/>
          </w:tcPr>
          <w:p w14:paraId="6B1090BC">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27.1采购代理机构于评审结束后两个工作日内将评审报告送交采购人，采购人应当自收到评审报告五个工作日内在评审报告推荐的成交候选供应商中按顺序确定成交供应商，采购代理机构在成交供应商确定之日起两个工作日内发出成交通知书，并在指定媒体上公告成交信息。</w:t>
            </w:r>
          </w:p>
          <w:p w14:paraId="2CB0C502">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27.3在发布成交公告的同时，采购代理机构通过广西政府采购云平台线上向成交供应商发出电子成交通知书，成交供应商应自行登录广西政府采购云平台查收。</w:t>
            </w:r>
          </w:p>
        </w:tc>
      </w:tr>
      <w:tr w14:paraId="6FA33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75" w:type="dxa"/>
            <w:vAlign w:val="center"/>
          </w:tcPr>
          <w:p w14:paraId="5CBE146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929" w:type="dxa"/>
            <w:vAlign w:val="center"/>
          </w:tcPr>
          <w:p w14:paraId="286079EC">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28</w:t>
            </w:r>
            <w:r>
              <w:rPr>
                <w:rFonts w:hint="eastAsia" w:ascii="宋体" w:hAnsi="宋体" w:cs="宋体"/>
                <w:color w:val="auto"/>
                <w:kern w:val="0"/>
                <w:sz w:val="21"/>
                <w:szCs w:val="21"/>
                <w:highlight w:val="none"/>
                <w:lang w:val="en-US" w:eastAsia="zh-CN"/>
              </w:rPr>
              <w:t>.1</w:t>
            </w:r>
          </w:p>
        </w:tc>
        <w:tc>
          <w:tcPr>
            <w:tcW w:w="1324" w:type="dxa"/>
            <w:vAlign w:val="center"/>
          </w:tcPr>
          <w:p w14:paraId="0FB45A69">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履约保证金</w:t>
            </w:r>
            <w:r>
              <w:rPr>
                <w:rFonts w:hint="eastAsia" w:ascii="宋体" w:hAnsi="宋体" w:cs="宋体"/>
                <w:color w:val="auto"/>
                <w:kern w:val="0"/>
                <w:sz w:val="21"/>
                <w:szCs w:val="21"/>
                <w:highlight w:val="none"/>
                <w:lang w:val="en-US" w:eastAsia="zh-CN"/>
              </w:rPr>
              <w:t>金额</w:t>
            </w:r>
          </w:p>
        </w:tc>
        <w:tc>
          <w:tcPr>
            <w:tcW w:w="6586" w:type="dxa"/>
            <w:vAlign w:val="center"/>
          </w:tcPr>
          <w:p w14:paraId="2F8F00E2">
            <w:pPr>
              <w:keepNext w:val="0"/>
              <w:keepLines w:val="0"/>
              <w:suppressLineNumbers w:val="0"/>
              <w:spacing w:before="0" w:beforeAutospacing="0" w:after="0" w:afterAutospacing="0" w:line="360" w:lineRule="exact"/>
              <w:ind w:left="0" w:right="0" w:firstLine="0" w:firstLineChars="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本项目如为</w:t>
            </w:r>
            <w:r>
              <w:rPr>
                <w:rFonts w:hint="eastAsia" w:ascii="宋体" w:hAnsi="宋体" w:cs="宋体"/>
                <w:color w:val="auto"/>
                <w:kern w:val="0"/>
                <w:sz w:val="21"/>
                <w:szCs w:val="21"/>
                <w:highlight w:val="none"/>
                <w:lang w:eastAsia="zh-CN"/>
              </w:rPr>
              <w:t>大、</w:t>
            </w:r>
            <w:r>
              <w:rPr>
                <w:rFonts w:hint="eastAsia" w:ascii="宋体" w:hAnsi="宋体" w:cs="宋体"/>
                <w:color w:val="auto"/>
                <w:kern w:val="0"/>
                <w:sz w:val="21"/>
                <w:szCs w:val="21"/>
                <w:highlight w:val="none"/>
              </w:rPr>
              <w:t>中型企业成交的按合同金额的2%</w:t>
            </w:r>
            <w:r>
              <w:rPr>
                <w:rFonts w:hint="eastAsia" w:ascii="宋体" w:hAnsi="宋体" w:cs="宋体"/>
                <w:color w:val="auto"/>
                <w:kern w:val="0"/>
                <w:sz w:val="21"/>
                <w:szCs w:val="21"/>
                <w:highlight w:val="none"/>
                <w:lang w:val="en-US" w:eastAsia="zh-CN"/>
              </w:rPr>
              <w:t>提交</w:t>
            </w:r>
            <w:r>
              <w:rPr>
                <w:rFonts w:hint="eastAsia" w:ascii="宋体" w:hAnsi="宋体" w:cs="宋体"/>
                <w:color w:val="auto"/>
                <w:kern w:val="0"/>
                <w:sz w:val="21"/>
                <w:szCs w:val="21"/>
                <w:highlight w:val="none"/>
              </w:rPr>
              <w:t>，如为小微企业成交的则免收履约保证金。</w:t>
            </w:r>
          </w:p>
        </w:tc>
      </w:tr>
      <w:tr w14:paraId="2614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7087EB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16</w:t>
            </w:r>
          </w:p>
        </w:tc>
        <w:tc>
          <w:tcPr>
            <w:tcW w:w="929" w:type="dxa"/>
            <w:vAlign w:val="center"/>
          </w:tcPr>
          <w:p w14:paraId="02B5B5D9">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29.1</w:t>
            </w:r>
          </w:p>
        </w:tc>
        <w:tc>
          <w:tcPr>
            <w:tcW w:w="1324" w:type="dxa"/>
            <w:vAlign w:val="center"/>
          </w:tcPr>
          <w:p w14:paraId="05F6E46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签订合同时间</w:t>
            </w:r>
          </w:p>
        </w:tc>
        <w:tc>
          <w:tcPr>
            <w:tcW w:w="6586" w:type="dxa"/>
            <w:vAlign w:val="center"/>
          </w:tcPr>
          <w:p w14:paraId="69E7D8EA">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成交通知书发出之日起八个工作日内。</w:t>
            </w:r>
          </w:p>
        </w:tc>
      </w:tr>
      <w:tr w14:paraId="03722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134F68C">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17</w:t>
            </w:r>
          </w:p>
        </w:tc>
        <w:tc>
          <w:tcPr>
            <w:tcW w:w="929" w:type="dxa"/>
            <w:vAlign w:val="center"/>
          </w:tcPr>
          <w:p w14:paraId="3246C4F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29.3</w:t>
            </w:r>
          </w:p>
        </w:tc>
        <w:tc>
          <w:tcPr>
            <w:tcW w:w="1324" w:type="dxa"/>
            <w:vAlign w:val="center"/>
          </w:tcPr>
          <w:p w14:paraId="05ED5A6E">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合同公告</w:t>
            </w:r>
          </w:p>
        </w:tc>
        <w:tc>
          <w:tcPr>
            <w:tcW w:w="6586" w:type="dxa"/>
            <w:vAlign w:val="center"/>
          </w:tcPr>
          <w:p w14:paraId="74357B97">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政府采购合同双方自签订之日起</w:t>
            </w:r>
            <w:r>
              <w:rPr>
                <w:rFonts w:hint="eastAsia" w:ascii="宋体" w:hAnsi="宋体" w:cs="宋体"/>
                <w:color w:val="auto"/>
                <w:kern w:val="0"/>
                <w:sz w:val="21"/>
                <w:szCs w:val="21"/>
                <w:highlight w:val="none"/>
                <w:lang w:val="en-US" w:eastAsia="zh-CN"/>
              </w:rPr>
              <w:t>两</w:t>
            </w:r>
            <w:r>
              <w:rPr>
                <w:rFonts w:hint="eastAsia" w:ascii="宋体" w:hAnsi="宋体" w:cs="宋体"/>
                <w:color w:val="auto"/>
                <w:kern w:val="0"/>
                <w:sz w:val="21"/>
                <w:szCs w:val="21"/>
                <w:highlight w:val="none"/>
              </w:rPr>
              <w:t>个工作日内在省级以上人民政府财政部门指定媒体上公告。</w:t>
            </w:r>
          </w:p>
        </w:tc>
      </w:tr>
      <w:tr w14:paraId="0C53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B3D43CB">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18</w:t>
            </w:r>
          </w:p>
        </w:tc>
        <w:tc>
          <w:tcPr>
            <w:tcW w:w="929" w:type="dxa"/>
            <w:vAlign w:val="center"/>
          </w:tcPr>
          <w:p w14:paraId="1789C8A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30.1</w:t>
            </w:r>
          </w:p>
        </w:tc>
        <w:tc>
          <w:tcPr>
            <w:tcW w:w="1324" w:type="dxa"/>
            <w:vAlign w:val="center"/>
          </w:tcPr>
          <w:p w14:paraId="620D19FC">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采购代理服务费</w:t>
            </w:r>
          </w:p>
        </w:tc>
        <w:tc>
          <w:tcPr>
            <w:tcW w:w="6586" w:type="dxa"/>
          </w:tcPr>
          <w:p w14:paraId="58E76972">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本项目</w:t>
            </w:r>
            <w:r>
              <w:rPr>
                <w:rFonts w:hint="eastAsia" w:ascii="宋体" w:hAnsi="宋体" w:cs="宋体"/>
                <w:color w:val="auto"/>
                <w:kern w:val="0"/>
                <w:sz w:val="21"/>
                <w:szCs w:val="21"/>
                <w:highlight w:val="none"/>
                <w:lang w:eastAsia="zh-CN"/>
              </w:rPr>
              <w:t>采购</w:t>
            </w:r>
            <w:r>
              <w:rPr>
                <w:rFonts w:hint="eastAsia" w:ascii="宋体" w:hAnsi="宋体" w:cs="宋体"/>
                <w:color w:val="auto"/>
                <w:kern w:val="0"/>
                <w:sz w:val="21"/>
                <w:szCs w:val="21"/>
                <w:highlight w:val="none"/>
              </w:rPr>
              <w:t>代理服务费按本须知第30.2条“代理服务收费标准”中“服务采购”</w:t>
            </w:r>
            <w:r>
              <w:rPr>
                <w:rFonts w:hint="eastAsia" w:ascii="宋体" w:hAnsi="宋体" w:cs="宋体"/>
                <w:color w:val="auto"/>
                <w:kern w:val="0"/>
                <w:sz w:val="21"/>
                <w:szCs w:val="21"/>
                <w:highlight w:val="none"/>
                <w:lang w:eastAsia="zh-CN"/>
              </w:rPr>
              <w:t>收费标准的</w:t>
            </w:r>
            <w:r>
              <w:rPr>
                <w:rFonts w:hint="eastAsia" w:ascii="宋体" w:hAnsi="宋体" w:cs="宋体"/>
                <w:color w:val="auto"/>
                <w:kern w:val="0"/>
                <w:sz w:val="21"/>
                <w:szCs w:val="21"/>
                <w:highlight w:val="none"/>
                <w:lang w:val="en-US" w:eastAsia="zh-CN"/>
              </w:rPr>
              <w:t>75</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计算（不足人民币</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000元的，按</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000元计），成交供应商应当于获取成交通知书前向采购代理机构一次性支付采购代理服务费，否则，其不利后果由成交供应商承担。</w:t>
            </w:r>
          </w:p>
        </w:tc>
      </w:tr>
      <w:tr w14:paraId="6F16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0243ECE">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19</w:t>
            </w:r>
          </w:p>
        </w:tc>
        <w:tc>
          <w:tcPr>
            <w:tcW w:w="929" w:type="dxa"/>
            <w:vAlign w:val="center"/>
          </w:tcPr>
          <w:p w14:paraId="46DC8485">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33</w:t>
            </w:r>
          </w:p>
        </w:tc>
        <w:tc>
          <w:tcPr>
            <w:tcW w:w="1324" w:type="dxa"/>
            <w:vAlign w:val="center"/>
          </w:tcPr>
          <w:p w14:paraId="10ED6A00">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解释权</w:t>
            </w:r>
          </w:p>
        </w:tc>
        <w:tc>
          <w:tcPr>
            <w:tcW w:w="6586" w:type="dxa"/>
          </w:tcPr>
          <w:p w14:paraId="1E4DBDF9">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本</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是根据《中华人民共和国政府采购法》、《中华人民共和国政府采购法实施条例》、《政府采购竞争性磋商采购方式管理暂行办法》和政府采购管理有关规定编制，本</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的解释权属于采购代理机构。</w:t>
            </w:r>
          </w:p>
        </w:tc>
      </w:tr>
      <w:tr w14:paraId="55BA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DA730B4">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20</w:t>
            </w:r>
          </w:p>
        </w:tc>
        <w:tc>
          <w:tcPr>
            <w:tcW w:w="929" w:type="dxa"/>
            <w:vAlign w:val="center"/>
          </w:tcPr>
          <w:p w14:paraId="13D495CF">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34</w:t>
            </w:r>
          </w:p>
        </w:tc>
        <w:tc>
          <w:tcPr>
            <w:tcW w:w="1324" w:type="dxa"/>
            <w:vAlign w:val="center"/>
          </w:tcPr>
          <w:p w14:paraId="2F1DAAFA">
            <w:pPr>
              <w:keepNext w:val="0"/>
              <w:keepLines w:val="0"/>
              <w:suppressLineNumbers w:val="0"/>
              <w:spacing w:before="0" w:beforeAutospacing="0" w:after="0" w:afterAutospacing="0" w:line="360" w:lineRule="exact"/>
              <w:ind w:left="0" w:right="0" w:firstLine="0" w:firstLineChars="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监督管理机构</w:t>
            </w:r>
          </w:p>
        </w:tc>
        <w:tc>
          <w:tcPr>
            <w:tcW w:w="6586" w:type="dxa"/>
            <w:vAlign w:val="center"/>
          </w:tcPr>
          <w:p w14:paraId="0DB57608">
            <w:pPr>
              <w:keepNext w:val="0"/>
              <w:keepLines w:val="0"/>
              <w:suppressLineNumbers w:val="0"/>
              <w:spacing w:before="0" w:beforeAutospacing="0" w:after="0" w:afterAutospacing="0" w:line="360" w:lineRule="exact"/>
              <w:ind w:left="0" w:right="0" w:firstLine="0" w:firstLineChars="0"/>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桂林市财政局；联系电话：0773-2862142</w:t>
            </w:r>
          </w:p>
        </w:tc>
      </w:tr>
    </w:tbl>
    <w:p w14:paraId="6E62ACED">
      <w:pPr>
        <w:spacing w:line="380" w:lineRule="exact"/>
        <w:ind w:firstLine="0" w:firstLineChars="0"/>
        <w:jc w:val="center"/>
        <w:rPr>
          <w:rFonts w:ascii="宋体" w:hAnsi="宋体" w:cs="宋体"/>
          <w:b/>
          <w:color w:val="auto"/>
          <w:kern w:val="0"/>
          <w:sz w:val="28"/>
          <w:szCs w:val="28"/>
          <w:highlight w:val="none"/>
        </w:rPr>
      </w:pPr>
    </w:p>
    <w:p w14:paraId="20AE792A">
      <w:pPr>
        <w:spacing w:line="380" w:lineRule="exact"/>
        <w:ind w:firstLine="0" w:firstLineChars="0"/>
        <w:jc w:val="center"/>
        <w:rPr>
          <w:rFonts w:ascii="宋体" w:hAnsi="宋体" w:cs="宋体"/>
          <w:b/>
          <w:color w:val="auto"/>
          <w:kern w:val="0"/>
          <w:sz w:val="28"/>
          <w:szCs w:val="28"/>
          <w:highlight w:val="none"/>
        </w:rPr>
      </w:pPr>
    </w:p>
    <w:p w14:paraId="4CD97C73">
      <w:pPr>
        <w:pStyle w:val="22"/>
        <w:rPr>
          <w:color w:val="auto"/>
          <w:highlight w:val="none"/>
        </w:rPr>
      </w:pPr>
    </w:p>
    <w:p w14:paraId="0FF7EFE1">
      <w:pPr>
        <w:pStyle w:val="22"/>
        <w:rPr>
          <w:color w:val="auto"/>
          <w:highlight w:val="none"/>
        </w:rPr>
      </w:pPr>
    </w:p>
    <w:p w14:paraId="40308991">
      <w:pPr>
        <w:pStyle w:val="22"/>
        <w:rPr>
          <w:color w:val="auto"/>
          <w:highlight w:val="none"/>
        </w:rPr>
      </w:pPr>
    </w:p>
    <w:p w14:paraId="0D1869A7">
      <w:pPr>
        <w:pStyle w:val="22"/>
        <w:rPr>
          <w:color w:val="auto"/>
          <w:highlight w:val="none"/>
        </w:rPr>
      </w:pPr>
    </w:p>
    <w:p w14:paraId="118282CF">
      <w:pPr>
        <w:pStyle w:val="22"/>
        <w:rPr>
          <w:color w:val="auto"/>
          <w:highlight w:val="none"/>
        </w:rPr>
      </w:pPr>
    </w:p>
    <w:p w14:paraId="7186FDB1">
      <w:pPr>
        <w:pStyle w:val="22"/>
        <w:rPr>
          <w:color w:val="auto"/>
          <w:highlight w:val="none"/>
        </w:rPr>
      </w:pPr>
    </w:p>
    <w:p w14:paraId="4C298A73">
      <w:pPr>
        <w:pStyle w:val="22"/>
        <w:rPr>
          <w:color w:val="auto"/>
          <w:highlight w:val="none"/>
        </w:rPr>
      </w:pPr>
    </w:p>
    <w:p w14:paraId="4C330806">
      <w:pPr>
        <w:pStyle w:val="22"/>
        <w:rPr>
          <w:color w:val="auto"/>
          <w:highlight w:val="none"/>
        </w:rPr>
      </w:pPr>
    </w:p>
    <w:p w14:paraId="6F74DEB0">
      <w:pPr>
        <w:pStyle w:val="22"/>
        <w:rPr>
          <w:color w:val="auto"/>
          <w:highlight w:val="none"/>
        </w:rPr>
      </w:pPr>
    </w:p>
    <w:p w14:paraId="10C83A94">
      <w:pPr>
        <w:pStyle w:val="22"/>
        <w:rPr>
          <w:color w:val="auto"/>
          <w:highlight w:val="none"/>
        </w:rPr>
      </w:pPr>
    </w:p>
    <w:p w14:paraId="43C0048B">
      <w:pPr>
        <w:pStyle w:val="22"/>
        <w:rPr>
          <w:color w:val="auto"/>
          <w:highlight w:val="none"/>
        </w:rPr>
      </w:pPr>
    </w:p>
    <w:p w14:paraId="0D6B0C53">
      <w:pPr>
        <w:pStyle w:val="22"/>
        <w:rPr>
          <w:color w:val="auto"/>
          <w:highlight w:val="none"/>
        </w:rPr>
      </w:pPr>
    </w:p>
    <w:p w14:paraId="2D1E0AD4">
      <w:pPr>
        <w:spacing w:line="380" w:lineRule="exact"/>
        <w:ind w:firstLine="0" w:firstLineChars="0"/>
        <w:rPr>
          <w:rFonts w:ascii="宋体" w:hAnsi="宋体" w:cs="宋体"/>
          <w:b/>
          <w:color w:val="auto"/>
          <w:kern w:val="0"/>
          <w:sz w:val="28"/>
          <w:szCs w:val="28"/>
          <w:highlight w:val="none"/>
        </w:rPr>
      </w:pPr>
    </w:p>
    <w:p w14:paraId="069A94EF">
      <w:pPr>
        <w:widowControl/>
        <w:spacing w:line="240" w:lineRule="auto"/>
        <w:ind w:firstLine="0" w:firstLineChars="0"/>
        <w:jc w:val="left"/>
        <w:rPr>
          <w:rFonts w:ascii="宋体" w:hAnsi="宋体" w:cs="宋体"/>
          <w:b/>
          <w:color w:val="auto"/>
          <w:kern w:val="0"/>
          <w:sz w:val="28"/>
          <w:szCs w:val="28"/>
          <w:highlight w:val="none"/>
        </w:rPr>
      </w:pPr>
      <w:r>
        <w:rPr>
          <w:rFonts w:ascii="宋体" w:hAnsi="宋体" w:cs="宋体"/>
          <w:b/>
          <w:color w:val="auto"/>
          <w:kern w:val="0"/>
          <w:sz w:val="28"/>
          <w:szCs w:val="28"/>
          <w:highlight w:val="none"/>
        </w:rPr>
        <w:br w:type="page"/>
      </w:r>
    </w:p>
    <w:p w14:paraId="51172C92">
      <w:pPr>
        <w:spacing w:line="380" w:lineRule="exact"/>
        <w:ind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一、总则</w:t>
      </w:r>
    </w:p>
    <w:p w14:paraId="55F07E51">
      <w:pPr>
        <w:spacing w:line="400" w:lineRule="exact"/>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1.适应范围</w:t>
      </w:r>
    </w:p>
    <w:p w14:paraId="7F352D5D">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1.1</w:t>
      </w:r>
      <w:r>
        <w:rPr>
          <w:rFonts w:hint="eastAsia" w:ascii="宋体" w:hAnsi="宋体" w:cs="宋体"/>
          <w:color w:val="auto"/>
          <w:kern w:val="0"/>
          <w:sz w:val="21"/>
          <w:szCs w:val="21"/>
          <w:highlight w:val="none"/>
          <w:lang w:eastAsia="zh-CN"/>
        </w:rPr>
        <w:t>项目名称、项目编号及代理编号</w:t>
      </w:r>
      <w:r>
        <w:rPr>
          <w:rFonts w:hint="eastAsia" w:ascii="宋体" w:hAnsi="宋体" w:cs="宋体"/>
          <w:color w:val="auto"/>
          <w:kern w:val="0"/>
          <w:sz w:val="21"/>
          <w:szCs w:val="21"/>
          <w:highlight w:val="none"/>
        </w:rPr>
        <w:t>：</w:t>
      </w:r>
    </w:p>
    <w:p w14:paraId="556D1C5E">
      <w:pPr>
        <w:spacing w:line="400" w:lineRule="exact"/>
        <w:ind w:firstLine="435"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olor w:val="auto"/>
          <w:sz w:val="21"/>
          <w:szCs w:val="24"/>
          <w:highlight w:val="none"/>
          <w:lang w:eastAsia="zh-CN"/>
        </w:rPr>
        <w:t>桂林市中医医院城北院区外包安保服务项目</w:t>
      </w:r>
    </w:p>
    <w:p w14:paraId="022023B0">
      <w:pPr>
        <w:spacing w:line="400" w:lineRule="exact"/>
        <w:ind w:firstLine="435" w:firstLineChars="0"/>
        <w:rPr>
          <w:rFonts w:ascii="宋体" w:hAnsi="宋体" w:cs="宋体"/>
          <w:color w:val="auto"/>
          <w:sz w:val="21"/>
          <w:szCs w:val="21"/>
          <w:highlight w:val="none"/>
        </w:rPr>
      </w:pPr>
      <w:r>
        <w:rPr>
          <w:rFonts w:hint="eastAsia" w:ascii="宋体" w:hAnsi="宋体" w:cs="宋体"/>
          <w:color w:val="auto"/>
          <w:kern w:val="0"/>
          <w:sz w:val="21"/>
          <w:szCs w:val="21"/>
          <w:highlight w:val="none"/>
        </w:rPr>
        <w:t>项目编号：GLZC2025-C3-990469-YZLZ</w:t>
      </w:r>
    </w:p>
    <w:p w14:paraId="656CD3AB">
      <w:pPr>
        <w:spacing w:line="40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代理编号：YZLGL2025-C3-097-GLZC</w:t>
      </w:r>
    </w:p>
    <w:p w14:paraId="5F7A0FDB">
      <w:pPr>
        <w:spacing w:line="40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1.2本竞争性磋商文件（以下简称磋商文件）适用于本磋商项目的磋商、评审、合同履约、验收、付款等行为（法律法规另有规定的，从其规定）。</w:t>
      </w:r>
    </w:p>
    <w:p w14:paraId="6F120CFA">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2.定义</w:t>
      </w:r>
    </w:p>
    <w:p w14:paraId="1D8405A6">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2.1“供应商”：是指符合本次采购项目的供应商资格并提交响应文件、参加磋商的法人、其他组织或者自然人。如果该供应商在本次磋商中成交，即成为“成交供应商”。</w:t>
      </w:r>
    </w:p>
    <w:p w14:paraId="381543CA">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2.2“</w:t>
      </w:r>
      <w:r>
        <w:rPr>
          <w:rFonts w:ascii="宋体" w:hAnsi="宋体" w:cs="宋体"/>
          <w:color w:val="auto"/>
          <w:kern w:val="0"/>
          <w:sz w:val="21"/>
          <w:szCs w:val="21"/>
          <w:highlight w:val="none"/>
        </w:rPr>
        <w:t>货物</w:t>
      </w:r>
      <w:r>
        <w:rPr>
          <w:rFonts w:hint="eastAsia" w:ascii="宋体" w:hAnsi="宋体" w:cs="宋体"/>
          <w:color w:val="auto"/>
          <w:kern w:val="0"/>
          <w:sz w:val="21"/>
          <w:szCs w:val="21"/>
          <w:highlight w:val="none"/>
        </w:rPr>
        <w:t>”：是</w:t>
      </w:r>
      <w:r>
        <w:rPr>
          <w:rFonts w:ascii="宋体" w:hAnsi="宋体" w:cs="宋体"/>
          <w:color w:val="auto"/>
          <w:kern w:val="0"/>
          <w:sz w:val="21"/>
          <w:szCs w:val="21"/>
          <w:highlight w:val="none"/>
        </w:rPr>
        <w:t>指各种形态和种类的物品，包括原材料、燃料、设备、产品等</w:t>
      </w:r>
      <w:r>
        <w:rPr>
          <w:rFonts w:hint="eastAsia" w:ascii="宋体" w:hAnsi="宋体" w:cs="宋体"/>
          <w:color w:val="auto"/>
          <w:kern w:val="0"/>
          <w:sz w:val="21"/>
          <w:szCs w:val="21"/>
          <w:highlight w:val="none"/>
        </w:rPr>
        <w:t>。</w:t>
      </w:r>
    </w:p>
    <w:p w14:paraId="633F1355">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2.3“服务”：是指按磋商文件规定，供应商须承担的桂林市中医医院城北院区外包安保服务以及本项目采购标的涉及的其他相关的义务。</w:t>
      </w:r>
    </w:p>
    <w:p w14:paraId="515C820D">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2.4“项目”：是指供应商按磋商文件规定向采购人提供的货物和服务。</w:t>
      </w:r>
    </w:p>
    <w:p w14:paraId="5F9C2388">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2.5“书面形式”：包括信函、传真、电报等。</w:t>
      </w:r>
    </w:p>
    <w:p w14:paraId="04CF4F88">
      <w:pPr>
        <w:adjustRightInd w:val="0"/>
        <w:snapToGrid w:val="0"/>
        <w:spacing w:line="400" w:lineRule="exact"/>
        <w:ind w:firstLine="482"/>
        <w:jc w:val="left"/>
        <w:rPr>
          <w:rFonts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2.6“响应文件”：本项目实行全流程电子化采购，供应商通过广西政府采购云平台参与电子竞标。响应文件特指供应商按本磋商文件规定提交的电子响应文件（包括因特殊情况无法解密或解密失败提交的电子备份响应文件）。</w:t>
      </w:r>
    </w:p>
    <w:p w14:paraId="60405817">
      <w:pPr>
        <w:adjustRightInd w:val="0"/>
        <w:snapToGrid w:val="0"/>
        <w:spacing w:line="400" w:lineRule="exact"/>
        <w:ind w:firstLine="482"/>
        <w:jc w:val="left"/>
        <w:rPr>
          <w:rFonts w:ascii="宋体" w:hAnsi="宋体" w:cs="宋体"/>
          <w:b/>
          <w:color w:val="auto"/>
          <w:kern w:val="0"/>
          <w:szCs w:val="20"/>
          <w:highlight w:val="none"/>
        </w:rPr>
      </w:pPr>
      <w:r>
        <w:rPr>
          <w:rFonts w:hint="eastAsia" w:ascii="宋体" w:hAnsi="宋体" w:cs="宋体"/>
          <w:b/>
          <w:color w:val="auto"/>
          <w:kern w:val="0"/>
          <w:szCs w:val="20"/>
          <w:highlight w:val="none"/>
        </w:rPr>
        <w:t>2.7实质性要求：“采购需求”中标注“▲”项的条款、磋商文件中要求“必须提供”的条款以及标明不满足即响应无效的条款均属于实质性要求。若实质性要求有任意一项负偏离，响应文件按无效处理。</w:t>
      </w:r>
    </w:p>
    <w:p w14:paraId="47B48705">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2.8法定代表人、负责人、自然人：</w:t>
      </w:r>
    </w:p>
    <w:p w14:paraId="4B7D0EFD">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2.8.1供应商为“其他组织”时，本磋商文件规定的“法定代表人”指其他组织的“负责人”；本磋商文件所称“负责人”是指参加竞标的“其他组织”营业执照或者执业许可证等证照上载明的“负责人”。</w:t>
      </w:r>
    </w:p>
    <w:p w14:paraId="3525E222">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2.8.2供应商为“自然人”时，本磋商文件规定的“法定代表人”指参与竞标的“自然人”本人，且应具备独立承担民事责任能力。自然人应当为年满18岁以上成年人（十六周岁以上的未成年人，以自己的劳动收入为主要生活来源的，视为完全民事行为能力人）。</w:t>
      </w:r>
    </w:p>
    <w:p w14:paraId="2944CD52">
      <w:pPr>
        <w:spacing w:line="400" w:lineRule="exact"/>
        <w:ind w:firstLine="435" w:firstLineChars="0"/>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3.供应商资格</w:t>
      </w:r>
    </w:p>
    <w:p w14:paraId="2CA9E380">
      <w:pPr>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3.1满足《中华人民共和国政府采购法》第二十二条规定。</w:t>
      </w:r>
    </w:p>
    <w:p w14:paraId="0A312E72">
      <w:pPr>
        <w:tabs>
          <w:tab w:val="left" w:pos="1635"/>
        </w:tabs>
        <w:spacing w:line="400" w:lineRule="exact"/>
        <w:ind w:firstLine="435" w:firstLineChars="0"/>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rPr>
        <w:t>3.2落实政府采购政策需满足的资格要求：</w:t>
      </w:r>
      <w:r>
        <w:rPr>
          <w:rFonts w:hint="eastAsia" w:ascii="宋体" w:hAnsi="宋体" w:cs="宋体"/>
          <w:b w:val="0"/>
          <w:bCs/>
          <w:color w:val="auto"/>
          <w:sz w:val="21"/>
          <w:szCs w:val="21"/>
          <w:highlight w:val="none"/>
          <w:lang w:eastAsia="zh-CN"/>
        </w:rPr>
        <w:t>无</w:t>
      </w:r>
      <w:r>
        <w:rPr>
          <w:rFonts w:hint="eastAsia" w:ascii="宋体" w:hAnsi="宋体" w:eastAsia="宋体" w:cs="宋体"/>
          <w:color w:val="auto"/>
          <w:kern w:val="0"/>
          <w:sz w:val="21"/>
          <w:szCs w:val="21"/>
          <w:highlight w:val="none"/>
        </w:rPr>
        <w:t>。</w:t>
      </w:r>
    </w:p>
    <w:p w14:paraId="0C4A3AF5">
      <w:pPr>
        <w:spacing w:line="400" w:lineRule="exact"/>
        <w:ind w:firstLine="435" w:firstLineChars="0"/>
        <w:rPr>
          <w:rFonts w:ascii="宋体" w:hAnsi="宋体" w:cs="宋体"/>
          <w:color w:val="auto"/>
          <w:sz w:val="21"/>
          <w:szCs w:val="24"/>
          <w:highlight w:val="none"/>
        </w:rPr>
      </w:pPr>
      <w:r>
        <w:rPr>
          <w:rFonts w:hint="eastAsia" w:ascii="宋体" w:hAnsi="宋体" w:cs="宋体"/>
          <w:color w:val="auto"/>
          <w:sz w:val="21"/>
          <w:szCs w:val="21"/>
          <w:highlight w:val="none"/>
        </w:rPr>
        <w:t>3.3本项目的特定资格要求：供应商必须具备公安机关颁发的有效的《保安服务许可证》</w:t>
      </w:r>
      <w:r>
        <w:rPr>
          <w:rFonts w:hint="eastAsia" w:ascii="宋体" w:hAnsi="宋体" w:cs="宋体"/>
          <w:color w:val="auto"/>
          <w:sz w:val="21"/>
          <w:szCs w:val="24"/>
          <w:highlight w:val="none"/>
        </w:rPr>
        <w:t>。</w:t>
      </w:r>
    </w:p>
    <w:p w14:paraId="2FAE2ABC">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4.广西政府采购云平台电子竞标注意事项</w:t>
      </w:r>
    </w:p>
    <w:p w14:paraId="2EA15328">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4.1本项目为全流程电子化采购项目，通过广西政府采购云平台（www.gcy.zfcg.gxzf.gov.cn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实行在线电子竞标，供应商应按照本项目</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和广西政府采购云平台的要求编制、加密</w:t>
      </w:r>
      <w:r>
        <w:rPr>
          <w:rFonts w:hint="eastAsia" w:ascii="宋体" w:hAnsi="宋体" w:cs="宋体"/>
          <w:color w:val="auto"/>
          <w:kern w:val="0"/>
          <w:sz w:val="21"/>
          <w:szCs w:val="21"/>
          <w:highlight w:val="none"/>
          <w:lang w:val="en-US" w:eastAsia="zh-CN"/>
        </w:rPr>
        <w:t>响应文件</w:t>
      </w:r>
      <w:r>
        <w:rPr>
          <w:rFonts w:hint="eastAsia" w:ascii="宋体" w:hAnsi="宋体" w:cs="宋体"/>
          <w:color w:val="auto"/>
          <w:kern w:val="0"/>
          <w:sz w:val="21"/>
          <w:szCs w:val="21"/>
          <w:highlight w:val="none"/>
        </w:rPr>
        <w:t>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服务中心</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项目采购</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操作流程</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电子招投标</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政府采购项目电子交易管理操作指南</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供应商”查看电子竞标具体操作流程。</w:t>
      </w:r>
    </w:p>
    <w:p w14:paraId="7A09CEAF">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下载专区”或者登录广西政府采购云平台，依次进入“服务中心</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入驻与配置”中查看CA数字证书办理操作流程。如在操作过程中遇到问题或者需要技术支持，请致电客服热线：95763</w:t>
      </w:r>
      <w:r>
        <w:rPr>
          <w:rFonts w:hint="eastAsia" w:ascii="宋体" w:hAnsi="宋体" w:cs="宋体"/>
          <w:bCs/>
          <w:color w:val="auto"/>
          <w:sz w:val="21"/>
          <w:szCs w:val="21"/>
          <w:highlight w:val="none"/>
        </w:rPr>
        <w:t>或者0771-3381253</w:t>
      </w:r>
      <w:r>
        <w:rPr>
          <w:rFonts w:hint="eastAsia" w:ascii="宋体" w:hAnsi="宋体" w:cs="宋体"/>
          <w:color w:val="auto"/>
          <w:kern w:val="0"/>
          <w:sz w:val="21"/>
          <w:szCs w:val="21"/>
          <w:highlight w:val="none"/>
        </w:rPr>
        <w:t>）。</w:t>
      </w:r>
    </w:p>
    <w:p w14:paraId="041382AD">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4.3 CA证书在线解密：供应商竞标时，需凭制作响应文件时用来加密的有效数字证书（CA认证）登录广西政府采购云平台电子开标大厅现场按规定时间对加密的响应文件进行解密，否则后果自负。</w:t>
      </w:r>
    </w:p>
    <w:p w14:paraId="62A87AFD">
      <w:pPr>
        <w:tabs>
          <w:tab w:val="left" w:pos="1635"/>
        </w:tabs>
        <w:spacing w:line="400" w:lineRule="exact"/>
        <w:ind w:firstLine="435" w:firstLineChars="0"/>
        <w:rPr>
          <w:rFonts w:ascii="宋体" w:hAnsi="宋体" w:cs="宋体"/>
          <w:color w:val="auto"/>
          <w:sz w:val="21"/>
          <w:szCs w:val="21"/>
          <w:highlight w:val="none"/>
        </w:rPr>
      </w:pPr>
      <w:r>
        <w:rPr>
          <w:rFonts w:hint="eastAsia" w:ascii="宋体" w:hAnsi="宋体" w:cs="宋体"/>
          <w:bCs/>
          <w:color w:val="auto"/>
          <w:sz w:val="21"/>
          <w:szCs w:val="21"/>
          <w:highlight w:val="none"/>
        </w:rPr>
        <w:t>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cn</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办事服务—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止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5C7F9267">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4.4本项目评审过程中，磋商小组需要供应商进行澄清（说明、更正）、参与磋商、最后报价等全部事宜，均通过广西政府采购云平台在线进行。本项目响应文件提交后至评审结束前，供应商应保持登录广西政府采购云平台且实时在线以保证及时收发相关信息，否则其不利后果由供应商自行承担。</w:t>
      </w:r>
    </w:p>
    <w:p w14:paraId="640AFF4E">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4.5不论磋商结果如何，供应商均应自行承担所有与磋商有关的全部费用。</w:t>
      </w:r>
    </w:p>
    <w:p w14:paraId="22D521E5">
      <w:pPr>
        <w:tabs>
          <w:tab w:val="left" w:pos="1635"/>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5.联合体要求：</w:t>
      </w:r>
    </w:p>
    <w:p w14:paraId="1C51908C">
      <w:pPr>
        <w:snapToGrid w:val="0"/>
        <w:spacing w:line="400" w:lineRule="exact"/>
        <w:ind w:firstLine="420"/>
        <w:jc w:val="left"/>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本项目不接受联合体参与磋商。</w:t>
      </w:r>
    </w:p>
    <w:p w14:paraId="22E2D1B3">
      <w:pPr>
        <w:tabs>
          <w:tab w:val="left" w:pos="2190"/>
        </w:tabs>
        <w:spacing w:line="400" w:lineRule="exact"/>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6.质疑和投诉</w:t>
      </w:r>
      <w:r>
        <w:rPr>
          <w:rFonts w:hint="eastAsia" w:ascii="宋体" w:hAnsi="宋体" w:cs="宋体"/>
          <w:b/>
          <w:color w:val="auto"/>
          <w:kern w:val="0"/>
          <w:sz w:val="21"/>
          <w:szCs w:val="21"/>
          <w:highlight w:val="none"/>
        </w:rPr>
        <w:tab/>
      </w:r>
    </w:p>
    <w:p w14:paraId="5A2FE829">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6.1供应商认为磋商文件使自己的合法权益受到损害的，应当于本项目公告期限届满之日起七个工作日内，以书面形式向采购代理机构提出质疑；供应商认为采购过程或成交结果使自己的合法权益受到损害的，应当在各采购程序环节结束之日或成交公告期限届满之日起七个工作日内，以书面形式向采购代理机构提出质疑</w:t>
      </w:r>
      <w:r>
        <w:rPr>
          <w:rFonts w:hint="eastAsia" w:ascii="宋体" w:hAnsi="宋体" w:cs="宋体"/>
          <w:b/>
          <w:color w:val="auto"/>
          <w:sz w:val="21"/>
          <w:szCs w:val="21"/>
          <w:highlight w:val="none"/>
        </w:rPr>
        <w:t>（“质疑函”格式见附表1）</w:t>
      </w:r>
      <w:r>
        <w:rPr>
          <w:rFonts w:hint="eastAsia" w:ascii="宋体" w:hAnsi="宋体" w:cs="宋体"/>
          <w:color w:val="auto"/>
          <w:sz w:val="21"/>
          <w:szCs w:val="21"/>
          <w:highlight w:val="none"/>
        </w:rPr>
        <w:t>。否则，采购代理机构有权拒收。</w:t>
      </w:r>
    </w:p>
    <w:p w14:paraId="775B7ED6">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采购代理机构应认真做好质疑处理工作，对于质疑供应商在法定质疑期内提出的质疑函，应当在收到质疑函后</w:t>
      </w:r>
      <w:r>
        <w:rPr>
          <w:rFonts w:hint="eastAsia" w:ascii="宋体" w:hAnsi="宋体" w:cs="宋体"/>
          <w:color w:val="auto"/>
          <w:sz w:val="21"/>
          <w:szCs w:val="21"/>
          <w:highlight w:val="none"/>
          <w:lang w:val="en-US" w:eastAsia="zh-CN"/>
        </w:rPr>
        <w:t>七</w:t>
      </w:r>
      <w:r>
        <w:rPr>
          <w:rFonts w:hint="eastAsia" w:ascii="宋体" w:hAnsi="宋体" w:cs="宋体"/>
          <w:color w:val="auto"/>
          <w:sz w:val="21"/>
          <w:szCs w:val="21"/>
          <w:highlight w:val="none"/>
        </w:rPr>
        <w:t>个工作日内作出答复，并以书面形式通知质疑供应商和其他有关供应商。</w:t>
      </w:r>
    </w:p>
    <w:p w14:paraId="1C4427CF">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供应商在法定质疑期内应一次性提出与项目相关的质疑，供应商在提出与项目相关的质疑前应当做好全面且详细的工作，代理机构不再受理供应商针对同一采购程序环节的再次质疑。</w:t>
      </w:r>
    </w:p>
    <w:p w14:paraId="6C22F3EB">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6.2供应商对采购代理机构的质疑答复不满意或者采购代理机构未在规定的时间内作出答复的，可以在答复期满后十五个工作日内向桂林市政府采购监督管理机构投诉</w:t>
      </w:r>
      <w:r>
        <w:rPr>
          <w:rFonts w:hint="eastAsia" w:ascii="宋体" w:hAnsi="宋体" w:cs="宋体"/>
          <w:b/>
          <w:color w:val="auto"/>
          <w:sz w:val="21"/>
          <w:szCs w:val="21"/>
          <w:highlight w:val="none"/>
        </w:rPr>
        <w:t>（“投诉书”格式见附表2）</w:t>
      </w:r>
      <w:r>
        <w:rPr>
          <w:rFonts w:hint="eastAsia" w:ascii="宋体" w:hAnsi="宋体" w:cs="宋体"/>
          <w:color w:val="auto"/>
          <w:sz w:val="21"/>
          <w:szCs w:val="21"/>
          <w:highlight w:val="none"/>
        </w:rPr>
        <w:t>。</w:t>
      </w:r>
    </w:p>
    <w:p w14:paraId="41AD4051">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sz w:val="21"/>
          <w:szCs w:val="21"/>
          <w:highlight w:val="none"/>
        </w:rPr>
        <w:t>6.3质疑、投诉应当采用书面形式，质疑书、投诉书实行实名制，均应明确阐述磋商文件、磋商过程或成交结果中使自己合法权益受到损害的实质性内容，并提供必要的证明材料</w:t>
      </w:r>
      <w:r>
        <w:rPr>
          <w:rFonts w:hint="eastAsia" w:ascii="宋体" w:hAnsi="宋体" w:cs="宋体"/>
          <w:color w:val="auto"/>
          <w:kern w:val="0"/>
          <w:sz w:val="21"/>
          <w:szCs w:val="21"/>
          <w:highlight w:val="none"/>
        </w:rPr>
        <w:t>。</w:t>
      </w:r>
    </w:p>
    <w:p w14:paraId="3AE0E86E">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供应商提出质疑应当提交质疑函和必要的证明材料，针对同一采购程序环节的质疑必须在法定质疑期内一次性提出。质疑函应当包括下列内容：</w:t>
      </w:r>
    </w:p>
    <w:p w14:paraId="4AE7A5B3">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（1）供应商的姓名或者名称、地址、邮编、联系人及联系电话；</w:t>
      </w:r>
    </w:p>
    <w:p w14:paraId="2FEB1D22">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（2）质疑项目的名称、编号；</w:t>
      </w:r>
    </w:p>
    <w:p w14:paraId="78216ADB">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（3）具体、明确的质疑事项和与质疑事项相关的请求；</w:t>
      </w:r>
    </w:p>
    <w:p w14:paraId="595BABD9">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（4）事实依据；</w:t>
      </w:r>
    </w:p>
    <w:p w14:paraId="195B5D1B">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（5）必要的法律依据；</w:t>
      </w:r>
    </w:p>
    <w:p w14:paraId="3BE728A9">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（6）提出质疑的日期。</w:t>
      </w:r>
    </w:p>
    <w:p w14:paraId="377A2800">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供应商为自然人的，应当由本人签字；供应商为法人或者其他组织的，应当由法定代表人、主要负责人，或者其授权代表签字或者盖章，并加盖公章。</w:t>
      </w:r>
    </w:p>
    <w:p w14:paraId="3819B7D5">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接收质疑函方式：以书面形式。</w:t>
      </w:r>
    </w:p>
    <w:p w14:paraId="6A2FBE47">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质疑联系部门及联系方式：云之龙咨询集团有限公司桂林分公司，联系人：</w:t>
      </w:r>
      <w:r>
        <w:rPr>
          <w:rFonts w:hint="eastAsia" w:ascii="宋体" w:hAnsi="宋体" w:cs="宋体"/>
          <w:color w:val="auto"/>
          <w:kern w:val="0"/>
          <w:sz w:val="21"/>
          <w:szCs w:val="21"/>
          <w:highlight w:val="none"/>
          <w:lang w:eastAsia="zh-CN"/>
        </w:rPr>
        <w:t>李贞</w:t>
      </w:r>
      <w:r>
        <w:rPr>
          <w:rFonts w:hint="eastAsia" w:ascii="宋体" w:hAnsi="宋体" w:cs="宋体"/>
          <w:color w:val="auto"/>
          <w:kern w:val="0"/>
          <w:sz w:val="21"/>
          <w:szCs w:val="21"/>
          <w:highlight w:val="none"/>
        </w:rPr>
        <w:t>，联系电话：0773-2887388、2887399。</w:t>
      </w:r>
    </w:p>
    <w:p w14:paraId="6038DDBA">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通讯地址：广西桂林市临桂区西城北路2号耀辉•美好家园2幢12层1号房。</w:t>
      </w:r>
    </w:p>
    <w:p w14:paraId="3715ED53">
      <w:pPr>
        <w:tabs>
          <w:tab w:val="left" w:pos="2190"/>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7.转包与分包</w:t>
      </w:r>
    </w:p>
    <w:p w14:paraId="1A923528">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7.1本项目不允许转包。</w:t>
      </w:r>
    </w:p>
    <w:p w14:paraId="2D36204C">
      <w:pPr>
        <w:spacing w:line="400" w:lineRule="exact"/>
        <w:ind w:firstLine="420"/>
        <w:rPr>
          <w:rFonts w:ascii="宋体" w:hAnsi="宋体" w:cs="宋体"/>
          <w:color w:val="auto"/>
          <w:sz w:val="21"/>
          <w:szCs w:val="24"/>
          <w:highlight w:val="none"/>
        </w:rPr>
      </w:pPr>
      <w:r>
        <w:rPr>
          <w:rFonts w:hint="eastAsia" w:ascii="宋体" w:hAnsi="宋体" w:cs="宋体"/>
          <w:color w:val="auto"/>
          <w:kern w:val="0"/>
          <w:sz w:val="21"/>
          <w:szCs w:val="21"/>
          <w:highlight w:val="none"/>
        </w:rPr>
        <w:t>7.2本项目不可以分包。</w:t>
      </w:r>
    </w:p>
    <w:p w14:paraId="021F738E">
      <w:pPr>
        <w:tabs>
          <w:tab w:val="left" w:pos="1635"/>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8.特别说明</w:t>
      </w:r>
    </w:p>
    <w:p w14:paraId="15BB692C">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关联供应商不得参加同一合同项下政府采购活动，否则响应文件将被视为无效：</w:t>
      </w:r>
    </w:p>
    <w:p w14:paraId="377BCDEC">
      <w:pPr>
        <w:tabs>
          <w:tab w:val="left" w:pos="163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（1）单位负责人为同一人或者存在直接控股、管理关系的不同供应商，不得参加同一合同项下的政府采购活动。</w:t>
      </w:r>
    </w:p>
    <w:p w14:paraId="7167226C">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（2）为本采购项目提供整体设计、规范编制或者项目管理、监理、检测等服务的供应商，不得再参加本次采购活动。</w:t>
      </w:r>
    </w:p>
    <w:p w14:paraId="1FDF0701">
      <w:pPr>
        <w:tabs>
          <w:tab w:val="left" w:pos="2190"/>
        </w:tabs>
        <w:spacing w:line="400" w:lineRule="exact"/>
        <w:ind w:firstLine="435" w:firstLineChars="0"/>
        <w:jc w:val="center"/>
        <w:rPr>
          <w:rFonts w:ascii="宋体" w:hAnsi="宋体" w:cs="宋体"/>
          <w:b/>
          <w:color w:val="auto"/>
          <w:kern w:val="0"/>
          <w:sz w:val="28"/>
          <w:szCs w:val="28"/>
          <w:highlight w:val="none"/>
        </w:rPr>
      </w:pPr>
    </w:p>
    <w:p w14:paraId="3E9AE560">
      <w:pPr>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br w:type="page"/>
      </w:r>
    </w:p>
    <w:p w14:paraId="1D881948">
      <w:pPr>
        <w:tabs>
          <w:tab w:val="left" w:pos="2190"/>
        </w:tabs>
        <w:spacing w:line="400" w:lineRule="exact"/>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二、磋商文件</w:t>
      </w:r>
    </w:p>
    <w:p w14:paraId="0E0961C6">
      <w:pPr>
        <w:tabs>
          <w:tab w:val="left" w:pos="2190"/>
        </w:tabs>
        <w:spacing w:line="400" w:lineRule="exact"/>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9.磋商文件的构成</w:t>
      </w:r>
    </w:p>
    <w:p w14:paraId="21D5A2B8">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（1）竞争性磋商公告；</w:t>
      </w:r>
    </w:p>
    <w:p w14:paraId="7881794D">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（2）供应商须知；</w:t>
      </w:r>
    </w:p>
    <w:p w14:paraId="65C3CCAE">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（3）采购需求；</w:t>
      </w:r>
    </w:p>
    <w:p w14:paraId="2531997F">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（4）评审办法；</w:t>
      </w:r>
    </w:p>
    <w:p w14:paraId="48000523">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（5）政府采购合同（合同主要条款及格式）；</w:t>
      </w:r>
    </w:p>
    <w:p w14:paraId="29960055">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（6）响应文件（格式）。</w:t>
      </w:r>
    </w:p>
    <w:p w14:paraId="1F82EFFE">
      <w:pPr>
        <w:tabs>
          <w:tab w:val="left" w:pos="2190"/>
        </w:tabs>
        <w:spacing w:line="400" w:lineRule="exact"/>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10.磋商文件的澄清与修改</w:t>
      </w:r>
    </w:p>
    <w:p w14:paraId="4F37D776">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10.1提交首次响应文件截止之日前，采购代理机构可以对已发出的磋商文件进行必要澄清或者修改，澄清或者修改的内容可能影响响应文件编制的，采购代理机构应当在提交首次响应文件提交截止时间</w:t>
      </w:r>
      <w:r>
        <w:rPr>
          <w:rFonts w:hint="eastAsia" w:ascii="宋体" w:hAnsi="宋体" w:cs="宋体"/>
          <w:color w:val="auto"/>
          <w:kern w:val="0"/>
          <w:sz w:val="21"/>
          <w:szCs w:val="21"/>
          <w:highlight w:val="none"/>
          <w:lang w:val="en-US" w:eastAsia="zh-CN"/>
        </w:rPr>
        <w:t>三</w:t>
      </w:r>
      <w:r>
        <w:rPr>
          <w:rFonts w:hint="eastAsia" w:ascii="宋体" w:hAnsi="宋体" w:cs="宋体"/>
          <w:color w:val="auto"/>
          <w:kern w:val="0"/>
          <w:sz w:val="21"/>
          <w:szCs w:val="21"/>
          <w:highlight w:val="none"/>
        </w:rPr>
        <w:t>个工作日前在本项目竞争性磋商公告发布的同一媒体上发布更正公告，不足</w:t>
      </w:r>
      <w:r>
        <w:rPr>
          <w:rFonts w:hint="eastAsia" w:ascii="宋体" w:hAnsi="宋体" w:cs="宋体"/>
          <w:color w:val="auto"/>
          <w:kern w:val="0"/>
          <w:sz w:val="21"/>
          <w:szCs w:val="21"/>
          <w:highlight w:val="none"/>
          <w:lang w:val="en-US" w:eastAsia="zh-CN"/>
        </w:rPr>
        <w:t>三</w:t>
      </w:r>
      <w:r>
        <w:rPr>
          <w:rFonts w:hint="eastAsia" w:ascii="宋体" w:hAnsi="宋体" w:cs="宋体"/>
          <w:color w:val="auto"/>
          <w:kern w:val="0"/>
          <w:sz w:val="21"/>
          <w:szCs w:val="21"/>
          <w:highlight w:val="none"/>
        </w:rPr>
        <w:t>个工作日的，应当顺延首次响应文件提交截止时间。</w:t>
      </w:r>
    </w:p>
    <w:p w14:paraId="21C21E2A">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720D5ADF">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10.3澄清或者修改的内容为磋商文件的组成部分。当澄清或者修改通知就同一内容的表述不一致时，以最后发出的书面文件为准。</w:t>
      </w:r>
    </w:p>
    <w:p w14:paraId="6D88567E">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10.4 磋商文件的澄清或者修改都应该通过本项目采购代理机构以法定形式发布，采购人非通过本机构，不得擅自澄清、答复、修改或补充磋商文件。</w:t>
      </w:r>
    </w:p>
    <w:p w14:paraId="5B99A550">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10.5 采购代理机构可以视采购具体情况，延长响应文件提交截止时间和磋商时间，并在本项目竞争性磋商公告发布的同一媒体上发布变更公告。</w:t>
      </w:r>
    </w:p>
    <w:p w14:paraId="7BBFB827">
      <w:pPr>
        <w:tabs>
          <w:tab w:val="left" w:pos="2190"/>
        </w:tabs>
        <w:spacing w:line="400" w:lineRule="exact"/>
        <w:ind w:firstLine="435" w:firstLineChars="0"/>
        <w:rPr>
          <w:rFonts w:ascii="宋体" w:hAnsi="宋体" w:cs="宋体"/>
          <w:color w:val="auto"/>
          <w:kern w:val="0"/>
          <w:sz w:val="21"/>
          <w:szCs w:val="21"/>
          <w:highlight w:val="none"/>
        </w:rPr>
      </w:pPr>
    </w:p>
    <w:p w14:paraId="60450BB5">
      <w:pPr>
        <w:tabs>
          <w:tab w:val="left" w:pos="2190"/>
        </w:tabs>
        <w:spacing w:line="400" w:lineRule="exact"/>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三、响应文件的编制</w:t>
      </w:r>
    </w:p>
    <w:p w14:paraId="1C0DD41D">
      <w:pPr>
        <w:tabs>
          <w:tab w:val="left" w:pos="2190"/>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11.响应文件（以下简称响应文件）的组成及要求</w:t>
      </w:r>
    </w:p>
    <w:p w14:paraId="1C215BA7">
      <w:pPr>
        <w:tabs>
          <w:tab w:val="left" w:pos="1305"/>
        </w:tabs>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1"/>
          <w:highlight w:val="none"/>
        </w:rPr>
        <w:t>11.1响应文件组成【格式见第六章“响应文件（格式）”】</w:t>
      </w:r>
    </w:p>
    <w:p w14:paraId="363E676B">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11.1.1资格性响应证明材料：</w:t>
      </w:r>
    </w:p>
    <w:p w14:paraId="7776EA7C">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（1）响应函</w:t>
      </w:r>
      <w:r>
        <w:rPr>
          <w:rFonts w:hint="eastAsia" w:ascii="宋体" w:hAnsi="宋体" w:cs="宋体"/>
          <w:b/>
          <w:color w:val="auto"/>
          <w:kern w:val="0"/>
          <w:sz w:val="21"/>
          <w:szCs w:val="21"/>
          <w:highlight w:val="none"/>
        </w:rPr>
        <w:t>（必须提供）；</w:t>
      </w:r>
    </w:p>
    <w:p w14:paraId="7C728904">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sz w:val="21"/>
          <w:szCs w:val="21"/>
          <w:highlight w:val="none"/>
        </w:rPr>
        <w:t>（2）供应商相应的法定代表人身份证正反两面复印件</w:t>
      </w:r>
      <w:r>
        <w:rPr>
          <w:rFonts w:hint="eastAsia" w:ascii="宋体" w:hAnsi="宋体" w:cs="宋体"/>
          <w:b/>
          <w:color w:val="auto"/>
          <w:sz w:val="21"/>
          <w:szCs w:val="21"/>
          <w:highlight w:val="none"/>
        </w:rPr>
        <w:t>（必须提供）</w:t>
      </w:r>
      <w:r>
        <w:rPr>
          <w:rFonts w:hint="eastAsia" w:ascii="宋体" w:hAnsi="宋体" w:cs="宋体"/>
          <w:color w:val="auto"/>
          <w:sz w:val="21"/>
          <w:szCs w:val="21"/>
          <w:highlight w:val="none"/>
        </w:rPr>
        <w:t>；</w:t>
      </w:r>
    </w:p>
    <w:p w14:paraId="162B2373">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sz w:val="21"/>
          <w:szCs w:val="21"/>
          <w:highlight w:val="none"/>
        </w:rPr>
        <w:t>（3）供应商的授权委托书、委托代理人</w:t>
      </w:r>
      <w:r>
        <w:rPr>
          <w:rFonts w:hint="eastAsia" w:ascii="宋体" w:hAnsi="宋体" w:cs="宋体"/>
          <w:color w:val="auto"/>
          <w:sz w:val="21"/>
          <w:szCs w:val="24"/>
          <w:highlight w:val="none"/>
        </w:rPr>
        <w:t>身份证正反面</w:t>
      </w:r>
      <w:r>
        <w:rPr>
          <w:rFonts w:hint="eastAsia" w:ascii="宋体" w:hAnsi="宋体" w:cs="宋体"/>
          <w:color w:val="auto"/>
          <w:sz w:val="21"/>
          <w:szCs w:val="21"/>
          <w:highlight w:val="none"/>
        </w:rPr>
        <w:t>复印件以及202</w:t>
      </w:r>
      <w:r>
        <w:rPr>
          <w:rFonts w:ascii="宋体" w:hAnsi="宋体" w:cs="宋体"/>
          <w:color w:val="auto"/>
          <w:sz w:val="21"/>
          <w:szCs w:val="21"/>
          <w:highlight w:val="none"/>
        </w:rPr>
        <w:t>5</w:t>
      </w:r>
      <w:r>
        <w:rPr>
          <w:rFonts w:hint="eastAsia" w:ascii="宋体" w:hAnsi="宋体" w:cs="宋体"/>
          <w:color w:val="auto"/>
          <w:sz w:val="21"/>
          <w:szCs w:val="21"/>
          <w:highlight w:val="none"/>
        </w:rPr>
        <w:t>年以来任意一个月供应商为委托代理人缴纳的社保证明复印件</w:t>
      </w:r>
      <w:r>
        <w:rPr>
          <w:rFonts w:hint="eastAsia" w:ascii="宋体" w:hAnsi="宋体" w:cs="宋体"/>
          <w:b/>
          <w:color w:val="auto"/>
          <w:sz w:val="21"/>
          <w:szCs w:val="21"/>
          <w:highlight w:val="none"/>
        </w:rPr>
        <w:t>【属自然人的应提供由社保经办机构出具的自然人本人及委托代理人所缴纳的社保证明复印件】（委托代理时必须提供）</w:t>
      </w:r>
      <w:r>
        <w:rPr>
          <w:rFonts w:hint="eastAsia" w:ascii="宋体" w:hAnsi="宋体" w:cs="宋体"/>
          <w:color w:val="auto"/>
          <w:sz w:val="21"/>
          <w:szCs w:val="21"/>
          <w:highlight w:val="none"/>
        </w:rPr>
        <w:t>；</w:t>
      </w:r>
    </w:p>
    <w:p w14:paraId="396216AC">
      <w:pPr>
        <w:tabs>
          <w:tab w:val="left" w:pos="1305"/>
        </w:tabs>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（4）供应商的法人或者其他组织营业执照等证明文件复印件</w:t>
      </w:r>
      <w:r>
        <w:rPr>
          <w:rFonts w:hint="eastAsia" w:ascii="宋体" w:hAnsi="宋体" w:cs="宋体"/>
          <w:b/>
          <w:color w:val="auto"/>
          <w:sz w:val="21"/>
          <w:szCs w:val="21"/>
          <w:highlight w:val="none"/>
        </w:rPr>
        <w:t>（必须提供，自然人除外）；</w:t>
      </w:r>
    </w:p>
    <w:p w14:paraId="2EB552CD">
      <w:pPr>
        <w:spacing w:line="400" w:lineRule="exact"/>
        <w:ind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w:t>
      </w:r>
      <w:r>
        <w:rPr>
          <w:rFonts w:hint="eastAsia" w:ascii="宋体" w:hAnsi="宋体" w:cs="宋体"/>
          <w:b/>
          <w:color w:val="auto"/>
          <w:kern w:val="0"/>
          <w:sz w:val="21"/>
          <w:szCs w:val="21"/>
          <w:highlight w:val="none"/>
        </w:rPr>
        <w:t>（必须提供）；</w:t>
      </w:r>
    </w:p>
    <w:p w14:paraId="4F905534">
      <w:pPr>
        <w:spacing w:line="400" w:lineRule="exact"/>
        <w:ind w:firstLine="411" w:firstLineChars="196"/>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（5）供应商</w:t>
      </w:r>
      <w:r>
        <w:rPr>
          <w:rFonts w:hint="eastAsia" w:ascii="宋体" w:hAnsi="宋体" w:cs="宋体"/>
          <w:color w:val="auto"/>
          <w:kern w:val="0"/>
          <w:sz w:val="21"/>
          <w:szCs w:val="21"/>
          <w:highlight w:val="none"/>
          <w:lang w:val="en-US" w:eastAsia="zh-CN"/>
        </w:rPr>
        <w:t>由</w:t>
      </w:r>
      <w:r>
        <w:rPr>
          <w:rFonts w:hint="eastAsia" w:ascii="宋体" w:hAnsi="宋体" w:cs="宋体"/>
          <w:color w:val="auto"/>
          <w:kern w:val="0"/>
          <w:sz w:val="21"/>
          <w:szCs w:val="21"/>
          <w:highlight w:val="none"/>
        </w:rPr>
        <w:t>公安机关颁发的有效的《保安服务许可证》</w:t>
      </w:r>
      <w:r>
        <w:rPr>
          <w:rFonts w:hint="eastAsia" w:ascii="宋体" w:hAnsi="宋体" w:cs="宋体"/>
          <w:color w:val="auto"/>
          <w:kern w:val="0"/>
          <w:sz w:val="21"/>
          <w:szCs w:val="21"/>
          <w:highlight w:val="none"/>
          <w:lang w:val="en-US" w:eastAsia="zh-CN"/>
        </w:rPr>
        <w:t>复印件</w:t>
      </w:r>
      <w:r>
        <w:rPr>
          <w:rFonts w:hint="eastAsia" w:ascii="宋体" w:hAnsi="宋体" w:cs="宋体"/>
          <w:b/>
          <w:color w:val="auto"/>
          <w:kern w:val="0"/>
          <w:sz w:val="21"/>
          <w:szCs w:val="21"/>
          <w:highlight w:val="none"/>
        </w:rPr>
        <w:t>（必须提供）；</w:t>
      </w:r>
    </w:p>
    <w:p w14:paraId="574C265F">
      <w:pPr>
        <w:spacing w:line="400" w:lineRule="exact"/>
        <w:ind w:firstLine="411" w:firstLineChars="196"/>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）供应商202</w:t>
      </w:r>
      <w:r>
        <w:rPr>
          <w:rFonts w:ascii="宋体" w:hAnsi="宋体" w:cs="宋体"/>
          <w:color w:val="auto"/>
          <w:kern w:val="0"/>
          <w:sz w:val="21"/>
          <w:szCs w:val="21"/>
          <w:highlight w:val="none"/>
        </w:rPr>
        <w:t>4</w:t>
      </w:r>
      <w:r>
        <w:rPr>
          <w:rFonts w:hint="eastAsia" w:ascii="宋体" w:hAnsi="宋体" w:cs="宋体"/>
          <w:color w:val="auto"/>
          <w:kern w:val="0"/>
          <w:sz w:val="21"/>
          <w:szCs w:val="21"/>
          <w:highlight w:val="none"/>
        </w:rPr>
        <w:t>年度的财务状况报告（</w:t>
      </w:r>
      <w:r>
        <w:rPr>
          <w:rFonts w:hint="eastAsia" w:ascii="宋体" w:hAnsi="宋体" w:cs="宋体"/>
          <w:color w:val="auto"/>
          <w:kern w:val="0"/>
          <w:sz w:val="21"/>
          <w:szCs w:val="21"/>
          <w:highlight w:val="none"/>
          <w:lang w:eastAsia="zh-CN"/>
        </w:rPr>
        <w:t>或2025年以来银行出具的资信证明；或2025年以来中国人民银行征信中心出具的征信报告</w:t>
      </w:r>
      <w:r>
        <w:rPr>
          <w:rFonts w:hint="eastAsia" w:ascii="宋体" w:hAnsi="宋体" w:cs="宋体"/>
          <w:color w:val="auto"/>
          <w:kern w:val="0"/>
          <w:sz w:val="21"/>
          <w:szCs w:val="21"/>
          <w:highlight w:val="none"/>
        </w:rPr>
        <w:t>）复印件</w:t>
      </w:r>
      <w:r>
        <w:rPr>
          <w:rFonts w:hint="eastAsia" w:ascii="宋体" w:hAnsi="宋体" w:cs="宋体"/>
          <w:b/>
          <w:color w:val="auto"/>
          <w:kern w:val="0"/>
          <w:sz w:val="21"/>
          <w:szCs w:val="21"/>
          <w:highlight w:val="none"/>
        </w:rPr>
        <w:t>（必须提供）；</w:t>
      </w:r>
    </w:p>
    <w:p w14:paraId="01353ECA">
      <w:pPr>
        <w:spacing w:line="40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val="en-US" w:eastAsia="zh-CN"/>
        </w:rPr>
        <w:t>7</w:t>
      </w:r>
      <w:r>
        <w:rPr>
          <w:rFonts w:hint="eastAsia" w:ascii="宋体" w:hAnsi="宋体" w:cs="宋体"/>
          <w:color w:val="auto"/>
          <w:kern w:val="0"/>
          <w:sz w:val="21"/>
          <w:szCs w:val="21"/>
          <w:highlight w:val="none"/>
        </w:rPr>
        <w:t>）供应商202</w:t>
      </w:r>
      <w:r>
        <w:rPr>
          <w:rFonts w:ascii="宋体" w:hAnsi="宋体" w:cs="宋体"/>
          <w:color w:val="auto"/>
          <w:kern w:val="0"/>
          <w:sz w:val="21"/>
          <w:szCs w:val="21"/>
          <w:highlight w:val="none"/>
        </w:rPr>
        <w:t>5</w:t>
      </w:r>
      <w:r>
        <w:rPr>
          <w:rFonts w:hint="eastAsia" w:ascii="宋体" w:hAnsi="宋体" w:cs="宋体"/>
          <w:color w:val="auto"/>
          <w:kern w:val="0"/>
          <w:sz w:val="21"/>
          <w:szCs w:val="21"/>
          <w:highlight w:val="none"/>
        </w:rPr>
        <w:t>年以来任意一个月依法缴纳社会保障资金的相关材料复印件（从成立之日起到</w:t>
      </w:r>
      <w:r>
        <w:rPr>
          <w:rFonts w:hint="eastAsia" w:ascii="宋体" w:hAnsi="宋体" w:cs="宋体"/>
          <w:color w:val="auto"/>
          <w:kern w:val="0"/>
          <w:sz w:val="21"/>
          <w:szCs w:val="21"/>
          <w:highlight w:val="none"/>
          <w:lang w:val="en-US" w:eastAsia="zh-CN"/>
        </w:rPr>
        <w:t>响应</w:t>
      </w:r>
      <w:r>
        <w:rPr>
          <w:rFonts w:hint="eastAsia" w:ascii="宋体" w:hAnsi="宋体" w:cs="宋体"/>
          <w:color w:val="auto"/>
          <w:kern w:val="0"/>
          <w:sz w:val="21"/>
          <w:szCs w:val="21"/>
          <w:highlight w:val="none"/>
        </w:rPr>
        <w:t>文件</w:t>
      </w:r>
      <w:r>
        <w:rPr>
          <w:rFonts w:hint="eastAsia" w:ascii="宋体" w:hAnsi="宋体" w:cs="宋体"/>
          <w:color w:val="auto"/>
          <w:kern w:val="0"/>
          <w:sz w:val="21"/>
          <w:szCs w:val="21"/>
          <w:highlight w:val="none"/>
          <w:lang w:val="en-US" w:eastAsia="zh-CN"/>
        </w:rPr>
        <w:t>提交</w:t>
      </w:r>
      <w:r>
        <w:rPr>
          <w:rFonts w:hint="eastAsia" w:ascii="宋体" w:hAnsi="宋体" w:cs="宋体"/>
          <w:color w:val="auto"/>
          <w:kern w:val="0"/>
          <w:sz w:val="21"/>
          <w:szCs w:val="21"/>
          <w:highlight w:val="none"/>
        </w:rPr>
        <w:t>截止时间止不足一个月的，无需提供）</w:t>
      </w:r>
      <w:r>
        <w:rPr>
          <w:rFonts w:hint="eastAsia" w:ascii="宋体" w:hAnsi="宋体" w:cs="宋体"/>
          <w:b/>
          <w:color w:val="auto"/>
          <w:kern w:val="0"/>
          <w:sz w:val="21"/>
          <w:szCs w:val="21"/>
          <w:highlight w:val="none"/>
        </w:rPr>
        <w:t>（必须提供）；</w:t>
      </w:r>
    </w:p>
    <w:p w14:paraId="783E53DC">
      <w:pPr>
        <w:spacing w:line="400" w:lineRule="exact"/>
        <w:ind w:firstLine="411" w:firstLineChars="196"/>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）供应商202</w:t>
      </w:r>
      <w:r>
        <w:rPr>
          <w:rFonts w:ascii="宋体" w:hAnsi="宋体" w:cs="宋体"/>
          <w:color w:val="auto"/>
          <w:kern w:val="0"/>
          <w:sz w:val="21"/>
          <w:szCs w:val="21"/>
          <w:highlight w:val="none"/>
        </w:rPr>
        <w:t>5</w:t>
      </w:r>
      <w:r>
        <w:rPr>
          <w:rFonts w:hint="eastAsia" w:ascii="宋体" w:hAnsi="宋体" w:cs="宋体"/>
          <w:color w:val="auto"/>
          <w:kern w:val="0"/>
          <w:sz w:val="21"/>
          <w:szCs w:val="21"/>
          <w:highlight w:val="none"/>
        </w:rPr>
        <w:t>年以来任意一个月依法缴纳税收的相关材料复印件（依法免税的供应商，必须提供符合免税条件的证明材料；从成立之日起到</w:t>
      </w:r>
      <w:r>
        <w:rPr>
          <w:rFonts w:hint="eastAsia" w:ascii="宋体" w:hAnsi="宋体" w:cs="宋体"/>
          <w:color w:val="auto"/>
          <w:kern w:val="0"/>
          <w:sz w:val="21"/>
          <w:szCs w:val="21"/>
          <w:highlight w:val="none"/>
          <w:lang w:val="en-US" w:eastAsia="zh-CN"/>
        </w:rPr>
        <w:t>响应</w:t>
      </w:r>
      <w:r>
        <w:rPr>
          <w:rFonts w:hint="eastAsia" w:ascii="宋体" w:hAnsi="宋体" w:cs="宋体"/>
          <w:color w:val="auto"/>
          <w:kern w:val="0"/>
          <w:sz w:val="21"/>
          <w:szCs w:val="21"/>
          <w:highlight w:val="none"/>
        </w:rPr>
        <w:t>文件</w:t>
      </w:r>
      <w:r>
        <w:rPr>
          <w:rFonts w:hint="eastAsia" w:ascii="宋体" w:hAnsi="宋体" w:cs="宋体"/>
          <w:color w:val="auto"/>
          <w:kern w:val="0"/>
          <w:sz w:val="21"/>
          <w:szCs w:val="21"/>
          <w:highlight w:val="none"/>
          <w:lang w:val="en-US" w:eastAsia="zh-CN"/>
        </w:rPr>
        <w:t>提交</w:t>
      </w:r>
      <w:r>
        <w:rPr>
          <w:rFonts w:hint="eastAsia" w:ascii="宋体" w:hAnsi="宋体" w:cs="宋体"/>
          <w:color w:val="auto"/>
          <w:kern w:val="0"/>
          <w:sz w:val="21"/>
          <w:szCs w:val="21"/>
          <w:highlight w:val="none"/>
        </w:rPr>
        <w:t>截止时间止不足一个月的，则无需提供）</w:t>
      </w:r>
      <w:r>
        <w:rPr>
          <w:rFonts w:hint="eastAsia" w:ascii="宋体" w:hAnsi="宋体" w:cs="宋体"/>
          <w:b/>
          <w:color w:val="auto"/>
          <w:kern w:val="0"/>
          <w:sz w:val="21"/>
          <w:szCs w:val="21"/>
          <w:highlight w:val="none"/>
        </w:rPr>
        <w:t>（必须提供）；</w:t>
      </w:r>
    </w:p>
    <w:p w14:paraId="7A3E9D9D">
      <w:pPr>
        <w:tabs>
          <w:tab w:val="left" w:pos="1305"/>
        </w:tabs>
        <w:spacing w:line="400" w:lineRule="exact"/>
        <w:ind w:firstLine="420"/>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val="en-US" w:eastAsia="zh-CN"/>
        </w:rPr>
        <w:t>9</w:t>
      </w:r>
      <w:r>
        <w:rPr>
          <w:rFonts w:hint="eastAsia" w:ascii="宋体" w:hAnsi="宋体" w:cs="宋体"/>
          <w:color w:val="auto"/>
          <w:kern w:val="0"/>
          <w:sz w:val="21"/>
          <w:szCs w:val="21"/>
          <w:highlight w:val="none"/>
        </w:rPr>
        <w:t>）供应商参加政府采购活动前3年内在经营活动中没有重大违法记录及有关信用信息的书面声明或专项信用报告</w:t>
      </w:r>
      <w:r>
        <w:rPr>
          <w:rFonts w:hint="eastAsia" w:ascii="宋体" w:hAnsi="宋体" w:cs="宋体"/>
          <w:b/>
          <w:color w:val="auto"/>
          <w:kern w:val="0"/>
          <w:sz w:val="21"/>
          <w:szCs w:val="21"/>
          <w:highlight w:val="none"/>
        </w:rPr>
        <w:t>（必须提供）；</w:t>
      </w:r>
    </w:p>
    <w:p w14:paraId="6DE6C5D0">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注：供应商为广西经营主体的，可通过信用中国</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广西</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xygx.fgw.gxzf.gov.cn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w:t>
      </w:r>
      <w:r>
        <w:rPr>
          <w:rFonts w:hint="eastAsia" w:ascii="宋体" w:hAnsi="宋体" w:cs="宋体"/>
          <w:color w:val="auto"/>
          <w:kern w:val="0"/>
          <w:sz w:val="21"/>
          <w:szCs w:val="21"/>
          <w:highlight w:val="none"/>
          <w:lang w:val="en-US" w:eastAsia="zh-CN"/>
        </w:rPr>
        <w:t>他</w:t>
      </w:r>
      <w:r>
        <w:rPr>
          <w:rFonts w:hint="eastAsia" w:ascii="宋体" w:hAnsi="宋体" w:cs="宋体"/>
          <w:color w:val="auto"/>
          <w:kern w:val="0"/>
          <w:sz w:val="21"/>
          <w:szCs w:val="21"/>
          <w:highlight w:val="none"/>
        </w:rPr>
        <w:t>省份的</w:t>
      </w:r>
      <w:r>
        <w:rPr>
          <w:rFonts w:hint="eastAsia" w:ascii="宋体" w:hAnsi="宋体" w:cs="宋体"/>
          <w:color w:val="auto"/>
          <w:kern w:val="0"/>
          <w:sz w:val="21"/>
          <w:szCs w:val="21"/>
          <w:highlight w:val="none"/>
          <w:lang w:val="en-US" w:eastAsia="zh-CN"/>
        </w:rPr>
        <w:t>供应商</w:t>
      </w:r>
      <w:r>
        <w:rPr>
          <w:rFonts w:hint="eastAsia" w:ascii="宋体" w:hAnsi="宋体" w:cs="宋体"/>
          <w:color w:val="auto"/>
          <w:kern w:val="0"/>
          <w:sz w:val="21"/>
          <w:szCs w:val="21"/>
          <w:highlight w:val="none"/>
        </w:rPr>
        <w:t>根据注册地信用中国网站的要求获取。</w:t>
      </w:r>
    </w:p>
    <w:p w14:paraId="2274498F">
      <w:pPr>
        <w:tabs>
          <w:tab w:val="left" w:pos="1305"/>
        </w:tabs>
        <w:spacing w:line="400" w:lineRule="exact"/>
        <w:ind w:firstLine="420"/>
        <w:rPr>
          <w:rFonts w:hint="eastAsia" w:ascii="宋体" w:hAnsi="宋体" w:eastAsia="宋体" w:cs="宋体"/>
          <w:b/>
          <w:color w:val="auto"/>
          <w:kern w:val="0"/>
          <w:sz w:val="21"/>
          <w:szCs w:val="21"/>
          <w:highlight w:val="none"/>
          <w:lang w:eastAsia="zh-CN"/>
        </w:rPr>
      </w:pP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val="en-US" w:eastAsia="zh-CN"/>
        </w:rPr>
        <w:t>10</w:t>
      </w:r>
      <w:r>
        <w:rPr>
          <w:rFonts w:hint="eastAsia" w:ascii="宋体" w:hAnsi="宋体" w:cs="宋体"/>
          <w:color w:val="auto"/>
          <w:kern w:val="0"/>
          <w:sz w:val="21"/>
          <w:szCs w:val="21"/>
          <w:highlight w:val="none"/>
        </w:rPr>
        <w:t>）供应商参加本项目无围标串标行为的承诺函</w:t>
      </w:r>
      <w:r>
        <w:rPr>
          <w:rFonts w:hint="eastAsia" w:ascii="宋体" w:hAnsi="宋体" w:cs="宋体"/>
          <w:b/>
          <w:color w:val="auto"/>
          <w:kern w:val="0"/>
          <w:sz w:val="21"/>
          <w:szCs w:val="21"/>
          <w:highlight w:val="none"/>
        </w:rPr>
        <w:t>（必须提供）</w:t>
      </w:r>
      <w:r>
        <w:rPr>
          <w:rFonts w:hint="eastAsia" w:ascii="宋体" w:hAnsi="宋体" w:cs="宋体"/>
          <w:b/>
          <w:color w:val="auto"/>
          <w:kern w:val="0"/>
          <w:sz w:val="21"/>
          <w:szCs w:val="21"/>
          <w:highlight w:val="none"/>
          <w:lang w:eastAsia="zh-CN"/>
        </w:rPr>
        <w:t>。</w:t>
      </w:r>
    </w:p>
    <w:p w14:paraId="69E39BE4">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11.1.2符合性响应证明材料：</w:t>
      </w:r>
    </w:p>
    <w:p w14:paraId="19E4A32D">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eastAsia="zh-CN"/>
        </w:rPr>
        <w:t>磋商报价表</w:t>
      </w:r>
      <w:r>
        <w:rPr>
          <w:rFonts w:hint="eastAsia" w:ascii="宋体" w:hAnsi="宋体" w:cs="宋体"/>
          <w:b/>
          <w:color w:val="auto"/>
          <w:kern w:val="0"/>
          <w:sz w:val="21"/>
          <w:szCs w:val="21"/>
          <w:highlight w:val="none"/>
        </w:rPr>
        <w:t>（必须提供）</w:t>
      </w:r>
      <w:r>
        <w:rPr>
          <w:rFonts w:hint="eastAsia" w:ascii="宋体" w:hAnsi="宋体" w:cs="宋体"/>
          <w:b/>
          <w:bCs/>
          <w:color w:val="auto"/>
          <w:kern w:val="0"/>
          <w:sz w:val="21"/>
          <w:szCs w:val="21"/>
          <w:highlight w:val="none"/>
        </w:rPr>
        <w:t>；</w:t>
      </w:r>
    </w:p>
    <w:p w14:paraId="5A5477D4">
      <w:pPr>
        <w:adjustRightInd w:val="0"/>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（2）服务内容及要求响应表</w:t>
      </w:r>
      <w:r>
        <w:rPr>
          <w:rFonts w:hint="eastAsia" w:ascii="宋体" w:hAnsi="宋体" w:cs="宋体"/>
          <w:b/>
          <w:color w:val="auto"/>
          <w:kern w:val="0"/>
          <w:sz w:val="21"/>
          <w:szCs w:val="21"/>
          <w:highlight w:val="none"/>
        </w:rPr>
        <w:t>（必须提供）</w:t>
      </w:r>
      <w:r>
        <w:rPr>
          <w:rFonts w:hint="eastAsia" w:ascii="宋体" w:hAnsi="宋体" w:cs="宋体"/>
          <w:b/>
          <w:bCs/>
          <w:color w:val="auto"/>
          <w:kern w:val="0"/>
          <w:sz w:val="21"/>
          <w:szCs w:val="21"/>
          <w:highlight w:val="none"/>
        </w:rPr>
        <w:t>；</w:t>
      </w:r>
    </w:p>
    <w:p w14:paraId="6BC8EE80">
      <w:pPr>
        <w:adjustRightInd w:val="0"/>
        <w:spacing w:line="400" w:lineRule="exact"/>
        <w:ind w:firstLine="420"/>
        <w:rPr>
          <w:rFonts w:hint="eastAsia" w:ascii="宋体" w:hAnsi="宋体" w:eastAsia="宋体" w:cs="宋体"/>
          <w:color w:val="auto"/>
          <w:kern w:val="0"/>
          <w:sz w:val="21"/>
          <w:szCs w:val="21"/>
          <w:highlight w:val="none"/>
          <w:lang w:eastAsia="zh-CN"/>
        </w:rPr>
      </w:pPr>
      <w:r>
        <w:rPr>
          <w:rFonts w:hint="eastAsia" w:ascii="宋体" w:hAnsi="宋体" w:cs="宋体"/>
          <w:b w:val="0"/>
          <w:bCs/>
          <w:color w:val="auto"/>
          <w:sz w:val="21"/>
          <w:szCs w:val="24"/>
          <w:highlight w:val="none"/>
          <w:lang w:eastAsia="zh-CN"/>
        </w:rPr>
        <w:t>（</w:t>
      </w:r>
      <w:r>
        <w:rPr>
          <w:rFonts w:hint="eastAsia" w:ascii="宋体" w:hAnsi="宋体" w:cs="宋体"/>
          <w:b w:val="0"/>
          <w:bCs/>
          <w:color w:val="auto"/>
          <w:sz w:val="21"/>
          <w:szCs w:val="24"/>
          <w:highlight w:val="none"/>
          <w:lang w:val="en-US" w:eastAsia="zh-CN"/>
        </w:rPr>
        <w:t>3</w:t>
      </w:r>
      <w:r>
        <w:rPr>
          <w:rFonts w:hint="eastAsia" w:ascii="宋体" w:hAnsi="宋体" w:cs="宋体"/>
          <w:b w:val="0"/>
          <w:bCs/>
          <w:color w:val="auto"/>
          <w:sz w:val="21"/>
          <w:szCs w:val="24"/>
          <w:highlight w:val="none"/>
          <w:lang w:eastAsia="zh-CN"/>
        </w:rPr>
        <w:t>）</w:t>
      </w:r>
      <w:r>
        <w:rPr>
          <w:rFonts w:hint="eastAsia" w:ascii="宋体" w:hAnsi="宋体" w:cs="宋体"/>
          <w:b w:val="0"/>
          <w:bCs/>
          <w:color w:val="auto"/>
          <w:sz w:val="21"/>
          <w:szCs w:val="24"/>
          <w:highlight w:val="none"/>
          <w:lang w:val="en-US" w:eastAsia="zh-CN"/>
        </w:rPr>
        <w:t>商务要求响应表</w:t>
      </w:r>
      <w:r>
        <w:rPr>
          <w:rFonts w:hint="eastAsia" w:ascii="宋体" w:hAnsi="宋体" w:cs="宋体"/>
          <w:b/>
          <w:color w:val="auto"/>
          <w:sz w:val="21"/>
          <w:szCs w:val="24"/>
          <w:highlight w:val="none"/>
        </w:rPr>
        <w:t>（必须提供）</w:t>
      </w:r>
      <w:r>
        <w:rPr>
          <w:rFonts w:hint="eastAsia" w:ascii="宋体" w:hAnsi="宋体" w:cs="宋体"/>
          <w:b/>
          <w:color w:val="auto"/>
          <w:sz w:val="21"/>
          <w:szCs w:val="24"/>
          <w:highlight w:val="none"/>
          <w:lang w:eastAsia="zh-CN"/>
        </w:rPr>
        <w:t>。</w:t>
      </w:r>
    </w:p>
    <w:p w14:paraId="6D7E105B">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11.1.3其他有效证明材料：</w:t>
      </w:r>
    </w:p>
    <w:p w14:paraId="3DEF3ACE">
      <w:pPr>
        <w:adjustRightInd w:val="0"/>
        <w:spacing w:line="400" w:lineRule="exact"/>
        <w:ind w:firstLine="420"/>
        <w:rPr>
          <w:rFonts w:ascii="宋体" w:hAnsi="宋体"/>
          <w:color w:val="auto"/>
          <w:sz w:val="21"/>
          <w:szCs w:val="21"/>
          <w:highlight w:val="none"/>
        </w:rPr>
      </w:pPr>
      <w:r>
        <w:rPr>
          <w:rFonts w:hint="eastAsia" w:ascii="宋体" w:hAnsi="宋体"/>
          <w:color w:val="auto"/>
          <w:kern w:val="0"/>
          <w:sz w:val="21"/>
          <w:szCs w:val="24"/>
          <w:highlight w:val="none"/>
        </w:rPr>
        <w:t>（1）</w:t>
      </w:r>
      <w:r>
        <w:rPr>
          <w:rFonts w:hint="eastAsia" w:ascii="宋体" w:hAnsi="宋体"/>
          <w:color w:val="auto"/>
          <w:sz w:val="21"/>
          <w:szCs w:val="21"/>
          <w:highlight w:val="none"/>
        </w:rPr>
        <w:t>项目实施方案</w:t>
      </w:r>
      <w:r>
        <w:rPr>
          <w:rFonts w:hint="eastAsia" w:ascii="宋体" w:hAnsi="宋体"/>
          <w:b/>
          <w:color w:val="auto"/>
          <w:sz w:val="21"/>
          <w:szCs w:val="21"/>
          <w:highlight w:val="none"/>
        </w:rPr>
        <w:t>（如有，请提供）；</w:t>
      </w:r>
    </w:p>
    <w:p w14:paraId="40293B58">
      <w:pPr>
        <w:adjustRightInd w:val="0"/>
        <w:spacing w:line="400" w:lineRule="exact"/>
        <w:ind w:firstLine="420"/>
        <w:rPr>
          <w:rFonts w:hint="eastAsia" w:ascii="宋体" w:hAnsi="宋体"/>
          <w:bCs/>
          <w:color w:val="auto"/>
          <w:sz w:val="21"/>
          <w:szCs w:val="21"/>
          <w:highlight w:val="none"/>
        </w:rPr>
      </w:pPr>
      <w:r>
        <w:rPr>
          <w:rFonts w:hint="eastAsia" w:ascii="宋体" w:hAnsi="宋体"/>
          <w:bCs/>
          <w:color w:val="auto"/>
          <w:sz w:val="21"/>
          <w:szCs w:val="21"/>
          <w:highlight w:val="none"/>
        </w:rPr>
        <w:t>供应商根据项目需求及自身情况，于响应文件中提供项目实施方案，包含但不限于：①服务区域安全保卫、公共环境、交通秩序、治安等工作方案管理措施；②应急处置方案；③相关人员配置方案、管理制度、培训方案；④物资装备配备方案；⑤</w:t>
      </w:r>
      <w:r>
        <w:rPr>
          <w:rFonts w:hint="eastAsia" w:ascii="宋体" w:hAnsi="宋体"/>
          <w:bCs/>
          <w:color w:val="auto"/>
          <w:sz w:val="21"/>
          <w:szCs w:val="21"/>
          <w:highlight w:val="none"/>
          <w:lang w:eastAsia="zh-CN"/>
        </w:rPr>
        <w:t>其他</w:t>
      </w:r>
      <w:r>
        <w:rPr>
          <w:rFonts w:hint="eastAsia" w:ascii="宋体" w:hAnsi="宋体"/>
          <w:bCs/>
          <w:color w:val="auto"/>
          <w:sz w:val="21"/>
          <w:szCs w:val="21"/>
          <w:highlight w:val="none"/>
        </w:rPr>
        <w:t>服务措施等。</w:t>
      </w:r>
    </w:p>
    <w:p w14:paraId="38888622">
      <w:pPr>
        <w:adjustRightInd w:val="0"/>
        <w:spacing w:line="400" w:lineRule="exact"/>
        <w:ind w:firstLine="420"/>
        <w:rPr>
          <w:rFonts w:hint="eastAsia" w:ascii="宋体" w:hAnsi="宋体"/>
          <w:color w:val="auto"/>
          <w:kern w:val="0"/>
          <w:sz w:val="21"/>
          <w:szCs w:val="24"/>
          <w:highlight w:val="none"/>
        </w:rPr>
      </w:pPr>
      <w:r>
        <w:rPr>
          <w:rFonts w:hint="eastAsia" w:ascii="宋体" w:hAnsi="宋体"/>
          <w:color w:val="auto"/>
          <w:kern w:val="0"/>
          <w:sz w:val="21"/>
          <w:szCs w:val="24"/>
          <w:highlight w:val="none"/>
        </w:rPr>
        <w:t>（2）服务承诺方案</w:t>
      </w:r>
      <w:r>
        <w:rPr>
          <w:rFonts w:hint="eastAsia" w:ascii="宋体" w:hAnsi="宋体"/>
          <w:b/>
          <w:color w:val="auto"/>
          <w:sz w:val="21"/>
          <w:szCs w:val="21"/>
          <w:highlight w:val="none"/>
        </w:rPr>
        <w:t>（如有，请提供）</w:t>
      </w:r>
    </w:p>
    <w:p w14:paraId="2759A912">
      <w:pPr>
        <w:adjustRightInd w:val="0"/>
        <w:spacing w:line="400" w:lineRule="exact"/>
        <w:ind w:firstLine="420"/>
        <w:rPr>
          <w:rFonts w:hint="eastAsia" w:ascii="宋体" w:hAnsi="宋体"/>
          <w:color w:val="auto"/>
          <w:kern w:val="0"/>
          <w:sz w:val="21"/>
          <w:szCs w:val="24"/>
          <w:highlight w:val="none"/>
        </w:rPr>
      </w:pPr>
      <w:r>
        <w:rPr>
          <w:rFonts w:hint="eastAsia" w:ascii="宋体" w:hAnsi="宋体"/>
          <w:bCs/>
          <w:color w:val="auto"/>
          <w:sz w:val="21"/>
          <w:szCs w:val="21"/>
          <w:highlight w:val="none"/>
        </w:rPr>
        <w:t>供应商根据项目需求及自身情况，于响应文件中提供</w:t>
      </w:r>
      <w:r>
        <w:rPr>
          <w:rFonts w:hint="eastAsia" w:ascii="宋体" w:hAnsi="宋体"/>
          <w:color w:val="auto"/>
          <w:kern w:val="0"/>
          <w:sz w:val="21"/>
          <w:szCs w:val="24"/>
          <w:highlight w:val="none"/>
        </w:rPr>
        <w:t>服务承诺方案，内容包括但不限于：①按时足额发放员工工资的承诺；②对责任事故的处理承诺；③服务质量承诺；④其他增值服务承诺等。</w:t>
      </w:r>
    </w:p>
    <w:p w14:paraId="5E69E34D">
      <w:pPr>
        <w:adjustRightInd w:val="0"/>
        <w:spacing w:line="400" w:lineRule="exact"/>
        <w:ind w:firstLine="420"/>
        <w:rPr>
          <w:rFonts w:hint="eastAsia" w:ascii="宋体" w:hAnsi="宋体" w:eastAsia="宋体" w:cs="Times New Roman"/>
          <w:color w:val="auto"/>
          <w:kern w:val="0"/>
          <w:sz w:val="21"/>
          <w:szCs w:val="24"/>
          <w:highlight w:val="none"/>
        </w:rPr>
      </w:pPr>
      <w:r>
        <w:rPr>
          <w:rFonts w:hint="eastAsia" w:ascii="宋体" w:hAnsi="宋体" w:eastAsia="宋体" w:cs="Times New Roman"/>
          <w:color w:val="auto"/>
          <w:kern w:val="0"/>
          <w:sz w:val="21"/>
          <w:szCs w:val="24"/>
          <w:highlight w:val="none"/>
        </w:rPr>
        <w:t>（</w:t>
      </w:r>
      <w:r>
        <w:rPr>
          <w:rFonts w:hint="eastAsia" w:ascii="宋体" w:hAnsi="宋体" w:eastAsia="宋体" w:cs="Times New Roman"/>
          <w:color w:val="auto"/>
          <w:kern w:val="0"/>
          <w:sz w:val="21"/>
          <w:szCs w:val="24"/>
          <w:highlight w:val="none"/>
          <w:lang w:val="en-US" w:eastAsia="zh-CN"/>
        </w:rPr>
        <w:t>3</w:t>
      </w:r>
      <w:r>
        <w:rPr>
          <w:rFonts w:hint="eastAsia" w:ascii="宋体" w:hAnsi="宋体" w:eastAsia="宋体" w:cs="Times New Roman"/>
          <w:color w:val="auto"/>
          <w:kern w:val="0"/>
          <w:sz w:val="21"/>
          <w:szCs w:val="24"/>
          <w:highlight w:val="none"/>
        </w:rPr>
        <w:t>）供应商符合中小企业规定的相应证明材料</w:t>
      </w:r>
      <w:r>
        <w:rPr>
          <w:rFonts w:hint="eastAsia" w:ascii="宋体" w:hAnsi="宋体"/>
          <w:b/>
          <w:color w:val="auto"/>
          <w:sz w:val="21"/>
          <w:szCs w:val="21"/>
          <w:highlight w:val="none"/>
        </w:rPr>
        <w:t>（如有，请提供）</w:t>
      </w:r>
    </w:p>
    <w:p w14:paraId="2A4CFF8E">
      <w:pPr>
        <w:adjustRightInd w:val="0"/>
        <w:spacing w:line="400" w:lineRule="exact"/>
        <w:ind w:firstLine="420"/>
        <w:rPr>
          <w:rFonts w:hint="eastAsia" w:ascii="宋体" w:hAnsi="宋体" w:eastAsia="宋体" w:cs="Times New Roman"/>
          <w:color w:val="auto"/>
          <w:kern w:val="0"/>
          <w:sz w:val="21"/>
          <w:szCs w:val="24"/>
          <w:highlight w:val="none"/>
        </w:rPr>
      </w:pPr>
      <w:r>
        <w:rPr>
          <w:rFonts w:hint="eastAsia" w:ascii="宋体" w:hAnsi="宋体" w:eastAsia="宋体" w:cs="Times New Roman"/>
          <w:color w:val="auto"/>
          <w:kern w:val="0"/>
          <w:sz w:val="21"/>
          <w:szCs w:val="24"/>
          <w:highlight w:val="none"/>
          <w:lang w:eastAsia="zh-CN"/>
        </w:rPr>
        <w:t>注：</w:t>
      </w:r>
      <w:r>
        <w:rPr>
          <w:rFonts w:hint="eastAsia" w:ascii="宋体" w:hAnsi="宋体" w:eastAsia="宋体" w:cs="Times New Roman"/>
          <w:color w:val="auto"/>
          <w:kern w:val="0"/>
          <w:sz w:val="21"/>
          <w:szCs w:val="24"/>
          <w:highlight w:val="none"/>
        </w:rPr>
        <w:t>供应商如满足《政府采购促进中小企业发展管理办法》</w:t>
      </w:r>
      <w:r>
        <w:rPr>
          <w:rFonts w:hint="eastAsia" w:ascii="宋体" w:hAnsi="宋体" w:eastAsia="宋体" w:cs="Times New Roman"/>
          <w:color w:val="auto"/>
          <w:kern w:val="0"/>
          <w:sz w:val="21"/>
          <w:szCs w:val="24"/>
          <w:highlight w:val="none"/>
          <w:lang w:eastAsia="zh-CN"/>
        </w:rPr>
        <w:t>（</w:t>
      </w:r>
      <w:r>
        <w:rPr>
          <w:rFonts w:hint="eastAsia" w:ascii="宋体" w:hAnsi="宋体" w:eastAsia="宋体" w:cs="Times New Roman"/>
          <w:color w:val="auto"/>
          <w:kern w:val="0"/>
          <w:sz w:val="21"/>
          <w:szCs w:val="24"/>
          <w:highlight w:val="none"/>
        </w:rPr>
        <w:t>财库〔2020〕46号</w:t>
      </w:r>
      <w:r>
        <w:rPr>
          <w:rFonts w:hint="eastAsia" w:ascii="宋体" w:hAnsi="宋体" w:eastAsia="宋体" w:cs="Times New Roman"/>
          <w:color w:val="auto"/>
          <w:kern w:val="0"/>
          <w:sz w:val="21"/>
          <w:szCs w:val="24"/>
          <w:highlight w:val="none"/>
          <w:lang w:eastAsia="zh-CN"/>
        </w:rPr>
        <w:t>）</w:t>
      </w:r>
      <w:r>
        <w:rPr>
          <w:rFonts w:hint="eastAsia" w:ascii="宋体" w:hAnsi="宋体" w:eastAsia="宋体" w:cs="Times New Roman"/>
          <w:color w:val="auto"/>
          <w:kern w:val="0"/>
          <w:sz w:val="21"/>
          <w:szCs w:val="24"/>
          <w:highlight w:val="none"/>
        </w:rPr>
        <w:t>第二条规定。根据财政部、司法部关于政府采购支持监狱企业发展有关问题的通知（财库[2014]68号）及《关于促进残疾人就业政府采购政策的通知》（财库〔2017〕141号）的规定，监狱企业、残疾人福利单位视同小型、微型企业。供应商可根据自身情况，相应提供以下证明材料，并对证明材料的真实性负责：</w:t>
      </w:r>
    </w:p>
    <w:p w14:paraId="6DC7AE51">
      <w:pPr>
        <w:adjustRightInd w:val="0"/>
        <w:spacing w:line="400" w:lineRule="exact"/>
        <w:ind w:firstLine="420"/>
        <w:rPr>
          <w:rFonts w:hint="eastAsia" w:ascii="宋体" w:hAnsi="宋体" w:eastAsia="宋体" w:cs="Times New Roman"/>
          <w:color w:val="auto"/>
          <w:kern w:val="0"/>
          <w:sz w:val="21"/>
          <w:szCs w:val="24"/>
          <w:highlight w:val="none"/>
        </w:rPr>
      </w:pPr>
      <w:r>
        <w:rPr>
          <w:rFonts w:hint="eastAsia" w:ascii="宋体" w:hAnsi="宋体" w:eastAsia="宋体" w:cs="Times New Roman"/>
          <w:color w:val="auto"/>
          <w:kern w:val="0"/>
          <w:sz w:val="21"/>
          <w:szCs w:val="24"/>
          <w:highlight w:val="none"/>
        </w:rPr>
        <w:t>①供应商提供的服务全部由符合政策要求的中小企业承接，提供《中小企业声明函》。</w:t>
      </w:r>
    </w:p>
    <w:p w14:paraId="0D9924DF">
      <w:pPr>
        <w:adjustRightInd w:val="0"/>
        <w:spacing w:line="400" w:lineRule="exact"/>
        <w:ind w:firstLine="420"/>
        <w:rPr>
          <w:rFonts w:hint="eastAsia" w:ascii="宋体" w:hAnsi="宋体" w:eastAsia="宋体" w:cs="Times New Roman"/>
          <w:color w:val="auto"/>
          <w:kern w:val="0"/>
          <w:sz w:val="21"/>
          <w:szCs w:val="24"/>
          <w:highlight w:val="none"/>
        </w:rPr>
      </w:pPr>
      <w:r>
        <w:rPr>
          <w:rFonts w:hint="eastAsia" w:ascii="宋体" w:hAnsi="宋体" w:eastAsia="宋体" w:cs="Times New Roman"/>
          <w:color w:val="auto"/>
          <w:kern w:val="0"/>
          <w:sz w:val="21"/>
          <w:szCs w:val="24"/>
          <w:highlight w:val="none"/>
        </w:rPr>
        <w:t>②供应商提供的服务全部由监狱企业承接的，提供由省级以上监狱管理局、戒毒管理局</w:t>
      </w:r>
      <w:r>
        <w:rPr>
          <w:rFonts w:hint="eastAsia" w:ascii="宋体" w:hAnsi="宋体" w:eastAsia="宋体" w:cs="Times New Roman"/>
          <w:color w:val="auto"/>
          <w:kern w:val="0"/>
          <w:sz w:val="21"/>
          <w:szCs w:val="24"/>
          <w:highlight w:val="none"/>
          <w:lang w:eastAsia="zh-CN"/>
        </w:rPr>
        <w:t>（</w:t>
      </w:r>
      <w:r>
        <w:rPr>
          <w:rFonts w:hint="eastAsia" w:ascii="宋体" w:hAnsi="宋体" w:eastAsia="宋体" w:cs="Times New Roman"/>
          <w:color w:val="auto"/>
          <w:kern w:val="0"/>
          <w:sz w:val="21"/>
          <w:szCs w:val="24"/>
          <w:highlight w:val="none"/>
        </w:rPr>
        <w:t>含新疆生产建设兵团</w:t>
      </w:r>
      <w:r>
        <w:rPr>
          <w:rFonts w:hint="eastAsia" w:ascii="宋体" w:hAnsi="宋体" w:eastAsia="宋体" w:cs="Times New Roman"/>
          <w:color w:val="auto"/>
          <w:kern w:val="0"/>
          <w:sz w:val="21"/>
          <w:szCs w:val="24"/>
          <w:highlight w:val="none"/>
          <w:lang w:eastAsia="zh-CN"/>
        </w:rPr>
        <w:t>）</w:t>
      </w:r>
      <w:r>
        <w:rPr>
          <w:rFonts w:hint="eastAsia" w:ascii="宋体" w:hAnsi="宋体" w:eastAsia="宋体" w:cs="Times New Roman"/>
          <w:color w:val="auto"/>
          <w:kern w:val="0"/>
          <w:sz w:val="21"/>
          <w:szCs w:val="24"/>
          <w:highlight w:val="none"/>
        </w:rPr>
        <w:t>出具的属于监狱企业的证明文件。</w:t>
      </w:r>
    </w:p>
    <w:p w14:paraId="2BB22A3E">
      <w:pPr>
        <w:adjustRightInd w:val="0"/>
        <w:spacing w:line="400" w:lineRule="exact"/>
        <w:ind w:firstLine="420"/>
        <w:rPr>
          <w:rFonts w:hint="eastAsia" w:ascii="宋体" w:hAnsi="宋体" w:eastAsia="宋体" w:cs="Times New Roman"/>
          <w:color w:val="auto"/>
          <w:kern w:val="0"/>
          <w:sz w:val="21"/>
          <w:szCs w:val="24"/>
          <w:highlight w:val="none"/>
        </w:rPr>
      </w:pPr>
      <w:r>
        <w:rPr>
          <w:rFonts w:hint="eastAsia" w:ascii="宋体" w:hAnsi="宋体" w:eastAsia="宋体" w:cs="Times New Roman"/>
          <w:color w:val="auto"/>
          <w:kern w:val="0"/>
          <w:sz w:val="21"/>
          <w:szCs w:val="24"/>
          <w:highlight w:val="none"/>
        </w:rPr>
        <w:t>③供应商提供的服务全部由符合条件的残疾人福利性单位承接的，提供《残疾人福利性单位声明函》</w:t>
      </w:r>
      <w:r>
        <w:rPr>
          <w:rFonts w:hint="eastAsia" w:ascii="宋体" w:hAnsi="宋体" w:eastAsia="宋体" w:cs="Times New Roman"/>
          <w:color w:val="auto"/>
          <w:kern w:val="0"/>
          <w:sz w:val="21"/>
          <w:szCs w:val="24"/>
          <w:highlight w:val="none"/>
          <w:lang w:eastAsia="zh-CN"/>
        </w:rPr>
        <w:t>。</w:t>
      </w:r>
      <w:r>
        <w:rPr>
          <w:rFonts w:hint="eastAsia" w:ascii="宋体" w:hAnsi="宋体" w:eastAsia="宋体" w:cs="Times New Roman"/>
          <w:color w:val="auto"/>
          <w:kern w:val="0"/>
          <w:sz w:val="21"/>
          <w:szCs w:val="24"/>
          <w:highlight w:val="none"/>
        </w:rPr>
        <w:t xml:space="preserve"> </w:t>
      </w:r>
    </w:p>
    <w:p w14:paraId="5C075EF3">
      <w:pPr>
        <w:adjustRightInd w:val="0"/>
        <w:spacing w:line="400" w:lineRule="exact"/>
        <w:ind w:firstLine="420"/>
        <w:rPr>
          <w:rFonts w:ascii="宋体" w:hAnsi="宋体"/>
          <w:color w:val="auto"/>
          <w:kern w:val="0"/>
          <w:sz w:val="21"/>
          <w:szCs w:val="24"/>
          <w:highlight w:val="none"/>
        </w:rPr>
      </w:pPr>
      <w:r>
        <w:rPr>
          <w:rFonts w:hint="eastAsia" w:ascii="宋体" w:hAnsi="宋体"/>
          <w:color w:val="auto"/>
          <w:kern w:val="0"/>
          <w:sz w:val="21"/>
          <w:szCs w:val="24"/>
          <w:highlight w:val="none"/>
          <w:lang w:eastAsia="zh-CN"/>
        </w:rPr>
        <w:t>（</w:t>
      </w:r>
      <w:r>
        <w:rPr>
          <w:rFonts w:hint="eastAsia" w:ascii="宋体" w:hAnsi="宋体"/>
          <w:color w:val="auto"/>
          <w:kern w:val="0"/>
          <w:sz w:val="21"/>
          <w:szCs w:val="24"/>
          <w:highlight w:val="none"/>
          <w:lang w:val="en-US" w:eastAsia="zh-CN"/>
        </w:rPr>
        <w:t>4</w:t>
      </w:r>
      <w:r>
        <w:rPr>
          <w:rFonts w:hint="eastAsia" w:ascii="宋体" w:hAnsi="宋体"/>
          <w:color w:val="auto"/>
          <w:kern w:val="0"/>
          <w:sz w:val="21"/>
          <w:szCs w:val="24"/>
          <w:highlight w:val="none"/>
          <w:lang w:eastAsia="zh-CN"/>
        </w:rPr>
        <w:t>）</w:t>
      </w:r>
      <w:r>
        <w:rPr>
          <w:rFonts w:hint="eastAsia" w:ascii="宋体" w:hAnsi="宋体"/>
          <w:color w:val="auto"/>
          <w:kern w:val="0"/>
          <w:sz w:val="21"/>
          <w:szCs w:val="24"/>
          <w:highlight w:val="none"/>
        </w:rPr>
        <w:t>履约能力相关有效证明材料</w:t>
      </w:r>
      <w:r>
        <w:rPr>
          <w:rFonts w:hint="eastAsia" w:ascii="宋体" w:hAnsi="宋体"/>
          <w:b/>
          <w:color w:val="auto"/>
          <w:sz w:val="21"/>
          <w:szCs w:val="21"/>
          <w:highlight w:val="none"/>
        </w:rPr>
        <w:t>（如有，请提供）；</w:t>
      </w:r>
    </w:p>
    <w:p w14:paraId="7201E3E7">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4"/>
          <w:highlight w:val="none"/>
        </w:rPr>
        <w:t>（</w:t>
      </w:r>
      <w:r>
        <w:rPr>
          <w:rFonts w:hint="eastAsia" w:ascii="宋体" w:hAnsi="宋体" w:cs="宋体"/>
          <w:color w:val="auto"/>
          <w:kern w:val="0"/>
          <w:sz w:val="21"/>
          <w:szCs w:val="24"/>
          <w:highlight w:val="none"/>
          <w:lang w:val="en-US" w:eastAsia="zh-CN"/>
        </w:rPr>
        <w:t>5</w:t>
      </w:r>
      <w:r>
        <w:rPr>
          <w:rFonts w:hint="eastAsia" w:ascii="宋体" w:hAnsi="宋体" w:cs="宋体"/>
          <w:color w:val="auto"/>
          <w:kern w:val="0"/>
          <w:sz w:val="21"/>
          <w:szCs w:val="24"/>
          <w:highlight w:val="none"/>
        </w:rPr>
        <w:t>）</w:t>
      </w:r>
      <w:r>
        <w:rPr>
          <w:rFonts w:hint="eastAsia" w:ascii="宋体" w:hAnsi="宋体" w:cs="宋体"/>
          <w:color w:val="auto"/>
          <w:kern w:val="0"/>
          <w:sz w:val="21"/>
          <w:szCs w:val="21"/>
          <w:highlight w:val="none"/>
        </w:rPr>
        <w:t>供应商认为需要提供的其他证明材料</w:t>
      </w:r>
      <w:r>
        <w:rPr>
          <w:rFonts w:hint="eastAsia" w:ascii="宋体" w:hAnsi="宋体" w:cs="宋体"/>
          <w:b/>
          <w:color w:val="auto"/>
          <w:kern w:val="0"/>
          <w:sz w:val="21"/>
          <w:szCs w:val="24"/>
          <w:highlight w:val="none"/>
        </w:rPr>
        <w:t>（如有，请提供）。</w:t>
      </w:r>
    </w:p>
    <w:p w14:paraId="3D4912FC">
      <w:pPr>
        <w:spacing w:line="400" w:lineRule="exact"/>
        <w:ind w:firstLine="422"/>
        <w:rPr>
          <w:rFonts w:ascii="宋体" w:hAnsi="宋体"/>
          <w:b/>
          <w:color w:val="auto"/>
          <w:sz w:val="21"/>
          <w:szCs w:val="21"/>
          <w:highlight w:val="none"/>
        </w:rPr>
      </w:pPr>
      <w:r>
        <w:rPr>
          <w:rFonts w:hint="eastAsia" w:ascii="宋体" w:hAnsi="宋体"/>
          <w:b/>
          <w:color w:val="auto"/>
          <w:sz w:val="21"/>
          <w:szCs w:val="21"/>
          <w:highlight w:val="none"/>
        </w:rPr>
        <w:t>供应商提供的以上第1</w:t>
      </w:r>
      <w:r>
        <w:rPr>
          <w:rFonts w:ascii="宋体" w:hAnsi="宋体"/>
          <w:b/>
          <w:color w:val="auto"/>
          <w:sz w:val="21"/>
          <w:szCs w:val="21"/>
          <w:highlight w:val="none"/>
        </w:rPr>
        <w:t>1.1</w:t>
      </w:r>
      <w:r>
        <w:rPr>
          <w:rFonts w:hint="eastAsia" w:ascii="宋体" w:hAnsi="宋体"/>
          <w:b/>
          <w:color w:val="auto"/>
          <w:sz w:val="21"/>
          <w:szCs w:val="21"/>
          <w:highlight w:val="none"/>
        </w:rPr>
        <w:t>条相关证明材料必须真实有效，属于“必须提供”的材料应加盖供应商电子签章，否则，响应文件按无效处理</w:t>
      </w: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“第六章 响应文件（格式）”中有要求法定代表人或委托代理人在规定位置签字（或电子签名）的，必须按要求签字（或电子签名），否则，响应文件按无效处理。</w:t>
      </w:r>
    </w:p>
    <w:p w14:paraId="08CB8BB8">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11.2供应商应按</w:t>
      </w:r>
      <w:r>
        <w:rPr>
          <w:rFonts w:hint="eastAsia" w:ascii="宋体" w:hAnsi="宋体" w:cs="宋体"/>
          <w:color w:val="auto"/>
          <w:kern w:val="0"/>
          <w:sz w:val="21"/>
          <w:szCs w:val="20"/>
          <w:highlight w:val="none"/>
          <w:lang w:eastAsia="zh-CN"/>
        </w:rPr>
        <w:t>磋商文件</w:t>
      </w:r>
      <w:r>
        <w:rPr>
          <w:rFonts w:hint="eastAsia" w:ascii="宋体" w:hAnsi="宋体" w:cs="宋体"/>
          <w:color w:val="auto"/>
          <w:kern w:val="0"/>
          <w:sz w:val="21"/>
          <w:szCs w:val="20"/>
          <w:highlight w:val="none"/>
        </w:rPr>
        <w:t>第六章“响应文件（格式）”编制响应文件。</w:t>
      </w:r>
    </w:p>
    <w:p w14:paraId="1EA26315">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12.响应文件的语言及计量</w:t>
      </w:r>
    </w:p>
    <w:p w14:paraId="56B85880">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12.1 响应文件以及供应商与采购代理机构就有关响应事宜的所有来往函电，均必须以中文汉语书写。供应商提交的支持文件和印刷的文献可以使用别的语言，但其相应内容必须附有中文翻译文本，在解释响应文件时以中文翻译文本为主。</w:t>
      </w:r>
    </w:p>
    <w:p w14:paraId="0D74257F">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12.2 响应计量单位，磋商文件已有明确规定的，使用磋商文件规定的计量单位；磋商文件没有规定的，必须采用中华人民共和国法定计量单位（货币单位：人民币元），否则视同未响应。</w:t>
      </w:r>
    </w:p>
    <w:p w14:paraId="12B03BBD">
      <w:pPr>
        <w:tabs>
          <w:tab w:val="left" w:pos="1305"/>
        </w:tabs>
        <w:spacing w:line="400" w:lineRule="exact"/>
        <w:ind w:firstLine="422"/>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rPr>
        <w:t>13.</w:t>
      </w:r>
      <w:r>
        <w:rPr>
          <w:rFonts w:hint="eastAsia" w:ascii="宋体" w:hAnsi="宋体" w:cs="宋体"/>
          <w:b/>
          <w:color w:val="auto"/>
          <w:kern w:val="0"/>
          <w:sz w:val="21"/>
          <w:szCs w:val="21"/>
          <w:highlight w:val="none"/>
          <w:lang w:eastAsia="zh-CN"/>
        </w:rPr>
        <w:t>磋商报价及采购预算金额</w:t>
      </w:r>
    </w:p>
    <w:p w14:paraId="43CE9248">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13.1供应商必须就“采购需求”中的所有内容作完整唯一报价，响应文件只允许有一个报价方案，有选择的或有条件的报价将不予接受。</w:t>
      </w:r>
    </w:p>
    <w:p w14:paraId="4755EED4">
      <w:pPr>
        <w:keepNext w:val="0"/>
        <w:keepLines w:val="0"/>
        <w:suppressLineNumbers w:val="0"/>
        <w:tabs>
          <w:tab w:val="left" w:pos="1305"/>
        </w:tabs>
        <w:spacing w:before="0" w:beforeAutospacing="0" w:after="0" w:afterAutospacing="0" w:line="360" w:lineRule="exact"/>
        <w:ind w:left="0" w:right="0" w:firstLine="422" w:firstLineChars="200"/>
        <w:rPr>
          <w:rFonts w:hint="eastAsia" w:ascii="宋体" w:hAnsi="宋体" w:cs="宋体"/>
          <w:color w:val="auto"/>
          <w:kern w:val="0"/>
          <w:sz w:val="21"/>
          <w:szCs w:val="21"/>
          <w:highlight w:val="none"/>
        </w:rPr>
      </w:pPr>
      <w:r>
        <w:rPr>
          <w:rFonts w:hint="eastAsia" w:ascii="宋体" w:hAnsi="宋体" w:cs="宋体"/>
          <w:b/>
          <w:bCs/>
          <w:color w:val="auto"/>
          <w:kern w:val="0"/>
          <w:sz w:val="21"/>
          <w:szCs w:val="21"/>
          <w:highlight w:val="none"/>
        </w:rPr>
        <w:t>13.2本项目采购预算金额</w:t>
      </w:r>
      <w:r>
        <w:rPr>
          <w:rFonts w:hint="eastAsia" w:ascii="宋体" w:hAnsi="宋体" w:cs="宋体"/>
          <w:b/>
          <w:bCs/>
          <w:color w:val="auto"/>
          <w:kern w:val="0"/>
          <w:sz w:val="21"/>
          <w:szCs w:val="21"/>
          <w:highlight w:val="none"/>
          <w:lang w:eastAsia="zh-CN"/>
        </w:rPr>
        <w:t>（</w:t>
      </w:r>
      <w:r>
        <w:rPr>
          <w:rFonts w:hint="eastAsia" w:ascii="宋体" w:hAnsi="宋体" w:cs="宋体"/>
          <w:b/>
          <w:bCs/>
          <w:color w:val="auto"/>
          <w:kern w:val="0"/>
          <w:sz w:val="21"/>
          <w:szCs w:val="21"/>
          <w:highlight w:val="none"/>
        </w:rPr>
        <w:t>人民币</w:t>
      </w:r>
      <w:r>
        <w:rPr>
          <w:rFonts w:hint="eastAsia" w:ascii="宋体" w:hAnsi="宋体" w:cs="宋体"/>
          <w:b/>
          <w:bCs/>
          <w:color w:val="auto"/>
          <w:kern w:val="0"/>
          <w:sz w:val="21"/>
          <w:szCs w:val="21"/>
          <w:highlight w:val="none"/>
          <w:lang w:eastAsia="zh-CN"/>
        </w:rPr>
        <w:t>）</w:t>
      </w:r>
      <w:r>
        <w:rPr>
          <w:rFonts w:hint="eastAsia" w:ascii="宋体" w:hAnsi="宋体" w:cs="宋体"/>
          <w:b/>
          <w:bCs/>
          <w:color w:val="auto"/>
          <w:kern w:val="0"/>
          <w:sz w:val="21"/>
          <w:szCs w:val="21"/>
          <w:highlight w:val="none"/>
        </w:rPr>
        <w:t>：</w:t>
      </w:r>
      <w:r>
        <w:rPr>
          <w:rFonts w:hint="eastAsia" w:ascii="宋体" w:hAnsi="宋体" w:cs="宋体"/>
          <w:b/>
          <w:bCs/>
          <w:color w:val="auto"/>
          <w:kern w:val="0"/>
          <w:sz w:val="21"/>
          <w:szCs w:val="21"/>
          <w:highlight w:val="none"/>
        </w:rPr>
        <w:t>采购预算为壹佰</w:t>
      </w:r>
      <w:r>
        <w:rPr>
          <w:rFonts w:hint="eastAsia" w:ascii="宋体" w:hAnsi="宋体" w:cs="宋体"/>
          <w:b/>
          <w:bCs/>
          <w:color w:val="auto"/>
          <w:kern w:val="0"/>
          <w:sz w:val="21"/>
          <w:szCs w:val="21"/>
          <w:highlight w:val="none"/>
          <w:lang w:eastAsia="zh-CN"/>
        </w:rPr>
        <w:t>叁</w:t>
      </w:r>
      <w:r>
        <w:rPr>
          <w:rFonts w:hint="eastAsia" w:ascii="宋体" w:hAnsi="宋体" w:cs="宋体"/>
          <w:b/>
          <w:bCs/>
          <w:color w:val="auto"/>
          <w:kern w:val="0"/>
          <w:sz w:val="21"/>
          <w:szCs w:val="21"/>
          <w:highlight w:val="none"/>
        </w:rPr>
        <w:t>拾</w:t>
      </w:r>
      <w:r>
        <w:rPr>
          <w:rFonts w:hint="eastAsia" w:ascii="宋体" w:hAnsi="宋体" w:cs="宋体"/>
          <w:b/>
          <w:bCs/>
          <w:color w:val="auto"/>
          <w:kern w:val="0"/>
          <w:sz w:val="21"/>
          <w:szCs w:val="21"/>
          <w:highlight w:val="none"/>
          <w:lang w:eastAsia="zh-CN"/>
        </w:rPr>
        <w:t>玖</w:t>
      </w:r>
      <w:r>
        <w:rPr>
          <w:rFonts w:hint="eastAsia" w:ascii="宋体" w:hAnsi="宋体" w:cs="宋体"/>
          <w:b/>
          <w:bCs/>
          <w:color w:val="auto"/>
          <w:kern w:val="0"/>
          <w:sz w:val="21"/>
          <w:szCs w:val="21"/>
          <w:highlight w:val="none"/>
        </w:rPr>
        <w:t>万</w:t>
      </w:r>
      <w:r>
        <w:rPr>
          <w:rFonts w:hint="eastAsia" w:ascii="宋体" w:hAnsi="宋体" w:cs="宋体"/>
          <w:b/>
          <w:bCs/>
          <w:color w:val="auto"/>
          <w:kern w:val="0"/>
          <w:sz w:val="21"/>
          <w:szCs w:val="21"/>
          <w:highlight w:val="none"/>
          <w:lang w:eastAsia="zh-CN"/>
        </w:rPr>
        <w:t>贰</w:t>
      </w:r>
      <w:r>
        <w:rPr>
          <w:rFonts w:hint="eastAsia" w:ascii="宋体" w:hAnsi="宋体" w:cs="宋体"/>
          <w:b/>
          <w:bCs/>
          <w:color w:val="auto"/>
          <w:kern w:val="0"/>
          <w:sz w:val="21"/>
          <w:szCs w:val="21"/>
          <w:highlight w:val="none"/>
        </w:rPr>
        <w:t>仟元整（¥</w:t>
      </w:r>
      <w:r>
        <w:rPr>
          <w:rFonts w:hint="eastAsia" w:ascii="宋体" w:hAnsi="宋体"/>
          <w:b/>
          <w:bCs/>
          <w:color w:val="auto"/>
          <w:sz w:val="21"/>
          <w:szCs w:val="24"/>
          <w:highlight w:val="none"/>
          <w:lang w:val="en-US" w:eastAsia="zh-CN"/>
        </w:rPr>
        <w:t>1392000</w:t>
      </w:r>
      <w:r>
        <w:rPr>
          <w:rFonts w:hint="eastAsia" w:ascii="宋体" w:hAnsi="宋体" w:cs="宋体"/>
          <w:b/>
          <w:bCs/>
          <w:color w:val="auto"/>
          <w:kern w:val="0"/>
          <w:sz w:val="21"/>
          <w:szCs w:val="21"/>
          <w:highlight w:val="none"/>
        </w:rPr>
        <w:t>.00）【其中：</w:t>
      </w:r>
      <w:r>
        <w:rPr>
          <w:rFonts w:hint="eastAsia" w:ascii="宋体" w:hAnsi="宋体" w:eastAsia="宋体" w:cs="宋体"/>
          <w:b/>
          <w:bCs/>
          <w:color w:val="auto"/>
          <w:kern w:val="2"/>
          <w:sz w:val="21"/>
          <w:szCs w:val="21"/>
          <w:highlight w:val="none"/>
          <w:lang w:val="en-US" w:eastAsia="zh-CN" w:bidi="ar"/>
        </w:rPr>
        <w:t>陆拾玖万陆仟元整（¥696000.00）</w:t>
      </w:r>
      <w:r>
        <w:rPr>
          <w:rFonts w:hint="eastAsia" w:ascii="宋体" w:hAnsi="宋体" w:cs="宋体"/>
          <w:b/>
          <w:bCs/>
          <w:color w:val="auto"/>
          <w:kern w:val="0"/>
          <w:sz w:val="21"/>
          <w:szCs w:val="21"/>
          <w:highlight w:val="none"/>
        </w:rPr>
        <w:t>/年】</w:t>
      </w:r>
      <w:r>
        <w:rPr>
          <w:rFonts w:hint="eastAsia" w:ascii="宋体" w:hAnsi="宋体" w:cs="宋体"/>
          <w:b/>
          <w:bCs/>
          <w:color w:val="auto"/>
          <w:kern w:val="0"/>
          <w:sz w:val="21"/>
          <w:szCs w:val="21"/>
          <w:highlight w:val="none"/>
          <w:lang w:eastAsia="zh-CN"/>
        </w:rPr>
        <w:t>，</w:t>
      </w:r>
      <w:r>
        <w:rPr>
          <w:rFonts w:hint="eastAsia" w:ascii="宋体" w:hAnsi="宋体" w:eastAsia="宋体" w:cs="宋体"/>
          <w:b/>
          <w:bCs/>
          <w:color w:val="auto"/>
          <w:kern w:val="2"/>
          <w:sz w:val="21"/>
          <w:szCs w:val="21"/>
          <w:highlight w:val="none"/>
          <w:lang w:val="en-US" w:eastAsia="zh-CN" w:bidi="ar"/>
        </w:rPr>
        <w:t>供应商磋商报价采购预算金额的，响应文件按无效处理。</w:t>
      </w:r>
    </w:p>
    <w:p w14:paraId="64184F05">
      <w:pPr>
        <w:tabs>
          <w:tab w:val="left" w:pos="1305"/>
        </w:tabs>
        <w:spacing w:line="400" w:lineRule="exact"/>
        <w:ind w:firstLine="42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13.3供应商磋商报价包含完成本“采购需求”中所列所有服务内容产生的所有成本、税金、利润、安保人员的工资、服装费、社会保险、意外伤害保险、节假日加班补助、各项福利待遇、防护用品、公司的管理费以及完成本项目全部服务产生的全部费用</w:t>
      </w:r>
      <w:r>
        <w:rPr>
          <w:rFonts w:hint="eastAsia" w:ascii="宋体" w:hAnsi="宋体" w:cs="宋体"/>
          <w:color w:val="auto"/>
          <w:kern w:val="0"/>
          <w:sz w:val="21"/>
          <w:szCs w:val="21"/>
          <w:highlight w:val="none"/>
          <w:lang w:eastAsia="zh-CN"/>
        </w:rPr>
        <w:t>，供应商应综合考虑在报价中，供应商合同期内不得增加其他任何费用。</w:t>
      </w:r>
      <w:r>
        <w:rPr>
          <w:rFonts w:hint="eastAsia" w:ascii="宋体" w:hAnsi="宋体" w:cs="宋体"/>
          <w:color w:val="auto"/>
          <w:kern w:val="0"/>
          <w:sz w:val="21"/>
          <w:szCs w:val="21"/>
          <w:highlight w:val="none"/>
          <w:lang w:val="en-US" w:eastAsia="zh-CN"/>
        </w:rPr>
        <w:t>在合同实施时，采购人将不予支付供应商没有列入的项目费用，并认为已包括在磋商报价中。</w:t>
      </w:r>
    </w:p>
    <w:p w14:paraId="4BADEDE1">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14.响应文件有效期</w:t>
      </w:r>
    </w:p>
    <w:p w14:paraId="276143C2">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响应文件有效期：自响应文件提交截止时间之日起90天，有效期不足的响应文件将被拒绝。</w:t>
      </w:r>
    </w:p>
    <w:p w14:paraId="64B2459B">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15.电子响应文件的制作、加密要求</w:t>
      </w:r>
    </w:p>
    <w:p w14:paraId="3EC182A2">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r>
        <w:rPr>
          <w:rFonts w:hint="eastAsia" w:ascii="宋体" w:hAnsi="宋体" w:cs="宋体"/>
          <w:color w:val="auto"/>
          <w:sz w:val="21"/>
          <w:szCs w:val="24"/>
          <w:highlight w:val="none"/>
        </w:rPr>
        <w:t>。</w:t>
      </w:r>
    </w:p>
    <w:p w14:paraId="7B872D7C">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15.2供应商下载或获取</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后，登录</w:t>
      </w:r>
      <w:r>
        <w:rPr>
          <w:rFonts w:hint="eastAsia" w:ascii="宋体" w:hAnsi="宋体" w:cs="宋体"/>
          <w:bCs/>
          <w:color w:val="auto"/>
          <w:sz w:val="21"/>
          <w:szCs w:val="21"/>
          <w:highlight w:val="none"/>
        </w:rPr>
        <w:t>电子投标客户端</w:t>
      </w:r>
      <w:r>
        <w:rPr>
          <w:rFonts w:hint="eastAsia" w:ascii="宋体" w:hAnsi="宋体" w:cs="宋体"/>
          <w:color w:val="auto"/>
          <w:sz w:val="21"/>
          <w:szCs w:val="24"/>
          <w:highlight w:val="none"/>
        </w:rPr>
        <w:t>，按照本磋商文件规定的响应文件格式、顺序以及广西政府采购云平台的要求，通过</w:t>
      </w:r>
      <w:r>
        <w:rPr>
          <w:rFonts w:hint="eastAsia" w:ascii="宋体" w:hAnsi="宋体" w:cs="宋体"/>
          <w:bCs/>
          <w:color w:val="auto"/>
          <w:sz w:val="21"/>
          <w:szCs w:val="21"/>
          <w:highlight w:val="none"/>
        </w:rPr>
        <w:t>电子投标客户端</w:t>
      </w:r>
      <w:r>
        <w:rPr>
          <w:rFonts w:hint="eastAsia" w:ascii="宋体" w:hAnsi="宋体" w:cs="宋体"/>
          <w:color w:val="auto"/>
          <w:sz w:val="21"/>
          <w:szCs w:val="24"/>
          <w:highlight w:val="none"/>
        </w:rPr>
        <w:t>编制电子响应文件。</w:t>
      </w:r>
    </w:p>
    <w:p w14:paraId="7D2CAA25">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15.3</w:t>
      </w:r>
      <w:r>
        <w:rPr>
          <w:rFonts w:hint="eastAsia"/>
          <w:color w:val="auto"/>
          <w:sz w:val="21"/>
          <w:szCs w:val="24"/>
          <w:highlight w:val="none"/>
        </w:rPr>
        <w:t>供应商</w:t>
      </w:r>
      <w:r>
        <w:rPr>
          <w:color w:val="auto"/>
          <w:sz w:val="21"/>
          <w:szCs w:val="24"/>
          <w:highlight w:val="none"/>
        </w:rPr>
        <w:t>应按</w:t>
      </w:r>
      <w:r>
        <w:rPr>
          <w:rFonts w:hint="eastAsia" w:ascii="宋体" w:hAnsi="宋体" w:cs="宋体"/>
          <w:bCs/>
          <w:color w:val="auto"/>
          <w:sz w:val="21"/>
          <w:szCs w:val="21"/>
          <w:highlight w:val="none"/>
        </w:rPr>
        <w:t>电子投标客户端</w:t>
      </w:r>
      <w:r>
        <w:rPr>
          <w:color w:val="auto"/>
          <w:sz w:val="21"/>
          <w:szCs w:val="24"/>
          <w:highlight w:val="none"/>
        </w:rPr>
        <w:t>载明的“标书关联”功能进行电子</w:t>
      </w:r>
      <w:r>
        <w:rPr>
          <w:rFonts w:hint="eastAsia"/>
          <w:color w:val="auto"/>
          <w:sz w:val="21"/>
          <w:szCs w:val="24"/>
          <w:highlight w:val="none"/>
        </w:rPr>
        <w:t>响应</w:t>
      </w:r>
      <w:r>
        <w:rPr>
          <w:color w:val="auto"/>
          <w:sz w:val="21"/>
          <w:szCs w:val="24"/>
          <w:highlight w:val="none"/>
        </w:rPr>
        <w:t>文件的关联定位，以便</w:t>
      </w:r>
      <w:r>
        <w:rPr>
          <w:rFonts w:hint="eastAsia"/>
          <w:color w:val="auto"/>
          <w:sz w:val="21"/>
          <w:szCs w:val="24"/>
          <w:highlight w:val="none"/>
        </w:rPr>
        <w:t>磋商小组</w:t>
      </w:r>
      <w:r>
        <w:rPr>
          <w:color w:val="auto"/>
          <w:sz w:val="21"/>
          <w:szCs w:val="24"/>
          <w:highlight w:val="none"/>
        </w:rPr>
        <w:t>在评审时点击相应评审项可直接定位到该评审内容；如</w:t>
      </w:r>
      <w:r>
        <w:rPr>
          <w:rFonts w:hint="eastAsia"/>
          <w:color w:val="auto"/>
          <w:sz w:val="21"/>
          <w:szCs w:val="24"/>
          <w:highlight w:val="none"/>
        </w:rPr>
        <w:t>供应商</w:t>
      </w:r>
      <w:r>
        <w:rPr>
          <w:color w:val="auto"/>
          <w:sz w:val="21"/>
          <w:szCs w:val="24"/>
          <w:highlight w:val="none"/>
        </w:rPr>
        <w:t>的电子</w:t>
      </w:r>
      <w:r>
        <w:rPr>
          <w:rFonts w:hint="eastAsia"/>
          <w:color w:val="auto"/>
          <w:sz w:val="21"/>
          <w:szCs w:val="24"/>
          <w:highlight w:val="none"/>
        </w:rPr>
        <w:t>响应</w:t>
      </w:r>
      <w:r>
        <w:rPr>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color w:val="auto"/>
          <w:sz w:val="21"/>
          <w:szCs w:val="24"/>
          <w:highlight w:val="none"/>
        </w:rPr>
        <w:t>无法查询并做出对</w:t>
      </w:r>
      <w:r>
        <w:rPr>
          <w:rFonts w:hint="eastAsia"/>
          <w:color w:val="auto"/>
          <w:sz w:val="21"/>
          <w:szCs w:val="24"/>
          <w:highlight w:val="none"/>
        </w:rPr>
        <w:t>供应商</w:t>
      </w:r>
      <w:r>
        <w:rPr>
          <w:color w:val="auto"/>
          <w:sz w:val="21"/>
          <w:szCs w:val="24"/>
          <w:highlight w:val="none"/>
        </w:rPr>
        <w:t>不利的评审，相关后果由</w:t>
      </w:r>
      <w:r>
        <w:rPr>
          <w:rFonts w:hint="eastAsia"/>
          <w:color w:val="auto"/>
          <w:sz w:val="21"/>
          <w:szCs w:val="24"/>
          <w:highlight w:val="none"/>
        </w:rPr>
        <w:t>供应商</w:t>
      </w:r>
      <w:r>
        <w:rPr>
          <w:color w:val="auto"/>
          <w:sz w:val="21"/>
          <w:szCs w:val="24"/>
          <w:highlight w:val="none"/>
        </w:rPr>
        <w:t>自行承担。</w:t>
      </w:r>
    </w:p>
    <w:p w14:paraId="7C4A6B37">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15.4</w:t>
      </w:r>
      <w:r>
        <w:rPr>
          <w:rFonts w:hint="eastAsia" w:ascii="宋体" w:hAnsi="宋体" w:cs="宋体"/>
          <w:color w:val="auto"/>
          <w:sz w:val="21"/>
          <w:szCs w:val="21"/>
          <w:highlight w:val="none"/>
        </w:rPr>
        <w:t>电子响应文件不得涂改，若有修改错漏处，须由法定代表人或委托代理人签字（或电子签名）。因响应文件字迹潦草、表达不清、内容不完整、编排混乱导致响应文件被误读、漏读，或者在按</w:t>
      </w:r>
      <w:r>
        <w:rPr>
          <w:rFonts w:hint="eastAsia" w:ascii="宋体" w:hAnsi="宋体" w:cs="宋体"/>
          <w:color w:val="auto"/>
          <w:sz w:val="21"/>
          <w:szCs w:val="21"/>
          <w:highlight w:val="none"/>
          <w:lang w:eastAsia="zh-CN"/>
        </w:rPr>
        <w:t>磋商文件</w:t>
      </w:r>
      <w:r>
        <w:rPr>
          <w:rFonts w:hint="eastAsia" w:ascii="宋体" w:hAnsi="宋体" w:cs="宋体"/>
          <w:color w:val="auto"/>
          <w:sz w:val="21"/>
          <w:szCs w:val="21"/>
          <w:highlight w:val="none"/>
        </w:rPr>
        <w:t>规定的部位查找不到相关内容的，其不利后果由供应商自行承担</w:t>
      </w:r>
      <w:r>
        <w:rPr>
          <w:rFonts w:hint="eastAsia" w:ascii="宋体" w:hAnsi="宋体" w:cs="宋体"/>
          <w:color w:val="auto"/>
          <w:sz w:val="21"/>
          <w:szCs w:val="24"/>
          <w:highlight w:val="none"/>
        </w:rPr>
        <w:t>。</w:t>
      </w:r>
    </w:p>
    <w:p w14:paraId="16BBD4D2">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15.5供应商编制、生成电子响应文件后应当加密响应文件。供应商未按规定编制并加密的响应文件，广西政府采购云平台将予以拒收。</w:t>
      </w:r>
    </w:p>
    <w:p w14:paraId="329E4422">
      <w:pPr>
        <w:snapToGrid w:val="0"/>
        <w:spacing w:line="400" w:lineRule="exact"/>
        <w:ind w:firstLine="420"/>
        <w:jc w:val="left"/>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15.6</w:t>
      </w:r>
      <w:r>
        <w:rPr>
          <w:rFonts w:hint="eastAsia" w:ascii="宋体" w:hAnsi="宋体" w:cs="宋体"/>
          <w:b/>
          <w:color w:val="auto"/>
          <w:kern w:val="0"/>
          <w:sz w:val="21"/>
          <w:szCs w:val="21"/>
          <w:highlight w:val="none"/>
        </w:rPr>
        <w:t>供应商公章及签字</w:t>
      </w:r>
    </w:p>
    <w:p w14:paraId="221B1F1E">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15.6.1本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中描述供应商的“公章”是指根据我国对公章的管理规定，用供应商法定主体行为名称制作的印章，除本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有特殊规定外，供应商的其他形式印章均不能代替公章。</w:t>
      </w:r>
    </w:p>
    <w:p w14:paraId="23475B11">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15.6.2本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中描述供应商的“签字”是指供应商的法定代表人或者委托代理人亲自在文件规定签字处亲笔写上个人的名字的行为，私章、签字章、印鉴、影印等其他形式均不能代替亲笔签字。</w:t>
      </w:r>
    </w:p>
    <w:p w14:paraId="41244D32">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15.6.3本</w:t>
      </w:r>
      <w:r>
        <w:rPr>
          <w:rFonts w:hint="eastAsia" w:ascii="宋体" w:hAnsi="宋体" w:cs="宋体"/>
          <w:color w:val="auto"/>
          <w:sz w:val="21"/>
          <w:szCs w:val="24"/>
          <w:highlight w:val="none"/>
          <w:lang w:eastAsia="zh-CN"/>
        </w:rPr>
        <w:t>磋商文件</w:t>
      </w:r>
      <w:r>
        <w:rPr>
          <w:rFonts w:hint="eastAsia" w:ascii="宋体" w:hAnsi="宋体" w:cs="宋体"/>
          <w:color w:val="auto"/>
          <w:sz w:val="21"/>
          <w:szCs w:val="24"/>
          <w:highlight w:val="none"/>
        </w:rPr>
        <w:t>所称的“电子签章”、“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p>
    <w:p w14:paraId="6B921CAE">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16.首次响应文件的提交、撤回、修改</w:t>
      </w:r>
    </w:p>
    <w:p w14:paraId="6C9204A8">
      <w:pPr>
        <w:spacing w:line="400" w:lineRule="exact"/>
        <w:ind w:firstLine="420"/>
        <w:rPr>
          <w:rFonts w:ascii="宋体" w:hAnsi="宋体" w:cs="宋体"/>
          <w:bCs/>
          <w:color w:val="auto"/>
          <w:sz w:val="21"/>
          <w:szCs w:val="21"/>
          <w:highlight w:val="none"/>
        </w:rPr>
      </w:pPr>
      <w:r>
        <w:rPr>
          <w:rFonts w:hint="eastAsia" w:ascii="宋体" w:hAnsi="宋体" w:cs="宋体"/>
          <w:color w:val="auto"/>
          <w:sz w:val="21"/>
          <w:szCs w:val="21"/>
          <w:highlight w:val="none"/>
        </w:rPr>
        <w:t>16.1响应文件提交截止时间：</w:t>
      </w:r>
      <w:r>
        <w:rPr>
          <w:rFonts w:ascii="宋体" w:hAnsi="宋体" w:cs="宋体"/>
          <w:color w:val="auto"/>
          <w:sz w:val="21"/>
          <w:szCs w:val="21"/>
          <w:highlight w:val="none"/>
        </w:rPr>
        <w:t>2025年</w:t>
      </w:r>
      <w:r>
        <w:rPr>
          <w:rFonts w:hint="eastAsia" w:ascii="宋体" w:hAnsi="宋体" w:cs="宋体"/>
          <w:color w:val="auto"/>
          <w:sz w:val="21"/>
          <w:szCs w:val="21"/>
          <w:highlight w:val="none"/>
          <w:lang w:val="en-US" w:eastAsia="zh-CN"/>
        </w:rPr>
        <w:t>10</w:t>
      </w:r>
      <w:r>
        <w:rPr>
          <w:rFonts w:ascii="宋体" w:hAnsi="宋体" w:cs="宋体"/>
          <w:color w:val="auto"/>
          <w:sz w:val="21"/>
          <w:szCs w:val="21"/>
          <w:highlight w:val="none"/>
        </w:rPr>
        <w:t>月</w:t>
      </w:r>
      <w:r>
        <w:rPr>
          <w:rFonts w:hint="eastAsia" w:ascii="宋体" w:hAnsi="宋体" w:cs="宋体"/>
          <w:color w:val="auto"/>
          <w:sz w:val="21"/>
          <w:szCs w:val="21"/>
          <w:highlight w:val="none"/>
          <w:lang w:val="en-US" w:eastAsia="zh-CN"/>
        </w:rPr>
        <w:t>11</w:t>
      </w:r>
      <w:r>
        <w:rPr>
          <w:rFonts w:ascii="宋体" w:hAnsi="宋体" w:cs="宋体"/>
          <w:color w:val="auto"/>
          <w:sz w:val="21"/>
          <w:szCs w:val="21"/>
          <w:highlight w:val="none"/>
        </w:rPr>
        <w:t>日</w:t>
      </w:r>
      <w:r>
        <w:rPr>
          <w:rFonts w:hint="eastAsia" w:ascii="宋体" w:hAnsi="宋体" w:cs="宋体"/>
          <w:color w:val="auto"/>
          <w:sz w:val="21"/>
          <w:szCs w:val="21"/>
          <w:highlight w:val="none"/>
          <w:u w:val="none"/>
        </w:rPr>
        <w:t>上午9</w:t>
      </w:r>
      <w:r>
        <w:rPr>
          <w:rFonts w:hint="eastAsia" w:ascii="宋体" w:hAnsi="宋体" w:cs="宋体"/>
          <w:bCs/>
          <w:color w:val="auto"/>
          <w:sz w:val="21"/>
          <w:szCs w:val="21"/>
          <w:highlight w:val="none"/>
          <w:u w:val="none"/>
        </w:rPr>
        <w:t>时30分</w:t>
      </w:r>
      <w:r>
        <w:rPr>
          <w:rFonts w:hint="eastAsia" w:ascii="宋体" w:hAnsi="宋体" w:cs="宋体"/>
          <w:bCs/>
          <w:color w:val="auto"/>
          <w:sz w:val="21"/>
          <w:szCs w:val="21"/>
          <w:highlight w:val="none"/>
        </w:rPr>
        <w:t>（北京时间）</w:t>
      </w:r>
    </w:p>
    <w:p w14:paraId="5162699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6E12C83D">
      <w:pPr>
        <w:adjustRightInd w:val="0"/>
        <w:snapToGrid w:val="0"/>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2FED741C">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16.4除</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另有规定外，供应商所提交的响应文件不予退还。</w:t>
      </w:r>
    </w:p>
    <w:p w14:paraId="2A8FBF06">
      <w:pPr>
        <w:tabs>
          <w:tab w:val="left" w:pos="1305"/>
        </w:tabs>
        <w:spacing w:line="400" w:lineRule="exact"/>
        <w:ind w:firstLine="422"/>
        <w:rPr>
          <w:rFonts w:ascii="宋体" w:hAnsi="宋体" w:cs="宋体"/>
          <w:color w:val="auto"/>
          <w:sz w:val="18"/>
          <w:szCs w:val="18"/>
          <w:highlight w:val="none"/>
        </w:rPr>
      </w:pPr>
      <w:r>
        <w:rPr>
          <w:rFonts w:hint="eastAsia" w:ascii="宋体" w:hAnsi="宋体" w:cs="宋体"/>
          <w:b/>
          <w:color w:val="auto"/>
          <w:kern w:val="0"/>
          <w:sz w:val="21"/>
          <w:szCs w:val="21"/>
          <w:highlight w:val="none"/>
        </w:rPr>
        <w:t>17.响应文件的解密</w:t>
      </w:r>
    </w:p>
    <w:p w14:paraId="32E3F4F5">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响应文件提交截止时间后，采购代理机构开启解密响应文件操作，广西政府采购云平台向各供应商发出电子加密响应文件解密通知，供应商需凭制作响应文件时用来加密的有效数字证书（CA认证）登录广西政府采购云平台电子开标大厅现场按规定时间对加密的响应文件进行解密。若供应商在广西政府采购云平台规定的时间内无法解密或解密失败的，可以在响应文件解密截止时间后30分钟内以电子邮件的形式向采购代理机构提交电子备份响应文件（接收电子备份响应文件的电子邮箱为：guilinyl@vip.sina.com）；供应商未在上述规定的时间、电子邮箱提交的电子备份响应文件，采购代理机构不予接收或承认。采购代理机构收到电子备份响应文件后按操作规范上传至广西政府采购云平台，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磋商。</w:t>
      </w:r>
    </w:p>
    <w:p w14:paraId="3CDA2546">
      <w:pPr>
        <w:tabs>
          <w:tab w:val="left" w:pos="1305"/>
        </w:tabs>
        <w:spacing w:line="400" w:lineRule="exact"/>
        <w:ind w:firstLine="420"/>
        <w:rPr>
          <w:rFonts w:ascii="宋体" w:hAnsi="宋体" w:cs="宋体"/>
          <w:color w:val="auto"/>
          <w:kern w:val="0"/>
          <w:sz w:val="21"/>
          <w:szCs w:val="21"/>
          <w:highlight w:val="none"/>
        </w:rPr>
      </w:pPr>
    </w:p>
    <w:p w14:paraId="0E7C9ACF">
      <w:pPr>
        <w:tabs>
          <w:tab w:val="left" w:pos="1305"/>
        </w:tabs>
        <w:spacing w:line="400" w:lineRule="exact"/>
        <w:ind w:firstLine="562"/>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四、竞争性磋商（简称磋商）与评审</w:t>
      </w:r>
    </w:p>
    <w:p w14:paraId="6BD93911">
      <w:pPr>
        <w:tabs>
          <w:tab w:val="center" w:pos="4411"/>
          <w:tab w:val="left" w:pos="5475"/>
        </w:tabs>
        <w:spacing w:line="400" w:lineRule="exact"/>
        <w:ind w:firstLine="422"/>
        <w:jc w:val="left"/>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18.磋商小组组成及磋商时间、地点、人员</w:t>
      </w:r>
    </w:p>
    <w:p w14:paraId="36C0EDAE">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18.1磋商小组组成：</w:t>
      </w:r>
    </w:p>
    <w:p w14:paraId="078CAC0C">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磋商小组由采购人代表和评审专家共3人组成，其中评审专家人数不得少于磋商小组成员总数的2/3。</w:t>
      </w:r>
    </w:p>
    <w:p w14:paraId="542454FB">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18.2磋商时间、地点、人员：</w:t>
      </w:r>
    </w:p>
    <w:p w14:paraId="59908D1D">
      <w:pPr>
        <w:spacing w:line="400" w:lineRule="exact"/>
        <w:ind w:left="360" w:leftChars="150" w:firstLine="105" w:firstLineChars="5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18.2.1磋商时间：首次响应文件提交截止时间后。</w:t>
      </w:r>
    </w:p>
    <w:p w14:paraId="282D30FB">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18.2.2磋商地点：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1D0F2B0E">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18.2.3磋商参加人员：</w:t>
      </w:r>
      <w:r>
        <w:rPr>
          <w:rFonts w:hint="eastAsia" w:ascii="宋体" w:hAnsi="宋体" w:cs="宋体"/>
          <w:color w:val="auto"/>
          <w:sz w:val="21"/>
          <w:szCs w:val="21"/>
          <w:highlight w:val="none"/>
        </w:rPr>
        <w:t>供应商法定代表人或委托代理人参加磋商。请供应商</w:t>
      </w:r>
      <w:r>
        <w:rPr>
          <w:rFonts w:hint="eastAsia" w:ascii="宋体" w:hAnsi="宋体" w:cs="宋体"/>
          <w:bCs/>
          <w:color w:val="auto"/>
          <w:sz w:val="21"/>
          <w:szCs w:val="21"/>
          <w:highlight w:val="none"/>
        </w:rPr>
        <w:t>实时登录广西政府采购云平台</w:t>
      </w:r>
      <w:r>
        <w:rPr>
          <w:rFonts w:hint="eastAsia" w:ascii="宋体" w:hAnsi="宋体" w:cs="宋体"/>
          <w:color w:val="auto"/>
          <w:sz w:val="21"/>
          <w:szCs w:val="21"/>
          <w:highlight w:val="none"/>
        </w:rPr>
        <w:t>等候在线磋商。</w:t>
      </w:r>
    </w:p>
    <w:p w14:paraId="46229F6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18.2.4首次响应文件提交截止时间后，登录</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在线解密开启。</w:t>
      </w:r>
    </w:p>
    <w:p w14:paraId="65AD1878">
      <w:pPr>
        <w:tabs>
          <w:tab w:val="left" w:pos="1140"/>
        </w:tabs>
        <w:spacing w:line="400" w:lineRule="exact"/>
        <w:ind w:left="472" w:leftChars="172" w:hanging="59" w:hangingChars="28"/>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19.评审原则和评审办法</w:t>
      </w:r>
    </w:p>
    <w:p w14:paraId="1D2C1330">
      <w:pPr>
        <w:tabs>
          <w:tab w:val="left" w:pos="1140"/>
        </w:tabs>
        <w:spacing w:line="40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0"/>
          <w:highlight w:val="none"/>
        </w:rPr>
        <w:t>19.1</w:t>
      </w:r>
      <w:r>
        <w:rPr>
          <w:rFonts w:hint="eastAsia" w:ascii="宋体" w:hAnsi="宋体" w:cs="宋体"/>
          <w:color w:val="auto"/>
          <w:kern w:val="0"/>
          <w:sz w:val="21"/>
          <w:szCs w:val="21"/>
          <w:highlight w:val="none"/>
        </w:rPr>
        <w:t>磋商小组必须坚持公平、公正、科学和择优的原则。</w:t>
      </w:r>
    </w:p>
    <w:p w14:paraId="4F566DA0">
      <w:pPr>
        <w:spacing w:line="400" w:lineRule="exact"/>
        <w:ind w:firstLine="315" w:firstLineChars="150"/>
        <w:rPr>
          <w:rFonts w:ascii="宋体" w:hAnsi="宋体" w:cs="宋体"/>
          <w:color w:val="auto"/>
          <w:sz w:val="21"/>
          <w:szCs w:val="21"/>
          <w:highlight w:val="none"/>
        </w:rPr>
      </w:pPr>
      <w:r>
        <w:rPr>
          <w:rFonts w:hint="eastAsia" w:ascii="宋体" w:hAnsi="宋体" w:cs="宋体"/>
          <w:color w:val="auto"/>
          <w:sz w:val="21"/>
          <w:szCs w:val="21"/>
          <w:highlight w:val="none"/>
        </w:rPr>
        <w:t>19.2综合评分法，具体详见“第四章 评审办法”。</w:t>
      </w:r>
    </w:p>
    <w:p w14:paraId="0224F3A0">
      <w:pPr>
        <w:spacing w:line="40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19.3磋商小组应按磋商文件进行评审，不得擅自更改评审办法。</w:t>
      </w:r>
    </w:p>
    <w:p w14:paraId="2519BD12">
      <w:pPr>
        <w:spacing w:line="40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19.4在评审过程中，磋商小组任何人不得对某个供应商发表任何倾向性意见，不得向其他磋商小组成员明示或者暗示自己的评审意见。</w:t>
      </w:r>
    </w:p>
    <w:p w14:paraId="48CF4A08">
      <w:pPr>
        <w:tabs>
          <w:tab w:val="left" w:pos="1140"/>
        </w:tabs>
        <w:spacing w:line="40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19.5磋商小组成员对需要共同认定的事项存在争议的，按照少数服从多数的原则作出结论。持不同意见的磋商小组成员应当在评审报告上签署不同意见并说明理由，否则视为同意。</w:t>
      </w:r>
    </w:p>
    <w:p w14:paraId="5D39A7E7">
      <w:pPr>
        <w:tabs>
          <w:tab w:val="left" w:pos="1140"/>
        </w:tabs>
        <w:spacing w:line="400" w:lineRule="exact"/>
        <w:ind w:left="472" w:leftChars="172" w:hanging="59" w:hangingChars="28"/>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20.评审程序及磋商要求</w:t>
      </w:r>
    </w:p>
    <w:p w14:paraId="06157BDC">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20.1磋商小组成员的通讯工具或相关电子设备交由桂林市公共资源交易中心统一保管后到达评标室，采购代理机构核实磋商小组成员身份，告知回避要求，宣布评审工作纪律和程序，推选磋商小组组长。</w:t>
      </w:r>
    </w:p>
    <w:p w14:paraId="7D9AC1FA">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20.2磋商小组应当审查供应商的响应文件并作出评价；要求供应商解释或者澄清其响应文件；编写评审报告；告知采购人、采购代理机构在评审过程中发现的供应商的违法违规行为。</w:t>
      </w:r>
    </w:p>
    <w:p w14:paraId="0986B4BF">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20.3磋商小组依据法律法规和</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的规定，</w:t>
      </w:r>
      <w:r>
        <w:rPr>
          <w:rFonts w:hint="eastAsia" w:ascii="宋体" w:hAnsi="宋体" w:cs="宋体"/>
          <w:color w:val="auto"/>
          <w:kern w:val="0"/>
          <w:sz w:val="21"/>
          <w:szCs w:val="20"/>
          <w:highlight w:val="none"/>
        </w:rPr>
        <w:t>首先对响应文件进行资格性审查，</w:t>
      </w:r>
      <w:r>
        <w:rPr>
          <w:rFonts w:hint="eastAsia" w:ascii="宋体" w:hAnsi="宋体" w:cs="宋体"/>
          <w:color w:val="auto"/>
          <w:kern w:val="0"/>
          <w:sz w:val="21"/>
          <w:szCs w:val="21"/>
          <w:highlight w:val="none"/>
        </w:rPr>
        <w:t>以确定供应商是否具备本项目供应商资格；再对通过资格性审查的供应商响应文件的有效性、完整性和对磋商文件的响应程度进行符合性审查，以确定是否对磋商文件的实质性要求做出响应。</w:t>
      </w:r>
    </w:p>
    <w:p w14:paraId="68A45708">
      <w:pPr>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20.4磋商小组在对供应商</w:t>
      </w:r>
      <w:r>
        <w:rPr>
          <w:rFonts w:hint="eastAsia" w:ascii="宋体" w:hAnsi="宋体" w:cs="宋体"/>
          <w:b/>
          <w:color w:val="auto"/>
          <w:kern w:val="0"/>
          <w:sz w:val="21"/>
          <w:szCs w:val="21"/>
          <w:highlight w:val="none"/>
          <w:lang w:val="en-US" w:eastAsia="zh-CN"/>
        </w:rPr>
        <w:t>进行</w:t>
      </w:r>
      <w:r>
        <w:rPr>
          <w:rFonts w:hint="eastAsia" w:ascii="宋体" w:hAnsi="宋体" w:cs="宋体"/>
          <w:b/>
          <w:color w:val="auto"/>
          <w:kern w:val="0"/>
          <w:sz w:val="21"/>
          <w:szCs w:val="21"/>
          <w:highlight w:val="none"/>
        </w:rPr>
        <w:t>资格审查时</w:t>
      </w:r>
      <w:r>
        <w:rPr>
          <w:rFonts w:hint="eastAsia" w:ascii="宋体" w:hAnsi="宋体" w:cs="宋体"/>
          <w:b/>
          <w:color w:val="auto"/>
          <w:kern w:val="0"/>
          <w:sz w:val="21"/>
          <w:szCs w:val="21"/>
          <w:highlight w:val="none"/>
          <w:lang w:eastAsia="zh-CN"/>
        </w:rPr>
        <w:t>，</w:t>
      </w:r>
      <w:r>
        <w:rPr>
          <w:rFonts w:hint="eastAsia" w:ascii="宋体" w:hAnsi="宋体" w:cs="宋体"/>
          <w:b/>
          <w:color w:val="auto"/>
          <w:kern w:val="0"/>
          <w:sz w:val="21"/>
          <w:szCs w:val="21"/>
          <w:highlight w:val="none"/>
          <w:lang w:val="en-US" w:eastAsia="zh-CN"/>
        </w:rPr>
        <w:t>将对供应商进行</w:t>
      </w:r>
      <w:r>
        <w:rPr>
          <w:rFonts w:hint="eastAsia" w:ascii="宋体" w:hAnsi="宋体" w:cs="宋体"/>
          <w:b/>
          <w:color w:val="auto"/>
          <w:kern w:val="0"/>
          <w:sz w:val="21"/>
          <w:szCs w:val="21"/>
          <w:highlight w:val="none"/>
        </w:rPr>
        <w:t>信用查询。</w:t>
      </w:r>
    </w:p>
    <w:p w14:paraId="128E7485">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20.4.1</w:t>
      </w:r>
      <w:r>
        <w:rPr>
          <w:rFonts w:hint="eastAsia" w:ascii="宋体" w:hAnsi="宋体" w:cs="宋体"/>
          <w:color w:val="auto"/>
          <w:kern w:val="0"/>
          <w:sz w:val="21"/>
          <w:szCs w:val="21"/>
          <w:highlight w:val="none"/>
        </w:rPr>
        <w:t>查询渠道：“信用中国”网站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、中国政府采购网</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等；</w:t>
      </w:r>
    </w:p>
    <w:p w14:paraId="692B55D0">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20.4.2</w:t>
      </w:r>
      <w:r>
        <w:rPr>
          <w:rFonts w:hint="eastAsia" w:ascii="宋体" w:hAnsi="宋体" w:cs="宋体"/>
          <w:color w:val="auto"/>
          <w:kern w:val="0"/>
          <w:sz w:val="21"/>
          <w:szCs w:val="21"/>
          <w:highlight w:val="none"/>
        </w:rPr>
        <w:t>查询起止时间：资格审查结束前。</w:t>
      </w:r>
    </w:p>
    <w:p w14:paraId="211DBFB0">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20.4.3</w:t>
      </w:r>
      <w:r>
        <w:rPr>
          <w:rFonts w:hint="eastAsia" w:ascii="宋体" w:hAnsi="宋体" w:cs="宋体"/>
          <w:color w:val="auto"/>
          <w:kern w:val="0"/>
          <w:sz w:val="21"/>
          <w:szCs w:val="21"/>
          <w:highlight w:val="none"/>
        </w:rPr>
        <w:t>查询记录和证据留存方式：在查询网站中直接打印查询记录，打印材料作为评审资料保存。</w:t>
      </w:r>
    </w:p>
    <w:p w14:paraId="5693D2B1">
      <w:pPr>
        <w:spacing w:line="400" w:lineRule="exact"/>
        <w:ind w:firstLine="422"/>
        <w:rPr>
          <w:rFonts w:hint="eastAsia" w:ascii="宋体" w:hAnsi="宋体" w:cs="宋体"/>
          <w:b/>
          <w:bCs w:val="0"/>
          <w:color w:val="auto"/>
          <w:kern w:val="0"/>
          <w:sz w:val="21"/>
          <w:szCs w:val="21"/>
          <w:highlight w:val="none"/>
        </w:rPr>
      </w:pPr>
      <w:r>
        <w:rPr>
          <w:rFonts w:hint="eastAsia" w:ascii="宋体" w:hAnsi="宋体" w:cs="宋体"/>
          <w:b/>
          <w:bCs w:val="0"/>
          <w:color w:val="auto"/>
          <w:kern w:val="0"/>
          <w:sz w:val="21"/>
          <w:szCs w:val="21"/>
          <w:highlight w:val="none"/>
          <w:lang w:val="en-US" w:eastAsia="zh-CN"/>
        </w:rPr>
        <w:t>20.4.4</w:t>
      </w:r>
      <w:r>
        <w:rPr>
          <w:rFonts w:hint="eastAsia" w:ascii="宋体" w:hAnsi="宋体" w:cs="宋体"/>
          <w:b/>
          <w:bCs w:val="0"/>
          <w:color w:val="auto"/>
          <w:kern w:val="0"/>
          <w:sz w:val="21"/>
          <w:szCs w:val="21"/>
          <w:highlight w:val="none"/>
        </w:rPr>
        <w:t>信用信息使用规则：对在“信用中国”网站</w:t>
      </w:r>
      <w:r>
        <w:rPr>
          <w:rFonts w:hint="eastAsia" w:ascii="宋体" w:hAnsi="宋体" w:cs="宋体"/>
          <w:b/>
          <w:bCs w:val="0"/>
          <w:color w:val="auto"/>
          <w:kern w:val="0"/>
          <w:sz w:val="21"/>
          <w:szCs w:val="21"/>
          <w:highlight w:val="none"/>
          <w:lang w:eastAsia="zh-CN"/>
        </w:rPr>
        <w:t>（</w:t>
      </w:r>
      <w:r>
        <w:rPr>
          <w:rFonts w:hint="eastAsia" w:ascii="宋体" w:hAnsi="宋体" w:cs="宋体"/>
          <w:b/>
          <w:bCs w:val="0"/>
          <w:color w:val="auto"/>
          <w:kern w:val="0"/>
          <w:sz w:val="21"/>
          <w:szCs w:val="21"/>
          <w:highlight w:val="none"/>
        </w:rPr>
        <w:t>www.creditchina.gov.cn</w:t>
      </w:r>
      <w:r>
        <w:rPr>
          <w:rFonts w:hint="eastAsia" w:ascii="宋体" w:hAnsi="宋体" w:cs="宋体"/>
          <w:b/>
          <w:bCs w:val="0"/>
          <w:color w:val="auto"/>
          <w:kern w:val="0"/>
          <w:sz w:val="21"/>
          <w:szCs w:val="21"/>
          <w:highlight w:val="none"/>
          <w:lang w:eastAsia="zh-CN"/>
        </w:rPr>
        <w:t>）</w:t>
      </w:r>
      <w:r>
        <w:rPr>
          <w:rFonts w:hint="eastAsia" w:ascii="宋体" w:hAnsi="宋体" w:cs="宋体"/>
          <w:b/>
          <w:bCs w:val="0"/>
          <w:color w:val="auto"/>
          <w:kern w:val="0"/>
          <w:sz w:val="21"/>
          <w:szCs w:val="21"/>
          <w:highlight w:val="none"/>
        </w:rPr>
        <w:t>、中国政府采购网</w:t>
      </w:r>
      <w:r>
        <w:rPr>
          <w:rFonts w:hint="eastAsia" w:ascii="宋体" w:hAnsi="宋体" w:cs="宋体"/>
          <w:b/>
          <w:bCs w:val="0"/>
          <w:color w:val="auto"/>
          <w:kern w:val="0"/>
          <w:sz w:val="21"/>
          <w:szCs w:val="21"/>
          <w:highlight w:val="none"/>
          <w:lang w:eastAsia="zh-CN"/>
        </w:rPr>
        <w:t>（</w:t>
      </w:r>
      <w:r>
        <w:rPr>
          <w:rFonts w:hint="eastAsia" w:ascii="宋体" w:hAnsi="宋体" w:cs="宋体"/>
          <w:b/>
          <w:bCs w:val="0"/>
          <w:color w:val="auto"/>
          <w:kern w:val="0"/>
          <w:sz w:val="21"/>
          <w:szCs w:val="21"/>
          <w:highlight w:val="none"/>
        </w:rPr>
        <w:t>www.ccgp.gov.cn</w:t>
      </w:r>
      <w:r>
        <w:rPr>
          <w:rFonts w:hint="eastAsia" w:ascii="宋体" w:hAnsi="宋体" w:cs="宋体"/>
          <w:b/>
          <w:bCs w:val="0"/>
          <w:color w:val="auto"/>
          <w:kern w:val="0"/>
          <w:sz w:val="21"/>
          <w:szCs w:val="21"/>
          <w:highlight w:val="none"/>
          <w:lang w:eastAsia="zh-CN"/>
        </w:rPr>
        <w:t>）</w:t>
      </w:r>
      <w:r>
        <w:rPr>
          <w:rFonts w:hint="eastAsia" w:ascii="宋体" w:hAnsi="宋体" w:cs="宋体"/>
          <w:b/>
          <w:bCs w:val="0"/>
          <w:color w:val="auto"/>
          <w:kern w:val="0"/>
          <w:sz w:val="21"/>
          <w:szCs w:val="21"/>
          <w:highlight w:val="none"/>
        </w:rPr>
        <w:t>渠道</w:t>
      </w:r>
      <w:r>
        <w:rPr>
          <w:rFonts w:hint="eastAsia" w:ascii="宋体" w:hAnsi="宋体" w:cs="宋体"/>
          <w:b/>
          <w:bCs w:val="0"/>
          <w:color w:val="auto"/>
          <w:kern w:val="0"/>
          <w:sz w:val="21"/>
          <w:szCs w:val="21"/>
          <w:highlight w:val="none"/>
          <w:lang w:val="en-US" w:eastAsia="zh-CN"/>
        </w:rPr>
        <w:t>被</w:t>
      </w:r>
      <w:r>
        <w:rPr>
          <w:rFonts w:hint="eastAsia" w:ascii="宋体" w:hAnsi="宋体" w:cs="宋体"/>
          <w:b/>
          <w:bCs w:val="0"/>
          <w:color w:val="auto"/>
          <w:kern w:val="0"/>
          <w:sz w:val="21"/>
          <w:szCs w:val="21"/>
          <w:highlight w:val="none"/>
        </w:rPr>
        <w:t>列入失信被执行人、重大税收违法失信主体、</w:t>
      </w:r>
      <w:r>
        <w:rPr>
          <w:rFonts w:hint="eastAsia" w:ascii="宋体" w:hAnsi="宋体" w:cs="宋体"/>
          <w:b/>
          <w:bCs w:val="0"/>
          <w:color w:val="auto"/>
          <w:kern w:val="0"/>
          <w:sz w:val="21"/>
          <w:szCs w:val="21"/>
          <w:highlight w:val="none"/>
          <w:lang w:val="en-US" w:eastAsia="zh-CN"/>
        </w:rPr>
        <w:t>政府</w:t>
      </w:r>
      <w:r>
        <w:rPr>
          <w:rFonts w:hint="eastAsia" w:ascii="宋体" w:hAnsi="宋体" w:cs="宋体"/>
          <w:b/>
          <w:bCs w:val="0"/>
          <w:color w:val="auto"/>
          <w:kern w:val="0"/>
          <w:sz w:val="21"/>
          <w:szCs w:val="21"/>
          <w:highlight w:val="none"/>
        </w:rPr>
        <w:t>采购严重违法失信行为记录名单及其他不符合《中华人民共和国政府采购法》第二十二条规定条件的供应商，资格审查不通过，不得参与本采购活动。</w:t>
      </w:r>
    </w:p>
    <w:p w14:paraId="4234BF7E">
      <w:pPr>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lang w:val="en-US" w:eastAsia="zh-CN"/>
        </w:rPr>
        <w:t>20.5</w:t>
      </w:r>
      <w:r>
        <w:rPr>
          <w:rFonts w:hint="eastAsia" w:ascii="宋体" w:hAnsi="宋体" w:cs="宋体"/>
          <w:b/>
          <w:color w:val="auto"/>
          <w:kern w:val="0"/>
          <w:sz w:val="21"/>
          <w:szCs w:val="21"/>
          <w:highlight w:val="none"/>
        </w:rPr>
        <w:t>磋商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26E57963">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.1查询渠道：《国家企业信用信息公示系统》（网址：</w:t>
      </w:r>
      <w:r>
        <w:rPr>
          <w:rFonts w:hint="eastAsia" w:ascii="宋体" w:hAnsi="Courier New"/>
          <w:color w:val="auto"/>
          <w:sz w:val="21"/>
          <w:szCs w:val="21"/>
          <w:highlight w:val="none"/>
        </w:rPr>
        <w:t>www.gsxt.gov.cn/index.html</w:t>
      </w:r>
      <w:r>
        <w:rPr>
          <w:rFonts w:hint="eastAsia" w:ascii="宋体" w:hAnsi="宋体" w:cs="宋体"/>
          <w:color w:val="auto"/>
          <w:kern w:val="0"/>
          <w:sz w:val="21"/>
          <w:szCs w:val="21"/>
          <w:highlight w:val="none"/>
        </w:rPr>
        <w:t>）</w:t>
      </w:r>
    </w:p>
    <w:p w14:paraId="3BEE9A18">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.2审查流程：</w:t>
      </w:r>
    </w:p>
    <w:p w14:paraId="4389BDD2">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（1）进入《国家企业信用信息公示系统》（网址：www.gsxt.gov.cn/index.html），输入企业名称，进入企业信息主页面；</w:t>
      </w:r>
    </w:p>
    <w:p w14:paraId="119253E9">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（2）查看主页“股东及出资信息”栏，或年报中的“股东及出资信息”栏信息；</w:t>
      </w:r>
    </w:p>
    <w:p w14:paraId="1EEF0AEF">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（3）将各供应商的股东及出资信息进行比对，得出审查结论；</w:t>
      </w:r>
    </w:p>
    <w:p w14:paraId="74F83934">
      <w:pPr>
        <w:snapToGrid w:val="0"/>
        <w:spacing w:line="40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（4）将相关资料作为评审资料打印存档。</w:t>
      </w:r>
    </w:p>
    <w:p w14:paraId="0403C7E6">
      <w:pPr>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做进一步核实确认，如确认供应商之间存在有上述关联供应商情形的，关联供应商均按响应文件无效处理。</w:t>
      </w:r>
    </w:p>
    <w:p w14:paraId="2095012C">
      <w:pPr>
        <w:spacing w:line="400" w:lineRule="exact"/>
        <w:ind w:firstLine="420"/>
        <w:rPr>
          <w:rFonts w:ascii="宋体" w:hAnsi="宋体" w:cs="宋体"/>
          <w:color w:val="auto"/>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磋商小组在对响应文件的有效性、完整性和响应程度进行审查时，可以要求供应商对</w:t>
      </w:r>
      <w:r>
        <w:rPr>
          <w:rFonts w:hint="eastAsia" w:ascii="宋体" w:hAnsi="宋体" w:cs="宋体"/>
          <w:color w:val="auto"/>
          <w:sz w:val="21"/>
          <w:szCs w:val="21"/>
          <w:highlight w:val="none"/>
        </w:rPr>
        <w:t>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补正应当通过广西政府采购云平台采用在线书面形式，澄清、说明或者补正应当加盖供应商电子签章，或者由法定代表人或其委托代理人签字（或者电子签名）。</w:t>
      </w:r>
    </w:p>
    <w:p w14:paraId="76EC501E">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根据磋商文件规定的程序、评定成交的标准等事项与实质性响应</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要求的供应商进行磋商。未实质性响应磋商文件的响应文件按无效处理，磋商小组应当告知有关供应商。</w:t>
      </w:r>
    </w:p>
    <w:p w14:paraId="652AE9F0">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磋商小组所有成员应当按已确定的磋商顺序集中与单一供应商分别进行磋商，并给予所有实质性响应</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要求的供应商平等的磋商机会。</w:t>
      </w:r>
    </w:p>
    <w:p w14:paraId="71E620D9">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磋商中，磋商小组不得透露与磋商有关的其他供应商的技术资料、价格和其他信息。</w:t>
      </w:r>
    </w:p>
    <w:p w14:paraId="369874A1">
      <w:pPr>
        <w:widowControl/>
        <w:tabs>
          <w:tab w:val="left" w:pos="540"/>
        </w:tabs>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采购代理机构（磋商小组）对磋商过程和重要磋商内容进行记录。</w:t>
      </w:r>
    </w:p>
    <w:p w14:paraId="348F3113">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7</w:t>
      </w:r>
      <w:r>
        <w:rPr>
          <w:rFonts w:hint="eastAsia" w:ascii="宋体" w:hAnsi="宋体" w:cs="宋体"/>
          <w:color w:val="auto"/>
          <w:kern w:val="0"/>
          <w:sz w:val="21"/>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14:paraId="6A57015C">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对磋商文件作出的实质性变动是磋商文件的有效组成部分，磋商小组应当及时通过广西政府采购云平台以书面形式同时通知所有参加磋商的供应商。</w:t>
      </w:r>
    </w:p>
    <w:p w14:paraId="0B09A25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供应商必须按照磋商文件的变动情况和磋商小组的要求重新提交响应文件，并由其法定代表人或授权委托代表签字（或电子签名）或者加盖供应商电子签章。逾时不交的，视同放弃磋商。</w:t>
      </w:r>
    </w:p>
    <w:p w14:paraId="020A2A49">
      <w:pPr>
        <w:widowControl/>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最后报价</w:t>
      </w:r>
    </w:p>
    <w:p w14:paraId="5BC40685">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1磋商文件能够详细列明采购标的的技术、服务要求的，磋商结束后，磋商小组应当要求所有实质性响应的供应商在规定时间内通过广西政府采购云平台在线提交最后报价，提交最后报价的供应商不得少于3家；磋商文件不能详细列明采购标的的技术、服务要求的，需由供应商提供最终设计方案或解决方案的，磋商结束后，磋商小组应当按照少数服从多数的原则投票推荐3家以上（含3家）供应商的设计方案或者解决方案，并要求其在规定时间内通过广西政府采购云平台在线提交最后报价。</w:t>
      </w:r>
    </w:p>
    <w:p w14:paraId="59C2CB47">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2根据财库〔2015〕124号《财政部关于政府采购竞争性磋商采购方式有关问题的通知》的规定，如采购项目为政府购买服务项目（含政府和社会资本合作项目），在采购过程中符合要求的供应商（社会资本）只有2家的，竞争性磋商采购活动可以继续进行，并要求其在规定时间内通过广西政府采购云平台在线提交最后报价；采购过程中符合要求的供应商（社会资本）只有1家的，采购人或者采购代理机构应当终止竞争性磋商采购活动，发布项目终止公告并说明原因，重新开展采购活动。</w:t>
      </w:r>
    </w:p>
    <w:p w14:paraId="267113DF">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.3最后报价是供应商响应文件的有效组成部分。</w:t>
      </w:r>
    </w:p>
    <w:p w14:paraId="322CCD61">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9</w:t>
      </w:r>
      <w:r>
        <w:rPr>
          <w:rFonts w:hint="eastAsia" w:ascii="宋体" w:hAnsi="宋体" w:cs="宋体"/>
          <w:color w:val="auto"/>
          <w:kern w:val="0"/>
          <w:sz w:val="21"/>
          <w:szCs w:val="21"/>
          <w:highlight w:val="none"/>
        </w:rPr>
        <w:t>已提交响应文件的供应商，在提交最后报价之前，可以根据磋商情况书面退出磋商。</w:t>
      </w:r>
    </w:p>
    <w:p w14:paraId="2219FB32">
      <w:pPr>
        <w:widowControl/>
        <w:tabs>
          <w:tab w:val="left" w:pos="540"/>
        </w:tabs>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未书面退出磋商的供应商必须在规定时间内通过广西政府采购云平台在线提交最后报价</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其最</w:t>
      </w:r>
      <w:r>
        <w:rPr>
          <w:rFonts w:hint="eastAsia" w:ascii="宋体" w:hAnsi="宋体" w:cs="宋体"/>
          <w:color w:val="auto"/>
          <w:spacing w:val="-2"/>
          <w:kern w:val="0"/>
          <w:sz w:val="21"/>
          <w:szCs w:val="21"/>
          <w:highlight w:val="none"/>
        </w:rPr>
        <w:t>后报价不得超出采购预算；磋商过程中磋商文件未作实质性变动的，最后报价不得超过首次报价。</w:t>
      </w:r>
    </w:p>
    <w:p w14:paraId="24A42D50">
      <w:pPr>
        <w:widowControl/>
        <w:tabs>
          <w:tab w:val="left" w:pos="540"/>
        </w:tabs>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10</w:t>
      </w:r>
      <w:r>
        <w:rPr>
          <w:rFonts w:hint="eastAsia" w:ascii="宋体" w:hAnsi="宋体" w:cs="宋体"/>
          <w:color w:val="auto"/>
          <w:kern w:val="0"/>
          <w:sz w:val="21"/>
          <w:szCs w:val="21"/>
          <w:highlight w:val="none"/>
        </w:rPr>
        <w:t>综合比较与评价：</w:t>
      </w:r>
    </w:p>
    <w:p w14:paraId="0FE3E1F6">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21.</w:t>
      </w:r>
      <w:r>
        <w:rPr>
          <w:rFonts w:hint="eastAsia" w:ascii="宋体" w:hAnsi="宋体" w:cs="宋体"/>
          <w:color w:val="auto"/>
          <w:kern w:val="0"/>
          <w:sz w:val="21"/>
          <w:szCs w:val="21"/>
          <w:highlight w:val="none"/>
          <w:lang w:val="en-US" w:eastAsia="zh-CN"/>
        </w:rPr>
        <w:t>10</w:t>
      </w:r>
      <w:r>
        <w:rPr>
          <w:rFonts w:hint="eastAsia" w:ascii="宋体" w:hAnsi="宋体" w:cs="宋体"/>
          <w:color w:val="auto"/>
          <w:kern w:val="0"/>
          <w:sz w:val="21"/>
          <w:szCs w:val="21"/>
          <w:highlight w:val="none"/>
        </w:rPr>
        <w:t>.1磋商小组按</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中规定的评审办法，对资格性审查和符合性审查合格的响应文件进行商务和技术评估，综合比较与评价。</w:t>
      </w:r>
    </w:p>
    <w:p w14:paraId="5F783C3F">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10</w:t>
      </w:r>
      <w:r>
        <w:rPr>
          <w:rFonts w:hint="eastAsia" w:ascii="宋体" w:hAnsi="宋体" w:cs="宋体"/>
          <w:color w:val="auto"/>
          <w:kern w:val="0"/>
          <w:sz w:val="21"/>
          <w:szCs w:val="21"/>
          <w:highlight w:val="none"/>
        </w:rPr>
        <w:t>.2磋商小组成员应当独立对每个供应商的响应文件进行评价，最终汇总每个供应商的得分。各供应商的得分为所有磋商小组的有效评分的算术平均数。</w:t>
      </w:r>
    </w:p>
    <w:p w14:paraId="482B848F">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10</w:t>
      </w:r>
      <w:r>
        <w:rPr>
          <w:rFonts w:hint="eastAsia" w:ascii="宋体" w:hAnsi="宋体" w:cs="宋体"/>
          <w:color w:val="auto"/>
          <w:kern w:val="0"/>
          <w:sz w:val="21"/>
          <w:szCs w:val="21"/>
          <w:highlight w:val="none"/>
        </w:rPr>
        <w:t>.3采购代理机构对评审数据进行校对、核对，对畸高、畸低的重大差异评分提示磋商小组复核或书面说明理由。</w:t>
      </w:r>
    </w:p>
    <w:p w14:paraId="2A35D1C0">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11</w:t>
      </w:r>
      <w:r>
        <w:rPr>
          <w:rFonts w:hint="eastAsia" w:ascii="宋体" w:hAnsi="宋体" w:cs="宋体"/>
          <w:color w:val="auto"/>
          <w:kern w:val="0"/>
          <w:sz w:val="21"/>
          <w:szCs w:val="21"/>
          <w:highlight w:val="none"/>
        </w:rPr>
        <w:t>在评审过程中出现法律法规和磋商文件均没有明确规定的情形时，由磋商小组现场协商解决，协商不一致的，由全体磋商小组投票表决，以得票率二分之一以上专家的意见为准。</w:t>
      </w:r>
    </w:p>
    <w:p w14:paraId="1906C71E">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12</w:t>
      </w:r>
      <w:r>
        <w:rPr>
          <w:rFonts w:hint="eastAsia" w:ascii="宋体" w:hAnsi="宋体" w:cs="宋体"/>
          <w:color w:val="auto"/>
          <w:kern w:val="0"/>
          <w:sz w:val="21"/>
          <w:szCs w:val="21"/>
          <w:highlight w:val="none"/>
        </w:rPr>
        <w:t>采购代理机构发现磋商小组有明显的违规倾向或歧视现象，或不按评审办法进行，或其他不正常行为的，应当及时制止。如制止无效，应及时向</w:t>
      </w:r>
      <w:r>
        <w:rPr>
          <w:rFonts w:hint="eastAsia" w:ascii="宋体" w:hAnsi="宋体" w:cs="宋体"/>
          <w:color w:val="auto"/>
          <w:sz w:val="21"/>
          <w:szCs w:val="21"/>
          <w:highlight w:val="none"/>
        </w:rPr>
        <w:t>桂林市</w:t>
      </w:r>
      <w:r>
        <w:rPr>
          <w:rFonts w:hint="eastAsia" w:ascii="宋体" w:hAnsi="宋体" w:cs="宋体"/>
          <w:color w:val="auto"/>
          <w:kern w:val="0"/>
          <w:sz w:val="21"/>
          <w:szCs w:val="21"/>
          <w:highlight w:val="none"/>
        </w:rPr>
        <w:t>政府采购监督管理机构报告。</w:t>
      </w:r>
    </w:p>
    <w:p w14:paraId="36A53D7C">
      <w:pPr>
        <w:spacing w:line="400" w:lineRule="exact"/>
        <w:ind w:firstLine="422"/>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21.</w:t>
      </w:r>
      <w:r>
        <w:rPr>
          <w:rFonts w:hint="eastAsia" w:ascii="宋体" w:hAnsi="宋体" w:cs="宋体"/>
          <w:b/>
          <w:color w:val="auto"/>
          <w:kern w:val="0"/>
          <w:sz w:val="21"/>
          <w:szCs w:val="20"/>
          <w:highlight w:val="none"/>
        </w:rPr>
        <w:t>推荐及确定成交候选供应商原则</w:t>
      </w:r>
    </w:p>
    <w:p w14:paraId="6470AB15">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（1）磋商小组将根据评审结果按评审后得分由高到低顺序排列。得分相同的，按最后报价由低到高顺序排列；得分相同且最后报价也相同的，则依次按项目实施方案分、服务承诺方案</w:t>
      </w:r>
      <w:r>
        <w:rPr>
          <w:rFonts w:hint="eastAsia" w:ascii="宋体" w:hAnsi="宋体" w:cs="宋体"/>
          <w:color w:val="auto"/>
          <w:kern w:val="0"/>
          <w:sz w:val="21"/>
          <w:szCs w:val="21"/>
          <w:highlight w:val="none"/>
          <w:lang w:val="en-US" w:eastAsia="zh-CN"/>
        </w:rPr>
        <w:t>分、</w:t>
      </w:r>
      <w:r>
        <w:rPr>
          <w:rFonts w:hint="eastAsia" w:ascii="宋体" w:hAnsi="宋体" w:cs="宋体"/>
          <w:color w:val="auto"/>
          <w:kern w:val="0"/>
          <w:sz w:val="21"/>
          <w:szCs w:val="21"/>
          <w:highlight w:val="none"/>
        </w:rPr>
        <w:t>履约能力分由高到低的顺序排列并推荐成交候选供应商。</w:t>
      </w:r>
    </w:p>
    <w:p w14:paraId="5957C443">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（2）响应文件满足磋商文件全部实质性要求，且按照评审因素的量化指标评审得分最高的供应商为排名第一的成交候选供应商。</w:t>
      </w:r>
    </w:p>
    <w:p w14:paraId="7B3789FA">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（3）采购人应当自收到评审报告之日起</w:t>
      </w:r>
      <w:r>
        <w:rPr>
          <w:rFonts w:hint="eastAsia" w:ascii="宋体" w:hAnsi="宋体" w:cs="宋体"/>
          <w:color w:val="auto"/>
          <w:kern w:val="0"/>
          <w:sz w:val="21"/>
          <w:szCs w:val="21"/>
          <w:highlight w:val="none"/>
          <w:lang w:val="en-US" w:eastAsia="zh-CN"/>
        </w:rPr>
        <w:t>五</w:t>
      </w:r>
      <w:r>
        <w:rPr>
          <w:rFonts w:hint="eastAsia" w:ascii="宋体" w:hAnsi="宋体" w:cs="宋体"/>
          <w:color w:val="auto"/>
          <w:kern w:val="0"/>
          <w:sz w:val="21"/>
          <w:szCs w:val="21"/>
          <w:highlight w:val="none"/>
        </w:rPr>
        <w:t>个工作日内，在评审报告确定的成交候选供应商名单中按顺序确定成交供应商。</w:t>
      </w:r>
    </w:p>
    <w:p w14:paraId="69A18FEC">
      <w:pPr>
        <w:tabs>
          <w:tab w:val="left" w:pos="114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成交供应商放弃成交、拒绝与采购人签订合同、因不可抗力提出不能履行合同，或应当提交履约保证金而未按规定提交的，或信用信息记录不符合相关规定的，采购人可以按照评审报告推荐的成交候选供应商名单排序，确定下一候选供应商成交，也可以重新开展政府采购活动。</w:t>
      </w:r>
    </w:p>
    <w:p w14:paraId="1DD864B7">
      <w:pPr>
        <w:tabs>
          <w:tab w:val="left" w:pos="1140"/>
        </w:tabs>
        <w:spacing w:line="400" w:lineRule="exact"/>
        <w:ind w:firstLine="420"/>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22.属于下列情况之一者，响应文件无效：</w:t>
      </w:r>
    </w:p>
    <w:p w14:paraId="22F65B81">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（1）未按磋商文件规定完整提交响应文件或未按规定要求签字、签章的，或未提供授权委托书（委托代理的）；</w:t>
      </w:r>
    </w:p>
    <w:p w14:paraId="0559E58D">
      <w:pPr>
        <w:snapToGrid w:val="0"/>
        <w:spacing w:line="400" w:lineRule="exact"/>
        <w:ind w:firstLine="420"/>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（2）超越了行政审批的经营范围的；</w:t>
      </w:r>
    </w:p>
    <w:p w14:paraId="7F6AB89D">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（3）不具备磋商文件规定的资格要求的；或未按本磋商文件规定提供资格性响应证明材料中的任意一项材料的；或提供的资格性响应证明材料中的任意一项材料无效的；</w:t>
      </w:r>
    </w:p>
    <w:p w14:paraId="49131CE9">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（4）未按本磋商文件规定提供符合性响应证明材料中的任意一项材料的；或提供的符合性响应证明材料中的任意一项材料无效的；</w:t>
      </w:r>
    </w:p>
    <w:p w14:paraId="44C04892">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（5）响应文件未按磋商文件的内容和要求编制，或提供虚假材料的；</w:t>
      </w:r>
    </w:p>
    <w:p w14:paraId="43E9A18D">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（6）响应文件有效期不能满足磋商文件要求的；</w:t>
      </w:r>
    </w:p>
    <w:p w14:paraId="66634098">
      <w:pPr>
        <w:snapToGrid w:val="0"/>
        <w:spacing w:line="400" w:lineRule="exact"/>
        <w:ind w:firstLine="411" w:firstLineChars="196"/>
        <w:outlineLvl w:val="4"/>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（7）</w:t>
      </w:r>
      <w:r>
        <w:rPr>
          <w:rFonts w:hint="eastAsia" w:ascii="宋体" w:hAnsi="宋体" w:cs="宋体"/>
          <w:color w:val="auto"/>
          <w:kern w:val="0"/>
          <w:sz w:val="21"/>
          <w:szCs w:val="24"/>
          <w:highlight w:val="none"/>
        </w:rPr>
        <w:t>供应商</w:t>
      </w:r>
      <w:r>
        <w:rPr>
          <w:rFonts w:hint="eastAsia" w:ascii="宋体" w:hAnsi="宋体" w:cs="宋体"/>
          <w:color w:val="auto"/>
          <w:kern w:val="0"/>
          <w:sz w:val="21"/>
          <w:szCs w:val="21"/>
          <w:highlight w:val="none"/>
        </w:rPr>
        <w:t>未就“采购需求”中的所有服务内容作完整唯一报价的</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4"/>
          <w:highlight w:val="none"/>
          <w:lang w:eastAsia="zh-CN"/>
        </w:rPr>
        <w:t>有选择的或有条件的报价</w:t>
      </w:r>
      <w:r>
        <w:rPr>
          <w:rFonts w:hint="eastAsia" w:ascii="宋体" w:hAnsi="宋体" w:cs="宋体"/>
          <w:color w:val="auto"/>
          <w:kern w:val="0"/>
          <w:sz w:val="21"/>
          <w:szCs w:val="24"/>
          <w:highlight w:val="none"/>
        </w:rPr>
        <w:t>；供应商磋商报价超采购预算金额的</w:t>
      </w:r>
      <w:r>
        <w:rPr>
          <w:rFonts w:hint="eastAsia" w:ascii="宋体" w:hAnsi="宋体" w:cs="宋体"/>
          <w:color w:val="auto"/>
          <w:kern w:val="0"/>
          <w:sz w:val="21"/>
          <w:szCs w:val="24"/>
          <w:highlight w:val="none"/>
          <w:lang w:eastAsia="zh-CN"/>
        </w:rPr>
        <w:t>；</w:t>
      </w:r>
    </w:p>
    <w:p w14:paraId="371FF1E7">
      <w:pPr>
        <w:snapToGrid w:val="0"/>
        <w:spacing w:line="400" w:lineRule="exact"/>
        <w:ind w:firstLine="411" w:firstLineChars="196"/>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（8）</w:t>
      </w:r>
      <w:r>
        <w:rPr>
          <w:rFonts w:hint="eastAsia" w:ascii="宋体" w:hAnsi="宋体" w:cs="宋体"/>
          <w:color w:val="auto"/>
          <w:kern w:val="0"/>
          <w:sz w:val="21"/>
          <w:szCs w:val="21"/>
          <w:highlight w:val="none"/>
        </w:rPr>
        <w:t>未在磋商小组规定的时间内参与磋商或重新提交响应文件的；或未在磋商小组规定的时间内提交最终报价的；</w:t>
      </w:r>
    </w:p>
    <w:p w14:paraId="37A0A53C">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（9）未满足磋商文件的实质性要求的；或者响应文件有采购人不能接受的附加条件的；</w:t>
      </w:r>
    </w:p>
    <w:p w14:paraId="1D726018">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（10）供应商为联合体参与磋商的；</w:t>
      </w:r>
    </w:p>
    <w:p w14:paraId="26313207">
      <w:pPr>
        <w:tabs>
          <w:tab w:val="left" w:pos="3402"/>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0"/>
          <w:highlight w:val="none"/>
        </w:rPr>
        <w:t>（11）</w:t>
      </w:r>
      <w:r>
        <w:rPr>
          <w:rFonts w:hint="eastAsia" w:ascii="宋体" w:hAnsi="宋体" w:cs="宋体"/>
          <w:color w:val="auto"/>
          <w:kern w:val="0"/>
          <w:sz w:val="21"/>
          <w:szCs w:val="21"/>
          <w:highlight w:val="none"/>
        </w:rPr>
        <w:t>不符合法律法规和磋商文件规定的其他实质性要求和条件的。</w:t>
      </w:r>
    </w:p>
    <w:p w14:paraId="049DB8C0">
      <w:pPr>
        <w:snapToGrid w:val="0"/>
        <w:spacing w:line="400" w:lineRule="exact"/>
        <w:ind w:left="406" w:leftChars="169" w:firstLine="103" w:firstLineChars="49"/>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供应商有下列情形之一的，视为串通参与磋商，响应文件将被视为无效：</w:t>
      </w:r>
    </w:p>
    <w:p w14:paraId="73ADA033">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（1）不同供应商的响应文件由同一单位或者个人编制的；</w:t>
      </w:r>
    </w:p>
    <w:p w14:paraId="7AA4F3CE">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（2）不同供应商委托同一单位或者个人办理磋商事宜的；</w:t>
      </w:r>
    </w:p>
    <w:p w14:paraId="7BF07C92">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（3）不同的供应商的响应文件载明的项目管理员为同一个人的；</w:t>
      </w:r>
    </w:p>
    <w:p w14:paraId="74B17DF9">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（4）不同供应商的响应文件异常一致或最后报价呈规律性差异的； </w:t>
      </w:r>
    </w:p>
    <w:p w14:paraId="3E03027D">
      <w:pPr>
        <w:snapToGrid w:val="0"/>
        <w:spacing w:line="40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（5）不同供应商的响应文件相互混装的；</w:t>
      </w:r>
    </w:p>
    <w:p w14:paraId="08CA8031">
      <w:pPr>
        <w:snapToGrid w:val="0"/>
        <w:spacing w:line="400" w:lineRule="exact"/>
        <w:ind w:left="406" w:leftChars="169" w:firstLine="102" w:firstLineChars="49"/>
        <w:outlineLvl w:val="4"/>
        <w:rPr>
          <w:rFonts w:ascii="宋体" w:hAnsi="宋体" w:cs="宋体"/>
          <w:b/>
          <w:color w:val="auto"/>
          <w:kern w:val="0"/>
          <w:szCs w:val="24"/>
          <w:highlight w:val="none"/>
        </w:rPr>
      </w:pPr>
      <w:r>
        <w:rPr>
          <w:rFonts w:hint="eastAsia" w:ascii="宋体" w:hAnsi="宋体" w:cs="宋体"/>
          <w:color w:val="auto"/>
          <w:kern w:val="0"/>
          <w:sz w:val="21"/>
          <w:szCs w:val="24"/>
          <w:highlight w:val="none"/>
        </w:rPr>
        <w:t>（6）磋商文件未作实质性变动，供应商最后报价高于首次报价的</w:t>
      </w:r>
      <w:r>
        <w:rPr>
          <w:rFonts w:hint="eastAsia" w:ascii="宋体" w:hAnsi="宋体" w:cs="宋体"/>
          <w:b/>
          <w:color w:val="auto"/>
          <w:kern w:val="0"/>
          <w:szCs w:val="24"/>
          <w:highlight w:val="none"/>
        </w:rPr>
        <w:t>。</w:t>
      </w:r>
    </w:p>
    <w:p w14:paraId="47DAD038">
      <w:pPr>
        <w:snapToGrid w:val="0"/>
        <w:spacing w:line="400" w:lineRule="exact"/>
        <w:ind w:firstLine="413" w:firstLineChars="196"/>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23.出现下列情形之一的，采购人或者采购代理机构应当终止竞争性磋商采购活动，发布项目终止公告并说明原因，重新开展采购活动：</w:t>
      </w:r>
    </w:p>
    <w:p w14:paraId="5480AC9C">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（1）因情况变化，不再符合规定的竞争性磋商采购方式适用情形的；</w:t>
      </w:r>
    </w:p>
    <w:p w14:paraId="0EA15614">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（2）出现影响采购公正的违法、违规行为的；</w:t>
      </w:r>
    </w:p>
    <w:p w14:paraId="7B52BAA4">
      <w:pPr>
        <w:widowControl/>
        <w:spacing w:line="400" w:lineRule="exact"/>
        <w:ind w:firstLine="422" w:firstLineChars="201"/>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（3）除本须知第20.</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.2条及法律法规规定的情形外，在采购过程中符合要求的供应商或者报价未超过采购预算的供应商不足3家的。</w:t>
      </w:r>
    </w:p>
    <w:p w14:paraId="4BE47B58">
      <w:pPr>
        <w:snapToGrid w:val="0"/>
        <w:spacing w:line="400" w:lineRule="exact"/>
        <w:ind w:firstLine="413" w:firstLineChars="196"/>
        <w:outlineLvl w:val="4"/>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24.在采购活动中因重大变故，采购任务取消的，采购人或者采购代理机构应当终止采购活动，通知所有参加采购活动的供应商，并将项目实施情况和采购任务取消原因报送本级财政部门。</w:t>
      </w:r>
    </w:p>
    <w:p w14:paraId="4ADFD25A">
      <w:pPr>
        <w:snapToGrid w:val="0"/>
        <w:spacing w:line="400" w:lineRule="exact"/>
        <w:ind w:firstLine="422"/>
        <w:outlineLvl w:val="4"/>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25.磋商过程的监控</w:t>
      </w:r>
    </w:p>
    <w:p w14:paraId="75848C4C">
      <w:pPr>
        <w:spacing w:line="400" w:lineRule="exact"/>
        <w:ind w:firstLine="411" w:firstLineChars="196"/>
        <w:rPr>
          <w:rFonts w:ascii="宋体" w:hAnsi="宋体" w:cs="宋体"/>
          <w:color w:val="auto"/>
          <w:kern w:val="0"/>
          <w:sz w:val="21"/>
          <w:szCs w:val="20"/>
          <w:highlight w:val="none"/>
        </w:rPr>
      </w:pPr>
      <w:r>
        <w:rPr>
          <w:rFonts w:hint="eastAsia" w:ascii="宋体" w:hAnsi="宋体" w:cs="宋体"/>
          <w:color w:val="auto"/>
          <w:kern w:val="0"/>
          <w:sz w:val="21"/>
          <w:szCs w:val="20"/>
          <w:highlight w:val="none"/>
        </w:rPr>
        <w:t>本项目磋商过程实行全程录音、录像监控，供应商在磋商过程中所进行的试图影响磋商结果的不公正活动，可能导致其</w:t>
      </w:r>
      <w:r>
        <w:rPr>
          <w:rFonts w:hint="eastAsia" w:ascii="宋体" w:hAnsi="宋体" w:cs="宋体"/>
          <w:color w:val="auto"/>
          <w:kern w:val="0"/>
          <w:sz w:val="21"/>
          <w:szCs w:val="21"/>
          <w:highlight w:val="none"/>
        </w:rPr>
        <w:t>响应</w:t>
      </w:r>
      <w:r>
        <w:rPr>
          <w:rFonts w:hint="eastAsia" w:ascii="宋体" w:hAnsi="宋体" w:cs="宋体"/>
          <w:color w:val="auto"/>
          <w:kern w:val="0"/>
          <w:sz w:val="21"/>
          <w:szCs w:val="20"/>
          <w:highlight w:val="none"/>
        </w:rPr>
        <w:t>被拒绝。</w:t>
      </w:r>
    </w:p>
    <w:p w14:paraId="017B3996">
      <w:pPr>
        <w:snapToGrid w:val="0"/>
        <w:spacing w:line="400" w:lineRule="exact"/>
        <w:ind w:firstLine="422"/>
        <w:outlineLvl w:val="4"/>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 xml:space="preserve">26.信用查询 </w:t>
      </w:r>
    </w:p>
    <w:p w14:paraId="0CA0946F">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根据《关于做好政府采购有关信用主体标识码登记及在政府采购活动中查询使用信用记录有关问题的通知》（桂财采〔2016〕37号），由采购代理机构对第一成交候选供应商进行信用查询：</w:t>
      </w:r>
    </w:p>
    <w:p w14:paraId="4D9E5070">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（1）查询渠道：“信用中国”网站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、中国政府采购网</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等；</w:t>
      </w:r>
    </w:p>
    <w:p w14:paraId="48EEC0C3">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（2）查询截止时间：成交通知书发出前；</w:t>
      </w:r>
    </w:p>
    <w:p w14:paraId="67378BDB">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（3）信用信息查询记录和证据留存方式：在查询网站中直接打印查询记录，打印材料作为采购活动资料保存；</w:t>
      </w:r>
    </w:p>
    <w:p w14:paraId="34A3A736">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（4）信用信息使用规则：对在“信用中国”网站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、中国政府采购网</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 xml:space="preserve">等渠道列入失信被执行人、重大税收违法失信主体、政府采购严重违法失信行为记录名单及其他不符合《中华人民共和国政府采购法》第二十二条规定条件的供应商，取消其成交候选供应商资格。    </w:t>
      </w:r>
    </w:p>
    <w:p w14:paraId="117F3DB6">
      <w:pPr>
        <w:spacing w:line="400" w:lineRule="exact"/>
        <w:ind w:firstLine="413" w:firstLineChars="196"/>
        <w:rPr>
          <w:rFonts w:ascii="宋体" w:hAnsi="宋体" w:cs="宋体"/>
          <w:b/>
          <w:color w:val="auto"/>
          <w:kern w:val="0"/>
          <w:sz w:val="21"/>
          <w:szCs w:val="20"/>
          <w:highlight w:val="none"/>
        </w:rPr>
      </w:pPr>
      <w:r>
        <w:rPr>
          <w:rFonts w:hint="eastAsia" w:ascii="宋体" w:hAnsi="宋体" w:cs="宋体"/>
          <w:b/>
          <w:color w:val="auto"/>
          <w:kern w:val="0"/>
          <w:sz w:val="21"/>
          <w:szCs w:val="20"/>
          <w:highlight w:val="none"/>
        </w:rPr>
        <w:t>27</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成交公告及成交通知书</w:t>
      </w:r>
    </w:p>
    <w:p w14:paraId="23777602">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27.1采购代理机构于评审结束后两个工作日内将评审报告送交采购人，采购人应当自收到评审报告五个工作日内在评审报告推荐的成交候选供应商中按顺序确定成交供应商，采购代理机构在成交供应商确定之日起两个工作日内发出成交通知书，并在指定媒体上公告成交信息。</w:t>
      </w:r>
    </w:p>
    <w:p w14:paraId="2A37A9F6">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27.2中小企业在政府采购活动过程中，请根据自己的真实情况出具《中小企业声明函》。采购人或采购代理机构在公告成交结果时，同时公告其《中小企业声明函》，接受社会监督。</w:t>
      </w:r>
    </w:p>
    <w:p w14:paraId="73B3325B">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27.3在发布成交公告的同时，采购代理机构通过广西政府采购云平台线上向成交供应商发出电子成交通知书，成交供应商应自行登录广西政府采购云平台查收。</w:t>
      </w:r>
    </w:p>
    <w:p w14:paraId="7AC089C7">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27.4采购代理机构无义务向未成交的供应商解释未成交原因和退还响应文件。</w:t>
      </w:r>
    </w:p>
    <w:p w14:paraId="7A8F4A5D">
      <w:pPr>
        <w:spacing w:line="400" w:lineRule="exact"/>
        <w:ind w:left="3" w:firstLine="0" w:firstLineChars="0"/>
        <w:jc w:val="center"/>
        <w:rPr>
          <w:rFonts w:hint="eastAsia" w:ascii="宋体" w:hAnsi="宋体" w:cs="宋体"/>
          <w:b/>
          <w:color w:val="auto"/>
          <w:kern w:val="0"/>
          <w:sz w:val="28"/>
          <w:szCs w:val="28"/>
          <w:highlight w:val="none"/>
        </w:rPr>
      </w:pPr>
    </w:p>
    <w:p w14:paraId="47AC938B">
      <w:pPr>
        <w:spacing w:line="400" w:lineRule="exact"/>
        <w:ind w:left="3"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五、签订合同</w:t>
      </w:r>
    </w:p>
    <w:p w14:paraId="742A2D4F">
      <w:pPr>
        <w:spacing w:line="400" w:lineRule="exact"/>
        <w:ind w:firstLine="413" w:firstLineChars="196"/>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28</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履约保证金</w:t>
      </w:r>
    </w:p>
    <w:p w14:paraId="5E05E552">
      <w:pPr>
        <w:snapToGrid w:val="0"/>
        <w:spacing w:line="400" w:lineRule="exact"/>
        <w:ind w:firstLine="411" w:firstLineChars="196"/>
        <w:outlineLvl w:val="4"/>
        <w:rPr>
          <w:rFonts w:hint="eastAsia" w:ascii="宋体" w:hAnsi="宋体"/>
          <w:strike w:val="0"/>
          <w:color w:val="auto"/>
          <w:kern w:val="0"/>
          <w:sz w:val="21"/>
          <w:szCs w:val="21"/>
          <w:highlight w:val="none"/>
        </w:rPr>
      </w:pPr>
      <w:r>
        <w:rPr>
          <w:rFonts w:hint="eastAsia" w:ascii="宋体" w:hAnsi="宋体"/>
          <w:strike w:val="0"/>
          <w:color w:val="auto"/>
          <w:kern w:val="0"/>
          <w:sz w:val="21"/>
          <w:szCs w:val="21"/>
          <w:highlight w:val="none"/>
        </w:rPr>
        <w:t>28.1</w:t>
      </w:r>
      <w:r>
        <w:rPr>
          <w:rFonts w:hint="eastAsia" w:ascii="宋体" w:hAnsi="宋体"/>
          <w:strike w:val="0"/>
          <w:color w:val="auto"/>
          <w:kern w:val="0"/>
          <w:sz w:val="21"/>
          <w:szCs w:val="21"/>
          <w:highlight w:val="none"/>
          <w:lang w:val="en-US" w:eastAsia="zh-CN"/>
        </w:rPr>
        <w:t>履约保证金金额：</w:t>
      </w:r>
      <w:r>
        <w:rPr>
          <w:rFonts w:hint="eastAsia" w:ascii="宋体" w:hAnsi="宋体"/>
          <w:strike w:val="0"/>
          <w:color w:val="auto"/>
          <w:kern w:val="0"/>
          <w:sz w:val="21"/>
          <w:szCs w:val="21"/>
          <w:highlight w:val="none"/>
        </w:rPr>
        <w:t>本项目如为</w:t>
      </w:r>
      <w:r>
        <w:rPr>
          <w:rFonts w:hint="eastAsia" w:ascii="宋体" w:hAnsi="宋体"/>
          <w:strike w:val="0"/>
          <w:color w:val="auto"/>
          <w:kern w:val="0"/>
          <w:sz w:val="21"/>
          <w:szCs w:val="21"/>
          <w:highlight w:val="none"/>
          <w:lang w:eastAsia="zh-CN"/>
        </w:rPr>
        <w:t>大、</w:t>
      </w:r>
      <w:r>
        <w:rPr>
          <w:rFonts w:hint="eastAsia" w:ascii="宋体" w:hAnsi="宋体"/>
          <w:strike w:val="0"/>
          <w:color w:val="auto"/>
          <w:kern w:val="0"/>
          <w:sz w:val="21"/>
          <w:szCs w:val="21"/>
          <w:highlight w:val="none"/>
        </w:rPr>
        <w:t>中型企业成交的按合同金额的2%</w:t>
      </w:r>
      <w:r>
        <w:rPr>
          <w:rFonts w:hint="eastAsia" w:ascii="宋体" w:hAnsi="宋体"/>
          <w:strike w:val="0"/>
          <w:color w:val="auto"/>
          <w:kern w:val="0"/>
          <w:sz w:val="21"/>
          <w:szCs w:val="21"/>
          <w:highlight w:val="none"/>
          <w:lang w:val="en-US" w:eastAsia="zh-CN"/>
        </w:rPr>
        <w:t>提交</w:t>
      </w:r>
      <w:r>
        <w:rPr>
          <w:rFonts w:hint="eastAsia" w:ascii="宋体" w:hAnsi="宋体"/>
          <w:strike w:val="0"/>
          <w:color w:val="auto"/>
          <w:kern w:val="0"/>
          <w:sz w:val="21"/>
          <w:szCs w:val="21"/>
          <w:highlight w:val="none"/>
        </w:rPr>
        <w:t>，如为小微企业成交的则免收履约保证金。</w:t>
      </w:r>
    </w:p>
    <w:p w14:paraId="5CB2F00C">
      <w:pPr>
        <w:snapToGrid w:val="0"/>
        <w:spacing w:line="400" w:lineRule="exact"/>
        <w:ind w:firstLine="411" w:firstLineChars="196"/>
        <w:outlineLvl w:val="4"/>
        <w:rPr>
          <w:rFonts w:hint="eastAsia" w:ascii="宋体" w:hAnsi="宋体"/>
          <w:strike w:val="0"/>
          <w:color w:val="auto"/>
          <w:kern w:val="0"/>
          <w:sz w:val="21"/>
          <w:szCs w:val="21"/>
          <w:highlight w:val="none"/>
        </w:rPr>
      </w:pPr>
      <w:r>
        <w:rPr>
          <w:rFonts w:hint="eastAsia" w:ascii="宋体" w:hAnsi="宋体"/>
          <w:strike w:val="0"/>
          <w:color w:val="auto"/>
          <w:kern w:val="0"/>
          <w:sz w:val="21"/>
          <w:szCs w:val="21"/>
          <w:highlight w:val="none"/>
        </w:rPr>
        <w:t>成交供应商在成交通知书发出之日起8个工作日内且必须在与采购人签订合同前将履约保证金以</w:t>
      </w:r>
      <w:r>
        <w:rPr>
          <w:rFonts w:hint="eastAsia" w:ascii="宋体" w:hAnsi="宋体"/>
          <w:strike w:val="0"/>
          <w:color w:val="auto"/>
          <w:kern w:val="0"/>
          <w:sz w:val="21"/>
          <w:szCs w:val="21"/>
          <w:highlight w:val="none"/>
          <w:lang w:val="en-US" w:eastAsia="zh-CN"/>
        </w:rPr>
        <w:t>转账、电汇、</w:t>
      </w:r>
      <w:r>
        <w:rPr>
          <w:rFonts w:hint="eastAsia" w:ascii="宋体" w:hAnsi="宋体"/>
          <w:strike w:val="0"/>
          <w:color w:val="auto"/>
          <w:kern w:val="0"/>
          <w:sz w:val="21"/>
          <w:szCs w:val="21"/>
          <w:highlight w:val="none"/>
        </w:rPr>
        <w:t>支票、汇票、本票或者金融机构、担保机构出具的保函</w:t>
      </w:r>
      <w:r>
        <w:rPr>
          <w:rFonts w:hint="eastAsia" w:ascii="宋体" w:hAnsi="宋体"/>
          <w:strike w:val="0"/>
          <w:color w:val="auto"/>
          <w:kern w:val="0"/>
          <w:sz w:val="21"/>
          <w:szCs w:val="21"/>
          <w:highlight w:val="none"/>
          <w:lang w:eastAsia="zh-CN"/>
        </w:rPr>
        <w:t>（</w:t>
      </w:r>
      <w:r>
        <w:rPr>
          <w:rFonts w:hint="eastAsia" w:ascii="宋体" w:hAnsi="宋体"/>
          <w:strike w:val="0"/>
          <w:color w:val="auto"/>
          <w:kern w:val="0"/>
          <w:sz w:val="21"/>
          <w:szCs w:val="21"/>
          <w:highlight w:val="none"/>
        </w:rPr>
        <w:t>含电子保函</w:t>
      </w:r>
      <w:r>
        <w:rPr>
          <w:rFonts w:hint="eastAsia" w:ascii="宋体" w:hAnsi="宋体"/>
          <w:strike w:val="0"/>
          <w:color w:val="auto"/>
          <w:kern w:val="0"/>
          <w:sz w:val="21"/>
          <w:szCs w:val="21"/>
          <w:highlight w:val="none"/>
          <w:lang w:eastAsia="zh-CN"/>
        </w:rPr>
        <w:t>）</w:t>
      </w:r>
      <w:r>
        <w:rPr>
          <w:rFonts w:hint="eastAsia" w:ascii="宋体" w:hAnsi="宋体"/>
          <w:strike w:val="0"/>
          <w:color w:val="auto"/>
          <w:kern w:val="0"/>
          <w:sz w:val="21"/>
          <w:szCs w:val="21"/>
          <w:highlight w:val="none"/>
        </w:rPr>
        <w:t>等非现金形式提交至采购人指定的账户。</w:t>
      </w:r>
    </w:p>
    <w:p w14:paraId="20ED30E9">
      <w:pPr>
        <w:snapToGrid w:val="0"/>
        <w:spacing w:line="400" w:lineRule="exact"/>
        <w:ind w:firstLine="411" w:firstLineChars="196"/>
        <w:outlineLvl w:val="4"/>
        <w:rPr>
          <w:rFonts w:hint="eastAsia" w:ascii="宋体" w:hAnsi="宋体"/>
          <w:strike w:val="0"/>
          <w:color w:val="auto"/>
          <w:kern w:val="0"/>
          <w:sz w:val="21"/>
          <w:szCs w:val="21"/>
          <w:highlight w:val="none"/>
        </w:rPr>
      </w:pPr>
      <w:r>
        <w:rPr>
          <w:rFonts w:hint="eastAsia" w:ascii="宋体" w:hAnsi="宋体"/>
          <w:strike w:val="0"/>
          <w:color w:val="auto"/>
          <w:kern w:val="0"/>
          <w:sz w:val="21"/>
          <w:szCs w:val="21"/>
          <w:highlight w:val="none"/>
        </w:rPr>
        <w:t>28.2如果成交供应商没能按上述第28.1款规定执行，采购人将上报桂林市政府采购监督管理部门，取消成交资格，并有权授予第二成交候选供应商为成交供应商资格或重新组织采购。</w:t>
      </w:r>
    </w:p>
    <w:p w14:paraId="4C358136">
      <w:pPr>
        <w:snapToGrid w:val="0"/>
        <w:spacing w:line="400" w:lineRule="exact"/>
        <w:ind w:firstLine="411" w:firstLineChars="196"/>
        <w:outlineLvl w:val="4"/>
        <w:rPr>
          <w:rFonts w:hint="eastAsia" w:ascii="宋体" w:hAnsi="宋体"/>
          <w:strike w:val="0"/>
          <w:color w:val="auto"/>
          <w:kern w:val="0"/>
          <w:sz w:val="21"/>
          <w:szCs w:val="21"/>
          <w:highlight w:val="none"/>
        </w:rPr>
      </w:pPr>
      <w:r>
        <w:rPr>
          <w:rFonts w:hint="eastAsia" w:ascii="宋体" w:hAnsi="宋体"/>
          <w:strike w:val="0"/>
          <w:color w:val="auto"/>
          <w:kern w:val="0"/>
          <w:sz w:val="21"/>
          <w:szCs w:val="21"/>
          <w:highlight w:val="none"/>
        </w:rPr>
        <w:t>28.3成交供应商履行完合同约定权利义务事项后，凭《桂林市政府采购项目合同验收书》</w:t>
      </w:r>
      <w:r>
        <w:rPr>
          <w:rFonts w:hint="eastAsia" w:ascii="宋体" w:hAnsi="宋体"/>
          <w:strike w:val="0"/>
          <w:color w:val="auto"/>
          <w:kern w:val="0"/>
          <w:sz w:val="21"/>
          <w:szCs w:val="21"/>
          <w:highlight w:val="none"/>
          <w:lang w:eastAsia="zh-CN"/>
        </w:rPr>
        <w:t>（</w:t>
      </w:r>
      <w:r>
        <w:rPr>
          <w:rFonts w:hint="eastAsia" w:ascii="宋体" w:hAnsi="宋体"/>
          <w:strike w:val="0"/>
          <w:color w:val="auto"/>
          <w:kern w:val="0"/>
          <w:sz w:val="21"/>
          <w:szCs w:val="21"/>
          <w:highlight w:val="none"/>
          <w:lang w:val="en-US" w:eastAsia="zh-CN"/>
        </w:rPr>
        <w:t>详见附表4</w:t>
      </w:r>
      <w:r>
        <w:rPr>
          <w:rFonts w:hint="eastAsia" w:ascii="宋体" w:hAnsi="宋体"/>
          <w:strike w:val="0"/>
          <w:color w:val="auto"/>
          <w:kern w:val="0"/>
          <w:sz w:val="21"/>
          <w:szCs w:val="21"/>
          <w:highlight w:val="none"/>
          <w:lang w:eastAsia="zh-CN"/>
        </w:rPr>
        <w:t>）</w:t>
      </w:r>
      <w:r>
        <w:rPr>
          <w:rFonts w:hint="eastAsia" w:ascii="宋体" w:hAnsi="宋体"/>
          <w:strike w:val="0"/>
          <w:color w:val="auto"/>
          <w:kern w:val="0"/>
          <w:sz w:val="21"/>
          <w:szCs w:val="21"/>
          <w:highlight w:val="none"/>
        </w:rPr>
        <w:t>和履约保证金转款凭证向采购人申请办理退还手续，采购人不得额外要求成交供应商提交其他证明材料，并应当自收到退还资料之日起</w:t>
      </w:r>
      <w:r>
        <w:rPr>
          <w:rFonts w:hint="eastAsia" w:ascii="宋体" w:hAnsi="宋体"/>
          <w:strike w:val="0"/>
          <w:color w:val="auto"/>
          <w:kern w:val="0"/>
          <w:sz w:val="21"/>
          <w:szCs w:val="21"/>
          <w:highlight w:val="none"/>
          <w:lang w:val="en-US" w:eastAsia="zh-CN"/>
        </w:rPr>
        <w:t>五</w:t>
      </w:r>
      <w:r>
        <w:rPr>
          <w:rFonts w:hint="eastAsia" w:ascii="宋体" w:hAnsi="宋体"/>
          <w:strike w:val="0"/>
          <w:color w:val="auto"/>
          <w:kern w:val="0"/>
          <w:sz w:val="21"/>
          <w:szCs w:val="21"/>
          <w:highlight w:val="none"/>
        </w:rPr>
        <w:t>个工作日内退还其履约保证金（无息）。如成交供应商不按双方签订的合同规定履约或验收不合格的，采购人有权扣除或</w:t>
      </w:r>
      <w:r>
        <w:rPr>
          <w:rFonts w:hint="eastAsia" w:ascii="宋体" w:hAnsi="宋体"/>
          <w:strike w:val="0"/>
          <w:color w:val="auto"/>
          <w:kern w:val="0"/>
          <w:sz w:val="21"/>
          <w:szCs w:val="21"/>
          <w:highlight w:val="none"/>
          <w:lang w:val="en-US" w:eastAsia="zh-CN"/>
        </w:rPr>
        <w:t>不予退还</w:t>
      </w:r>
      <w:r>
        <w:rPr>
          <w:rFonts w:hint="eastAsia" w:ascii="宋体" w:hAnsi="宋体"/>
          <w:strike w:val="0"/>
          <w:color w:val="auto"/>
          <w:kern w:val="0"/>
          <w:sz w:val="21"/>
          <w:szCs w:val="21"/>
          <w:highlight w:val="none"/>
        </w:rPr>
        <w:t>其履约保证金，履约保证金不足以赔偿损失的，按实际损失赔偿。</w:t>
      </w:r>
    </w:p>
    <w:p w14:paraId="7A56D00A">
      <w:pPr>
        <w:snapToGrid w:val="0"/>
        <w:spacing w:line="400" w:lineRule="exact"/>
        <w:ind w:firstLine="411" w:firstLineChars="196"/>
        <w:outlineLvl w:val="4"/>
        <w:rPr>
          <w:rFonts w:ascii="宋体" w:hAnsi="宋体"/>
          <w:strike w:val="0"/>
          <w:color w:val="auto"/>
          <w:kern w:val="0"/>
          <w:sz w:val="21"/>
          <w:szCs w:val="21"/>
          <w:highlight w:val="none"/>
        </w:rPr>
      </w:pPr>
      <w:r>
        <w:rPr>
          <w:rFonts w:hint="eastAsia" w:ascii="宋体" w:hAnsi="宋体"/>
          <w:strike w:val="0"/>
          <w:color w:val="auto"/>
          <w:kern w:val="0"/>
          <w:sz w:val="21"/>
          <w:szCs w:val="21"/>
          <w:highlight w:val="none"/>
        </w:rPr>
        <w:t>28.4 在履约保证金到期退还前，若成交供应商的开户名称、开户银行、账号有变动的，以书面形式通知采购人，否则由此产生的后果由成交供应商自负。</w:t>
      </w:r>
    </w:p>
    <w:p w14:paraId="5A8CF68E">
      <w:pPr>
        <w:snapToGrid w:val="0"/>
        <w:spacing w:line="400" w:lineRule="exact"/>
        <w:ind w:firstLine="413" w:firstLineChars="196"/>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29.签订合同</w:t>
      </w:r>
    </w:p>
    <w:p w14:paraId="2DDF74D2">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4"/>
          <w:highlight w:val="none"/>
        </w:rPr>
        <w:t>29.1</w:t>
      </w:r>
      <w:r>
        <w:rPr>
          <w:rFonts w:hint="eastAsia" w:ascii="宋体" w:hAnsi="宋体" w:cs="宋体"/>
          <w:color w:val="auto"/>
          <w:kern w:val="0"/>
          <w:sz w:val="21"/>
          <w:szCs w:val="21"/>
          <w:highlight w:val="none"/>
        </w:rPr>
        <w:t>签订合同时间：成交通知书发出之日起八个工作日内。</w:t>
      </w:r>
    </w:p>
    <w:p w14:paraId="5028230C">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29.2如成交供应商有下列情形之一，情节严重的，由财政部门将其列入不良行为记录名单，在一至三年内禁止参加政府采购活动，并予以通报。采购代理机构可从磋商小组推荐的成交候选供应商中按顺序重新确定成交供应商或重新组织采购。拒绝签订政府采购合同的成交供应商不得参加对该项目重新开展的采购活动。</w:t>
      </w:r>
    </w:p>
    <w:p w14:paraId="6B284FAB">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（1）成交后不与采购人签订合同的（不可抗力除外）；</w:t>
      </w:r>
    </w:p>
    <w:p w14:paraId="034055C3">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（2）将成交项目转让给他人，或者在响应文件中未说明，且未经采购人同意，将成交项目分包给他人的；</w:t>
      </w:r>
    </w:p>
    <w:p w14:paraId="10B26042">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（3）拒绝履行合同义务的。</w:t>
      </w:r>
    </w:p>
    <w:p w14:paraId="110893BF">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29.3合同公告：政府采购合同双方自签订之日起2个工作日内在省级以上人民政府财政部门指定媒体上公告。</w:t>
      </w:r>
    </w:p>
    <w:p w14:paraId="736B1CEF">
      <w:pPr>
        <w:spacing w:line="400" w:lineRule="exact"/>
        <w:ind w:left="2940" w:firstLine="0" w:firstLineChars="0"/>
        <w:rPr>
          <w:color w:val="auto"/>
          <w:sz w:val="21"/>
          <w:szCs w:val="24"/>
          <w:highlight w:val="none"/>
        </w:rPr>
      </w:pPr>
    </w:p>
    <w:p w14:paraId="146E1470">
      <w:pPr>
        <w:spacing w:line="400" w:lineRule="exact"/>
        <w:ind w:left="3"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六、其他事项</w:t>
      </w:r>
    </w:p>
    <w:p w14:paraId="43BE41BC">
      <w:pPr>
        <w:spacing w:line="400" w:lineRule="exact"/>
        <w:ind w:firstLine="413" w:firstLineChars="196"/>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30</w:t>
      </w:r>
      <w:r>
        <w:rPr>
          <w:rFonts w:hint="eastAsia" w:ascii="宋体" w:hAnsi="宋体" w:cs="宋体"/>
          <w:b/>
          <w:color w:val="auto"/>
          <w:kern w:val="0"/>
          <w:sz w:val="21"/>
          <w:szCs w:val="21"/>
          <w:highlight w:val="none"/>
        </w:rPr>
        <w:t>.采购</w:t>
      </w:r>
      <w:r>
        <w:rPr>
          <w:rFonts w:hint="eastAsia" w:ascii="宋体" w:hAnsi="宋体" w:cs="宋体"/>
          <w:b/>
          <w:color w:val="auto"/>
          <w:kern w:val="0"/>
          <w:sz w:val="21"/>
          <w:szCs w:val="24"/>
          <w:highlight w:val="none"/>
        </w:rPr>
        <w:t>代理服务费</w:t>
      </w:r>
    </w:p>
    <w:p w14:paraId="41CAEF53">
      <w:pPr>
        <w:snapToGrid w:val="0"/>
        <w:spacing w:line="40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30.1</w:t>
      </w:r>
      <w:r>
        <w:rPr>
          <w:rFonts w:hint="eastAsia" w:ascii="宋体" w:hAnsi="宋体" w:cs="宋体"/>
          <w:b/>
          <w:color w:val="auto"/>
          <w:kern w:val="0"/>
          <w:sz w:val="21"/>
          <w:szCs w:val="21"/>
          <w:highlight w:val="none"/>
        </w:rPr>
        <w:t>采购</w:t>
      </w:r>
      <w:r>
        <w:rPr>
          <w:rFonts w:hint="eastAsia" w:ascii="宋体" w:hAnsi="宋体" w:cs="宋体"/>
          <w:b/>
          <w:color w:val="auto"/>
          <w:kern w:val="0"/>
          <w:sz w:val="21"/>
          <w:szCs w:val="24"/>
          <w:highlight w:val="none"/>
        </w:rPr>
        <w:t>代理服务费</w:t>
      </w:r>
      <w:r>
        <w:rPr>
          <w:rFonts w:hint="eastAsia" w:ascii="宋体" w:hAnsi="宋体" w:cs="宋体"/>
          <w:b/>
          <w:color w:val="auto"/>
          <w:kern w:val="0"/>
          <w:sz w:val="21"/>
          <w:szCs w:val="24"/>
          <w:highlight w:val="none"/>
          <w:lang w:eastAsia="zh-CN"/>
        </w:rPr>
        <w:t>：</w:t>
      </w:r>
      <w:r>
        <w:rPr>
          <w:rFonts w:hint="eastAsia" w:ascii="宋体" w:hAnsi="宋体" w:cs="宋体"/>
          <w:color w:val="auto"/>
          <w:kern w:val="0"/>
          <w:sz w:val="21"/>
          <w:szCs w:val="21"/>
          <w:highlight w:val="none"/>
        </w:rPr>
        <w:t>本项目</w:t>
      </w:r>
      <w:r>
        <w:rPr>
          <w:rFonts w:hint="eastAsia" w:ascii="宋体" w:hAnsi="宋体" w:cs="宋体"/>
          <w:color w:val="auto"/>
          <w:kern w:val="0"/>
          <w:sz w:val="21"/>
          <w:szCs w:val="21"/>
          <w:highlight w:val="none"/>
          <w:lang w:eastAsia="zh-CN"/>
        </w:rPr>
        <w:t>采购</w:t>
      </w:r>
      <w:r>
        <w:rPr>
          <w:rFonts w:hint="eastAsia" w:ascii="宋体" w:hAnsi="宋体" w:cs="宋体"/>
          <w:color w:val="auto"/>
          <w:kern w:val="0"/>
          <w:sz w:val="21"/>
          <w:szCs w:val="21"/>
          <w:highlight w:val="none"/>
        </w:rPr>
        <w:t>代理服务费按本须知第30.2条“代理服务收费标准”中“服务采购”</w:t>
      </w:r>
      <w:r>
        <w:rPr>
          <w:rFonts w:hint="eastAsia" w:ascii="宋体" w:hAnsi="宋体" w:cs="宋体"/>
          <w:color w:val="auto"/>
          <w:kern w:val="0"/>
          <w:sz w:val="21"/>
          <w:szCs w:val="21"/>
          <w:highlight w:val="none"/>
          <w:lang w:eastAsia="zh-CN"/>
        </w:rPr>
        <w:t>收费标准的</w:t>
      </w:r>
      <w:r>
        <w:rPr>
          <w:rFonts w:hint="eastAsia" w:ascii="宋体" w:hAnsi="宋体" w:cs="宋体"/>
          <w:color w:val="auto"/>
          <w:kern w:val="0"/>
          <w:sz w:val="21"/>
          <w:szCs w:val="21"/>
          <w:highlight w:val="none"/>
          <w:lang w:val="en-US" w:eastAsia="zh-CN"/>
        </w:rPr>
        <w:t>75</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计算（不足人民币</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000元的，按</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000元计），成交供应商应当于获取成交通知书前向采购代理机构一次性支付采购代理服务费，否则，其不利后果由成交供应商承担。</w:t>
      </w:r>
    </w:p>
    <w:p w14:paraId="45A8FE0F">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30.2代理服务收费标准：</w:t>
      </w:r>
    </w:p>
    <w:tbl>
      <w:tblPr>
        <w:tblStyle w:val="43"/>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8"/>
        <w:gridCol w:w="1858"/>
        <w:gridCol w:w="2012"/>
        <w:gridCol w:w="2315"/>
      </w:tblGrid>
      <w:tr w14:paraId="10984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08" w:type="dxa"/>
          </w:tcPr>
          <w:p w14:paraId="4CDFE6F7">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default" w:ascii="宋体" w:hAnsi="宋体" w:cs="宋体"/>
                <w:color w:val="auto"/>
                <w:kern w:val="0"/>
                <w:sz w:val="21"/>
                <w:szCs w:val="20"/>
                <w:highlight w:val="none"/>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0" t="0" r="3175" b="13335"/>
                      <wp:wrapNone/>
                      <wp:docPr id="1" name="直线 105"/>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5"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IB&#10;UzTWAAAACAEAAA8AAAAAAAAAAQAgAAAAIgAAAGRycy9kb3ducmV2LnhtbFBLAQIUABQAAAAIAIdO&#10;4kB5+KxK7AEAAOQDAAAOAAAAAAAAAAEAIAAAACUBAABkcnMvZTJvRG9jLnhtbFBLBQYAAAAABgAG&#10;AFkBAACDBQAAAAA=&#10;">
                      <v:fill on="f" focussize="0,0"/>
                      <v:stroke color="#000000" joinstyle="round"/>
                      <v:imagedata o:title=""/>
                      <o:lock v:ext="edit" aspectratio="f"/>
                    </v:line>
                  </w:pict>
                </mc:Fallback>
              </mc:AlternateContent>
            </w:r>
            <w:r>
              <w:rPr>
                <w:rFonts w:hint="eastAsia" w:ascii="宋体" w:hAnsi="宋体" w:cs="宋体"/>
                <w:color w:val="auto"/>
                <w:kern w:val="0"/>
                <w:sz w:val="21"/>
                <w:szCs w:val="20"/>
                <w:highlight w:val="none"/>
              </w:rPr>
              <w:t>费率           服务类型</w:t>
            </w:r>
          </w:p>
          <w:p w14:paraId="09C2977B">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default" w:ascii="宋体" w:hAnsi="宋体" w:cs="宋体"/>
                <w:color w:val="auto"/>
                <w:kern w:val="0"/>
                <w:sz w:val="21"/>
                <w:szCs w:val="20"/>
                <w:highlight w:val="none"/>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0" t="0" r="0" b="3810"/>
                      <wp:wrapNone/>
                      <wp:docPr id="2" name="直线 106"/>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6"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AO&#10;r0TWAAAACAEAAA8AAAAAAAAAAQAgAAAAIgAAAGRycy9kb3ducmV2LnhtbFBLAQIUABQAAAAIAIdO&#10;4kCBStpN7AEAAOQDAAAOAAAAAAAAAAEAIAAAACUBAABkcnMvZTJvRG9jLnhtbFBLBQYAAAAABgAG&#10;AFkBAACDBQAAAAA=&#10;">
                      <v:fill on="f" focussize="0,0"/>
                      <v:stroke color="#000000" joinstyle="round"/>
                      <v:imagedata o:title=""/>
                      <o:lock v:ext="edit" aspectratio="f"/>
                    </v:line>
                  </w:pict>
                </mc:Fallback>
              </mc:AlternateContent>
            </w:r>
          </w:p>
          <w:p w14:paraId="6F1602C9">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lang w:val="en-US" w:eastAsia="zh-CN"/>
              </w:rPr>
              <w:t>基准价</w:t>
            </w:r>
          </w:p>
        </w:tc>
        <w:tc>
          <w:tcPr>
            <w:tcW w:w="1858" w:type="dxa"/>
            <w:vAlign w:val="center"/>
          </w:tcPr>
          <w:p w14:paraId="540159FE">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货物采购</w:t>
            </w:r>
          </w:p>
        </w:tc>
        <w:tc>
          <w:tcPr>
            <w:tcW w:w="2012" w:type="dxa"/>
            <w:vAlign w:val="center"/>
          </w:tcPr>
          <w:p w14:paraId="0A45438A">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服务采购</w:t>
            </w:r>
          </w:p>
        </w:tc>
        <w:tc>
          <w:tcPr>
            <w:tcW w:w="2315" w:type="dxa"/>
            <w:vAlign w:val="center"/>
          </w:tcPr>
          <w:p w14:paraId="0B1F4EC4">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工程采购</w:t>
            </w:r>
          </w:p>
        </w:tc>
      </w:tr>
      <w:tr w14:paraId="0DCD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2908" w:type="dxa"/>
          </w:tcPr>
          <w:p w14:paraId="4DEED8B4">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100万元以下</w:t>
            </w:r>
          </w:p>
        </w:tc>
        <w:tc>
          <w:tcPr>
            <w:tcW w:w="1858" w:type="dxa"/>
          </w:tcPr>
          <w:p w14:paraId="79397990">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012" w:type="dxa"/>
          </w:tcPr>
          <w:p w14:paraId="258C8E62">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315" w:type="dxa"/>
          </w:tcPr>
          <w:p w14:paraId="7594FF95">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1.0%</w:t>
            </w:r>
          </w:p>
        </w:tc>
      </w:tr>
      <w:tr w14:paraId="2A0C3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2908" w:type="dxa"/>
          </w:tcPr>
          <w:p w14:paraId="577AE1EF">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100～500万元</w:t>
            </w:r>
          </w:p>
        </w:tc>
        <w:tc>
          <w:tcPr>
            <w:tcW w:w="1858" w:type="dxa"/>
          </w:tcPr>
          <w:p w14:paraId="33ABDDDC">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1.1%</w:t>
            </w:r>
          </w:p>
        </w:tc>
        <w:tc>
          <w:tcPr>
            <w:tcW w:w="2012" w:type="dxa"/>
          </w:tcPr>
          <w:p w14:paraId="3C4BA0D6">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0.8%</w:t>
            </w:r>
          </w:p>
        </w:tc>
        <w:tc>
          <w:tcPr>
            <w:tcW w:w="2315" w:type="dxa"/>
          </w:tcPr>
          <w:p w14:paraId="703424B1">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0.7%</w:t>
            </w:r>
          </w:p>
        </w:tc>
      </w:tr>
      <w:tr w14:paraId="2BA2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54E1C312">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500～1000万元</w:t>
            </w:r>
          </w:p>
        </w:tc>
        <w:tc>
          <w:tcPr>
            <w:tcW w:w="1858" w:type="dxa"/>
          </w:tcPr>
          <w:p w14:paraId="56D289E9">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0.8%</w:t>
            </w:r>
          </w:p>
        </w:tc>
        <w:tc>
          <w:tcPr>
            <w:tcW w:w="2012" w:type="dxa"/>
          </w:tcPr>
          <w:p w14:paraId="6B703E94">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0.45%</w:t>
            </w:r>
          </w:p>
        </w:tc>
        <w:tc>
          <w:tcPr>
            <w:tcW w:w="2315" w:type="dxa"/>
          </w:tcPr>
          <w:p w14:paraId="29A1FD09">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0.55%</w:t>
            </w:r>
          </w:p>
        </w:tc>
      </w:tr>
      <w:tr w14:paraId="024A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447EFDB2">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1000～5000万元</w:t>
            </w:r>
          </w:p>
        </w:tc>
        <w:tc>
          <w:tcPr>
            <w:tcW w:w="1858" w:type="dxa"/>
          </w:tcPr>
          <w:p w14:paraId="38592D87">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0.5%</w:t>
            </w:r>
          </w:p>
        </w:tc>
        <w:tc>
          <w:tcPr>
            <w:tcW w:w="2012" w:type="dxa"/>
          </w:tcPr>
          <w:p w14:paraId="71AD9BE5">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0.25%</w:t>
            </w:r>
          </w:p>
        </w:tc>
        <w:tc>
          <w:tcPr>
            <w:tcW w:w="2315" w:type="dxa"/>
          </w:tcPr>
          <w:p w14:paraId="57DC99AB">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0.35%</w:t>
            </w:r>
          </w:p>
        </w:tc>
      </w:tr>
      <w:tr w14:paraId="3BFE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03951DF0">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5000万元～1亿元</w:t>
            </w:r>
          </w:p>
        </w:tc>
        <w:tc>
          <w:tcPr>
            <w:tcW w:w="1858" w:type="dxa"/>
          </w:tcPr>
          <w:p w14:paraId="5D59F2EC">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0.25%</w:t>
            </w:r>
          </w:p>
        </w:tc>
        <w:tc>
          <w:tcPr>
            <w:tcW w:w="2012" w:type="dxa"/>
          </w:tcPr>
          <w:p w14:paraId="28EB6110">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0.1%</w:t>
            </w:r>
          </w:p>
        </w:tc>
        <w:tc>
          <w:tcPr>
            <w:tcW w:w="2315" w:type="dxa"/>
          </w:tcPr>
          <w:p w14:paraId="52C72CE7">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w:t>
            </w:r>
          </w:p>
        </w:tc>
      </w:tr>
    </w:tbl>
    <w:p w14:paraId="2EB04B70">
      <w:pPr>
        <w:spacing w:line="400" w:lineRule="exact"/>
        <w:ind w:firstLine="420" w:firstLineChars="200"/>
        <w:jc w:val="left"/>
        <w:rPr>
          <w:rFonts w:hint="eastAsia" w:ascii="宋体" w:hAnsi="宋体" w:eastAsia="宋体" w:cs="宋体"/>
          <w:color w:val="auto"/>
          <w:kern w:val="0"/>
          <w:sz w:val="21"/>
          <w:szCs w:val="20"/>
          <w:highlight w:val="none"/>
        </w:rPr>
      </w:pPr>
      <w:r>
        <w:rPr>
          <w:rFonts w:hint="eastAsia" w:ascii="宋体" w:hAnsi="宋体" w:eastAsia="宋体" w:cs="宋体"/>
          <w:color w:val="auto"/>
          <w:kern w:val="0"/>
          <w:sz w:val="21"/>
          <w:szCs w:val="20"/>
          <w:highlight w:val="none"/>
        </w:rPr>
        <w:t>注</w:t>
      </w:r>
      <w:r>
        <w:rPr>
          <w:rFonts w:hint="eastAsia" w:ascii="宋体" w:hAnsi="宋体" w:eastAsia="宋体" w:cs="宋体"/>
          <w:color w:val="auto"/>
          <w:kern w:val="0"/>
          <w:sz w:val="21"/>
          <w:szCs w:val="20"/>
          <w:highlight w:val="none"/>
          <w:lang w:eastAsia="zh-CN"/>
        </w:rPr>
        <w:t>：采用差额定率累进法相应计算。</w:t>
      </w:r>
    </w:p>
    <w:p w14:paraId="5448FFA5">
      <w:pPr>
        <w:spacing w:line="40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31.采购代理机构银行账户（用于缴纳采购代理服务费）：</w:t>
      </w:r>
    </w:p>
    <w:p w14:paraId="48F49F64">
      <w:pPr>
        <w:spacing w:line="400" w:lineRule="exact"/>
        <w:ind w:left="480" w:leftChars="200" w:firstLine="0" w:firstLineChars="0"/>
        <w:rPr>
          <w:rFonts w:ascii="宋体" w:hAnsi="宋体" w:cs="宋体"/>
          <w:color w:val="auto"/>
          <w:sz w:val="21"/>
          <w:szCs w:val="21"/>
          <w:highlight w:val="none"/>
        </w:rPr>
      </w:pPr>
      <w:r>
        <w:rPr>
          <w:rFonts w:hint="eastAsia" w:ascii="宋体" w:hAnsi="宋体"/>
          <w:color w:val="auto"/>
          <w:sz w:val="21"/>
          <w:szCs w:val="21"/>
          <w:highlight w:val="none"/>
        </w:rPr>
        <w:t>开户名称：云之龙咨询集团有限公司桂林分公司</w:t>
      </w:r>
      <w:r>
        <w:rPr>
          <w:rFonts w:hint="eastAsia" w:ascii="宋体" w:hAnsi="宋体"/>
          <w:color w:val="auto"/>
          <w:sz w:val="21"/>
          <w:szCs w:val="21"/>
          <w:highlight w:val="none"/>
        </w:rPr>
        <w:br w:type="textWrapping"/>
      </w:r>
      <w:r>
        <w:rPr>
          <w:rFonts w:hint="eastAsia" w:ascii="宋体" w:hAnsi="宋体"/>
          <w:color w:val="auto"/>
          <w:sz w:val="21"/>
          <w:szCs w:val="21"/>
          <w:highlight w:val="none"/>
        </w:rPr>
        <w:t>银行账号：8113001014300158041</w:t>
      </w:r>
      <w:r>
        <w:rPr>
          <w:rFonts w:hint="eastAsia" w:ascii="宋体" w:hAnsi="宋体"/>
          <w:color w:val="auto"/>
          <w:sz w:val="21"/>
          <w:szCs w:val="21"/>
          <w:highlight w:val="none"/>
        </w:rPr>
        <w:br w:type="textWrapping"/>
      </w:r>
      <w:r>
        <w:rPr>
          <w:rFonts w:hint="eastAsia" w:ascii="宋体" w:hAnsi="宋体"/>
          <w:color w:val="auto"/>
          <w:sz w:val="21"/>
          <w:szCs w:val="21"/>
          <w:highlight w:val="none"/>
        </w:rPr>
        <w:t>开户银行：中信银行股份有限公司南宁东葛支行</w:t>
      </w:r>
    </w:p>
    <w:p w14:paraId="15EC1C6D">
      <w:pPr>
        <w:spacing w:line="400" w:lineRule="exact"/>
        <w:ind w:firstLine="422"/>
        <w:rPr>
          <w:rFonts w:hint="default" w:ascii="宋体" w:hAnsi="宋体" w:cs="宋体"/>
          <w:b/>
          <w:color w:val="auto"/>
          <w:kern w:val="0"/>
          <w:sz w:val="21"/>
          <w:szCs w:val="24"/>
          <w:highlight w:val="none"/>
          <w:lang w:val="en-US"/>
        </w:rPr>
      </w:pPr>
      <w:r>
        <w:rPr>
          <w:rFonts w:hint="eastAsia" w:ascii="宋体" w:hAnsi="宋体" w:cs="宋体"/>
          <w:b/>
          <w:color w:val="auto"/>
          <w:kern w:val="0"/>
          <w:sz w:val="21"/>
          <w:szCs w:val="24"/>
          <w:highlight w:val="none"/>
        </w:rPr>
        <w:t>32.广西线上“政采贷”政策详见附表</w:t>
      </w:r>
      <w:r>
        <w:rPr>
          <w:rFonts w:hint="eastAsia" w:ascii="宋体" w:hAnsi="宋体" w:cs="宋体"/>
          <w:b/>
          <w:color w:val="auto"/>
          <w:kern w:val="0"/>
          <w:sz w:val="21"/>
          <w:szCs w:val="24"/>
          <w:highlight w:val="none"/>
          <w:lang w:val="en-US" w:eastAsia="zh-CN"/>
        </w:rPr>
        <w:t>5。</w:t>
      </w:r>
    </w:p>
    <w:p w14:paraId="4C66FBAB">
      <w:pPr>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4"/>
          <w:highlight w:val="none"/>
        </w:rPr>
        <w:t>33.解释权：</w:t>
      </w:r>
      <w:r>
        <w:rPr>
          <w:rFonts w:hint="eastAsia" w:ascii="宋体" w:hAnsi="宋体" w:cs="宋体"/>
          <w:color w:val="auto"/>
          <w:kern w:val="0"/>
          <w:sz w:val="21"/>
          <w:szCs w:val="21"/>
          <w:highlight w:val="none"/>
        </w:rPr>
        <w:t>本</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是根据《中华人民共和国政府采购法》、《中华人民共和国政府采购法实施条例》、《政府采购竞争性磋商采购方式管理暂行办法》和政府采购管理有关规定编制，本</w:t>
      </w:r>
      <w:r>
        <w:rPr>
          <w:rFonts w:hint="eastAsia" w:ascii="宋体" w:hAnsi="宋体" w:cs="宋体"/>
          <w:color w:val="auto"/>
          <w:kern w:val="0"/>
          <w:sz w:val="21"/>
          <w:szCs w:val="21"/>
          <w:highlight w:val="none"/>
          <w:lang w:eastAsia="zh-CN"/>
        </w:rPr>
        <w:t>磋商文件</w:t>
      </w:r>
      <w:r>
        <w:rPr>
          <w:rFonts w:hint="eastAsia" w:ascii="宋体" w:hAnsi="宋体" w:cs="宋体"/>
          <w:color w:val="auto"/>
          <w:kern w:val="0"/>
          <w:sz w:val="21"/>
          <w:szCs w:val="21"/>
          <w:highlight w:val="none"/>
        </w:rPr>
        <w:t>的解释权属于采购代理机构。</w:t>
      </w:r>
    </w:p>
    <w:p w14:paraId="7011E109">
      <w:pPr>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4"/>
          <w:highlight w:val="none"/>
        </w:rPr>
        <w:t>34.监督管理机构：</w:t>
      </w:r>
      <w:r>
        <w:rPr>
          <w:rFonts w:hint="eastAsia" w:ascii="宋体" w:hAnsi="宋体" w:cs="宋体"/>
          <w:color w:val="auto"/>
          <w:kern w:val="0"/>
          <w:sz w:val="21"/>
          <w:szCs w:val="21"/>
          <w:highlight w:val="none"/>
        </w:rPr>
        <w:t>桂林市财政局；联系电话：0773-2862142</w:t>
      </w:r>
    </w:p>
    <w:p w14:paraId="45393E77">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16F71A79">
      <w:pPr>
        <w:snapToGrid w:val="0"/>
        <w:spacing w:line="240" w:lineRule="auto"/>
        <w:ind w:firstLine="0" w:firstLineChars="0"/>
        <w:rPr>
          <w:rFonts w:ascii="宋体" w:hAnsi="宋体" w:cs="宋体"/>
          <w:b/>
          <w:color w:val="auto"/>
          <w:szCs w:val="24"/>
          <w:highlight w:val="none"/>
        </w:rPr>
      </w:pPr>
      <w:r>
        <w:rPr>
          <w:rFonts w:hint="eastAsia" w:ascii="宋体" w:hAnsi="宋体" w:cs="宋体"/>
          <w:b/>
          <w:color w:val="auto"/>
          <w:szCs w:val="24"/>
          <w:highlight w:val="none"/>
        </w:rPr>
        <w:t>附表1：</w:t>
      </w:r>
    </w:p>
    <w:p w14:paraId="37B67938">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质疑函（格式）</w:t>
      </w:r>
    </w:p>
    <w:p w14:paraId="14C524A4">
      <w:pPr>
        <w:snapToGrid w:val="0"/>
        <w:spacing w:line="36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一、质疑供应商基本信息：</w:t>
      </w:r>
    </w:p>
    <w:p w14:paraId="79AF38D1">
      <w:pPr>
        <w:snapToGrid w:val="0"/>
        <w:spacing w:line="36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质疑供应商：</w:t>
      </w:r>
      <w:r>
        <w:rPr>
          <w:rFonts w:hint="eastAsia" w:ascii="宋体" w:hAnsi="宋体" w:cs="宋体"/>
          <w:color w:val="auto"/>
          <w:sz w:val="21"/>
          <w:szCs w:val="21"/>
          <w:highlight w:val="none"/>
          <w:u w:val="single"/>
          <w:lang w:val="en-US" w:eastAsia="zh-CN"/>
        </w:rPr>
        <w:t xml:space="preserve">                                      </w:t>
      </w:r>
    </w:p>
    <w:p w14:paraId="45F33ABC">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lang w:val="en-US" w:eastAsia="zh-CN"/>
        </w:rPr>
        <w:t xml:space="preserve">                      </w:t>
      </w:r>
    </w:p>
    <w:p w14:paraId="62E8DD34">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lang w:val="en-US" w:eastAsia="zh-CN"/>
        </w:rPr>
        <w:t xml:space="preserve">                  </w:t>
      </w:r>
    </w:p>
    <w:p w14:paraId="33E80A4D">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授权代表：</w:t>
      </w:r>
      <w:r>
        <w:rPr>
          <w:rFonts w:hint="eastAsia" w:ascii="宋体" w:hAnsi="宋体" w:cs="宋体"/>
          <w:color w:val="auto"/>
          <w:sz w:val="21"/>
          <w:szCs w:val="21"/>
          <w:highlight w:val="none"/>
          <w:u w:val="single"/>
          <w:lang w:val="en-US" w:eastAsia="zh-CN"/>
        </w:rPr>
        <w:t xml:space="preserve">                                      </w:t>
      </w:r>
    </w:p>
    <w:p w14:paraId="16043959">
      <w:pPr>
        <w:snapToGrid w:val="0"/>
        <w:spacing w:line="36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lang w:val="en-US" w:eastAsia="zh-CN"/>
        </w:rPr>
        <w:t xml:space="preserve">                                      </w:t>
      </w:r>
    </w:p>
    <w:p w14:paraId="4EE47C48">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lang w:val="en-US" w:eastAsia="zh-CN"/>
        </w:rPr>
        <w:t xml:space="preserve">                               </w:t>
      </w:r>
    </w:p>
    <w:p w14:paraId="705110F2">
      <w:pPr>
        <w:snapToGrid w:val="0"/>
        <w:spacing w:line="36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二、质疑项目基本情况：</w:t>
      </w:r>
    </w:p>
    <w:p w14:paraId="25240C23">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项目的名称：</w:t>
      </w:r>
      <w:r>
        <w:rPr>
          <w:rFonts w:hint="eastAsia" w:ascii="宋体" w:hAnsi="宋体" w:cs="宋体"/>
          <w:color w:val="auto"/>
          <w:sz w:val="21"/>
          <w:szCs w:val="21"/>
          <w:highlight w:val="none"/>
          <w:u w:val="single"/>
          <w:lang w:val="en-US" w:eastAsia="zh-CN"/>
        </w:rPr>
        <w:t xml:space="preserve">                                  </w:t>
      </w:r>
    </w:p>
    <w:p w14:paraId="370DBA65">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项目的编号：</w:t>
      </w:r>
      <w:r>
        <w:rPr>
          <w:rFonts w:hint="eastAsia" w:ascii="宋体" w:hAnsi="宋体" w:cs="宋体"/>
          <w:color w:val="auto"/>
          <w:sz w:val="21"/>
          <w:szCs w:val="21"/>
          <w:highlight w:val="none"/>
          <w:u w:val="single"/>
          <w:lang w:val="en-US" w:eastAsia="zh-CN"/>
        </w:rPr>
        <w:t xml:space="preserve">                                  </w:t>
      </w:r>
    </w:p>
    <w:p w14:paraId="5890F8CC">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采购人名称：</w:t>
      </w:r>
      <w:r>
        <w:rPr>
          <w:rFonts w:hint="eastAsia" w:ascii="宋体" w:hAnsi="宋体" w:cs="宋体"/>
          <w:color w:val="auto"/>
          <w:sz w:val="21"/>
          <w:szCs w:val="21"/>
          <w:highlight w:val="none"/>
          <w:u w:val="single"/>
          <w:lang w:val="en-US" w:eastAsia="zh-CN"/>
        </w:rPr>
        <w:t xml:space="preserve">                                      </w:t>
      </w:r>
    </w:p>
    <w:p w14:paraId="4D78CF32">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w:t>
      </w:r>
    </w:p>
    <w:p w14:paraId="55BB9FBB">
      <w:pPr>
        <w:spacing w:line="360" w:lineRule="exact"/>
        <w:ind w:left="29"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磋商文件   磋商文件获取日期：</w:t>
      </w:r>
    </w:p>
    <w:p w14:paraId="6EB94620">
      <w:pPr>
        <w:spacing w:line="360" w:lineRule="exact"/>
        <w:ind w:left="29"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采购过程   </w:t>
      </w:r>
    </w:p>
    <w:p w14:paraId="0CEFA4CB">
      <w:pPr>
        <w:spacing w:line="360" w:lineRule="exact"/>
        <w:ind w:left="29" w:leftChars="12" w:firstLine="441" w:firstLineChars="147"/>
        <w:rPr>
          <w:rFonts w:ascii="宋体" w:hAnsi="宋体" w:cs="宋体"/>
          <w:bCs/>
          <w:color w:val="auto"/>
          <w:sz w:val="21"/>
          <w:szCs w:val="20"/>
          <w:highlight w:val="none"/>
          <w:u w:val="singl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成交结果   </w:t>
      </w:r>
    </w:p>
    <w:p w14:paraId="2EC1C219">
      <w:pPr>
        <w:spacing w:line="36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三、质疑事项具体内容</w:t>
      </w:r>
    </w:p>
    <w:p w14:paraId="6D9FECD6">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质疑事项1：</w:t>
      </w:r>
      <w:r>
        <w:rPr>
          <w:rFonts w:hint="eastAsia" w:ascii="宋体" w:hAnsi="宋体" w:cs="宋体"/>
          <w:color w:val="auto"/>
          <w:sz w:val="21"/>
          <w:szCs w:val="21"/>
          <w:highlight w:val="none"/>
          <w:u w:val="single"/>
          <w:lang w:val="en-US" w:eastAsia="zh-CN"/>
        </w:rPr>
        <w:t xml:space="preserve">                                      </w:t>
      </w:r>
    </w:p>
    <w:p w14:paraId="0AC84CC2">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事实依据：</w:t>
      </w:r>
      <w:r>
        <w:rPr>
          <w:rFonts w:hint="eastAsia" w:ascii="宋体" w:hAnsi="宋体" w:cs="宋体"/>
          <w:color w:val="auto"/>
          <w:sz w:val="21"/>
          <w:szCs w:val="21"/>
          <w:highlight w:val="none"/>
          <w:u w:val="single"/>
          <w:lang w:val="en-US" w:eastAsia="zh-CN"/>
        </w:rPr>
        <w:t xml:space="preserve">                                      </w:t>
      </w:r>
    </w:p>
    <w:p w14:paraId="1F0012C4">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法律依据：</w:t>
      </w:r>
      <w:r>
        <w:rPr>
          <w:rFonts w:hint="eastAsia" w:ascii="宋体" w:hAnsi="宋体" w:cs="宋体"/>
          <w:color w:val="auto"/>
          <w:sz w:val="21"/>
          <w:szCs w:val="21"/>
          <w:highlight w:val="none"/>
          <w:u w:val="single"/>
          <w:lang w:val="en-US" w:eastAsia="zh-CN"/>
        </w:rPr>
        <w:t xml:space="preserve">                                      </w:t>
      </w:r>
    </w:p>
    <w:p w14:paraId="0058B0B6">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质疑事项2</w:t>
      </w:r>
    </w:p>
    <w:p w14:paraId="6FCEDBD8">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w:t>
      </w:r>
    </w:p>
    <w:p w14:paraId="66B7BB7F">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四、与质疑事项相关的质疑请求：</w:t>
      </w:r>
    </w:p>
    <w:p w14:paraId="384ED418">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请求：</w:t>
      </w:r>
      <w:r>
        <w:rPr>
          <w:rFonts w:hint="eastAsia" w:ascii="宋体" w:hAnsi="宋体" w:cs="宋体"/>
          <w:color w:val="auto"/>
          <w:sz w:val="21"/>
          <w:szCs w:val="21"/>
          <w:highlight w:val="none"/>
          <w:u w:val="single"/>
          <w:lang w:val="en-US" w:eastAsia="zh-CN"/>
        </w:rPr>
        <w:t xml:space="preserve">                                      </w:t>
      </w:r>
    </w:p>
    <w:p w14:paraId="384D84FE">
      <w:pPr>
        <w:spacing w:line="360" w:lineRule="exact"/>
        <w:ind w:left="29" w:leftChars="12" w:firstLine="308" w:firstLineChars="147"/>
        <w:rPr>
          <w:rFonts w:ascii="宋体" w:hAnsi="宋体" w:cs="宋体"/>
          <w:color w:val="auto"/>
          <w:sz w:val="21"/>
          <w:szCs w:val="21"/>
          <w:highlight w:val="none"/>
        </w:rPr>
      </w:pPr>
    </w:p>
    <w:p w14:paraId="38B30917">
      <w:pPr>
        <w:spacing w:line="360" w:lineRule="exact"/>
        <w:ind w:left="29" w:leftChars="12" w:firstLine="413" w:firstLineChars="197"/>
        <w:rPr>
          <w:rFonts w:hint="eastAsia" w:ascii="宋体" w:hAnsi="宋体" w:cs="宋体"/>
          <w:color w:val="auto"/>
          <w:sz w:val="21"/>
          <w:szCs w:val="21"/>
          <w:highlight w:val="none"/>
          <w:u w:val="single"/>
          <w:lang w:val="en-US" w:eastAsia="zh-CN"/>
        </w:rPr>
      </w:pPr>
      <w:r>
        <w:rPr>
          <w:rFonts w:hint="eastAsia" w:ascii="宋体" w:hAnsi="宋体" w:cs="宋体"/>
          <w:color w:val="auto"/>
          <w:sz w:val="21"/>
          <w:szCs w:val="21"/>
          <w:highlight w:val="none"/>
        </w:rPr>
        <w:t>签字（签章）：</w:t>
      </w:r>
      <w:r>
        <w:rPr>
          <w:rFonts w:hint="eastAsia" w:ascii="宋体" w:hAnsi="宋体" w:cs="宋体"/>
          <w:color w:val="auto"/>
          <w:sz w:val="21"/>
          <w:szCs w:val="21"/>
          <w:highlight w:val="none"/>
          <w:u w:val="single"/>
          <w:lang w:val="en-US" w:eastAsia="zh-CN"/>
        </w:rPr>
        <w:t xml:space="preserve">                                      </w:t>
      </w:r>
    </w:p>
    <w:p w14:paraId="7FB8478C">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公章：</w:t>
      </w:r>
      <w:r>
        <w:rPr>
          <w:rFonts w:hint="eastAsia" w:ascii="宋体" w:hAnsi="宋体" w:cs="宋体"/>
          <w:color w:val="auto"/>
          <w:sz w:val="21"/>
          <w:szCs w:val="21"/>
          <w:highlight w:val="none"/>
          <w:u w:val="single"/>
          <w:lang w:val="en-US" w:eastAsia="zh-CN"/>
        </w:rPr>
        <w:t xml:space="preserve">                                       </w:t>
      </w:r>
    </w:p>
    <w:p w14:paraId="680C99EB">
      <w:pPr>
        <w:spacing w:line="360" w:lineRule="exact"/>
        <w:ind w:left="29" w:leftChars="12" w:firstLine="308" w:firstLineChars="147"/>
        <w:rPr>
          <w:rFonts w:ascii="宋体" w:hAnsi="宋体" w:cs="宋体"/>
          <w:color w:val="auto"/>
          <w:sz w:val="21"/>
          <w:szCs w:val="21"/>
          <w:highlight w:val="none"/>
        </w:rPr>
      </w:pPr>
    </w:p>
    <w:p w14:paraId="51EFD87A">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50FFAEDC">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1DE07441">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1.供应商提出质疑时，应提交质疑函和必要的证明材料。</w:t>
      </w:r>
    </w:p>
    <w:p w14:paraId="1A5E0D1A">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2.供应商可以委托代理人进行质疑。其授权委托书应当载明代理人的姓名或者名称、代理事项、具体权限、期限和相关事项。</w:t>
      </w:r>
    </w:p>
    <w:p w14:paraId="314E2C1B">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3.质疑函的质疑事项应具体、明确，并有必要的事实依据和法律依据。</w:t>
      </w:r>
    </w:p>
    <w:p w14:paraId="599F7009">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4.质疑函的质疑请求应与质疑事项相关。</w:t>
      </w:r>
    </w:p>
    <w:p w14:paraId="3B957644">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5.质疑供应商为自然人的，质疑函应由本人签字；质疑供应商为法人或者其他组织的，质疑函应由法定代表人、主要负责人，或者其授权代表签字或者盖章，并加盖公章。</w:t>
      </w:r>
    </w:p>
    <w:p w14:paraId="2D244339">
      <w:pPr>
        <w:widowControl/>
        <w:spacing w:line="240" w:lineRule="auto"/>
        <w:ind w:firstLine="0" w:firstLineChars="0"/>
        <w:jc w:val="left"/>
        <w:rPr>
          <w:color w:val="auto"/>
          <w:kern w:val="0"/>
          <w:szCs w:val="20"/>
          <w:highlight w:val="none"/>
        </w:rPr>
      </w:pPr>
      <w:r>
        <w:rPr>
          <w:color w:val="auto"/>
          <w:kern w:val="0"/>
          <w:szCs w:val="20"/>
          <w:highlight w:val="none"/>
        </w:rPr>
        <w:br w:type="page"/>
      </w:r>
      <w:r>
        <w:rPr>
          <w:rFonts w:hint="eastAsia" w:ascii="宋体" w:hAnsi="宋体" w:cs="宋体"/>
          <w:b/>
          <w:color w:val="auto"/>
          <w:szCs w:val="24"/>
          <w:highlight w:val="none"/>
        </w:rPr>
        <w:t>附表2：</w:t>
      </w:r>
    </w:p>
    <w:p w14:paraId="368C1DE1">
      <w:pPr>
        <w:spacing w:line="460" w:lineRule="exact"/>
        <w:ind w:firstLine="0" w:firstLineChars="0"/>
        <w:jc w:val="center"/>
        <w:rPr>
          <w:rFonts w:hint="eastAsia" w:ascii="宋体" w:hAnsi="宋体" w:cs="宋体"/>
          <w:color w:val="auto"/>
          <w:sz w:val="44"/>
          <w:szCs w:val="24"/>
          <w:highlight w:val="none"/>
        </w:rPr>
      </w:pPr>
      <w:r>
        <w:rPr>
          <w:rFonts w:hint="eastAsia" w:ascii="宋体" w:hAnsi="宋体" w:cs="宋体"/>
          <w:color w:val="auto"/>
          <w:sz w:val="44"/>
          <w:szCs w:val="24"/>
          <w:highlight w:val="none"/>
        </w:rPr>
        <w:t>投诉书（格式）</w:t>
      </w:r>
    </w:p>
    <w:p w14:paraId="7009F0FB">
      <w:pPr>
        <w:pStyle w:val="22"/>
        <w:rPr>
          <w:color w:val="auto"/>
          <w:highlight w:val="none"/>
        </w:rPr>
      </w:pPr>
    </w:p>
    <w:p w14:paraId="5CCC1CEB">
      <w:pPr>
        <w:snapToGrid w:val="0"/>
        <w:spacing w:line="40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一、投诉相关主体基本情况：</w:t>
      </w:r>
    </w:p>
    <w:p w14:paraId="390A7E00">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供应商：</w:t>
      </w:r>
      <w:r>
        <w:rPr>
          <w:rFonts w:hint="eastAsia" w:ascii="宋体" w:hAnsi="宋体" w:cs="宋体"/>
          <w:color w:val="auto"/>
          <w:sz w:val="21"/>
          <w:szCs w:val="21"/>
          <w:highlight w:val="none"/>
          <w:u w:val="single"/>
          <w:lang w:val="en-US" w:eastAsia="zh-CN"/>
        </w:rPr>
        <w:t xml:space="preserve">                                      </w:t>
      </w:r>
    </w:p>
    <w:p w14:paraId="59F76A60">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lang w:val="en-US" w:eastAsia="zh-CN"/>
        </w:rPr>
        <w:t xml:space="preserve">                        </w:t>
      </w:r>
    </w:p>
    <w:p w14:paraId="599E3A00">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法定代表人/主要负责人：</w:t>
      </w:r>
      <w:r>
        <w:rPr>
          <w:rFonts w:hint="eastAsia" w:ascii="宋体" w:hAnsi="宋体" w:cs="宋体"/>
          <w:color w:val="auto"/>
          <w:sz w:val="21"/>
          <w:szCs w:val="21"/>
          <w:highlight w:val="none"/>
          <w:u w:val="single"/>
          <w:lang w:val="en-US" w:eastAsia="zh-CN"/>
        </w:rPr>
        <w:t xml:space="preserve">                                      </w:t>
      </w:r>
    </w:p>
    <w:p w14:paraId="2265AE01">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lang w:val="en-US" w:eastAsia="zh-CN"/>
        </w:rPr>
        <w:t xml:space="preserve">                                      </w:t>
      </w:r>
    </w:p>
    <w:p w14:paraId="249B22EE">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授权代表：</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lang w:val="en-US" w:eastAsia="zh-CN"/>
        </w:rPr>
        <w:t xml:space="preserve">                        </w:t>
      </w:r>
    </w:p>
    <w:p w14:paraId="36201D4B">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lang w:val="en-US" w:eastAsia="zh-CN"/>
        </w:rPr>
        <w:t xml:space="preserve">                                      </w:t>
      </w:r>
    </w:p>
    <w:p w14:paraId="48D46845">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被投诉人1：</w:t>
      </w:r>
      <w:r>
        <w:rPr>
          <w:rFonts w:hint="eastAsia" w:ascii="宋体" w:hAnsi="宋体" w:cs="宋体"/>
          <w:color w:val="auto"/>
          <w:sz w:val="21"/>
          <w:szCs w:val="21"/>
          <w:highlight w:val="none"/>
          <w:u w:val="single"/>
          <w:lang w:val="en-US" w:eastAsia="zh-CN"/>
        </w:rPr>
        <w:t xml:space="preserve">                                      </w:t>
      </w:r>
    </w:p>
    <w:p w14:paraId="35AA739F">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lang w:val="en-US" w:eastAsia="zh-CN"/>
        </w:rPr>
        <w:t xml:space="preserve">                                      </w:t>
      </w:r>
    </w:p>
    <w:p w14:paraId="54891F64">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lang w:val="en-US" w:eastAsia="zh-CN"/>
        </w:rPr>
        <w:t xml:space="preserve">                                      </w:t>
      </w:r>
    </w:p>
    <w:p w14:paraId="03BD30E6">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被投诉人2：</w:t>
      </w:r>
    </w:p>
    <w:p w14:paraId="6CF2E610">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76B2DD30">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相关供应商：</w:t>
      </w:r>
      <w:r>
        <w:rPr>
          <w:rFonts w:hint="eastAsia" w:ascii="宋体" w:hAnsi="宋体" w:cs="宋体"/>
          <w:color w:val="auto"/>
          <w:sz w:val="21"/>
          <w:szCs w:val="21"/>
          <w:highlight w:val="none"/>
          <w:u w:val="single"/>
          <w:lang w:val="en-US" w:eastAsia="zh-CN"/>
        </w:rPr>
        <w:t xml:space="preserve">                                      </w:t>
      </w:r>
    </w:p>
    <w:p w14:paraId="308F3737">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lang w:val="en-US" w:eastAsia="zh-CN"/>
        </w:rPr>
        <w:t xml:space="preserve">                                      </w:t>
      </w:r>
    </w:p>
    <w:p w14:paraId="7740EDC7">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lang w:val="en-US" w:eastAsia="zh-CN"/>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lang w:val="en-US" w:eastAsia="zh-CN"/>
        </w:rPr>
        <w:t xml:space="preserve">                                      </w:t>
      </w:r>
    </w:p>
    <w:p w14:paraId="25CFAF2D">
      <w:pPr>
        <w:snapToGrid w:val="0"/>
        <w:spacing w:line="40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二、投诉项目基本情况：</w:t>
      </w:r>
    </w:p>
    <w:p w14:paraId="5BD7AF1B">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项目的名称：</w:t>
      </w:r>
      <w:r>
        <w:rPr>
          <w:rFonts w:hint="eastAsia" w:ascii="宋体" w:hAnsi="宋体" w:cs="宋体"/>
          <w:color w:val="auto"/>
          <w:sz w:val="21"/>
          <w:szCs w:val="21"/>
          <w:highlight w:val="none"/>
          <w:u w:val="single"/>
          <w:lang w:val="en-US" w:eastAsia="zh-CN"/>
        </w:rPr>
        <w:t xml:space="preserve">                                      </w:t>
      </w:r>
    </w:p>
    <w:p w14:paraId="13CE728D">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项目的编号：</w:t>
      </w:r>
      <w:r>
        <w:rPr>
          <w:rFonts w:hint="eastAsia" w:ascii="宋体" w:hAnsi="宋体" w:cs="宋体"/>
          <w:color w:val="auto"/>
          <w:sz w:val="21"/>
          <w:szCs w:val="21"/>
          <w:highlight w:val="none"/>
          <w:u w:val="single"/>
          <w:lang w:val="en-US" w:eastAsia="zh-CN"/>
        </w:rPr>
        <w:t xml:space="preserve">                                      </w:t>
      </w:r>
    </w:p>
    <w:p w14:paraId="0DB71EB5">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采购人名称：</w:t>
      </w:r>
      <w:r>
        <w:rPr>
          <w:rFonts w:hint="eastAsia" w:ascii="宋体" w:hAnsi="宋体" w:cs="宋体"/>
          <w:color w:val="auto"/>
          <w:sz w:val="21"/>
          <w:szCs w:val="21"/>
          <w:highlight w:val="none"/>
          <w:u w:val="single"/>
          <w:lang w:val="en-US" w:eastAsia="zh-CN"/>
        </w:rPr>
        <w:t xml:space="preserve">                                      </w:t>
      </w:r>
    </w:p>
    <w:p w14:paraId="1FFBD13D">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代理机构名称：</w:t>
      </w:r>
      <w:r>
        <w:rPr>
          <w:rFonts w:hint="eastAsia" w:ascii="宋体" w:hAnsi="宋体" w:cs="宋体"/>
          <w:color w:val="auto"/>
          <w:sz w:val="21"/>
          <w:szCs w:val="21"/>
          <w:highlight w:val="none"/>
          <w:u w:val="single"/>
          <w:lang w:val="en-US" w:eastAsia="zh-CN"/>
        </w:rPr>
        <w:t xml:space="preserve">                                      </w:t>
      </w:r>
    </w:p>
    <w:p w14:paraId="25664A26">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bCs/>
          <w:color w:val="auto"/>
          <w:sz w:val="21"/>
          <w:szCs w:val="20"/>
          <w:highlight w:val="none"/>
        </w:rPr>
        <w:t>采购文件公告：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 xml:space="preserve">  公告期限：</w:t>
      </w:r>
    </w:p>
    <w:p w14:paraId="4B6C21D3">
      <w:pPr>
        <w:spacing w:line="400" w:lineRule="exact"/>
        <w:ind w:left="29" w:leftChars="12" w:firstLine="413" w:firstLineChars="197"/>
        <w:rPr>
          <w:rFonts w:ascii="宋体" w:hAnsi="宋体" w:cs="宋体"/>
          <w:b/>
          <w:color w:val="auto"/>
          <w:sz w:val="21"/>
          <w:szCs w:val="21"/>
          <w:highlight w:val="none"/>
        </w:rPr>
      </w:pPr>
      <w:r>
        <w:rPr>
          <w:rFonts w:hint="eastAsia" w:ascii="宋体" w:hAnsi="宋体" w:cs="宋体"/>
          <w:bCs/>
          <w:color w:val="auto"/>
          <w:sz w:val="21"/>
          <w:szCs w:val="20"/>
          <w:highlight w:val="none"/>
        </w:rPr>
        <w:t>采购结果公告：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 xml:space="preserve">  公告期限：</w:t>
      </w:r>
    </w:p>
    <w:p w14:paraId="778A7643">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三、质疑基本情况</w:t>
      </w:r>
    </w:p>
    <w:p w14:paraId="20B61B83">
      <w:pPr>
        <w:spacing w:line="400" w:lineRule="exact"/>
        <w:ind w:left="29" w:leftChars="12" w:firstLine="833" w:firstLineChars="397"/>
        <w:rPr>
          <w:rFonts w:ascii="宋体" w:hAnsi="宋体" w:cs="宋体"/>
          <w:color w:val="auto"/>
          <w:sz w:val="21"/>
          <w:szCs w:val="21"/>
          <w:highlight w:val="none"/>
        </w:rPr>
      </w:pPr>
      <w:r>
        <w:rPr>
          <w:rFonts w:hint="eastAsia" w:ascii="宋体" w:hAnsi="宋体" w:cs="宋体"/>
          <w:color w:val="auto"/>
          <w:sz w:val="21"/>
          <w:szCs w:val="21"/>
          <w:highlight w:val="none"/>
        </w:rPr>
        <w:t>投诉人于</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日，向</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rPr>
        <w:t>提出质疑，质疑事项为：</w:t>
      </w:r>
      <w:r>
        <w:rPr>
          <w:rFonts w:hint="eastAsia" w:ascii="宋体" w:hAnsi="宋体" w:cs="宋体"/>
          <w:color w:val="auto"/>
          <w:sz w:val="21"/>
          <w:szCs w:val="21"/>
          <w:highlight w:val="none"/>
          <w:u w:val="single"/>
          <w:lang w:val="en-US" w:eastAsia="zh-CN"/>
        </w:rPr>
        <w:t xml:space="preserve">                                      </w:t>
      </w:r>
    </w:p>
    <w:p w14:paraId="5AE5404E">
      <w:pPr>
        <w:spacing w:line="400" w:lineRule="exact"/>
        <w:ind w:firstLine="0" w:firstLineChars="0"/>
        <w:rPr>
          <w:rFonts w:ascii="宋体" w:hAnsi="宋体" w:cs="宋体"/>
          <w:color w:val="auto"/>
          <w:sz w:val="21"/>
          <w:szCs w:val="21"/>
          <w:highlight w:val="none"/>
        </w:rPr>
      </w:pPr>
      <w:r>
        <w:rPr>
          <w:rFonts w:hint="eastAsia" w:ascii="宋体" w:hAnsi="宋体" w:cs="宋体"/>
          <w:bCs/>
          <w:color w:val="auto"/>
          <w:sz w:val="21"/>
          <w:szCs w:val="20"/>
          <w:highlight w:val="none"/>
          <w:u w:val="single"/>
        </w:rPr>
        <w:t>采购人/代理机构</w:t>
      </w:r>
      <w:r>
        <w:rPr>
          <w:rFonts w:hint="eastAsia" w:ascii="宋体" w:hAnsi="宋体" w:cs="宋体"/>
          <w:bCs/>
          <w:color w:val="auto"/>
          <w:sz w:val="21"/>
          <w:szCs w:val="20"/>
          <w:highlight w:val="none"/>
        </w:rPr>
        <w:t>于</w:t>
      </w:r>
      <w:r>
        <w:rPr>
          <w:rFonts w:hint="eastAsia" w:ascii="宋体" w:hAnsi="宋体" w:cs="宋体"/>
          <w:bCs/>
          <w:color w:val="auto"/>
          <w:sz w:val="21"/>
          <w:szCs w:val="20"/>
          <w:highlight w:val="none"/>
          <w:lang w:val="en-US" w:eastAsia="zh-CN"/>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日，</w:t>
      </w:r>
      <w:r>
        <w:rPr>
          <w:rFonts w:hint="eastAsia" w:ascii="宋体" w:hAnsi="宋体" w:cs="宋体"/>
          <w:bCs/>
          <w:color w:val="auto"/>
          <w:sz w:val="21"/>
          <w:szCs w:val="20"/>
          <w:highlight w:val="none"/>
        </w:rPr>
        <w:t xml:space="preserve">就质疑事项作出了答复/没有在法定期限内作出答复。                                                                                             </w:t>
      </w:r>
    </w:p>
    <w:p w14:paraId="1546E755">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四、投诉事项具体内容</w:t>
      </w:r>
    </w:p>
    <w:p w14:paraId="55111605">
      <w:pPr>
        <w:spacing w:line="400" w:lineRule="exact"/>
        <w:ind w:left="29" w:leftChars="12" w:firstLine="413" w:firstLineChars="197"/>
        <w:rPr>
          <w:rFonts w:hint="eastAsia" w:ascii="宋体" w:hAnsi="宋体" w:eastAsia="宋体" w:cs="宋体"/>
          <w:bCs/>
          <w:color w:val="auto"/>
          <w:sz w:val="21"/>
          <w:szCs w:val="20"/>
          <w:highlight w:val="none"/>
          <w:u w:val="single"/>
          <w:lang w:val="en-US" w:eastAsia="zh-CN"/>
        </w:rPr>
      </w:pPr>
      <w:r>
        <w:rPr>
          <w:rFonts w:hint="eastAsia" w:ascii="宋体" w:hAnsi="宋体" w:cs="宋体"/>
          <w:color w:val="auto"/>
          <w:sz w:val="21"/>
          <w:szCs w:val="21"/>
          <w:highlight w:val="none"/>
        </w:rPr>
        <w:t>投诉事项1：</w:t>
      </w:r>
      <w:r>
        <w:rPr>
          <w:rFonts w:hint="eastAsia" w:ascii="宋体" w:hAnsi="宋体" w:cs="宋体"/>
          <w:color w:val="auto"/>
          <w:sz w:val="21"/>
          <w:szCs w:val="21"/>
          <w:highlight w:val="none"/>
          <w:u w:val="single"/>
          <w:lang w:val="en-US" w:eastAsia="zh-CN"/>
        </w:rPr>
        <w:t xml:space="preserve">                                      </w:t>
      </w:r>
    </w:p>
    <w:p w14:paraId="263C9860">
      <w:pPr>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事实依据：</w:t>
      </w:r>
      <w:r>
        <w:rPr>
          <w:rFonts w:hint="eastAsia" w:ascii="宋体" w:hAnsi="宋体" w:cs="宋体"/>
          <w:color w:val="auto"/>
          <w:sz w:val="21"/>
          <w:szCs w:val="21"/>
          <w:highlight w:val="none"/>
          <w:u w:val="single"/>
          <w:lang w:val="en-US" w:eastAsia="zh-CN"/>
        </w:rPr>
        <w:t xml:space="preserve">                                      </w:t>
      </w:r>
    </w:p>
    <w:p w14:paraId="2B080CC9">
      <w:pPr>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法律依据：</w:t>
      </w:r>
      <w:r>
        <w:rPr>
          <w:rFonts w:hint="eastAsia" w:ascii="宋体" w:hAnsi="宋体" w:cs="宋体"/>
          <w:color w:val="auto"/>
          <w:sz w:val="21"/>
          <w:szCs w:val="21"/>
          <w:highlight w:val="none"/>
          <w:u w:val="single"/>
          <w:lang w:val="en-US" w:eastAsia="zh-CN"/>
        </w:rPr>
        <w:t xml:space="preserve">                                      </w:t>
      </w:r>
    </w:p>
    <w:p w14:paraId="4514B26B">
      <w:pPr>
        <w:spacing w:line="400" w:lineRule="exact"/>
        <w:ind w:left="29" w:leftChars="12" w:firstLine="413" w:firstLineChars="197"/>
        <w:rPr>
          <w:rFonts w:hint="eastAsia" w:ascii="宋体" w:hAnsi="宋体" w:cs="宋体"/>
          <w:color w:val="auto"/>
          <w:sz w:val="21"/>
          <w:szCs w:val="21"/>
          <w:highlight w:val="none"/>
        </w:rPr>
      </w:pPr>
    </w:p>
    <w:p w14:paraId="464EE700">
      <w:pPr>
        <w:spacing w:line="400" w:lineRule="exact"/>
        <w:ind w:left="29" w:leftChars="12" w:firstLine="413" w:firstLineChars="197"/>
        <w:rPr>
          <w:rFonts w:ascii="宋体" w:hAnsi="宋体" w:cs="宋体"/>
          <w:bCs/>
          <w:color w:val="auto"/>
          <w:sz w:val="21"/>
          <w:szCs w:val="20"/>
          <w:highlight w:val="none"/>
        </w:rPr>
      </w:pPr>
      <w:r>
        <w:rPr>
          <w:rFonts w:hint="eastAsia" w:ascii="宋体" w:hAnsi="宋体" w:cs="宋体"/>
          <w:color w:val="auto"/>
          <w:sz w:val="21"/>
          <w:szCs w:val="21"/>
          <w:highlight w:val="none"/>
        </w:rPr>
        <w:t xml:space="preserve">投诉事项2  </w:t>
      </w:r>
    </w:p>
    <w:p w14:paraId="3F4FE1B3">
      <w:pPr>
        <w:spacing w:line="400" w:lineRule="exact"/>
        <w:ind w:left="29" w:leftChars="12" w:firstLine="413" w:firstLineChars="197"/>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0138D8D4">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五、与投诉事项相关的投诉请求：</w:t>
      </w:r>
    </w:p>
    <w:p w14:paraId="4D28B561">
      <w:pPr>
        <w:spacing w:line="400" w:lineRule="exact"/>
        <w:ind w:left="29" w:leftChars="12" w:firstLine="413" w:firstLineChars="197"/>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请求：</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lang w:val="en-US" w:eastAsia="zh-CN"/>
        </w:rPr>
        <w:t xml:space="preserve"> </w:t>
      </w:r>
    </w:p>
    <w:p w14:paraId="701AAB60">
      <w:pPr>
        <w:spacing w:line="400" w:lineRule="exact"/>
        <w:ind w:left="29" w:leftChars="12" w:firstLine="308" w:firstLineChars="147"/>
        <w:rPr>
          <w:rFonts w:ascii="宋体" w:hAnsi="宋体" w:cs="宋体"/>
          <w:color w:val="auto"/>
          <w:sz w:val="21"/>
          <w:szCs w:val="21"/>
          <w:highlight w:val="none"/>
        </w:rPr>
      </w:pPr>
    </w:p>
    <w:p w14:paraId="63BFDA4D">
      <w:pPr>
        <w:spacing w:line="40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签字（签章）：</w:t>
      </w:r>
      <w:r>
        <w:rPr>
          <w:rFonts w:hint="eastAsia" w:ascii="宋体" w:hAnsi="宋体" w:cs="宋体"/>
          <w:color w:val="auto"/>
          <w:sz w:val="21"/>
          <w:szCs w:val="21"/>
          <w:highlight w:val="none"/>
          <w:u w:val="single"/>
        </w:rPr>
        <w:t xml:space="preserve">              </w:t>
      </w:r>
    </w:p>
    <w:p w14:paraId="2F82FB83">
      <w:pPr>
        <w:spacing w:line="400" w:lineRule="exact"/>
        <w:ind w:left="29" w:leftChars="12" w:firstLine="413" w:firstLineChars="197"/>
        <w:rPr>
          <w:rFonts w:ascii="宋体" w:hAnsi="宋体" w:cs="宋体"/>
          <w:b w:val="0"/>
          <w:bCs w:val="0"/>
          <w:color w:val="auto"/>
          <w:sz w:val="21"/>
          <w:szCs w:val="21"/>
          <w:highlight w:val="none"/>
        </w:rPr>
      </w:pPr>
      <w:r>
        <w:rPr>
          <w:rFonts w:hint="eastAsia" w:ascii="宋体" w:hAnsi="宋体" w:cs="宋体"/>
          <w:color w:val="auto"/>
          <w:sz w:val="21"/>
          <w:szCs w:val="21"/>
          <w:highlight w:val="none"/>
        </w:rPr>
        <w:t>公章：</w:t>
      </w:r>
      <w:r>
        <w:rPr>
          <w:rFonts w:hint="eastAsia" w:ascii="宋体" w:hAnsi="宋体" w:cs="宋体"/>
          <w:color w:val="auto"/>
          <w:sz w:val="21"/>
          <w:szCs w:val="21"/>
          <w:highlight w:val="none"/>
          <w:u w:val="single"/>
          <w:lang w:val="en-US" w:eastAsia="zh-CN"/>
        </w:rPr>
        <w:t xml:space="preserve">                       </w:t>
      </w:r>
    </w:p>
    <w:p w14:paraId="63259778">
      <w:pPr>
        <w:spacing w:line="400" w:lineRule="exact"/>
        <w:ind w:left="29" w:leftChars="12" w:firstLine="308" w:firstLineChars="147"/>
        <w:rPr>
          <w:rFonts w:ascii="宋体" w:hAnsi="宋体" w:cs="宋体"/>
          <w:color w:val="auto"/>
          <w:sz w:val="21"/>
          <w:szCs w:val="21"/>
          <w:highlight w:val="none"/>
        </w:rPr>
      </w:pPr>
    </w:p>
    <w:p w14:paraId="4C9E4845">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59288442">
      <w:pPr>
        <w:spacing w:line="360" w:lineRule="exact"/>
        <w:ind w:left="29" w:leftChars="12" w:firstLine="413" w:firstLineChars="197"/>
        <w:rPr>
          <w:rFonts w:ascii="宋体" w:hAnsi="宋体" w:cs="宋体"/>
          <w:color w:val="auto"/>
          <w:sz w:val="21"/>
          <w:szCs w:val="21"/>
          <w:highlight w:val="none"/>
        </w:rPr>
      </w:pPr>
    </w:p>
    <w:p w14:paraId="593282BD">
      <w:pPr>
        <w:snapToGrid w:val="0"/>
        <w:spacing w:line="340" w:lineRule="exact"/>
        <w:ind w:firstLine="0" w:firstLineChars="0"/>
        <w:rPr>
          <w:rFonts w:ascii="宋体" w:hAnsi="宋体" w:cs="宋体"/>
          <w:b/>
          <w:color w:val="auto"/>
          <w:sz w:val="21"/>
          <w:szCs w:val="21"/>
          <w:highlight w:val="none"/>
        </w:rPr>
      </w:pPr>
    </w:p>
    <w:p w14:paraId="45C301FC">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6A93049D">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1.投诉人提起投诉时，应当提交投诉书和必要的证明材料，并按照被投诉人和与投诉事项有关的供应商数量提供投诉书副本。</w:t>
      </w:r>
    </w:p>
    <w:p w14:paraId="3B3D3A54">
      <w:pPr>
        <w:spacing w:line="340" w:lineRule="exact"/>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2.供应商可以委托代理人进行投诉。其授权委托书应当载明代理人的姓名或者名称、代理事项、具体权限、期限和相关事项。</w:t>
      </w:r>
    </w:p>
    <w:p w14:paraId="3040DB7F">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3.投诉书应简要列明质疑事项，质疑函、质疑答复等作为附件材料提供。</w:t>
      </w:r>
    </w:p>
    <w:p w14:paraId="36353BC9">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4.投诉书的投诉事项应具体、明确，并有必要的事实依据和法律依据。</w:t>
      </w:r>
    </w:p>
    <w:p w14:paraId="1EEC652F">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5.投诉书的投诉请求应与投诉事项相关。</w:t>
      </w:r>
    </w:p>
    <w:p w14:paraId="2E93BEC9">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6.投诉人为自然人的，投诉书应由本人签字；投诉人为法人或者其他组织的，投诉书应由法定代表人、主要负责人，或者其授权代表签字或者盖章，并加盖公章。</w:t>
      </w:r>
    </w:p>
    <w:p w14:paraId="1008C829">
      <w:pPr>
        <w:spacing w:line="340" w:lineRule="exact"/>
        <w:ind w:left="29" w:leftChars="12" w:firstLine="310" w:firstLineChars="147"/>
        <w:rPr>
          <w:rFonts w:ascii="宋体" w:hAnsi="宋体" w:cs="宋体"/>
          <w:b/>
          <w:color w:val="auto"/>
          <w:kern w:val="0"/>
          <w:sz w:val="21"/>
          <w:szCs w:val="21"/>
          <w:highlight w:val="none"/>
        </w:rPr>
      </w:pPr>
    </w:p>
    <w:p w14:paraId="6E95A0A4">
      <w:pPr>
        <w:spacing w:line="340" w:lineRule="exact"/>
        <w:ind w:left="29" w:leftChars="12" w:firstLine="310" w:firstLineChars="147"/>
        <w:rPr>
          <w:rFonts w:ascii="宋体" w:hAnsi="宋体"/>
          <w:b/>
          <w:color w:val="auto"/>
          <w:kern w:val="0"/>
          <w:sz w:val="21"/>
          <w:szCs w:val="21"/>
          <w:highlight w:val="none"/>
        </w:rPr>
      </w:pPr>
    </w:p>
    <w:p w14:paraId="1A9B289C">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05242B28">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754C3E16">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2905D624">
      <w:pPr>
        <w:spacing w:line="240" w:lineRule="auto"/>
        <w:ind w:firstLine="0" w:firstLineChars="0"/>
        <w:rPr>
          <w:rFonts w:ascii="宋体" w:hAnsi="宋体"/>
          <w:b/>
          <w:color w:val="auto"/>
          <w:kern w:val="0"/>
          <w:sz w:val="32"/>
          <w:szCs w:val="32"/>
          <w:highlight w:val="none"/>
        </w:rPr>
      </w:pPr>
    </w:p>
    <w:p w14:paraId="35B9C113">
      <w:pPr>
        <w:spacing w:line="240" w:lineRule="auto"/>
        <w:ind w:firstLine="0" w:firstLineChars="0"/>
        <w:rPr>
          <w:rFonts w:ascii="宋体" w:hAnsi="宋体"/>
          <w:b/>
          <w:color w:val="auto"/>
          <w:kern w:val="0"/>
          <w:sz w:val="32"/>
          <w:szCs w:val="32"/>
          <w:highlight w:val="none"/>
        </w:rPr>
      </w:pPr>
    </w:p>
    <w:p w14:paraId="1E2C0487">
      <w:pPr>
        <w:pStyle w:val="22"/>
        <w:rPr>
          <w:color w:val="auto"/>
          <w:highlight w:val="none"/>
        </w:rPr>
      </w:pPr>
    </w:p>
    <w:p w14:paraId="2650CF1C">
      <w:pPr>
        <w:spacing w:line="240" w:lineRule="auto"/>
        <w:ind w:firstLine="0" w:firstLineChars="0"/>
        <w:rPr>
          <w:rFonts w:ascii="宋体" w:hAnsi="宋体"/>
          <w:b/>
          <w:color w:val="auto"/>
          <w:kern w:val="0"/>
          <w:sz w:val="32"/>
          <w:szCs w:val="32"/>
          <w:highlight w:val="none"/>
        </w:rPr>
      </w:pPr>
    </w:p>
    <w:p w14:paraId="77D89779">
      <w:pPr>
        <w:spacing w:line="240" w:lineRule="auto"/>
        <w:ind w:firstLine="0" w:firstLineChars="0"/>
        <w:rPr>
          <w:rFonts w:ascii="宋体" w:hAnsi="宋体"/>
          <w:b/>
          <w:color w:val="auto"/>
          <w:kern w:val="0"/>
          <w:sz w:val="32"/>
          <w:szCs w:val="32"/>
          <w:highlight w:val="none"/>
        </w:rPr>
      </w:pPr>
    </w:p>
    <w:p w14:paraId="567F528D">
      <w:pPr>
        <w:widowControl/>
        <w:spacing w:line="240" w:lineRule="auto"/>
        <w:ind w:firstLine="0" w:firstLineChars="0"/>
        <w:jc w:val="left"/>
        <w:rPr>
          <w:rFonts w:ascii="宋体" w:hAnsi="宋体" w:cs="宋体"/>
          <w:b/>
          <w:color w:val="auto"/>
          <w:szCs w:val="24"/>
          <w:highlight w:val="none"/>
        </w:rPr>
      </w:pPr>
    </w:p>
    <w:p w14:paraId="32041254">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1E68CB8A">
      <w:pPr>
        <w:snapToGrid w:val="0"/>
        <w:spacing w:line="340" w:lineRule="exact"/>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附表3：</w:t>
      </w:r>
    </w:p>
    <w:p w14:paraId="0470A9DC">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kern w:val="2"/>
          <w:sz w:val="21"/>
          <w:szCs w:val="21"/>
          <w:highlight w:val="none"/>
          <w:lang w:val="en-US" w:eastAsia="zh-CN" w:bidi="ar"/>
        </w:rPr>
      </w:pPr>
    </w:p>
    <w:p w14:paraId="36E60794">
      <w:pPr>
        <w:keepNext w:val="0"/>
        <w:keepLines w:val="0"/>
        <w:widowControl w:val="0"/>
        <w:suppressLineNumbers w:val="0"/>
        <w:spacing w:before="0" w:beforeAutospacing="0" w:after="0" w:afterAutospacing="0"/>
        <w:ind w:left="0" w:leftChars="0" w:right="0" w:firstLine="0" w:firstLineChars="0"/>
        <w:jc w:val="center"/>
        <w:rPr>
          <w:rFonts w:hint="eastAsia" w:ascii="宋体" w:hAnsi="宋体" w:eastAsia="宋体" w:cs="宋体"/>
          <w:b/>
          <w:bCs w:val="0"/>
          <w:color w:val="auto"/>
          <w:kern w:val="2"/>
          <w:sz w:val="21"/>
          <w:szCs w:val="21"/>
          <w:highlight w:val="none"/>
          <w:lang w:val="en-US" w:eastAsia="zh-CN" w:bidi="ar"/>
        </w:rPr>
      </w:pPr>
      <w:r>
        <w:rPr>
          <w:rFonts w:hint="eastAsia" w:ascii="宋体" w:hAnsi="宋体" w:cs="宋体"/>
          <w:color w:val="auto"/>
          <w:sz w:val="44"/>
          <w:szCs w:val="24"/>
          <w:highlight w:val="none"/>
          <w:lang w:val="en-US" w:eastAsia="zh-CN"/>
        </w:rPr>
        <w:t>授权委托书</w:t>
      </w:r>
      <w:r>
        <w:rPr>
          <w:rFonts w:hint="eastAsia" w:ascii="宋体" w:hAnsi="宋体" w:cs="宋体"/>
          <w:color w:val="auto"/>
          <w:sz w:val="44"/>
          <w:szCs w:val="24"/>
          <w:highlight w:val="none"/>
        </w:rPr>
        <w:t>（格式）</w:t>
      </w:r>
    </w:p>
    <w:p w14:paraId="5616B135">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kern w:val="2"/>
          <w:sz w:val="21"/>
          <w:szCs w:val="21"/>
          <w:highlight w:val="none"/>
          <w:lang w:val="en-US" w:eastAsia="zh-CN" w:bidi="ar"/>
        </w:rPr>
      </w:pPr>
    </w:p>
    <w:p w14:paraId="1A4F29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宋体" w:hAnsi="宋体" w:eastAsia="宋体" w:cs="宋体"/>
          <w:color w:val="auto"/>
          <w:sz w:val="24"/>
          <w:szCs w:val="24"/>
          <w:highlight w:val="none"/>
          <w:u w:val="none"/>
          <w:lang w:val="en-US"/>
        </w:rPr>
      </w:pPr>
      <w:r>
        <w:rPr>
          <w:rFonts w:hint="eastAsia" w:ascii="宋体" w:hAnsi="宋体" w:eastAsia="宋体" w:cs="宋体"/>
          <w:color w:val="auto"/>
          <w:kern w:val="2"/>
          <w:sz w:val="24"/>
          <w:szCs w:val="24"/>
          <w:highlight w:val="none"/>
          <w:u w:val="none"/>
          <w:lang w:val="en-US" w:eastAsia="zh-CN" w:bidi="ar"/>
        </w:rPr>
        <w:t>云之龙咨询集团有限公司</w:t>
      </w:r>
      <w:r>
        <w:rPr>
          <w:rFonts w:hint="eastAsia" w:ascii="宋体" w:hAnsi="宋体" w:cs="宋体"/>
          <w:color w:val="auto"/>
          <w:kern w:val="2"/>
          <w:sz w:val="24"/>
          <w:szCs w:val="24"/>
          <w:highlight w:val="none"/>
          <w:u w:val="none"/>
          <w:lang w:val="en-US" w:eastAsia="zh-CN" w:bidi="ar"/>
        </w:rPr>
        <w:t>：</w:t>
      </w:r>
    </w:p>
    <w:p w14:paraId="6F35447F">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600" w:firstLineChars="250"/>
        <w:jc w:val="both"/>
        <w:textAlignment w:val="auto"/>
        <w:rPr>
          <w:rFonts w:hAnsi="宋体"/>
          <w:color w:val="auto"/>
          <w:sz w:val="24"/>
          <w:szCs w:val="24"/>
          <w:highlight w:val="none"/>
          <w:lang w:val="en-US"/>
        </w:rPr>
      </w:pPr>
      <w:r>
        <w:rPr>
          <w:rFonts w:hint="eastAsia" w:ascii="宋体" w:hAnsi="宋体" w:eastAsia="宋体" w:cs="Times New Roman"/>
          <w:color w:val="auto"/>
          <w:kern w:val="0"/>
          <w:sz w:val="24"/>
          <w:szCs w:val="24"/>
          <w:highlight w:val="none"/>
          <w:lang w:val="en-US" w:eastAsia="zh-CN" w:bidi="ar"/>
        </w:rPr>
        <w:t>我</w:t>
      </w:r>
      <w:r>
        <w:rPr>
          <w:rFonts w:hint="eastAsia" w:ascii="宋体" w:hAnsi="宋体" w:eastAsia="宋体" w:cs="Times New Roman"/>
          <w:color w:val="auto"/>
          <w:kern w:val="0"/>
          <w:sz w:val="24"/>
          <w:szCs w:val="24"/>
          <w:highlight w:val="none"/>
          <w:u w:val="single"/>
          <w:lang w:val="en-US" w:eastAsia="zh-CN" w:bidi="ar"/>
        </w:rPr>
        <w:t xml:space="preserve">              </w:t>
      </w:r>
      <w:r>
        <w:rPr>
          <w:rFonts w:hint="eastAsia" w:ascii="宋体" w:hAnsi="宋体" w:eastAsia="宋体" w:cs="Times New Roman"/>
          <w:color w:val="auto"/>
          <w:kern w:val="0"/>
          <w:sz w:val="24"/>
          <w:szCs w:val="24"/>
          <w:highlight w:val="none"/>
          <w:lang w:val="en-US" w:eastAsia="zh-CN" w:bidi="ar"/>
        </w:rPr>
        <w:t>（姓名）系</w:t>
      </w:r>
      <w:r>
        <w:rPr>
          <w:rFonts w:hint="eastAsia" w:ascii="宋体" w:hAnsi="宋体" w:eastAsia="宋体" w:cs="Times New Roman"/>
          <w:color w:val="auto"/>
          <w:kern w:val="0"/>
          <w:sz w:val="24"/>
          <w:szCs w:val="24"/>
          <w:highlight w:val="none"/>
          <w:u w:val="single"/>
          <w:lang w:val="en-US" w:eastAsia="zh-CN" w:bidi="ar"/>
        </w:rPr>
        <w:t xml:space="preserve">                              </w:t>
      </w:r>
      <w:r>
        <w:rPr>
          <w:rFonts w:hint="eastAsia" w:ascii="宋体" w:hAnsi="宋体"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供应商</w:t>
      </w:r>
      <w:r>
        <w:rPr>
          <w:rFonts w:hint="eastAsia" w:ascii="宋体" w:hAnsi="宋体" w:eastAsia="宋体" w:cs="Times New Roman"/>
          <w:color w:val="auto"/>
          <w:kern w:val="0"/>
          <w:sz w:val="24"/>
          <w:szCs w:val="24"/>
          <w:highlight w:val="none"/>
          <w:lang w:val="en-US" w:eastAsia="zh-CN" w:bidi="ar"/>
        </w:rPr>
        <w:t>名称）的法定代表人，现授权委托本单位在职职工</w:t>
      </w:r>
      <w:r>
        <w:rPr>
          <w:rFonts w:hint="eastAsia" w:ascii="宋体" w:hAnsi="宋体" w:eastAsia="宋体" w:cs="Times New Roman"/>
          <w:color w:val="auto"/>
          <w:kern w:val="0"/>
          <w:sz w:val="24"/>
          <w:szCs w:val="24"/>
          <w:highlight w:val="none"/>
          <w:u w:val="single"/>
          <w:lang w:val="en-US" w:eastAsia="zh-CN" w:bidi="ar"/>
        </w:rPr>
        <w:t xml:space="preserve">            </w:t>
      </w:r>
      <w:r>
        <w:rPr>
          <w:rFonts w:hint="eastAsia" w:ascii="宋体" w:hAnsi="宋体" w:eastAsia="宋体" w:cs="Times New Roman"/>
          <w:color w:val="auto"/>
          <w:kern w:val="0"/>
          <w:sz w:val="24"/>
          <w:szCs w:val="24"/>
          <w:highlight w:val="none"/>
          <w:lang w:val="en-US" w:eastAsia="zh-CN" w:bidi="ar"/>
        </w:rPr>
        <w:t>（姓名）以我公司名义</w:t>
      </w:r>
      <w:r>
        <w:rPr>
          <w:rFonts w:hint="eastAsia" w:cs="Times New Roman"/>
          <w:color w:val="auto"/>
          <w:kern w:val="0"/>
          <w:sz w:val="24"/>
          <w:szCs w:val="24"/>
          <w:highlight w:val="none"/>
          <w:lang w:val="en-US" w:eastAsia="zh-CN" w:bidi="ar"/>
        </w:rPr>
        <w:t>向</w:t>
      </w:r>
      <w:r>
        <w:rPr>
          <w:rFonts w:hint="eastAsia" w:ascii="宋体" w:hAnsi="宋体" w:eastAsia="宋体" w:cs="Times New Roman"/>
          <w:color w:val="auto"/>
          <w:kern w:val="2"/>
          <w:sz w:val="24"/>
          <w:szCs w:val="24"/>
          <w:highlight w:val="none"/>
          <w:u w:val="single"/>
          <w:lang w:val="en-US" w:eastAsia="zh-CN" w:bidi="ar"/>
        </w:rPr>
        <w:t>（项目名称及项目编号）</w:t>
      </w:r>
      <w:r>
        <w:rPr>
          <w:rFonts w:hint="eastAsia" w:ascii="宋体" w:hAnsi="宋体" w:eastAsia="宋体" w:cs="Times New Roman"/>
          <w:color w:val="auto"/>
          <w:kern w:val="2"/>
          <w:sz w:val="24"/>
          <w:szCs w:val="24"/>
          <w:highlight w:val="none"/>
          <w:lang w:val="en-US" w:eastAsia="zh-CN" w:bidi="ar"/>
        </w:rPr>
        <w:t>项目</w:t>
      </w:r>
      <w:r>
        <w:rPr>
          <w:rFonts w:hint="eastAsia" w:cs="Times New Roman"/>
          <w:color w:val="auto"/>
          <w:kern w:val="2"/>
          <w:sz w:val="24"/>
          <w:szCs w:val="24"/>
          <w:highlight w:val="none"/>
          <w:lang w:val="en-US" w:eastAsia="zh-CN" w:bidi="ar"/>
        </w:rPr>
        <w:t>提出</w:t>
      </w:r>
      <w:r>
        <w:rPr>
          <w:rFonts w:hint="eastAsia" w:cs="Times New Roman"/>
          <w:color w:val="auto"/>
          <w:kern w:val="2"/>
          <w:sz w:val="24"/>
          <w:szCs w:val="24"/>
          <w:highlight w:val="none"/>
          <w:u w:val="single"/>
          <w:lang w:val="en-US" w:eastAsia="zh-CN" w:bidi="ar"/>
        </w:rPr>
        <w:t>（质疑或投诉）</w:t>
      </w:r>
      <w:r>
        <w:rPr>
          <w:rFonts w:hint="eastAsia" w:ascii="宋体" w:hAnsi="宋体" w:eastAsia="宋体" w:cs="Times New Roman"/>
          <w:color w:val="auto"/>
          <w:kern w:val="2"/>
          <w:sz w:val="24"/>
          <w:szCs w:val="24"/>
          <w:highlight w:val="none"/>
          <w:lang w:val="en-US" w:eastAsia="zh-CN" w:bidi="ar"/>
        </w:rPr>
        <w:t>，并代表我方全权办理针对上述</w:t>
      </w:r>
      <w:r>
        <w:rPr>
          <w:rFonts w:hint="eastAsia" w:cs="Times New Roman"/>
          <w:color w:val="auto"/>
          <w:kern w:val="2"/>
          <w:sz w:val="24"/>
          <w:szCs w:val="24"/>
          <w:highlight w:val="none"/>
          <w:u w:val="single"/>
          <w:lang w:val="en-US" w:eastAsia="zh-CN" w:bidi="ar"/>
        </w:rPr>
        <w:t>（质疑或投诉）</w:t>
      </w:r>
      <w:r>
        <w:rPr>
          <w:rFonts w:hint="eastAsia" w:ascii="宋体" w:hAnsi="宋体" w:eastAsia="宋体" w:cs="Times New Roman"/>
          <w:color w:val="auto"/>
          <w:kern w:val="2"/>
          <w:sz w:val="24"/>
          <w:szCs w:val="24"/>
          <w:highlight w:val="none"/>
          <w:lang w:val="en-US" w:eastAsia="zh-CN" w:bidi="ar"/>
        </w:rPr>
        <w:t>具体事务和签署相关文件。</w:t>
      </w:r>
    </w:p>
    <w:p w14:paraId="7D85ABE6">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Ansi="宋体"/>
          <w:color w:val="auto"/>
          <w:sz w:val="24"/>
          <w:szCs w:val="24"/>
          <w:highlight w:val="none"/>
          <w:lang w:val="en-US"/>
        </w:rPr>
      </w:pPr>
      <w:r>
        <w:rPr>
          <w:rFonts w:hint="eastAsia" w:ascii="宋体" w:hAnsi="宋体" w:eastAsia="宋体" w:cs="Times New Roman"/>
          <w:color w:val="auto"/>
          <w:kern w:val="2"/>
          <w:sz w:val="24"/>
          <w:szCs w:val="24"/>
          <w:highlight w:val="none"/>
          <w:lang w:val="en-US" w:eastAsia="zh-CN" w:bidi="ar"/>
        </w:rPr>
        <w:t>我方对被授权人的签字事项负全部责任。</w:t>
      </w:r>
    </w:p>
    <w:p w14:paraId="4322F980">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Ansi="宋体"/>
          <w:color w:val="auto"/>
          <w:sz w:val="24"/>
          <w:szCs w:val="24"/>
          <w:highlight w:val="none"/>
          <w:u w:val="single"/>
          <w:lang w:val="en-US"/>
        </w:rPr>
      </w:pPr>
      <w:r>
        <w:rPr>
          <w:rFonts w:hint="eastAsia" w:ascii="宋体" w:hAnsi="宋体" w:eastAsia="宋体" w:cs="Times New Roman"/>
          <w:color w:val="auto"/>
          <w:kern w:val="2"/>
          <w:sz w:val="24"/>
          <w:szCs w:val="24"/>
          <w:highlight w:val="none"/>
          <w:lang w:val="en-US" w:eastAsia="zh-CN" w:bidi="ar"/>
        </w:rPr>
        <w:t>授权委托代理期限：自即日起至</w:t>
      </w:r>
      <w:r>
        <w:rPr>
          <w:rFonts w:hint="eastAsia" w:cs="Times New Roman"/>
          <w:color w:val="auto"/>
          <w:kern w:val="2"/>
          <w:sz w:val="24"/>
          <w:szCs w:val="24"/>
          <w:highlight w:val="none"/>
          <w:u w:val="single"/>
          <w:lang w:val="en-US" w:eastAsia="zh-CN" w:bidi="ar"/>
        </w:rPr>
        <w:t xml:space="preserve">  </w:t>
      </w:r>
      <w:r>
        <w:rPr>
          <w:rFonts w:hint="eastAsia" w:cs="Times New Roman"/>
          <w:color w:val="auto"/>
          <w:kern w:val="2"/>
          <w:sz w:val="24"/>
          <w:szCs w:val="24"/>
          <w:highlight w:val="none"/>
          <w:lang w:val="en-US" w:eastAsia="zh-CN" w:bidi="ar"/>
        </w:rPr>
        <w:t>年</w:t>
      </w:r>
      <w:r>
        <w:rPr>
          <w:rFonts w:hint="eastAsia" w:cs="Times New Roman"/>
          <w:color w:val="auto"/>
          <w:kern w:val="2"/>
          <w:sz w:val="24"/>
          <w:szCs w:val="24"/>
          <w:highlight w:val="none"/>
          <w:u w:val="single"/>
          <w:lang w:val="en-US" w:eastAsia="zh-CN" w:bidi="ar"/>
        </w:rPr>
        <w:t xml:space="preserve">  </w:t>
      </w:r>
      <w:r>
        <w:rPr>
          <w:rFonts w:hint="eastAsia" w:cs="Times New Roman"/>
          <w:color w:val="auto"/>
          <w:kern w:val="2"/>
          <w:sz w:val="24"/>
          <w:szCs w:val="24"/>
          <w:highlight w:val="none"/>
          <w:lang w:val="en-US" w:eastAsia="zh-CN" w:bidi="ar"/>
        </w:rPr>
        <w:t>月</w:t>
      </w:r>
      <w:r>
        <w:rPr>
          <w:rFonts w:hint="eastAsia" w:cs="Times New Roman"/>
          <w:color w:val="auto"/>
          <w:kern w:val="2"/>
          <w:sz w:val="24"/>
          <w:szCs w:val="24"/>
          <w:highlight w:val="none"/>
          <w:u w:val="single"/>
          <w:lang w:val="en-US" w:eastAsia="zh-CN" w:bidi="ar"/>
        </w:rPr>
        <w:t xml:space="preserve">  </w:t>
      </w:r>
      <w:r>
        <w:rPr>
          <w:rFonts w:hint="eastAsia" w:cs="Times New Roman"/>
          <w:color w:val="auto"/>
          <w:kern w:val="2"/>
          <w:sz w:val="24"/>
          <w:szCs w:val="24"/>
          <w:highlight w:val="none"/>
          <w:lang w:val="en-US" w:eastAsia="zh-CN" w:bidi="ar"/>
        </w:rPr>
        <w:t>日</w:t>
      </w:r>
      <w:r>
        <w:rPr>
          <w:rFonts w:hint="eastAsia" w:ascii="宋体" w:hAnsi="宋体" w:eastAsia="宋体" w:cs="Times New Roman"/>
          <w:color w:val="auto"/>
          <w:kern w:val="2"/>
          <w:sz w:val="24"/>
          <w:szCs w:val="24"/>
          <w:highlight w:val="none"/>
          <w:lang w:val="en-US" w:eastAsia="zh-CN" w:bidi="ar"/>
        </w:rPr>
        <w:t>。</w:t>
      </w:r>
    </w:p>
    <w:p w14:paraId="360ABA63">
      <w:pPr>
        <w:pStyle w:val="38"/>
        <w:keepNext w:val="0"/>
        <w:keepLines w:val="0"/>
        <w:widowControl w:val="0"/>
        <w:suppressLineNumbers w:val="0"/>
        <w:spacing w:before="0" w:beforeAutospacing="0" w:after="0" w:afterAutospacing="0" w:line="400" w:lineRule="exact"/>
        <w:ind w:left="0" w:right="0"/>
        <w:jc w:val="both"/>
        <w:rPr>
          <w:rFonts w:hAnsi="宋体"/>
          <w:color w:val="auto"/>
          <w:sz w:val="24"/>
          <w:szCs w:val="24"/>
          <w:highlight w:val="none"/>
          <w:u w:val="single"/>
          <w:lang w:val="en-US"/>
        </w:rPr>
      </w:pPr>
      <w:r>
        <w:rPr>
          <w:rFonts w:hint="eastAsia" w:ascii="宋体" w:hAnsi="宋体" w:eastAsia="宋体" w:cs="Times New Roman"/>
          <w:color w:val="auto"/>
          <w:kern w:val="2"/>
          <w:sz w:val="24"/>
          <w:szCs w:val="24"/>
          <w:highlight w:val="none"/>
          <w:lang w:val="en-US" w:eastAsia="zh-CN" w:bidi="ar"/>
        </w:rPr>
        <w:t xml:space="preserve">                                                                                             </w:t>
      </w:r>
    </w:p>
    <w:p w14:paraId="7DEC3F1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 xml:space="preserve">代理人无转委托权，特此委托。 </w:t>
      </w:r>
    </w:p>
    <w:p w14:paraId="083B028D">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4BA853E9">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我已在下面签字，以资证明。</w:t>
      </w:r>
    </w:p>
    <w:p w14:paraId="62EBAE94">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5C906FD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cs="宋体"/>
          <w:color w:val="auto"/>
          <w:kern w:val="2"/>
          <w:sz w:val="24"/>
          <w:szCs w:val="24"/>
          <w:highlight w:val="none"/>
          <w:lang w:val="en-US" w:eastAsia="zh-CN" w:bidi="ar"/>
        </w:rPr>
        <w:t>供应商（公章）</w:t>
      </w: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u w:val="single"/>
          <w:lang w:val="en-US" w:eastAsia="zh-CN" w:bidi="ar"/>
        </w:rPr>
        <w:t xml:space="preserve">                                      </w:t>
      </w:r>
    </w:p>
    <w:p w14:paraId="1D49F7B5">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2A4F1140">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法定代表人签字：</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    </w:t>
      </w:r>
    </w:p>
    <w:p w14:paraId="0566C1E5">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4"/>
          <w:szCs w:val="24"/>
          <w:highlight w:val="none"/>
          <w:lang w:val="en-US" w:eastAsia="zh-CN" w:bidi="ar"/>
        </w:rPr>
      </w:pPr>
    </w:p>
    <w:p w14:paraId="73E2929E">
      <w:pPr>
        <w:keepNext w:val="0"/>
        <w:keepLines w:val="0"/>
        <w:widowControl w:val="0"/>
        <w:suppressLineNumbers w:val="0"/>
        <w:spacing w:before="0" w:beforeAutospacing="0" w:after="0" w:afterAutospacing="0"/>
        <w:ind w:left="0" w:right="0"/>
        <w:jc w:val="righ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年</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月</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日</w:t>
      </w:r>
    </w:p>
    <w:p w14:paraId="37D7A699">
      <w:pPr>
        <w:pStyle w:val="22"/>
        <w:rPr>
          <w:rFonts w:hint="eastAsia" w:ascii="宋体" w:hAnsi="宋体" w:cs="宋体"/>
          <w:b/>
          <w:color w:val="auto"/>
          <w:sz w:val="24"/>
          <w:szCs w:val="24"/>
          <w:highlight w:val="none"/>
        </w:rPr>
      </w:pPr>
    </w:p>
    <w:p w14:paraId="67D0AA2F">
      <w:pPr>
        <w:pStyle w:val="22"/>
        <w:rPr>
          <w:rFonts w:hint="eastAsia" w:ascii="宋体" w:hAnsi="宋体" w:cs="宋体"/>
          <w:b/>
          <w:color w:val="auto"/>
          <w:szCs w:val="24"/>
          <w:highlight w:val="none"/>
        </w:rPr>
      </w:pPr>
    </w:p>
    <w:p w14:paraId="45BC71C3">
      <w:pPr>
        <w:rPr>
          <w:rFonts w:hint="eastAsia" w:ascii="宋体" w:hAnsi="宋体" w:cs="宋体"/>
          <w:b/>
          <w:color w:val="auto"/>
          <w:szCs w:val="24"/>
          <w:highlight w:val="none"/>
        </w:rPr>
      </w:pPr>
      <w:r>
        <w:rPr>
          <w:rFonts w:hint="eastAsia" w:ascii="宋体" w:hAnsi="宋体" w:cs="宋体"/>
          <w:b/>
          <w:color w:val="auto"/>
          <w:szCs w:val="24"/>
          <w:highlight w:val="none"/>
        </w:rPr>
        <w:br w:type="page"/>
      </w:r>
    </w:p>
    <w:p w14:paraId="2851EEA6">
      <w:pPr>
        <w:pStyle w:val="22"/>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附表4：</w:t>
      </w:r>
    </w:p>
    <w:p w14:paraId="0E5F35CF">
      <w:pPr>
        <w:spacing w:line="460" w:lineRule="exact"/>
        <w:ind w:firstLine="0" w:firstLineChars="0"/>
        <w:jc w:val="center"/>
        <w:rPr>
          <w:rFonts w:ascii="宋体" w:hAnsi="宋体" w:cs="宋体"/>
          <w:color w:val="auto"/>
          <w:sz w:val="44"/>
          <w:szCs w:val="24"/>
          <w:highlight w:val="none"/>
        </w:rPr>
      </w:pPr>
    </w:p>
    <w:p w14:paraId="6A312FE2">
      <w:pPr>
        <w:spacing w:line="460" w:lineRule="exact"/>
        <w:ind w:firstLine="0" w:firstLineChars="0"/>
        <w:jc w:val="center"/>
        <w:rPr>
          <w:rFonts w:ascii="宋体" w:hAnsi="宋体" w:cs="宋体"/>
          <w:color w:val="auto"/>
          <w:sz w:val="44"/>
          <w:szCs w:val="24"/>
          <w:highlight w:val="none"/>
        </w:rPr>
      </w:pPr>
      <w:r>
        <w:rPr>
          <w:rFonts w:hint="eastAsia" w:ascii="宋体" w:hAnsi="宋体" w:cs="宋体"/>
          <w:b/>
          <w:bCs/>
          <w:color w:val="auto"/>
          <w:sz w:val="44"/>
          <w:szCs w:val="24"/>
          <w:highlight w:val="none"/>
        </w:rPr>
        <w:t>桂林市政府采购项目合同验收书（格式）</w:t>
      </w:r>
    </w:p>
    <w:p w14:paraId="796750E0">
      <w:pPr>
        <w:widowControl/>
        <w:spacing w:line="600" w:lineRule="atLeast"/>
        <w:ind w:firstLine="0" w:firstLineChars="0"/>
        <w:jc w:val="center"/>
        <w:rPr>
          <w:rFonts w:ascii="方正小标宋简体" w:hAnsi="仿宋" w:eastAsia="方正小标宋简体"/>
          <w:color w:val="auto"/>
          <w:kern w:val="0"/>
          <w:sz w:val="36"/>
          <w:szCs w:val="36"/>
          <w:highlight w:val="none"/>
        </w:rPr>
      </w:pPr>
    </w:p>
    <w:p w14:paraId="59AE2F16">
      <w:pPr>
        <w:widowControl/>
        <w:spacing w:line="460" w:lineRule="exact"/>
        <w:ind w:firstLine="482" w:firstLineChars="0"/>
        <w:jc w:val="left"/>
        <w:rPr>
          <w:rFonts w:ascii="宋体" w:hAnsi="宋体"/>
          <w:color w:val="auto"/>
          <w:kern w:val="0"/>
          <w:sz w:val="30"/>
          <w:szCs w:val="30"/>
          <w:highlight w:val="none"/>
        </w:rPr>
      </w:pPr>
      <w:r>
        <w:rPr>
          <w:rFonts w:hint="eastAsia" w:ascii="宋体" w:hAnsi="宋体" w:cs="仿宋"/>
          <w:color w:val="auto"/>
          <w:kern w:val="0"/>
          <w:szCs w:val="24"/>
          <w:highlight w:val="none"/>
        </w:rPr>
        <w:t>根据政府采购项目（</w:t>
      </w:r>
      <w:r>
        <w:rPr>
          <w:rFonts w:hint="eastAsia" w:ascii="宋体" w:hAnsi="宋体" w:cs="仿宋"/>
          <w:color w:val="auto"/>
          <w:kern w:val="0"/>
          <w:szCs w:val="24"/>
          <w:highlight w:val="none"/>
          <w:u w:val="single"/>
        </w:rPr>
        <w:t>采购合同编号：</w:t>
      </w:r>
      <w:r>
        <w:rPr>
          <w:rFonts w:ascii="宋体" w:hAnsi="宋体"/>
          <w:color w:val="auto"/>
          <w:kern w:val="0"/>
          <w:szCs w:val="24"/>
          <w:highlight w:val="none"/>
          <w:u w:val="single"/>
        </w:rPr>
        <w:softHyphen/>
      </w:r>
      <w:r>
        <w:rPr>
          <w:rFonts w:ascii="宋体" w:hAnsi="宋体"/>
          <w:color w:val="auto"/>
          <w:kern w:val="0"/>
          <w:szCs w:val="24"/>
          <w:highlight w:val="none"/>
          <w:u w:val="single"/>
        </w:rPr>
        <w:t>   </w:t>
      </w:r>
      <w:r>
        <w:rPr>
          <w:rFonts w:hint="eastAsia" w:ascii="宋体" w:hAnsi="宋体" w:cs="仿宋"/>
          <w:color w:val="auto"/>
          <w:kern w:val="0"/>
          <w:szCs w:val="24"/>
          <w:highlight w:val="none"/>
        </w:rPr>
        <w:t>）的约定，采购人对（</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项目名称</w:t>
      </w:r>
      <w:r>
        <w:rPr>
          <w:rFonts w:ascii="宋体" w:hAnsi="宋体"/>
          <w:color w:val="auto"/>
          <w:kern w:val="0"/>
          <w:szCs w:val="24"/>
          <w:highlight w:val="none"/>
          <w:u w:val="single"/>
        </w:rPr>
        <w:t>   </w:t>
      </w:r>
      <w:r>
        <w:rPr>
          <w:rFonts w:hint="eastAsia" w:ascii="宋体" w:hAnsi="宋体" w:cs="仿宋"/>
          <w:color w:val="auto"/>
          <w:kern w:val="0"/>
          <w:szCs w:val="24"/>
          <w:highlight w:val="none"/>
        </w:rPr>
        <w:t>）政府采购项目成交供应商（</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公司名称</w:t>
      </w:r>
      <w:r>
        <w:rPr>
          <w:rFonts w:ascii="宋体" w:hAnsi="宋体"/>
          <w:color w:val="auto"/>
          <w:kern w:val="0"/>
          <w:szCs w:val="24"/>
          <w:highlight w:val="none"/>
          <w:u w:val="single"/>
        </w:rPr>
        <w:t>         </w:t>
      </w:r>
      <w:r>
        <w:rPr>
          <w:rFonts w:hint="eastAsia" w:ascii="宋体" w:hAnsi="宋体" w:cs="仿宋"/>
          <w:color w:val="auto"/>
          <w:kern w:val="0"/>
          <w:szCs w:val="24"/>
          <w:highlight w:val="none"/>
        </w:rPr>
        <w:t>）提供的服务进行了验收，验收情况如下：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2960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vAlign w:val="center"/>
          </w:tcPr>
          <w:p w14:paraId="4F6AC21B">
            <w:pPr>
              <w:keepNext w:val="0"/>
              <w:keepLines w:val="0"/>
              <w:widowControl/>
              <w:suppressLineNumbers w:val="0"/>
              <w:spacing w:before="0" w:beforeAutospacing="0" w:after="0" w:afterAutospacing="0" w:line="320" w:lineRule="atLeast"/>
              <w:ind w:left="0" w:right="0" w:firstLine="5"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验收方式：</w:t>
            </w:r>
          </w:p>
        </w:tc>
        <w:tc>
          <w:tcPr>
            <w:tcW w:w="5806" w:type="dxa"/>
            <w:gridSpan w:val="5"/>
            <w:vAlign w:val="center"/>
          </w:tcPr>
          <w:p w14:paraId="4554F027">
            <w:pPr>
              <w:keepNext w:val="0"/>
              <w:keepLines w:val="0"/>
              <w:widowControl/>
              <w:suppressLineNumbers w:val="0"/>
              <w:spacing w:before="0" w:beforeAutospacing="0" w:after="0" w:afterAutospacing="0" w:line="320" w:lineRule="atLeast"/>
              <w:ind w:left="0" w:right="0" w:firstLine="480" w:firstLineChars="0"/>
              <w:jc w:val="center"/>
              <w:rPr>
                <w:rFonts w:hint="default" w:ascii="宋体"/>
                <w:color w:val="auto"/>
                <w:kern w:val="0"/>
                <w:sz w:val="21"/>
                <w:szCs w:val="24"/>
                <w:highlight w:val="none"/>
              </w:rPr>
            </w:pP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自行验收</w:t>
            </w:r>
            <w:r>
              <w:rPr>
                <w:rFonts w:hint="default" w:ascii="宋体"/>
                <w:color w:val="auto"/>
                <w:kern w:val="0"/>
                <w:sz w:val="21"/>
                <w:szCs w:val="24"/>
                <w:highlight w:val="none"/>
              </w:rPr>
              <w:t>        </w:t>
            </w: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委托验收</w:t>
            </w:r>
          </w:p>
        </w:tc>
      </w:tr>
      <w:tr w14:paraId="7A17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vAlign w:val="center"/>
          </w:tcPr>
          <w:p w14:paraId="3788A392">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序号</w:t>
            </w:r>
          </w:p>
        </w:tc>
        <w:tc>
          <w:tcPr>
            <w:tcW w:w="2294" w:type="dxa"/>
            <w:vAlign w:val="center"/>
          </w:tcPr>
          <w:p w14:paraId="5ABE6E14">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名</w:t>
            </w:r>
            <w:r>
              <w:rPr>
                <w:rFonts w:hint="default" w:ascii="宋体"/>
                <w:color w:val="auto"/>
                <w:kern w:val="0"/>
                <w:sz w:val="21"/>
                <w:szCs w:val="24"/>
                <w:highlight w:val="none"/>
              </w:rPr>
              <w:t> </w:t>
            </w:r>
            <w:r>
              <w:rPr>
                <w:rFonts w:hint="eastAsia" w:ascii="宋体" w:hAnsi="宋体" w:cs="宋体"/>
                <w:color w:val="auto"/>
                <w:kern w:val="0"/>
                <w:sz w:val="21"/>
                <w:szCs w:val="24"/>
                <w:highlight w:val="none"/>
              </w:rPr>
              <w:t>称</w:t>
            </w:r>
          </w:p>
        </w:tc>
        <w:tc>
          <w:tcPr>
            <w:tcW w:w="3441" w:type="dxa"/>
            <w:gridSpan w:val="2"/>
            <w:vAlign w:val="center"/>
          </w:tcPr>
          <w:p w14:paraId="1B4B4BD8">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服务内容、标准</w:t>
            </w:r>
          </w:p>
        </w:tc>
        <w:tc>
          <w:tcPr>
            <w:tcW w:w="998" w:type="dxa"/>
            <w:gridSpan w:val="2"/>
            <w:vAlign w:val="center"/>
          </w:tcPr>
          <w:p w14:paraId="116C393D">
            <w:pPr>
              <w:keepNext w:val="0"/>
              <w:keepLines w:val="0"/>
              <w:widowControl/>
              <w:suppressLineNumbers w:val="0"/>
              <w:spacing w:before="0" w:beforeAutospacing="0" w:after="0" w:afterAutospacing="0" w:line="320" w:lineRule="atLeast"/>
              <w:ind w:left="0" w:right="0" w:firstLine="0"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数量</w:t>
            </w:r>
          </w:p>
        </w:tc>
        <w:tc>
          <w:tcPr>
            <w:tcW w:w="1367" w:type="dxa"/>
            <w:vAlign w:val="center"/>
          </w:tcPr>
          <w:p w14:paraId="211D08EA">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金</w:t>
            </w:r>
            <w:r>
              <w:rPr>
                <w:rFonts w:hint="default" w:ascii="宋体"/>
                <w:color w:val="auto"/>
                <w:kern w:val="0"/>
                <w:sz w:val="21"/>
                <w:szCs w:val="24"/>
                <w:highlight w:val="none"/>
              </w:rPr>
              <w:t> </w:t>
            </w:r>
            <w:r>
              <w:rPr>
                <w:rFonts w:hint="eastAsia" w:ascii="宋体" w:hAnsi="宋体" w:cs="宋体"/>
                <w:color w:val="auto"/>
                <w:kern w:val="0"/>
                <w:sz w:val="21"/>
                <w:szCs w:val="24"/>
                <w:highlight w:val="none"/>
              </w:rPr>
              <w:t>额</w:t>
            </w:r>
          </w:p>
        </w:tc>
      </w:tr>
      <w:tr w14:paraId="32FE9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2C057EDF">
            <w:pPr>
              <w:keepNext w:val="0"/>
              <w:keepLines w:val="0"/>
              <w:widowControl/>
              <w:suppressLineNumbers w:val="0"/>
              <w:spacing w:before="0" w:beforeAutospacing="0" w:after="0" w:afterAutospacing="0" w:line="320" w:lineRule="atLeast"/>
              <w:ind w:left="0" w:right="0" w:firstLine="5"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5545DE5A">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0DD2365B">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608A0B32">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158231C5">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094B4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0D3C3A35">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7BAB7769">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54F117A9">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0263D6E1">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2AED28A0">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1F28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50274222">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5BF7579D">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581D2FAB">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14DE4B14">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61D1D5D3">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34B3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vAlign w:val="center"/>
          </w:tcPr>
          <w:p w14:paraId="4FEB417C">
            <w:pPr>
              <w:keepNext w:val="0"/>
              <w:keepLines w:val="0"/>
              <w:widowControl/>
              <w:suppressLineNumbers w:val="0"/>
              <w:spacing w:before="0" w:beforeAutospacing="0" w:after="0" w:afterAutospacing="0" w:line="320" w:lineRule="atLeast"/>
              <w:ind w:left="0" w:right="0" w:firstLine="5"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合</w:t>
            </w:r>
            <w:r>
              <w:rPr>
                <w:rFonts w:hint="default" w:ascii="宋体"/>
                <w:color w:val="auto"/>
                <w:kern w:val="0"/>
                <w:sz w:val="21"/>
                <w:szCs w:val="24"/>
                <w:highlight w:val="none"/>
              </w:rPr>
              <w:t>       </w:t>
            </w:r>
            <w:r>
              <w:rPr>
                <w:rFonts w:hint="eastAsia" w:ascii="宋体" w:hAnsi="宋体" w:cs="宋体"/>
                <w:color w:val="auto"/>
                <w:kern w:val="0"/>
                <w:sz w:val="21"/>
                <w:szCs w:val="24"/>
                <w:highlight w:val="none"/>
              </w:rPr>
              <w:t>计</w:t>
            </w:r>
          </w:p>
        </w:tc>
        <w:tc>
          <w:tcPr>
            <w:tcW w:w="998" w:type="dxa"/>
            <w:gridSpan w:val="2"/>
            <w:vAlign w:val="center"/>
          </w:tcPr>
          <w:p w14:paraId="1B3D7082">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6899F080">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2FBBC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vAlign w:val="center"/>
          </w:tcPr>
          <w:p w14:paraId="0803240D">
            <w:pPr>
              <w:keepNext w:val="0"/>
              <w:keepLines w:val="0"/>
              <w:widowControl/>
              <w:suppressLineNumbers w:val="0"/>
              <w:spacing w:before="0" w:beforeAutospacing="0" w:after="0" w:afterAutospacing="0" w:line="320" w:lineRule="atLeast"/>
              <w:ind w:left="0" w:right="0" w:firstLine="2"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合计大写金额：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仟</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佰</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拾</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万</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仟</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佰</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拾</w:t>
            </w:r>
            <w:r>
              <w:rPr>
                <w:rFonts w:hint="default" w:ascii="宋体"/>
                <w:color w:val="auto"/>
                <w:kern w:val="0"/>
                <w:sz w:val="21"/>
                <w:szCs w:val="24"/>
                <w:highlight w:val="none"/>
              </w:rPr>
              <w:t>   </w:t>
            </w:r>
            <w:r>
              <w:rPr>
                <w:rFonts w:hint="eastAsia" w:ascii="宋体" w:hAnsi="宋体" w:cs="宋体"/>
                <w:color w:val="auto"/>
                <w:kern w:val="0"/>
                <w:sz w:val="21"/>
                <w:szCs w:val="24"/>
                <w:highlight w:val="none"/>
              </w:rPr>
              <w:t>元</w:t>
            </w:r>
          </w:p>
        </w:tc>
      </w:tr>
      <w:tr w14:paraId="29E1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vAlign w:val="center"/>
          </w:tcPr>
          <w:p w14:paraId="2DA050EE">
            <w:pPr>
              <w:keepNext w:val="0"/>
              <w:keepLines w:val="0"/>
              <w:widowControl/>
              <w:suppressLineNumbers w:val="0"/>
              <w:spacing w:before="0" w:beforeAutospacing="0" w:after="0" w:afterAutospacing="0" w:line="320" w:lineRule="atLeast"/>
              <w:ind w:left="0" w:right="0" w:firstLine="2"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服务成果交付</w:t>
            </w:r>
          </w:p>
        </w:tc>
        <w:tc>
          <w:tcPr>
            <w:tcW w:w="3240" w:type="dxa"/>
            <w:gridSpan w:val="2"/>
            <w:vAlign w:val="center"/>
          </w:tcPr>
          <w:p w14:paraId="67A6E193">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700" w:type="dxa"/>
            <w:gridSpan w:val="2"/>
            <w:vAlign w:val="center"/>
          </w:tcPr>
          <w:p w14:paraId="4E815DD5">
            <w:pPr>
              <w:keepNext w:val="0"/>
              <w:keepLines w:val="0"/>
              <w:widowControl/>
              <w:suppressLineNumbers w:val="0"/>
              <w:spacing w:before="0" w:beforeAutospacing="0" w:after="0" w:afterAutospacing="0" w:line="320" w:lineRule="atLeast"/>
              <w:ind w:left="0" w:right="0" w:firstLine="46"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验收日期</w:t>
            </w:r>
          </w:p>
        </w:tc>
        <w:tc>
          <w:tcPr>
            <w:tcW w:w="2160" w:type="dxa"/>
            <w:gridSpan w:val="2"/>
            <w:vAlign w:val="center"/>
          </w:tcPr>
          <w:p w14:paraId="554A522A">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3A369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vAlign w:val="center"/>
          </w:tcPr>
          <w:p w14:paraId="3C2E0F74">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240" w:type="dxa"/>
            <w:gridSpan w:val="2"/>
            <w:vAlign w:val="center"/>
          </w:tcPr>
          <w:p w14:paraId="2A5747C7">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700" w:type="dxa"/>
            <w:gridSpan w:val="2"/>
            <w:vAlign w:val="center"/>
          </w:tcPr>
          <w:p w14:paraId="46F46FDF">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160" w:type="dxa"/>
            <w:gridSpan w:val="2"/>
            <w:vAlign w:val="center"/>
          </w:tcPr>
          <w:p w14:paraId="16B3BB47">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575C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Mar>
              <w:top w:w="0" w:type="dxa"/>
              <w:left w:w="108" w:type="dxa"/>
              <w:bottom w:w="0" w:type="dxa"/>
              <w:right w:w="108" w:type="dxa"/>
            </w:tcMar>
            <w:vAlign w:val="center"/>
          </w:tcPr>
          <w:p w14:paraId="4033160A">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验收具体内容</w:t>
            </w:r>
          </w:p>
        </w:tc>
        <w:tc>
          <w:tcPr>
            <w:tcW w:w="8100" w:type="dxa"/>
            <w:gridSpan w:val="6"/>
            <w:tcMar>
              <w:top w:w="0" w:type="dxa"/>
              <w:left w:w="108" w:type="dxa"/>
              <w:bottom w:w="0" w:type="dxa"/>
              <w:right w:w="108" w:type="dxa"/>
            </w:tcMar>
            <w:vAlign w:val="center"/>
          </w:tcPr>
          <w:p w14:paraId="5B80D1B8">
            <w:pPr>
              <w:keepNext w:val="0"/>
              <w:keepLines w:val="0"/>
              <w:widowControl/>
              <w:suppressLineNumbers w:val="0"/>
              <w:spacing w:before="0" w:beforeAutospacing="0" w:after="0" w:afterAutospacing="0" w:line="320" w:lineRule="atLeast"/>
              <w:ind w:left="0" w:right="0" w:firstLine="0" w:firstLineChars="0"/>
              <w:jc w:val="left"/>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（按</w:t>
            </w:r>
            <w:r>
              <w:rPr>
                <w:rFonts w:hint="eastAsia" w:ascii="宋体" w:hAnsi="宋体"/>
                <w:color w:val="auto"/>
                <w:sz w:val="21"/>
                <w:szCs w:val="21"/>
                <w:highlight w:val="none"/>
              </w:rPr>
              <w:t>采购文件、成交供应商响应文件承诺、合同条款、国家</w:t>
            </w:r>
            <w:r>
              <w:rPr>
                <w:rFonts w:hint="eastAsia" w:ascii="宋体" w:hAnsi="宋体" w:cs="宋体"/>
                <w:color w:val="auto"/>
                <w:sz w:val="21"/>
                <w:szCs w:val="21"/>
                <w:highlight w:val="none"/>
              </w:rPr>
              <w:t>相关标准规范以及行政主管部门政策文件</w:t>
            </w:r>
            <w:r>
              <w:rPr>
                <w:rFonts w:hint="eastAsia" w:ascii="宋体" w:hAnsi="宋体"/>
                <w:color w:val="auto"/>
                <w:sz w:val="21"/>
                <w:szCs w:val="21"/>
                <w:highlight w:val="none"/>
              </w:rPr>
              <w:t>进行验收。</w:t>
            </w:r>
            <w:r>
              <w:rPr>
                <w:rFonts w:hint="eastAsia" w:ascii="宋体" w:hAnsi="宋体" w:cs="宋体"/>
                <w:color w:val="auto"/>
                <w:kern w:val="0"/>
                <w:sz w:val="21"/>
                <w:szCs w:val="24"/>
                <w:highlight w:val="none"/>
              </w:rPr>
              <w:t>可附件</w:t>
            </w:r>
            <w:r>
              <w:rPr>
                <w:rFonts w:hint="eastAsia" w:ascii="宋体" w:hAnsi="宋体" w:cs="宋体"/>
                <w:color w:val="auto"/>
                <w:kern w:val="0"/>
                <w:sz w:val="21"/>
                <w:szCs w:val="24"/>
                <w:highlight w:val="none"/>
                <w:lang w:eastAsia="zh-CN"/>
              </w:rPr>
              <w:t>）</w:t>
            </w:r>
          </w:p>
        </w:tc>
      </w:tr>
      <w:tr w14:paraId="20EF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Mar>
              <w:top w:w="0" w:type="dxa"/>
              <w:left w:w="108" w:type="dxa"/>
              <w:bottom w:w="0" w:type="dxa"/>
              <w:right w:w="108" w:type="dxa"/>
            </w:tcMar>
            <w:vAlign w:val="center"/>
          </w:tcPr>
          <w:p w14:paraId="037FBAE7">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验收小组意见</w:t>
            </w:r>
          </w:p>
        </w:tc>
        <w:tc>
          <w:tcPr>
            <w:tcW w:w="8100" w:type="dxa"/>
            <w:gridSpan w:val="6"/>
            <w:vAlign w:val="center"/>
          </w:tcPr>
          <w:p w14:paraId="28119C70">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eastAsia" w:ascii="宋体" w:hAnsi="宋体" w:cs="宋体"/>
                <w:color w:val="auto"/>
                <w:kern w:val="0"/>
                <w:sz w:val="21"/>
                <w:szCs w:val="24"/>
                <w:highlight w:val="none"/>
              </w:rPr>
              <w:t>验收结论性意见：</w:t>
            </w:r>
          </w:p>
          <w:p w14:paraId="2C0296E0">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49200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27" w:type="dxa"/>
            <w:vMerge w:val="continue"/>
            <w:vAlign w:val="center"/>
          </w:tcPr>
          <w:p w14:paraId="3371FF0C">
            <w:pPr>
              <w:keepNext w:val="0"/>
              <w:keepLines w:val="0"/>
              <w:widowControl/>
              <w:suppressLineNumbers w:val="0"/>
              <w:spacing w:before="0" w:beforeAutospacing="0" w:after="0" w:afterAutospacing="0" w:line="240" w:lineRule="auto"/>
              <w:ind w:left="0" w:right="0" w:firstLine="0" w:firstLineChars="0"/>
              <w:jc w:val="left"/>
              <w:rPr>
                <w:rFonts w:hint="default" w:ascii="宋体"/>
                <w:color w:val="auto"/>
                <w:kern w:val="0"/>
                <w:sz w:val="21"/>
                <w:szCs w:val="24"/>
                <w:highlight w:val="none"/>
              </w:rPr>
            </w:pPr>
          </w:p>
        </w:tc>
        <w:tc>
          <w:tcPr>
            <w:tcW w:w="8100" w:type="dxa"/>
            <w:gridSpan w:val="6"/>
            <w:vAlign w:val="center"/>
          </w:tcPr>
          <w:p w14:paraId="53292F86">
            <w:pPr>
              <w:keepNext w:val="0"/>
              <w:keepLines w:val="0"/>
              <w:widowControl/>
              <w:suppressLineNumbers w:val="0"/>
              <w:spacing w:before="0" w:beforeAutospacing="0" w:after="0" w:afterAutospacing="0" w:line="320" w:lineRule="atLeast"/>
              <w:ind w:left="0" w:right="0" w:firstLine="96"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有异议的意见和说明理由：</w:t>
            </w:r>
          </w:p>
          <w:p w14:paraId="03B38353">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default" w:ascii="宋体" w:hAnsi="宋体" w:cs="宋体"/>
                <w:color w:val="auto"/>
                <w:kern w:val="0"/>
                <w:sz w:val="21"/>
                <w:szCs w:val="24"/>
                <w:highlight w:val="none"/>
              </w:rPr>
              <w:t xml:space="preserve">                              </w:t>
            </w:r>
            <w:r>
              <w:rPr>
                <w:rFonts w:hint="eastAsia" w:ascii="宋体" w:hAnsi="宋体" w:cs="宋体"/>
                <w:color w:val="auto"/>
                <w:kern w:val="0"/>
                <w:sz w:val="21"/>
                <w:szCs w:val="24"/>
                <w:highlight w:val="none"/>
              </w:rPr>
              <w:t>签字：</w:t>
            </w:r>
          </w:p>
        </w:tc>
      </w:tr>
      <w:tr w14:paraId="2DDE4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Mar>
              <w:top w:w="0" w:type="dxa"/>
              <w:left w:w="108" w:type="dxa"/>
              <w:bottom w:w="0" w:type="dxa"/>
              <w:right w:w="108" w:type="dxa"/>
            </w:tcMar>
            <w:vAlign w:val="center"/>
          </w:tcPr>
          <w:p w14:paraId="483F46B2">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验收小组成员签字：</w:t>
            </w:r>
          </w:p>
        </w:tc>
      </w:tr>
      <w:tr w14:paraId="4DEFC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Mar>
              <w:top w:w="0" w:type="dxa"/>
              <w:left w:w="108" w:type="dxa"/>
              <w:bottom w:w="0" w:type="dxa"/>
              <w:right w:w="108" w:type="dxa"/>
            </w:tcMar>
            <w:vAlign w:val="center"/>
          </w:tcPr>
          <w:p w14:paraId="5F96784E">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监督人员或其他相关人员签字：</w:t>
            </w:r>
          </w:p>
          <w:p w14:paraId="3FCD9BEB">
            <w:pPr>
              <w:keepNext w:val="0"/>
              <w:keepLines w:val="0"/>
              <w:widowControl/>
              <w:suppressLineNumbers w:val="0"/>
              <w:spacing w:before="0" w:beforeAutospacing="0" w:after="0" w:afterAutospacing="0" w:line="320" w:lineRule="atLeast"/>
              <w:ind w:left="0" w:right="0" w:firstLine="74"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或受邀机构的意见（盖章）：</w:t>
            </w:r>
          </w:p>
        </w:tc>
      </w:tr>
      <w:tr w14:paraId="545B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Mar>
              <w:top w:w="0" w:type="dxa"/>
              <w:left w:w="108" w:type="dxa"/>
              <w:bottom w:w="0" w:type="dxa"/>
              <w:right w:w="108" w:type="dxa"/>
            </w:tcMar>
            <w:vAlign w:val="center"/>
          </w:tcPr>
          <w:p w14:paraId="1C748F7F">
            <w:pPr>
              <w:keepNext w:val="0"/>
              <w:keepLines w:val="0"/>
              <w:widowControl/>
              <w:suppressLineNumbers w:val="0"/>
              <w:spacing w:before="0" w:beforeAutospacing="0" w:after="0" w:afterAutospacing="0" w:line="320" w:lineRule="atLeast"/>
              <w:ind w:left="0" w:right="0" w:firstLine="74"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成交供应商负责人签字或盖章：</w:t>
            </w:r>
          </w:p>
          <w:p w14:paraId="1AEF441A">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联系电话：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 xml:space="preserve">年  </w:t>
            </w:r>
            <w:r>
              <w:rPr>
                <w:rFonts w:hint="default" w:ascii="宋体"/>
                <w:color w:val="auto"/>
                <w:kern w:val="0"/>
                <w:sz w:val="21"/>
                <w:szCs w:val="24"/>
                <w:highlight w:val="none"/>
              </w:rPr>
              <w:t> </w:t>
            </w:r>
            <w:r>
              <w:rPr>
                <w:rFonts w:hint="eastAsia" w:ascii="宋体" w:hAnsi="宋体" w:cs="宋体"/>
                <w:color w:val="auto"/>
                <w:kern w:val="0"/>
                <w:sz w:val="21"/>
                <w:szCs w:val="24"/>
                <w:highlight w:val="none"/>
              </w:rPr>
              <w:t xml:space="preserve">月  </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日</w:t>
            </w:r>
          </w:p>
        </w:tc>
        <w:tc>
          <w:tcPr>
            <w:tcW w:w="4860" w:type="dxa"/>
            <w:gridSpan w:val="4"/>
            <w:vAlign w:val="center"/>
          </w:tcPr>
          <w:p w14:paraId="6CA6A36B">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eastAsia" w:ascii="宋体" w:hAnsi="宋体" w:cs="宋体"/>
                <w:color w:val="auto"/>
                <w:kern w:val="0"/>
                <w:sz w:val="21"/>
                <w:szCs w:val="24"/>
                <w:highlight w:val="none"/>
              </w:rPr>
              <w:t>采购人或受托机构的意见（盖章）：</w:t>
            </w:r>
          </w:p>
          <w:p w14:paraId="1F214914">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联系电话：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年</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月</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日</w:t>
            </w:r>
          </w:p>
        </w:tc>
      </w:tr>
    </w:tbl>
    <w:p w14:paraId="3F3D58A9">
      <w:pPr>
        <w:snapToGrid w:val="0"/>
        <w:spacing w:line="340" w:lineRule="exact"/>
        <w:ind w:firstLine="0" w:firstLineChars="0"/>
        <w:rPr>
          <w:rFonts w:ascii="宋体" w:hAnsi="宋体" w:cs="宋体"/>
          <w:b/>
          <w:color w:val="auto"/>
          <w:szCs w:val="24"/>
          <w:highlight w:val="none"/>
        </w:rPr>
      </w:pPr>
    </w:p>
    <w:p w14:paraId="74275F40">
      <w:pPr>
        <w:snapToGrid w:val="0"/>
        <w:spacing w:line="340" w:lineRule="exact"/>
        <w:ind w:firstLine="0" w:firstLineChars="0"/>
        <w:rPr>
          <w:rFonts w:ascii="宋体" w:hAnsi="宋体" w:cs="宋体"/>
          <w:b/>
          <w:color w:val="auto"/>
          <w:szCs w:val="24"/>
          <w:highlight w:val="none"/>
        </w:rPr>
      </w:pPr>
    </w:p>
    <w:p w14:paraId="07054583">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37A3D8FA">
      <w:pPr>
        <w:snapToGrid w:val="0"/>
        <w:spacing w:line="3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附表</w:t>
      </w:r>
      <w:r>
        <w:rPr>
          <w:rFonts w:hint="eastAsia" w:ascii="宋体" w:hAnsi="宋体" w:cs="宋体"/>
          <w:b/>
          <w:color w:val="auto"/>
          <w:szCs w:val="24"/>
          <w:highlight w:val="none"/>
          <w:lang w:val="en-US" w:eastAsia="zh-CN"/>
        </w:rPr>
        <w:t>5</w:t>
      </w:r>
      <w:r>
        <w:rPr>
          <w:rFonts w:hint="eastAsia" w:ascii="宋体" w:hAnsi="宋体" w:cs="宋体"/>
          <w:b/>
          <w:color w:val="auto"/>
          <w:szCs w:val="24"/>
          <w:highlight w:val="none"/>
        </w:rPr>
        <w:t>：</w:t>
      </w:r>
    </w:p>
    <w:p w14:paraId="1697B8B2">
      <w:pPr>
        <w:snapToGrid w:val="0"/>
        <w:spacing w:line="340" w:lineRule="exact"/>
        <w:ind w:firstLine="0" w:firstLineChars="0"/>
        <w:rPr>
          <w:rFonts w:ascii="宋体" w:hAnsi="宋体" w:cs="宋体"/>
          <w:b/>
          <w:color w:val="auto"/>
          <w:szCs w:val="24"/>
          <w:highlight w:val="none"/>
        </w:rPr>
      </w:pPr>
    </w:p>
    <w:p w14:paraId="709E840C">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auto"/>
          <w:kern w:val="0"/>
          <w:szCs w:val="24"/>
          <w:highlight w:val="none"/>
        </w:rPr>
      </w:pPr>
      <w:r>
        <w:rPr>
          <w:rFonts w:ascii="宋体" w:hAnsi="宋体" w:cs="宋体"/>
          <w:color w:val="auto"/>
          <w:kern w:val="0"/>
          <w:szCs w:val="24"/>
          <w:highlight w:val="none"/>
        </w:rPr>
        <w:drawing>
          <wp:inline distT="0" distB="0" distL="114300" distR="114300">
            <wp:extent cx="5826760" cy="5836285"/>
            <wp:effectExtent l="0" t="0" r="254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4" r:link="rId25" cstate="print"/>
                    <a:stretch>
                      <a:fillRect/>
                    </a:stretch>
                  </pic:blipFill>
                  <pic:spPr>
                    <a:xfrm>
                      <a:off x="0" y="0"/>
                      <a:ext cx="5826760" cy="5836285"/>
                    </a:xfrm>
                    <a:prstGeom prst="rect">
                      <a:avLst/>
                    </a:prstGeom>
                    <a:noFill/>
                    <a:ln>
                      <a:noFill/>
                    </a:ln>
                  </pic:spPr>
                </pic:pic>
              </a:graphicData>
            </a:graphic>
          </wp:inline>
        </w:drawing>
      </w:r>
    </w:p>
    <w:p w14:paraId="284F332A">
      <w:pPr>
        <w:spacing w:line="360" w:lineRule="exact"/>
        <w:ind w:firstLine="643"/>
        <w:jc w:val="center"/>
        <w:rPr>
          <w:rFonts w:ascii="宋体" w:hAnsi="宋体"/>
          <w:b/>
          <w:color w:val="auto"/>
          <w:sz w:val="32"/>
          <w:szCs w:val="32"/>
          <w:highlight w:val="none"/>
        </w:rPr>
      </w:pPr>
    </w:p>
    <w:p w14:paraId="4D771D6B">
      <w:pPr>
        <w:spacing w:line="360" w:lineRule="exact"/>
        <w:ind w:firstLine="643"/>
        <w:jc w:val="center"/>
        <w:rPr>
          <w:rFonts w:ascii="宋体" w:hAnsi="宋体"/>
          <w:b/>
          <w:color w:val="auto"/>
          <w:sz w:val="32"/>
          <w:szCs w:val="32"/>
          <w:highlight w:val="none"/>
        </w:rPr>
      </w:pPr>
    </w:p>
    <w:p w14:paraId="21E280D5">
      <w:pPr>
        <w:spacing w:line="360" w:lineRule="exact"/>
        <w:ind w:firstLine="643"/>
        <w:jc w:val="center"/>
        <w:rPr>
          <w:rFonts w:ascii="宋体" w:hAnsi="宋体"/>
          <w:b/>
          <w:color w:val="auto"/>
          <w:sz w:val="32"/>
          <w:szCs w:val="32"/>
          <w:highlight w:val="none"/>
        </w:rPr>
      </w:pPr>
    </w:p>
    <w:p w14:paraId="10880078">
      <w:pPr>
        <w:spacing w:line="360" w:lineRule="exact"/>
        <w:ind w:firstLine="643"/>
        <w:jc w:val="center"/>
        <w:rPr>
          <w:rFonts w:ascii="宋体" w:hAnsi="宋体"/>
          <w:b/>
          <w:color w:val="auto"/>
          <w:sz w:val="32"/>
          <w:szCs w:val="32"/>
          <w:highlight w:val="none"/>
        </w:rPr>
      </w:pPr>
    </w:p>
    <w:p w14:paraId="37A7FC94">
      <w:pPr>
        <w:spacing w:line="360" w:lineRule="exact"/>
        <w:ind w:firstLine="643"/>
        <w:jc w:val="center"/>
        <w:rPr>
          <w:rFonts w:ascii="宋体" w:hAnsi="宋体"/>
          <w:b/>
          <w:color w:val="auto"/>
          <w:sz w:val="32"/>
          <w:szCs w:val="32"/>
          <w:highlight w:val="none"/>
        </w:rPr>
      </w:pPr>
    </w:p>
    <w:p w14:paraId="799BD135">
      <w:pPr>
        <w:spacing w:line="360" w:lineRule="exact"/>
        <w:ind w:firstLine="643"/>
        <w:jc w:val="center"/>
        <w:rPr>
          <w:rFonts w:ascii="宋体" w:hAnsi="宋体"/>
          <w:b/>
          <w:color w:val="auto"/>
          <w:sz w:val="32"/>
          <w:szCs w:val="32"/>
          <w:highlight w:val="none"/>
        </w:rPr>
      </w:pPr>
    </w:p>
    <w:p w14:paraId="05A18DCC">
      <w:pPr>
        <w:widowControl/>
        <w:spacing w:line="240" w:lineRule="auto"/>
        <w:ind w:firstLine="0" w:firstLineChars="0"/>
        <w:jc w:val="left"/>
        <w:rPr>
          <w:rFonts w:ascii="Cambria" w:hAnsi="Cambria"/>
          <w:b/>
          <w:bCs/>
          <w:color w:val="auto"/>
          <w:kern w:val="0"/>
          <w:sz w:val="32"/>
          <w:szCs w:val="32"/>
          <w:highlight w:val="none"/>
        </w:rPr>
      </w:pPr>
      <w:bookmarkStart w:id="40" w:name="_Toc163046947"/>
      <w:bookmarkStart w:id="41" w:name="_Toc132893776"/>
      <w:r>
        <w:rPr>
          <w:color w:val="auto"/>
          <w:kern w:val="0"/>
          <w:highlight w:val="none"/>
        </w:rPr>
        <w:br w:type="page"/>
      </w:r>
    </w:p>
    <w:p w14:paraId="404C4D6A">
      <w:pPr>
        <w:pStyle w:val="40"/>
        <w:rPr>
          <w:color w:val="auto"/>
          <w:kern w:val="0"/>
          <w:highlight w:val="none"/>
        </w:rPr>
      </w:pPr>
      <w:r>
        <w:rPr>
          <w:rFonts w:hint="eastAsia"/>
          <w:color w:val="auto"/>
          <w:kern w:val="0"/>
          <w:highlight w:val="none"/>
        </w:rPr>
        <w:t>第三章</w:t>
      </w:r>
      <w:r>
        <w:rPr>
          <w:rFonts w:hint="eastAsia"/>
          <w:color w:val="auto"/>
          <w:kern w:val="0"/>
          <w:highlight w:val="none"/>
          <w:lang w:val="en-US" w:eastAsia="zh-CN"/>
        </w:rPr>
        <w:t xml:space="preserve"> </w:t>
      </w:r>
      <w:r>
        <w:rPr>
          <w:rFonts w:hint="eastAsia"/>
          <w:color w:val="auto"/>
          <w:kern w:val="0"/>
          <w:highlight w:val="none"/>
        </w:rPr>
        <w:t>采购需求</w:t>
      </w:r>
      <w:bookmarkEnd w:id="40"/>
      <w:bookmarkEnd w:id="41"/>
    </w:p>
    <w:p w14:paraId="6B445EF9">
      <w:pPr>
        <w:adjustRightInd w:val="0"/>
        <w:snapToGrid w:val="0"/>
        <w:spacing w:line="360" w:lineRule="exact"/>
        <w:ind w:firstLine="0" w:firstLineChars="0"/>
        <w:rPr>
          <w:rFonts w:ascii="黑体" w:hAnsi="黑体" w:eastAsia="黑体"/>
          <w:b/>
          <w:bCs/>
          <w:color w:val="auto"/>
          <w:kern w:val="44"/>
          <w:sz w:val="28"/>
          <w:szCs w:val="28"/>
          <w:highlight w:val="none"/>
          <w:lang w:val="zh-CN"/>
        </w:rPr>
      </w:pPr>
      <w:r>
        <w:rPr>
          <w:rFonts w:hint="eastAsia" w:ascii="黑体" w:hAnsi="黑体" w:eastAsia="黑体"/>
          <w:b/>
          <w:bCs/>
          <w:color w:val="auto"/>
          <w:kern w:val="44"/>
          <w:sz w:val="28"/>
          <w:szCs w:val="28"/>
          <w:highlight w:val="none"/>
          <w:lang w:val="zh-CN"/>
        </w:rPr>
        <w:t>Ⅰ.说明：</w:t>
      </w:r>
    </w:p>
    <w:p w14:paraId="54EF06EC">
      <w:pPr>
        <w:adjustRightInd w:val="0"/>
        <w:snapToGrid w:val="0"/>
        <w:spacing w:line="360" w:lineRule="exact"/>
        <w:ind w:firstLine="422"/>
        <w:rPr>
          <w:rFonts w:ascii="黑体" w:hAnsi="黑体" w:eastAsia="黑体"/>
          <w:b/>
          <w:bCs/>
          <w:color w:val="auto"/>
          <w:kern w:val="44"/>
          <w:sz w:val="28"/>
          <w:szCs w:val="28"/>
          <w:highlight w:val="none"/>
          <w:lang w:val="zh-CN"/>
        </w:rPr>
      </w:pPr>
      <w:r>
        <w:rPr>
          <w:rFonts w:hint="eastAsia" w:ascii="宋体" w:hAnsi="宋体" w:cs="宋体"/>
          <w:b/>
          <w:color w:val="auto"/>
          <w:kern w:val="0"/>
          <w:sz w:val="21"/>
          <w:szCs w:val="21"/>
          <w:highlight w:val="none"/>
        </w:rPr>
        <w:t>一、本项目所要执行的政府采购政策：</w:t>
      </w:r>
    </w:p>
    <w:p w14:paraId="4F725BD4">
      <w:pPr>
        <w:spacing w:line="360" w:lineRule="exact"/>
        <w:ind w:firstLine="405" w:firstLineChars="193"/>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1.中小企业政府采购政策</w:t>
      </w:r>
    </w:p>
    <w:p w14:paraId="2C3384A2">
      <w:pPr>
        <w:spacing w:line="360" w:lineRule="exact"/>
        <w:ind w:firstLine="405" w:firstLineChars="193"/>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（1）本竞争性磋商文件所称中小企业</w:t>
      </w:r>
      <w:r>
        <w:rPr>
          <w:rFonts w:hint="eastAsia" w:ascii="宋体" w:hAnsi="宋体" w:eastAsia="宋体" w:cs="宋体"/>
          <w:color w:val="auto"/>
          <w:kern w:val="0"/>
          <w:sz w:val="21"/>
          <w:szCs w:val="21"/>
          <w:highlight w:val="none"/>
          <w:lang w:eastAsia="zh-CN"/>
        </w:rPr>
        <w:t>应</w:t>
      </w:r>
      <w:r>
        <w:rPr>
          <w:rFonts w:hint="eastAsia" w:ascii="宋体" w:hAnsi="宋体" w:eastAsia="宋体" w:cs="宋体"/>
          <w:color w:val="auto"/>
          <w:kern w:val="0"/>
          <w:sz w:val="21"/>
          <w:szCs w:val="21"/>
          <w:highlight w:val="none"/>
        </w:rPr>
        <w:t>符合《政府采购促进中小企业发展管理办法》（财库〔2020〕46号）及《广西壮族自治区财政厅关于持续优化政府采购营商环境推动高质量发展的通知》（桂财采〔2024〕55号）的规定。供应商提供的服务全部由符合政策要求的小微企业承接，响应文件中提供《中小企业声明函》的，其最后报价给予20%的扣除。本项目非专门面向中小微企业采购。</w:t>
      </w:r>
    </w:p>
    <w:p w14:paraId="7C5AA821">
      <w:pPr>
        <w:spacing w:line="360" w:lineRule="exact"/>
        <w:ind w:firstLine="405" w:firstLineChars="193"/>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（2）根据财政部、司法部关于政府采购支持监狱企业发展有关问题的通知（财库[2014]68号），监狱企业视同小型、微型企业，享受预留份额等政府采购政策。监狱企业属于小型、微型企业的，不重复享受政策。</w:t>
      </w:r>
    </w:p>
    <w:p w14:paraId="7B5DDF38">
      <w:pPr>
        <w:spacing w:line="360" w:lineRule="exact"/>
        <w:ind w:firstLine="405" w:firstLineChars="193"/>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按照《关于促进残疾人就业政府采购政策的通知》（财库〔2017〕141号）的规定，残疾人福利性单位视同小型、微型企业，享受预留份额等促进中小企业发展的政府采购政策。残疾人福利性单位属于小型、微型企业的，不重复享受政策。</w:t>
      </w:r>
    </w:p>
    <w:p w14:paraId="0CA06ADE">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rPr>
        <w:t>.优先采购节能产品、环境标志产品。</w:t>
      </w:r>
    </w:p>
    <w:p w14:paraId="082F614A">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.本项目为服务项目，不涉及强制采购节能产品。</w:t>
      </w:r>
    </w:p>
    <w:p w14:paraId="6B9ECEDB">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rPr>
        <w:t>.政府采购支持采用本国产品的政策。</w:t>
      </w:r>
    </w:p>
    <w:p w14:paraId="11B17B3E">
      <w:pPr>
        <w:spacing w:line="360" w:lineRule="exact"/>
        <w:ind w:firstLine="316" w:firstLineChars="150"/>
        <w:rPr>
          <w:rFonts w:hint="eastAsia" w:ascii="宋体" w:hAnsi="宋体"/>
          <w:b/>
          <w:color w:val="auto"/>
          <w:sz w:val="21"/>
          <w:szCs w:val="21"/>
          <w:highlight w:val="none"/>
        </w:rPr>
      </w:pPr>
      <w:r>
        <w:rPr>
          <w:rFonts w:hint="eastAsia" w:ascii="宋体" w:hAnsi="宋体"/>
          <w:b/>
          <w:color w:val="auto"/>
          <w:sz w:val="21"/>
          <w:szCs w:val="21"/>
          <w:highlight w:val="none"/>
        </w:rPr>
        <w:t>二、本项目采购标的所属行业为：</w:t>
      </w:r>
      <w:r>
        <w:rPr>
          <w:rFonts w:hint="eastAsia" w:ascii="宋体" w:hAnsi="宋体" w:cs="宋体"/>
          <w:b/>
          <w:bCs/>
          <w:color w:val="auto"/>
          <w:sz w:val="21"/>
          <w:szCs w:val="21"/>
          <w:highlight w:val="none"/>
        </w:rPr>
        <w:t>租赁和商务服务业</w:t>
      </w:r>
      <w:r>
        <w:rPr>
          <w:rFonts w:hint="eastAsia" w:ascii="宋体" w:hAnsi="宋体"/>
          <w:b/>
          <w:color w:val="auto"/>
          <w:sz w:val="21"/>
          <w:szCs w:val="21"/>
          <w:highlight w:val="none"/>
        </w:rPr>
        <w:t>。</w:t>
      </w:r>
    </w:p>
    <w:p w14:paraId="05481813">
      <w:pPr>
        <w:spacing w:line="360" w:lineRule="exact"/>
        <w:ind w:firstLine="316" w:firstLineChars="150"/>
        <w:rPr>
          <w:rFonts w:ascii="宋体" w:hAnsi="宋体" w:cs="宋体"/>
          <w:b/>
          <w:color w:val="auto"/>
          <w:kern w:val="0"/>
          <w:sz w:val="21"/>
          <w:szCs w:val="21"/>
          <w:highlight w:val="none"/>
        </w:rPr>
      </w:pPr>
      <w:r>
        <w:rPr>
          <w:rFonts w:hint="eastAsia" w:ascii="宋体" w:hAnsi="宋体"/>
          <w:b/>
          <w:color w:val="auto"/>
          <w:sz w:val="21"/>
          <w:szCs w:val="21"/>
          <w:highlight w:val="none"/>
        </w:rPr>
        <w:t>三、本“采购需求”中标注“▲”项的条款、磋商文件中要求“必须提供”的条款以及标明不满足即响应无效的条款均属于实质性要求。</w:t>
      </w:r>
      <w:r>
        <w:rPr>
          <w:rFonts w:hint="eastAsia" w:ascii="宋体" w:hAnsi="宋体" w:cs="宋体"/>
          <w:b/>
          <w:color w:val="auto"/>
          <w:kern w:val="0"/>
          <w:sz w:val="21"/>
          <w:szCs w:val="21"/>
          <w:highlight w:val="none"/>
        </w:rPr>
        <w:t>若实质性要求有任意一项负偏离，响应文件按无效处理。</w:t>
      </w:r>
    </w:p>
    <w:p w14:paraId="1BAD6352">
      <w:pPr>
        <w:spacing w:line="360" w:lineRule="exact"/>
        <w:ind w:firstLine="361" w:firstLineChars="150"/>
        <w:rPr>
          <w:rFonts w:ascii="宋体" w:hAnsi="宋体"/>
          <w:b/>
          <w:color w:val="auto"/>
          <w:szCs w:val="24"/>
          <w:highlight w:val="none"/>
        </w:rPr>
      </w:pPr>
    </w:p>
    <w:p w14:paraId="08A88263">
      <w:pPr>
        <w:adjustRightInd w:val="0"/>
        <w:snapToGrid w:val="0"/>
        <w:spacing w:line="360" w:lineRule="exact"/>
        <w:ind w:firstLine="0" w:firstLineChars="0"/>
        <w:rPr>
          <w:rFonts w:ascii="黑体" w:hAnsi="黑体" w:eastAsia="黑体"/>
          <w:b/>
          <w:bCs/>
          <w:color w:val="auto"/>
          <w:kern w:val="44"/>
          <w:sz w:val="28"/>
          <w:szCs w:val="28"/>
          <w:highlight w:val="none"/>
        </w:rPr>
      </w:pPr>
    </w:p>
    <w:p w14:paraId="24FD29DC">
      <w:pPr>
        <w:adjustRightInd w:val="0"/>
        <w:snapToGrid w:val="0"/>
        <w:spacing w:line="360" w:lineRule="exact"/>
        <w:ind w:firstLine="0" w:firstLineChars="0"/>
        <w:rPr>
          <w:rFonts w:ascii="黑体" w:hAnsi="黑体" w:eastAsia="黑体"/>
          <w:b/>
          <w:bCs/>
          <w:color w:val="auto"/>
          <w:kern w:val="44"/>
          <w:sz w:val="28"/>
          <w:szCs w:val="28"/>
          <w:highlight w:val="none"/>
          <w:lang w:val="zh-CN"/>
        </w:rPr>
      </w:pPr>
      <w:r>
        <w:rPr>
          <w:rFonts w:hint="eastAsia" w:ascii="黑体" w:hAnsi="黑体" w:eastAsia="黑体"/>
          <w:b/>
          <w:bCs/>
          <w:color w:val="auto"/>
          <w:kern w:val="44"/>
          <w:sz w:val="28"/>
          <w:szCs w:val="28"/>
          <w:highlight w:val="none"/>
          <w:lang w:val="zh-CN"/>
        </w:rPr>
        <w:t>Ⅱ.采购项目内容及要求：</w:t>
      </w:r>
    </w:p>
    <w:p w14:paraId="594FA40E">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default" w:ascii="宋体" w:hAnsi="宋体" w:eastAsia="宋体" w:cs="新宋体"/>
          <w:b w:val="0"/>
          <w:bCs w:val="0"/>
          <w:color w:val="auto"/>
          <w:kern w:val="0"/>
          <w:sz w:val="21"/>
          <w:szCs w:val="21"/>
          <w:highlight w:val="none"/>
          <w:lang w:val="en-US" w:eastAsia="zh-CN" w:bidi="ar"/>
        </w:rPr>
      </w:pPr>
      <w:r>
        <w:rPr>
          <w:rFonts w:hint="eastAsia" w:ascii="宋体" w:hAnsi="宋体" w:eastAsia="宋体" w:cs="新宋体"/>
          <w:b w:val="0"/>
          <w:bCs w:val="0"/>
          <w:color w:val="auto"/>
          <w:kern w:val="0"/>
          <w:sz w:val="21"/>
          <w:szCs w:val="21"/>
          <w:highlight w:val="none"/>
          <w:lang w:val="en-US" w:eastAsia="zh-CN" w:bidi="ar"/>
        </w:rPr>
        <w:t>本项目采购标的</w:t>
      </w:r>
      <w:r>
        <w:rPr>
          <w:rFonts w:hint="eastAsia" w:ascii="宋体" w:hAnsi="宋体" w:cs="新宋体"/>
          <w:b w:val="0"/>
          <w:bCs w:val="0"/>
          <w:color w:val="auto"/>
          <w:kern w:val="0"/>
          <w:sz w:val="21"/>
          <w:szCs w:val="21"/>
          <w:highlight w:val="none"/>
          <w:lang w:val="en-US" w:eastAsia="zh-CN" w:bidi="ar"/>
        </w:rPr>
        <w:t>及数量</w:t>
      </w:r>
      <w:r>
        <w:rPr>
          <w:rFonts w:hint="eastAsia" w:ascii="宋体" w:hAnsi="宋体" w:eastAsia="宋体" w:cs="新宋体"/>
          <w:b w:val="0"/>
          <w:bCs w:val="0"/>
          <w:color w:val="auto"/>
          <w:kern w:val="0"/>
          <w:sz w:val="21"/>
          <w:szCs w:val="21"/>
          <w:highlight w:val="none"/>
          <w:lang w:val="en-US" w:eastAsia="zh-CN" w:bidi="ar"/>
        </w:rPr>
        <w:t>为：桂林市中医医院城北院区外包安保服务</w:t>
      </w:r>
      <w:r>
        <w:rPr>
          <w:rFonts w:hint="eastAsia" w:ascii="宋体" w:hAnsi="宋体" w:cs="新宋体"/>
          <w:b w:val="0"/>
          <w:bCs w:val="0"/>
          <w:color w:val="auto"/>
          <w:kern w:val="0"/>
          <w:sz w:val="21"/>
          <w:szCs w:val="21"/>
          <w:highlight w:val="none"/>
          <w:lang w:val="en-US" w:eastAsia="zh-CN" w:bidi="ar"/>
        </w:rPr>
        <w:t>1项。</w:t>
      </w:r>
    </w:p>
    <w:p w14:paraId="68FAA4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cs="新宋体"/>
          <w:b/>
          <w:bCs/>
          <w:color w:val="auto"/>
          <w:kern w:val="0"/>
          <w:sz w:val="21"/>
          <w:szCs w:val="21"/>
          <w:highlight w:val="none"/>
          <w:lang w:val="en-US" w:eastAsia="zh-CN" w:bidi="ar"/>
        </w:rPr>
      </w:pPr>
      <w:r>
        <w:rPr>
          <w:rFonts w:hint="eastAsia" w:ascii="宋体" w:hAnsi="宋体" w:cs="新宋体"/>
          <w:b/>
          <w:bCs/>
          <w:color w:val="auto"/>
          <w:kern w:val="0"/>
          <w:sz w:val="21"/>
          <w:szCs w:val="21"/>
          <w:highlight w:val="none"/>
          <w:lang w:val="en-US" w:eastAsia="zh-CN" w:bidi="ar"/>
        </w:rPr>
        <w:t>▲一、服务内容及要求</w:t>
      </w:r>
    </w:p>
    <w:p w14:paraId="453AD1F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（一）外包安保服务条件</w:t>
      </w:r>
    </w:p>
    <w:p w14:paraId="2BAE2C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安保配置基本要求</w:t>
      </w:r>
    </w:p>
    <w:p w14:paraId="3F3AA4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具体安保服务配置：</w:t>
      </w:r>
      <w:r>
        <w:rPr>
          <w:rFonts w:hint="eastAsia" w:ascii="宋体" w:hAnsi="宋体" w:cs="宋体"/>
          <w:b/>
          <w:bCs/>
          <w:color w:val="auto"/>
          <w:kern w:val="0"/>
          <w:sz w:val="21"/>
          <w:szCs w:val="21"/>
          <w:highlight w:val="none"/>
          <w:lang w:val="en-US" w:eastAsia="zh-CN" w:bidi="ar"/>
        </w:rPr>
        <w:t>要求</w:t>
      </w:r>
      <w:r>
        <w:rPr>
          <w:rFonts w:hint="eastAsia" w:ascii="宋体" w:hAnsi="宋体" w:eastAsia="宋体" w:cs="宋体"/>
          <w:b/>
          <w:bCs/>
          <w:color w:val="auto"/>
          <w:kern w:val="0"/>
          <w:sz w:val="21"/>
          <w:szCs w:val="21"/>
          <w:highlight w:val="none"/>
          <w:lang w:val="en-US" w:eastAsia="zh-CN" w:bidi="ar"/>
        </w:rPr>
        <w:t>配备2名安保管理人员</w:t>
      </w:r>
      <w:r>
        <w:rPr>
          <w:rFonts w:hint="eastAsia" w:ascii="宋体" w:hAnsi="宋体" w:cs="宋体"/>
          <w:b/>
          <w:bCs/>
          <w:color w:val="auto"/>
          <w:kern w:val="0"/>
          <w:sz w:val="21"/>
          <w:szCs w:val="21"/>
          <w:highlight w:val="none"/>
          <w:lang w:val="en-US" w:eastAsia="zh-CN" w:bidi="ar"/>
        </w:rPr>
        <w:t>及20名</w:t>
      </w:r>
      <w:r>
        <w:rPr>
          <w:rFonts w:hint="eastAsia" w:ascii="宋体" w:hAnsi="宋体" w:eastAsia="宋体" w:cs="宋体"/>
          <w:b/>
          <w:bCs/>
          <w:color w:val="auto"/>
          <w:kern w:val="0"/>
          <w:sz w:val="21"/>
          <w:szCs w:val="21"/>
          <w:highlight w:val="none"/>
          <w:lang w:val="en-US" w:eastAsia="zh-CN" w:bidi="ar"/>
        </w:rPr>
        <w:t>安保人员，</w:t>
      </w:r>
      <w:r>
        <w:rPr>
          <w:rFonts w:hint="eastAsia" w:ascii="宋体" w:hAnsi="宋体" w:cs="宋体"/>
          <w:b/>
          <w:bCs/>
          <w:color w:val="auto"/>
          <w:kern w:val="0"/>
          <w:sz w:val="21"/>
          <w:szCs w:val="21"/>
          <w:highlight w:val="none"/>
          <w:lang w:val="en-US" w:eastAsia="zh-CN" w:bidi="ar"/>
        </w:rPr>
        <w:t>其中，</w:t>
      </w:r>
      <w:r>
        <w:rPr>
          <w:rFonts w:hint="eastAsia" w:ascii="宋体" w:hAnsi="宋体" w:eastAsia="宋体" w:cs="宋体"/>
          <w:b/>
          <w:bCs/>
          <w:color w:val="auto"/>
          <w:kern w:val="0"/>
          <w:sz w:val="21"/>
          <w:szCs w:val="21"/>
          <w:highlight w:val="none"/>
          <w:lang w:val="en-US" w:eastAsia="zh-CN" w:bidi="ar"/>
        </w:rPr>
        <w:t>城北院区前期先按20名外包安保配置（根据城北院区业务开展情况由保卫科核定人数并逐步通知到岗）</w:t>
      </w:r>
      <w:r>
        <w:rPr>
          <w:rFonts w:hint="eastAsia" w:ascii="宋体" w:hAnsi="宋体"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之后根据实际情况逐步配齐29名安保人员，安保人员具体岗位由保卫科根据工作需求进行安排。后期根据城北院区业务开展实际情况增加人员再另行按合同价格签订补充协议</w:t>
      </w:r>
      <w:r>
        <w:rPr>
          <w:rFonts w:hint="eastAsia" w:ascii="宋体" w:hAnsi="宋体" w:cs="宋体"/>
          <w:b/>
          <w:bCs/>
          <w:color w:val="auto"/>
          <w:kern w:val="0"/>
          <w:sz w:val="21"/>
          <w:szCs w:val="21"/>
          <w:highlight w:val="none"/>
          <w:lang w:val="en-US" w:eastAsia="zh-CN" w:bidi="ar"/>
        </w:rPr>
        <w:t>（增加的人员按实际配置的人员进行结算）</w:t>
      </w:r>
      <w:r>
        <w:rPr>
          <w:rFonts w:hint="eastAsia" w:ascii="宋体" w:hAnsi="宋体" w:eastAsia="宋体" w:cs="宋体"/>
          <w:b/>
          <w:bCs/>
          <w:color w:val="auto"/>
          <w:kern w:val="0"/>
          <w:sz w:val="21"/>
          <w:szCs w:val="21"/>
          <w:highlight w:val="none"/>
          <w:lang w:val="en-US" w:eastAsia="zh-CN" w:bidi="ar"/>
        </w:rPr>
        <w:t>。</w:t>
      </w:r>
    </w:p>
    <w:p w14:paraId="4645AC4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安保人员必须着装上岗（着安保服、系武装带、配警棍、对讲机），坚守岗位、履行职责、文明执勤、保守机密。要</w:t>
      </w:r>
      <w:r>
        <w:rPr>
          <w:rFonts w:hint="eastAsia" w:ascii="宋体" w:hAnsi="宋体" w:cs="宋体"/>
          <w:b/>
          <w:bCs/>
          <w:color w:val="auto"/>
          <w:kern w:val="0"/>
          <w:sz w:val="21"/>
          <w:szCs w:val="21"/>
          <w:highlight w:val="none"/>
          <w:lang w:val="en-US" w:eastAsia="zh-CN" w:bidi="ar"/>
        </w:rPr>
        <w:t>求</w:t>
      </w:r>
      <w:r>
        <w:rPr>
          <w:rFonts w:hint="eastAsia" w:ascii="宋体" w:hAnsi="宋体" w:eastAsia="宋体" w:cs="宋体"/>
          <w:b/>
          <w:bCs/>
          <w:color w:val="auto"/>
          <w:kern w:val="0"/>
          <w:sz w:val="21"/>
          <w:szCs w:val="21"/>
          <w:highlight w:val="none"/>
          <w:lang w:val="en-US" w:eastAsia="zh-CN" w:bidi="ar"/>
        </w:rPr>
        <w:t>遵守医院规章制度，服从医院相关管理人员的临时工作安排，完成医院保卫部门交办的</w:t>
      </w:r>
      <w:r>
        <w:rPr>
          <w:rFonts w:hint="eastAsia" w:ascii="宋体" w:hAnsi="宋体" w:cs="宋体"/>
          <w:b/>
          <w:bCs/>
          <w:color w:val="auto"/>
          <w:kern w:val="0"/>
          <w:sz w:val="21"/>
          <w:szCs w:val="21"/>
          <w:highlight w:val="none"/>
          <w:lang w:val="en-US" w:eastAsia="zh-CN" w:bidi="ar"/>
        </w:rPr>
        <w:t>其他</w:t>
      </w:r>
      <w:r>
        <w:rPr>
          <w:rFonts w:hint="eastAsia" w:ascii="宋体" w:hAnsi="宋体" w:eastAsia="宋体" w:cs="宋体"/>
          <w:b/>
          <w:bCs/>
          <w:color w:val="auto"/>
          <w:kern w:val="0"/>
          <w:sz w:val="21"/>
          <w:szCs w:val="21"/>
          <w:highlight w:val="none"/>
          <w:lang w:val="en-US" w:eastAsia="zh-CN" w:bidi="ar"/>
        </w:rPr>
        <w:t>相关工作，爱护值班室及周围公物，管理好值班电话，一般情况下不允许外人使用值班电话，不允许用值班电话聊天、联系私事等。</w:t>
      </w:r>
    </w:p>
    <w:p w14:paraId="16DDCD7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（2）负责桂林市中医医院城北院区的治安、消防、防疫、车辆管理等工作，做好防火、防盗、防爆、防破坏、处置突发事件和协助处理医患纠纷等工作。</w:t>
      </w:r>
    </w:p>
    <w:p w14:paraId="5E22BAD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（3）维护</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正常医疗秩序，保护</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财产安全，保护医务人员的人身安全，发生影响</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正常秩序和医患纠纷、治安事件时，及时进行调解和制止，防止事件扩大和升级。发生治安及医患纠纷事件时及时报告</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保卫科和公安部门，并协助</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保卫科和公安部门处理好事件。发生医患纠纷群体事件需要增援人员时，</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同意及时调配增援安保人员到现场。</w:t>
      </w:r>
      <w:r>
        <w:rPr>
          <w:rFonts w:hint="eastAsia" w:ascii="宋体" w:hAnsi="宋体" w:cs="宋体"/>
          <w:b/>
          <w:bCs/>
          <w:color w:val="auto"/>
          <w:kern w:val="0"/>
          <w:sz w:val="21"/>
          <w:szCs w:val="21"/>
          <w:highlight w:val="none"/>
          <w:lang w:val="en-US" w:eastAsia="zh-CN" w:bidi="ar"/>
        </w:rPr>
        <w:t>供应商保证</w:t>
      </w:r>
      <w:r>
        <w:rPr>
          <w:rFonts w:hint="eastAsia" w:ascii="宋体" w:hAnsi="宋体" w:eastAsia="宋体" w:cs="宋体"/>
          <w:b/>
          <w:bCs/>
          <w:color w:val="auto"/>
          <w:kern w:val="0"/>
          <w:sz w:val="21"/>
          <w:szCs w:val="21"/>
          <w:highlight w:val="none"/>
          <w:lang w:val="en-US" w:eastAsia="zh-CN" w:bidi="ar"/>
        </w:rPr>
        <w:t>及时调配增援安保人员到场（增援人员的费用按每人8小时</w:t>
      </w:r>
      <w:r>
        <w:rPr>
          <w:rFonts w:hint="eastAsia" w:ascii="宋体" w:hAnsi="宋体" w:cs="宋体"/>
          <w:b/>
          <w:bCs/>
          <w:color w:val="auto"/>
          <w:kern w:val="0"/>
          <w:sz w:val="21"/>
          <w:szCs w:val="21"/>
          <w:highlight w:val="none"/>
          <w:lang w:val="en-US" w:eastAsia="zh-CN" w:bidi="ar"/>
        </w:rPr>
        <w:t>内</w:t>
      </w:r>
      <w:r>
        <w:rPr>
          <w:rFonts w:hint="eastAsia" w:ascii="宋体" w:hAnsi="宋体" w:eastAsia="宋体" w:cs="宋体"/>
          <w:b/>
          <w:bCs/>
          <w:color w:val="auto"/>
          <w:kern w:val="0"/>
          <w:sz w:val="21"/>
          <w:szCs w:val="21"/>
          <w:highlight w:val="none"/>
          <w:lang w:val="en-US" w:eastAsia="zh-CN" w:bidi="ar"/>
        </w:rPr>
        <w:t>120元，4小时内按60元计算，超过4小时按8小时计算）。</w:t>
      </w:r>
    </w:p>
    <w:p w14:paraId="7B4583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（4）工作岗位</w:t>
      </w:r>
      <w:r>
        <w:rPr>
          <w:rFonts w:hint="eastAsia" w:ascii="宋体" w:hAnsi="宋体" w:cs="宋体"/>
          <w:b/>
          <w:bCs/>
          <w:color w:val="auto"/>
          <w:kern w:val="0"/>
          <w:sz w:val="21"/>
          <w:szCs w:val="21"/>
          <w:highlight w:val="none"/>
          <w:lang w:val="en-US" w:eastAsia="zh-CN" w:bidi="ar"/>
        </w:rPr>
        <w:t>人数及</w:t>
      </w:r>
      <w:r>
        <w:rPr>
          <w:rFonts w:hint="eastAsia" w:ascii="宋体" w:hAnsi="宋体" w:eastAsia="宋体" w:cs="宋体"/>
          <w:b/>
          <w:bCs/>
          <w:color w:val="auto"/>
          <w:kern w:val="0"/>
          <w:sz w:val="21"/>
          <w:szCs w:val="21"/>
          <w:highlight w:val="none"/>
          <w:lang w:val="en-US" w:eastAsia="zh-CN" w:bidi="ar"/>
        </w:rPr>
        <w:t>时间：</w:t>
      </w:r>
    </w:p>
    <w:p w14:paraId="07691C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①大门岗3人：早班7:30-15:30 中班15:30-23:30 晚班23:30-7:30；</w:t>
      </w:r>
    </w:p>
    <w:p w14:paraId="223BDE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②急诊大门岗3人：早班7:30-15:30 中班15:30-23:30 晚班23:30-7:30；</w:t>
      </w:r>
    </w:p>
    <w:p w14:paraId="7691829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③巡逻岗3人：早班7:30-15:30 中班15:30-23:30 晚班23:30-7:30；</w:t>
      </w:r>
    </w:p>
    <w:p w14:paraId="423961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④中控岗3人：早班7:30-15:30 中班15:30-23:30 晚班23:30-7:30；</w:t>
      </w:r>
    </w:p>
    <w:p w14:paraId="0CA5472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⑤调车岗2人：早班7:30-15:30 中班15:30-23:30；</w:t>
      </w:r>
    </w:p>
    <w:p w14:paraId="646ADB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⑥门诊大厅岗2人：早班7:30-15:30 中班15:30-23:30；</w:t>
      </w:r>
    </w:p>
    <w:p w14:paraId="74DAFB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default"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⑦调休换班人员4人；</w:t>
      </w:r>
    </w:p>
    <w:p w14:paraId="5F21AAE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岗位及时间可根据</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实际需求进行调整</w:t>
      </w:r>
      <w:r>
        <w:rPr>
          <w:rFonts w:hint="eastAsia" w:ascii="宋体" w:hAnsi="宋体" w:cs="宋体"/>
          <w:b/>
          <w:bCs/>
          <w:color w:val="auto"/>
          <w:kern w:val="0"/>
          <w:sz w:val="21"/>
          <w:szCs w:val="21"/>
          <w:highlight w:val="none"/>
          <w:lang w:val="en-US" w:eastAsia="zh-CN" w:bidi="ar"/>
        </w:rPr>
        <w:t>。</w:t>
      </w:r>
    </w:p>
    <w:p w14:paraId="68C561D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安保人员素质要求</w:t>
      </w:r>
    </w:p>
    <w:p w14:paraId="5BD4939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（1）派驻的安保人员应知法、懂法、守法，依法办事，必须严格遵守安保从业规范，遵守</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安全管理规定。</w:t>
      </w:r>
    </w:p>
    <w:p w14:paraId="1F61CDF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（2）安保人员个人素质要求：</w:t>
      </w:r>
    </w:p>
    <w:p w14:paraId="0BE52DC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cs="宋体"/>
          <w:b/>
          <w:bCs/>
          <w:color w:val="auto"/>
          <w:kern w:val="0"/>
          <w:sz w:val="21"/>
          <w:szCs w:val="21"/>
          <w:highlight w:val="none"/>
          <w:lang w:val="en-US" w:eastAsia="zh-CN" w:bidi="ar"/>
        </w:rPr>
        <w:t>①</w:t>
      </w:r>
      <w:r>
        <w:rPr>
          <w:rFonts w:hint="eastAsia" w:ascii="宋体" w:hAnsi="宋体" w:eastAsia="宋体" w:cs="宋体"/>
          <w:b/>
          <w:bCs/>
          <w:color w:val="auto"/>
          <w:kern w:val="0"/>
          <w:sz w:val="21"/>
          <w:szCs w:val="21"/>
          <w:highlight w:val="none"/>
          <w:lang w:val="en-US" w:eastAsia="zh-CN" w:bidi="ar"/>
        </w:rPr>
        <w:t>无不良嗜好，无犯罪记录，具有一定的专业素质和语言表达能力，相貌端正，身体健康（持健康证）。</w:t>
      </w:r>
    </w:p>
    <w:p w14:paraId="60D4724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default" w:ascii="宋体" w:hAnsi="宋体" w:eastAsia="宋体" w:cs="宋体"/>
          <w:b/>
          <w:bCs/>
          <w:color w:val="auto"/>
          <w:kern w:val="0"/>
          <w:sz w:val="21"/>
          <w:szCs w:val="21"/>
          <w:highlight w:val="none"/>
          <w:lang w:val="en-US" w:eastAsia="zh-CN" w:bidi="ar"/>
        </w:rPr>
      </w:pPr>
      <w:r>
        <w:rPr>
          <w:rFonts w:hint="eastAsia" w:ascii="宋体" w:hAnsi="宋体" w:cs="宋体"/>
          <w:b/>
          <w:bCs/>
          <w:color w:val="auto"/>
          <w:kern w:val="0"/>
          <w:sz w:val="21"/>
          <w:szCs w:val="21"/>
          <w:highlight w:val="none"/>
          <w:lang w:val="en-US" w:eastAsia="zh-CN" w:bidi="ar"/>
        </w:rPr>
        <w:t>②要求</w:t>
      </w:r>
      <w:r>
        <w:rPr>
          <w:rFonts w:hint="eastAsia" w:ascii="宋体" w:hAnsi="宋体" w:eastAsia="宋体" w:cs="宋体"/>
          <w:b/>
          <w:bCs/>
          <w:color w:val="auto"/>
          <w:kern w:val="0"/>
          <w:sz w:val="21"/>
          <w:szCs w:val="21"/>
          <w:highlight w:val="none"/>
          <w:lang w:val="en-US" w:eastAsia="zh-CN" w:bidi="ar"/>
        </w:rPr>
        <w:t>配备2名安保管理人员</w:t>
      </w:r>
      <w:r>
        <w:rPr>
          <w:rFonts w:hint="eastAsia" w:ascii="宋体" w:hAnsi="宋体" w:cs="宋体"/>
          <w:b/>
          <w:bCs/>
          <w:color w:val="auto"/>
          <w:kern w:val="0"/>
          <w:sz w:val="21"/>
          <w:szCs w:val="21"/>
          <w:highlight w:val="none"/>
          <w:lang w:val="en-US" w:eastAsia="zh-CN" w:bidi="ar"/>
        </w:rPr>
        <w:t>具有</w:t>
      </w:r>
      <w:r>
        <w:rPr>
          <w:rFonts w:hint="eastAsia" w:ascii="宋体" w:hAnsi="宋体" w:eastAsia="宋体" w:cs="宋体"/>
          <w:b/>
          <w:bCs/>
          <w:color w:val="auto"/>
          <w:kern w:val="0"/>
          <w:sz w:val="21"/>
          <w:szCs w:val="21"/>
          <w:highlight w:val="none"/>
          <w:lang w:val="en-US" w:eastAsia="zh-CN" w:bidi="ar"/>
        </w:rPr>
        <w:t>高中</w:t>
      </w:r>
      <w:r>
        <w:rPr>
          <w:rFonts w:hint="eastAsia" w:ascii="宋体" w:hAnsi="宋体" w:cs="宋体"/>
          <w:b/>
          <w:bCs/>
          <w:color w:val="auto"/>
          <w:kern w:val="0"/>
          <w:sz w:val="21"/>
          <w:szCs w:val="21"/>
          <w:highlight w:val="none"/>
          <w:lang w:val="en-US" w:eastAsia="zh-CN" w:bidi="ar"/>
        </w:rPr>
        <w:t>及</w:t>
      </w:r>
      <w:r>
        <w:rPr>
          <w:rFonts w:hint="eastAsia" w:ascii="宋体" w:hAnsi="宋体" w:eastAsia="宋体" w:cs="宋体"/>
          <w:b/>
          <w:bCs/>
          <w:color w:val="auto"/>
          <w:kern w:val="0"/>
          <w:sz w:val="21"/>
          <w:szCs w:val="21"/>
          <w:highlight w:val="none"/>
          <w:lang w:val="en-US" w:eastAsia="zh-CN" w:bidi="ar"/>
        </w:rPr>
        <w:t>以上学历，年龄在45周岁</w:t>
      </w:r>
      <w:r>
        <w:rPr>
          <w:rFonts w:hint="eastAsia" w:ascii="宋体" w:hAnsi="宋体" w:cs="宋体"/>
          <w:b/>
          <w:bCs/>
          <w:color w:val="auto"/>
          <w:kern w:val="0"/>
          <w:sz w:val="21"/>
          <w:szCs w:val="21"/>
          <w:highlight w:val="none"/>
          <w:lang w:val="en-US" w:eastAsia="zh-CN" w:bidi="ar"/>
        </w:rPr>
        <w:t>及</w:t>
      </w:r>
      <w:r>
        <w:rPr>
          <w:rFonts w:hint="eastAsia" w:ascii="宋体" w:hAnsi="宋体" w:eastAsia="宋体" w:cs="宋体"/>
          <w:b/>
          <w:bCs/>
          <w:color w:val="auto"/>
          <w:kern w:val="0"/>
          <w:sz w:val="21"/>
          <w:szCs w:val="21"/>
          <w:highlight w:val="none"/>
          <w:lang w:val="en-US" w:eastAsia="zh-CN" w:bidi="ar"/>
        </w:rPr>
        <w:t>以下的男性，经过专门的安保业务培训，工作能力强，为人谦和，具有较高的政治思想素养和业务水平，有较强的组织协调能力</w:t>
      </w:r>
      <w:r>
        <w:rPr>
          <w:rFonts w:hint="eastAsia" w:ascii="宋体" w:hAnsi="宋体" w:cs="宋体"/>
          <w:b/>
          <w:bCs/>
          <w:color w:val="auto"/>
          <w:kern w:val="0"/>
          <w:sz w:val="21"/>
          <w:szCs w:val="21"/>
          <w:highlight w:val="none"/>
          <w:lang w:val="en-US" w:eastAsia="zh-CN" w:bidi="ar"/>
        </w:rPr>
        <w:t>。要求配备的20名</w:t>
      </w:r>
      <w:r>
        <w:rPr>
          <w:rFonts w:hint="eastAsia" w:ascii="宋体" w:hAnsi="宋体" w:eastAsia="宋体" w:cs="宋体"/>
          <w:b/>
          <w:bCs/>
          <w:color w:val="auto"/>
          <w:kern w:val="0"/>
          <w:sz w:val="21"/>
          <w:szCs w:val="21"/>
          <w:highlight w:val="none"/>
          <w:lang w:val="en-US" w:eastAsia="zh-CN" w:bidi="ar"/>
        </w:rPr>
        <w:t>安保人员</w:t>
      </w:r>
      <w:r>
        <w:rPr>
          <w:rFonts w:hint="eastAsia" w:ascii="宋体" w:hAnsi="宋体"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安保管理人员</w:t>
      </w:r>
      <w:r>
        <w:rPr>
          <w:rFonts w:hint="eastAsia" w:ascii="宋体" w:hAnsi="宋体" w:cs="宋体"/>
          <w:b/>
          <w:bCs/>
          <w:color w:val="auto"/>
          <w:kern w:val="0"/>
          <w:sz w:val="21"/>
          <w:szCs w:val="21"/>
          <w:highlight w:val="none"/>
          <w:lang w:val="en-US" w:eastAsia="zh-CN" w:bidi="ar"/>
        </w:rPr>
        <w:t>除外）中</w:t>
      </w:r>
      <w:r>
        <w:rPr>
          <w:rFonts w:hint="eastAsia" w:ascii="宋体" w:hAnsi="宋体" w:eastAsia="宋体" w:cs="宋体"/>
          <w:b/>
          <w:bCs/>
          <w:color w:val="auto"/>
          <w:kern w:val="0"/>
          <w:sz w:val="21"/>
          <w:szCs w:val="21"/>
          <w:highlight w:val="none"/>
          <w:lang w:val="en-US" w:eastAsia="zh-CN" w:bidi="ar"/>
        </w:rPr>
        <w:t>10人年龄18-35周岁，10人年龄35</w:t>
      </w:r>
      <w:r>
        <w:rPr>
          <w:rFonts w:hint="eastAsia" w:ascii="宋体" w:hAnsi="宋体"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45周岁，</w:t>
      </w:r>
      <w:r>
        <w:rPr>
          <w:rFonts w:hint="eastAsia" w:ascii="宋体" w:hAnsi="宋体" w:cs="宋体"/>
          <w:b/>
          <w:bCs/>
          <w:color w:val="auto"/>
          <w:kern w:val="0"/>
          <w:sz w:val="21"/>
          <w:szCs w:val="21"/>
          <w:highlight w:val="none"/>
          <w:lang w:val="en-US" w:eastAsia="zh-CN" w:bidi="ar"/>
        </w:rPr>
        <w:t>均具有</w:t>
      </w:r>
      <w:r>
        <w:rPr>
          <w:rFonts w:hint="eastAsia" w:ascii="宋体" w:hAnsi="宋体" w:eastAsia="宋体" w:cs="宋体"/>
          <w:b/>
          <w:bCs/>
          <w:color w:val="auto"/>
          <w:kern w:val="0"/>
          <w:sz w:val="21"/>
          <w:szCs w:val="21"/>
          <w:highlight w:val="none"/>
          <w:lang w:val="en-US" w:eastAsia="zh-CN" w:bidi="ar"/>
        </w:rPr>
        <w:t>初中</w:t>
      </w:r>
      <w:r>
        <w:rPr>
          <w:rFonts w:hint="eastAsia" w:ascii="宋体" w:hAnsi="宋体" w:cs="宋体"/>
          <w:b/>
          <w:bCs/>
          <w:color w:val="auto"/>
          <w:kern w:val="0"/>
          <w:sz w:val="21"/>
          <w:szCs w:val="21"/>
          <w:highlight w:val="none"/>
          <w:lang w:val="en-US" w:eastAsia="zh-CN" w:bidi="ar"/>
        </w:rPr>
        <w:t>及</w:t>
      </w:r>
      <w:r>
        <w:rPr>
          <w:rFonts w:hint="eastAsia" w:ascii="宋体" w:hAnsi="宋体" w:eastAsia="宋体" w:cs="宋体"/>
          <w:b/>
          <w:bCs/>
          <w:color w:val="auto"/>
          <w:kern w:val="0"/>
          <w:sz w:val="21"/>
          <w:szCs w:val="21"/>
          <w:highlight w:val="none"/>
          <w:lang w:val="en-US" w:eastAsia="zh-CN" w:bidi="ar"/>
        </w:rPr>
        <w:t>以上学历，身高165厘米</w:t>
      </w:r>
      <w:r>
        <w:rPr>
          <w:rFonts w:hint="eastAsia" w:ascii="宋体" w:hAnsi="宋体" w:cs="宋体"/>
          <w:b/>
          <w:bCs/>
          <w:color w:val="auto"/>
          <w:kern w:val="0"/>
          <w:sz w:val="21"/>
          <w:szCs w:val="21"/>
          <w:highlight w:val="none"/>
          <w:lang w:val="en-US" w:eastAsia="zh-CN" w:bidi="ar"/>
        </w:rPr>
        <w:t>及</w:t>
      </w:r>
      <w:r>
        <w:rPr>
          <w:rFonts w:hint="eastAsia" w:ascii="宋体" w:hAnsi="宋体" w:eastAsia="宋体" w:cs="宋体"/>
          <w:b/>
          <w:bCs/>
          <w:color w:val="auto"/>
          <w:kern w:val="0"/>
          <w:sz w:val="21"/>
          <w:szCs w:val="21"/>
          <w:highlight w:val="none"/>
          <w:lang w:val="en-US" w:eastAsia="zh-CN" w:bidi="ar"/>
        </w:rPr>
        <w:t>以上</w:t>
      </w:r>
      <w:r>
        <w:rPr>
          <w:rFonts w:hint="eastAsia" w:ascii="宋体" w:hAnsi="宋体" w:cs="宋体"/>
          <w:b/>
          <w:bCs/>
          <w:color w:val="auto"/>
          <w:kern w:val="0"/>
          <w:sz w:val="21"/>
          <w:szCs w:val="21"/>
          <w:highlight w:val="none"/>
          <w:lang w:val="en-US" w:eastAsia="zh-CN" w:bidi="ar"/>
        </w:rPr>
        <w:t>。</w:t>
      </w:r>
    </w:p>
    <w:p w14:paraId="43D4DF1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cs="宋体"/>
          <w:b/>
          <w:bCs/>
          <w:color w:val="auto"/>
          <w:kern w:val="0"/>
          <w:sz w:val="21"/>
          <w:szCs w:val="21"/>
          <w:highlight w:val="none"/>
          <w:lang w:val="en-US" w:eastAsia="zh-CN" w:bidi="ar"/>
        </w:rPr>
      </w:pPr>
      <w:r>
        <w:rPr>
          <w:rFonts w:hint="eastAsia" w:ascii="宋体" w:hAnsi="宋体" w:cs="宋体"/>
          <w:b/>
          <w:bCs/>
          <w:color w:val="auto"/>
          <w:kern w:val="0"/>
          <w:sz w:val="21"/>
          <w:szCs w:val="21"/>
          <w:highlight w:val="none"/>
          <w:lang w:val="en-US" w:eastAsia="zh-CN" w:bidi="ar"/>
        </w:rPr>
        <w:t>③</w:t>
      </w:r>
      <w:r>
        <w:rPr>
          <w:rFonts w:hint="eastAsia" w:ascii="宋体" w:hAnsi="宋体" w:eastAsia="宋体" w:cs="宋体"/>
          <w:b/>
          <w:bCs/>
          <w:color w:val="auto"/>
          <w:kern w:val="0"/>
          <w:sz w:val="21"/>
          <w:szCs w:val="21"/>
          <w:highlight w:val="none"/>
          <w:lang w:val="en-US" w:eastAsia="zh-CN" w:bidi="ar"/>
        </w:rPr>
        <w:t>要求所有配备的安保人员必须持有公安机关颁发的《</w:t>
      </w:r>
      <w:r>
        <w:rPr>
          <w:rFonts w:hint="eastAsia" w:ascii="宋体" w:hAnsi="宋体" w:cs="宋体"/>
          <w:b/>
          <w:bCs/>
          <w:color w:val="auto"/>
          <w:kern w:val="0"/>
          <w:sz w:val="21"/>
          <w:szCs w:val="21"/>
          <w:highlight w:val="none"/>
          <w:lang w:val="en-US" w:eastAsia="zh-CN" w:bidi="ar"/>
        </w:rPr>
        <w:t>保安员证</w:t>
      </w:r>
      <w:r>
        <w:rPr>
          <w:rFonts w:hint="eastAsia" w:ascii="宋体" w:hAnsi="宋体" w:eastAsia="宋体" w:cs="宋体"/>
          <w:b/>
          <w:bCs/>
          <w:color w:val="auto"/>
          <w:kern w:val="0"/>
          <w:sz w:val="21"/>
          <w:szCs w:val="21"/>
          <w:highlight w:val="none"/>
          <w:lang w:val="en-US" w:eastAsia="zh-CN" w:bidi="ar"/>
        </w:rPr>
        <w:t>》，其中不少于8人持有《消防设施操作员</w:t>
      </w:r>
      <w:r>
        <w:rPr>
          <w:rFonts w:hint="eastAsia" w:ascii="宋体" w:hAnsi="宋体" w:cs="宋体"/>
          <w:b/>
          <w:bCs/>
          <w:color w:val="auto"/>
          <w:kern w:val="0"/>
          <w:sz w:val="21"/>
          <w:szCs w:val="21"/>
          <w:highlight w:val="none"/>
          <w:lang w:val="en-US" w:eastAsia="zh-CN" w:bidi="ar"/>
        </w:rPr>
        <w:t>职业资格</w:t>
      </w:r>
      <w:r>
        <w:rPr>
          <w:rFonts w:hint="eastAsia" w:ascii="宋体" w:hAnsi="宋体" w:eastAsia="宋体" w:cs="宋体"/>
          <w:b/>
          <w:bCs/>
          <w:color w:val="auto"/>
          <w:kern w:val="0"/>
          <w:sz w:val="21"/>
          <w:szCs w:val="21"/>
          <w:highlight w:val="none"/>
          <w:lang w:val="en-US" w:eastAsia="zh-CN" w:bidi="ar"/>
        </w:rPr>
        <w:t>证》（其中</w:t>
      </w:r>
      <w:r>
        <w:rPr>
          <w:rFonts w:hint="eastAsia" w:ascii="宋体" w:hAnsi="宋体" w:cs="宋体"/>
          <w:b/>
          <w:bCs/>
          <w:color w:val="auto"/>
          <w:kern w:val="0"/>
          <w:sz w:val="21"/>
          <w:szCs w:val="21"/>
          <w:highlight w:val="none"/>
          <w:lang w:val="en-US" w:eastAsia="zh-CN" w:bidi="ar"/>
        </w:rPr>
        <w:t>：级别为</w:t>
      </w:r>
      <w:r>
        <w:rPr>
          <w:rFonts w:hint="eastAsia" w:ascii="宋体" w:hAnsi="宋体" w:eastAsia="宋体" w:cs="宋体"/>
          <w:b/>
          <w:bCs/>
          <w:color w:val="auto"/>
          <w:kern w:val="0"/>
          <w:sz w:val="21"/>
          <w:szCs w:val="21"/>
          <w:highlight w:val="none"/>
          <w:lang w:val="en-US" w:eastAsia="zh-CN" w:bidi="ar"/>
        </w:rPr>
        <w:t>中级</w:t>
      </w:r>
      <w:r>
        <w:rPr>
          <w:rFonts w:hint="eastAsia" w:ascii="宋体" w:hAnsi="宋体" w:cs="宋体"/>
          <w:b/>
          <w:bCs/>
          <w:color w:val="auto"/>
          <w:kern w:val="0"/>
          <w:sz w:val="21"/>
          <w:szCs w:val="21"/>
          <w:highlight w:val="none"/>
          <w:lang w:val="en-US" w:eastAsia="zh-CN" w:bidi="ar"/>
        </w:rPr>
        <w:t>及以上级别的不</w:t>
      </w:r>
      <w:r>
        <w:rPr>
          <w:rFonts w:hint="eastAsia" w:ascii="宋体" w:hAnsi="宋体" w:eastAsia="宋体" w:cs="宋体"/>
          <w:b/>
          <w:bCs/>
          <w:color w:val="auto"/>
          <w:kern w:val="0"/>
          <w:sz w:val="21"/>
          <w:szCs w:val="21"/>
          <w:highlight w:val="none"/>
          <w:lang w:val="en-US" w:eastAsia="zh-CN" w:bidi="ar"/>
        </w:rPr>
        <w:t>少于2人）</w:t>
      </w:r>
      <w:r>
        <w:rPr>
          <w:rFonts w:hint="eastAsia" w:ascii="宋体" w:hAnsi="宋体" w:cs="宋体"/>
          <w:b/>
          <w:bCs/>
          <w:color w:val="auto"/>
          <w:kern w:val="0"/>
          <w:sz w:val="21"/>
          <w:szCs w:val="21"/>
          <w:highlight w:val="none"/>
          <w:lang w:val="en-US" w:eastAsia="zh-CN" w:bidi="ar"/>
        </w:rPr>
        <w:t>。</w:t>
      </w:r>
    </w:p>
    <w:p w14:paraId="7FB463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cs="宋体"/>
          <w:b/>
          <w:bCs/>
          <w:color w:val="auto"/>
          <w:kern w:val="0"/>
          <w:sz w:val="21"/>
          <w:szCs w:val="21"/>
          <w:highlight w:val="none"/>
          <w:lang w:val="en-US" w:eastAsia="zh-CN" w:bidi="ar"/>
        </w:rPr>
        <w:t>供应商一旦成交，</w:t>
      </w:r>
      <w:r>
        <w:rPr>
          <w:rFonts w:hint="eastAsia" w:ascii="宋体" w:hAnsi="宋体" w:eastAsia="宋体" w:cs="宋体"/>
          <w:b/>
          <w:bCs/>
          <w:color w:val="auto"/>
          <w:kern w:val="0"/>
          <w:sz w:val="21"/>
          <w:szCs w:val="21"/>
          <w:highlight w:val="none"/>
          <w:lang w:val="en-US" w:eastAsia="zh-CN" w:bidi="ar"/>
        </w:rPr>
        <w:t>在上岗前须同时向</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提供派驻的</w:t>
      </w:r>
      <w:r>
        <w:rPr>
          <w:rFonts w:hint="eastAsia" w:ascii="宋体" w:hAnsi="宋体" w:cs="宋体"/>
          <w:b/>
          <w:bCs/>
          <w:color w:val="auto"/>
          <w:kern w:val="0"/>
          <w:sz w:val="21"/>
          <w:szCs w:val="21"/>
          <w:highlight w:val="none"/>
          <w:lang w:val="en-US" w:eastAsia="zh-CN" w:bidi="ar"/>
        </w:rPr>
        <w:t>上述</w:t>
      </w:r>
      <w:r>
        <w:rPr>
          <w:rFonts w:hint="eastAsia" w:ascii="宋体" w:hAnsi="宋体" w:eastAsia="宋体" w:cs="宋体"/>
          <w:b/>
          <w:bCs/>
          <w:color w:val="auto"/>
          <w:kern w:val="0"/>
          <w:sz w:val="21"/>
          <w:szCs w:val="21"/>
          <w:highlight w:val="none"/>
          <w:lang w:val="en-US" w:eastAsia="zh-CN" w:bidi="ar"/>
        </w:rPr>
        <w:t>安保人员</w:t>
      </w:r>
      <w:r>
        <w:rPr>
          <w:rFonts w:hint="eastAsia" w:ascii="宋体" w:hAnsi="宋体" w:cs="宋体"/>
          <w:b/>
          <w:bCs/>
          <w:color w:val="auto"/>
          <w:kern w:val="0"/>
          <w:sz w:val="21"/>
          <w:szCs w:val="21"/>
          <w:highlight w:val="none"/>
          <w:lang w:val="en-US" w:eastAsia="zh-CN" w:bidi="ar"/>
        </w:rPr>
        <w:t>相应的</w:t>
      </w:r>
      <w:r>
        <w:rPr>
          <w:rFonts w:hint="eastAsia" w:ascii="宋体" w:hAnsi="宋体" w:eastAsia="宋体" w:cs="宋体"/>
          <w:b/>
          <w:bCs/>
          <w:color w:val="auto"/>
          <w:kern w:val="0"/>
          <w:sz w:val="21"/>
          <w:szCs w:val="21"/>
          <w:highlight w:val="none"/>
          <w:lang w:val="en-US" w:eastAsia="zh-CN" w:bidi="ar"/>
        </w:rPr>
        <w:t>《</w:t>
      </w:r>
      <w:r>
        <w:rPr>
          <w:rFonts w:hint="eastAsia" w:ascii="宋体" w:hAnsi="宋体" w:cs="宋体"/>
          <w:b/>
          <w:bCs/>
          <w:color w:val="auto"/>
          <w:kern w:val="0"/>
          <w:sz w:val="21"/>
          <w:szCs w:val="21"/>
          <w:highlight w:val="none"/>
          <w:lang w:val="en-US" w:eastAsia="zh-CN" w:bidi="ar"/>
        </w:rPr>
        <w:t>保安员证</w:t>
      </w:r>
      <w:r>
        <w:rPr>
          <w:rFonts w:hint="eastAsia" w:ascii="宋体" w:hAnsi="宋体" w:eastAsia="宋体" w:cs="宋体"/>
          <w:b/>
          <w:bCs/>
          <w:color w:val="auto"/>
          <w:kern w:val="0"/>
          <w:sz w:val="21"/>
          <w:szCs w:val="21"/>
          <w:highlight w:val="none"/>
          <w:lang w:val="en-US" w:eastAsia="zh-CN" w:bidi="ar"/>
        </w:rPr>
        <w:t>》、《消防设施操作员证》</w:t>
      </w:r>
      <w:r>
        <w:rPr>
          <w:rFonts w:hint="eastAsia" w:ascii="宋体" w:hAnsi="宋体"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《健康证》原件到</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处备案，合同履行过程中未经</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同意不得擅自变更上岗人员，否则，按供应商违约处理，同时</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有权终止合同执行，并报相关监督管理部门处理，由此造成的一切不利后果由供应商自行承担。</w:t>
      </w:r>
    </w:p>
    <w:p w14:paraId="3253670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二</w:t>
      </w:r>
      <w:r>
        <w:rPr>
          <w:rFonts w:hint="eastAsia" w:ascii="宋体" w:hAnsi="宋体"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安保服务工作职责</w:t>
      </w:r>
    </w:p>
    <w:p w14:paraId="128F534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cs="宋体"/>
          <w:b/>
          <w:bCs/>
          <w:color w:val="auto"/>
          <w:kern w:val="0"/>
          <w:sz w:val="21"/>
          <w:szCs w:val="21"/>
          <w:highlight w:val="none"/>
          <w:lang w:val="en-US" w:eastAsia="zh-CN" w:bidi="ar"/>
        </w:rPr>
        <w:t>1.</w:t>
      </w:r>
      <w:r>
        <w:rPr>
          <w:rFonts w:hint="eastAsia" w:ascii="宋体" w:hAnsi="宋体" w:eastAsia="宋体" w:cs="宋体"/>
          <w:b/>
          <w:bCs/>
          <w:color w:val="auto"/>
          <w:kern w:val="0"/>
          <w:sz w:val="21"/>
          <w:szCs w:val="21"/>
          <w:highlight w:val="none"/>
          <w:lang w:val="en-US" w:eastAsia="zh-CN" w:bidi="ar"/>
        </w:rPr>
        <w:t>各岗位具体职责要求</w:t>
      </w:r>
    </w:p>
    <w:p w14:paraId="539663A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（1）大门岗：做好来访人员的登记和管理，维护医院大门的交通秩序和周围的秩序，负责医院停车场进出口门卫的安全保卫工作，并为看病、办事、拿药人员做好指引工作，做好门前三包及控烟工作。未经</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保卫部门许可，严禁外来人员进入</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院内进行推销产品、收购货物等活动。完成</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保卫部门交办的</w:t>
      </w:r>
      <w:r>
        <w:rPr>
          <w:rFonts w:hint="eastAsia" w:ascii="宋体" w:hAnsi="宋体" w:cs="宋体"/>
          <w:b/>
          <w:bCs/>
          <w:color w:val="auto"/>
          <w:kern w:val="0"/>
          <w:sz w:val="21"/>
          <w:szCs w:val="21"/>
          <w:highlight w:val="none"/>
          <w:lang w:val="en-US" w:eastAsia="zh-CN" w:bidi="ar"/>
        </w:rPr>
        <w:t>其他</w:t>
      </w:r>
      <w:r>
        <w:rPr>
          <w:rFonts w:hint="eastAsia" w:ascii="宋体" w:hAnsi="宋体" w:eastAsia="宋体" w:cs="宋体"/>
          <w:b/>
          <w:bCs/>
          <w:color w:val="auto"/>
          <w:kern w:val="0"/>
          <w:sz w:val="21"/>
          <w:szCs w:val="21"/>
          <w:highlight w:val="none"/>
          <w:lang w:val="en-US" w:eastAsia="zh-CN" w:bidi="ar"/>
        </w:rPr>
        <w:t>相关工作。工作时间：24小时。</w:t>
      </w:r>
    </w:p>
    <w:p w14:paraId="63302C1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default"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 xml:space="preserve"> （2）急诊大门岗：维护医院急诊大门的交通秩序和周围的秩序，负责医院救护车辆的进出的秩序维护，并为看病、办事、拿药人员做好指引工作，做好门前三包及控烟工作。未经采购人保卫部门许可，严禁外来人员进入采购人院内进行推销产品、收购货物等活动。完成采购人保卫部门交办的其他相关工作。工作时间：24小时。</w:t>
      </w:r>
    </w:p>
    <w:p w14:paraId="4743E1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w:t>
      </w:r>
      <w:r>
        <w:rPr>
          <w:rFonts w:hint="eastAsia" w:ascii="宋体" w:hAnsi="宋体" w:cs="宋体"/>
          <w:b/>
          <w:bCs/>
          <w:color w:val="auto"/>
          <w:kern w:val="0"/>
          <w:sz w:val="21"/>
          <w:szCs w:val="21"/>
          <w:highlight w:val="none"/>
          <w:lang w:val="en-US" w:eastAsia="zh-CN" w:bidi="ar"/>
        </w:rPr>
        <w:t>3</w:t>
      </w:r>
      <w:r>
        <w:rPr>
          <w:rFonts w:hint="eastAsia" w:ascii="宋体" w:hAnsi="宋体" w:eastAsia="宋体" w:cs="宋体"/>
          <w:b/>
          <w:bCs/>
          <w:color w:val="auto"/>
          <w:kern w:val="0"/>
          <w:sz w:val="21"/>
          <w:szCs w:val="21"/>
          <w:highlight w:val="none"/>
          <w:lang w:val="en-US" w:eastAsia="zh-CN" w:bidi="ar"/>
        </w:rPr>
        <w:t>）巡逻岗：按照规范和标准对责任区域进行巡逻检查，熟悉责任区内各方面情况，对异常情况能及时发现、判断和处理，并及时上报</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保卫部门。每班负责每日至少4次对全院区进行防火、治安巡逻：①加强对医院内重要区域及安全监控薄弱部位进行重点巡逻，发现门窗未关及其他异常情况及时处理并上报</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保卫部门值班人员消除安全隐患；②加强对消防安全的巡逻检查，制止违反消防安全管理规定的行为，若有异常立即采取措施并上报</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保卫部门；③加强对责任区内交通秩序的管理，制止乱停等违章行为，严禁外来车辆借道通行；④对</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院内可疑人员（如人员、车辆、物品等），必须仔细检查，做好相关记录，必要时报</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保卫部门；发现违法犯罪行为，立即予以制止，控制住犯罪嫌疑人，配合公安机关妥善处理。巡逻期间做好巡逻检查记录，遇紧急突发事件立即上报</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保卫部门并按规定采取措施。做好灭四害、处理三无人员及应对各类突发事件工作。完成</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保卫部门交办的其他相关工作。</w:t>
      </w:r>
      <w:r>
        <w:rPr>
          <w:rFonts w:hint="eastAsia" w:ascii="宋体" w:hAnsi="宋体"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每2小时巡查1次</w:t>
      </w:r>
      <w:r>
        <w:rPr>
          <w:rFonts w:hint="eastAsia" w:ascii="宋体" w:hAnsi="宋体"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工作时间：24小时。</w:t>
      </w:r>
    </w:p>
    <w:p w14:paraId="77B2D8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w:t>
      </w:r>
      <w:r>
        <w:rPr>
          <w:rFonts w:hint="eastAsia" w:ascii="宋体" w:hAnsi="宋体" w:cs="宋体"/>
          <w:b/>
          <w:bCs/>
          <w:color w:val="auto"/>
          <w:kern w:val="0"/>
          <w:sz w:val="21"/>
          <w:szCs w:val="21"/>
          <w:highlight w:val="none"/>
          <w:lang w:val="en-US" w:eastAsia="zh-CN" w:bidi="ar"/>
        </w:rPr>
        <w:t>4</w:t>
      </w:r>
      <w:r>
        <w:rPr>
          <w:rFonts w:hint="eastAsia" w:ascii="宋体" w:hAnsi="宋体" w:eastAsia="宋体" w:cs="宋体"/>
          <w:b/>
          <w:bCs/>
          <w:color w:val="auto"/>
          <w:kern w:val="0"/>
          <w:sz w:val="21"/>
          <w:szCs w:val="21"/>
          <w:highlight w:val="none"/>
          <w:lang w:val="en-US" w:eastAsia="zh-CN" w:bidi="ar"/>
        </w:rPr>
        <w:t>）中控岗：负责消防和视频监控室的管理工作，严格按照消防控制室和视频监控室的职责、制度工作。熟悉医院内各监控点及消防自动报警装置周边环境，并能熟练操作监控和消防控制设备，发现异常，及时通知巡逻岗人员现场查看并及时处理、登记，根据情况报医院保卫部门值班人员。值班期间，必须按规定着装，坚守岗位，认真负责，不准睡岗、擅自离岗，不做与工作无关的其他事情。每天交接班时与各相关科室进行对讲机联系，保证其联系畅通正常，保持室内清洁卫生，不允许与值班无关的人员进入。完成</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保卫部门交办的其他相关工作。工作时间：24小时。</w:t>
      </w:r>
    </w:p>
    <w:p w14:paraId="50FF212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w:t>
      </w:r>
      <w:r>
        <w:rPr>
          <w:rFonts w:hint="eastAsia" w:ascii="宋体" w:hAnsi="宋体" w:cs="宋体"/>
          <w:b/>
          <w:bCs/>
          <w:color w:val="auto"/>
          <w:kern w:val="0"/>
          <w:sz w:val="21"/>
          <w:szCs w:val="21"/>
          <w:highlight w:val="none"/>
          <w:lang w:val="en-US" w:eastAsia="zh-CN" w:bidi="ar"/>
        </w:rPr>
        <w:t>5</w:t>
      </w:r>
      <w:r>
        <w:rPr>
          <w:rFonts w:hint="eastAsia" w:ascii="宋体" w:hAnsi="宋体" w:eastAsia="宋体" w:cs="宋体"/>
          <w:b/>
          <w:bCs/>
          <w:color w:val="auto"/>
          <w:kern w:val="0"/>
          <w:sz w:val="21"/>
          <w:szCs w:val="21"/>
          <w:highlight w:val="none"/>
          <w:lang w:val="en-US" w:eastAsia="zh-CN" w:bidi="ar"/>
        </w:rPr>
        <w:t>）</w:t>
      </w:r>
      <w:r>
        <w:rPr>
          <w:rFonts w:hint="eastAsia" w:ascii="宋体" w:hAnsi="宋体" w:cs="宋体"/>
          <w:b/>
          <w:bCs/>
          <w:color w:val="auto"/>
          <w:kern w:val="0"/>
          <w:sz w:val="21"/>
          <w:szCs w:val="21"/>
          <w:highlight w:val="none"/>
          <w:lang w:val="en-US" w:eastAsia="zh-CN" w:bidi="ar"/>
        </w:rPr>
        <w:t>调车岗：负责医院内部车辆停放与交通秩序的协调管理，引导车辆有序进出和规范停放，确保道路畅通及应急通道无阻塞；协助维护停车场及周边交通秩序，对违规停放车辆及时劝阻或上报；配合巡逻岗对可疑车辆进行排查，并做好相关记录；遇突发事件时，根据采购人保卫部门指令紧急调度车辆，保障救援及通行需求；完成采购人保卫部门交办的其他相关工作。</w:t>
      </w:r>
    </w:p>
    <w:p w14:paraId="6DF54F2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cs="宋体"/>
          <w:b/>
          <w:bCs/>
          <w:color w:val="auto"/>
          <w:kern w:val="0"/>
          <w:sz w:val="21"/>
          <w:szCs w:val="21"/>
          <w:highlight w:val="none"/>
          <w:lang w:val="en-US" w:eastAsia="zh-CN" w:bidi="ar"/>
        </w:rPr>
        <w:t>（6）</w:t>
      </w:r>
      <w:r>
        <w:rPr>
          <w:rFonts w:hint="eastAsia" w:ascii="宋体" w:hAnsi="宋体" w:eastAsia="宋体" w:cs="宋体"/>
          <w:b/>
          <w:bCs/>
          <w:color w:val="auto"/>
          <w:kern w:val="0"/>
          <w:sz w:val="21"/>
          <w:szCs w:val="21"/>
          <w:highlight w:val="none"/>
          <w:lang w:val="en-US" w:eastAsia="zh-CN" w:bidi="ar"/>
        </w:rPr>
        <w:t>门诊大厅岗：负责门诊大楼区域的安检及各项安全保卫工作。遇突发事件及时处置、上报，确保门诊大门内外环境安全，同时协助做好</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院</w:t>
      </w:r>
      <w:r>
        <w:rPr>
          <w:rFonts w:hint="eastAsia" w:ascii="宋体" w:hAnsi="宋体" w:cs="宋体"/>
          <w:b/>
          <w:bCs/>
          <w:color w:val="auto"/>
          <w:kern w:val="0"/>
          <w:sz w:val="21"/>
          <w:szCs w:val="21"/>
          <w:highlight w:val="none"/>
          <w:lang w:val="en-US" w:eastAsia="zh-CN" w:bidi="ar"/>
        </w:rPr>
        <w:t>内</w:t>
      </w:r>
      <w:r>
        <w:rPr>
          <w:rFonts w:hint="eastAsia" w:ascii="宋体" w:hAnsi="宋体" w:eastAsia="宋体" w:cs="宋体"/>
          <w:b/>
          <w:bCs/>
          <w:color w:val="auto"/>
          <w:kern w:val="0"/>
          <w:sz w:val="21"/>
          <w:szCs w:val="21"/>
          <w:highlight w:val="none"/>
          <w:lang w:val="en-US" w:eastAsia="zh-CN" w:bidi="ar"/>
        </w:rPr>
        <w:t>门急诊各部门工作。</w:t>
      </w:r>
    </w:p>
    <w:p w14:paraId="531054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2.医院安保员工作职责</w:t>
      </w:r>
    </w:p>
    <w:p w14:paraId="57E60F2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（1）门卫和安保员应认真学习有关政治、法律知识，遵纪守法，努力提高业务素质，树立敬岗爱业精神，积极做好门卫及安保工作。</w:t>
      </w:r>
    </w:p>
    <w:p w14:paraId="5637454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（2）注意自身形象和行为规范，态度和蔼、礼貌文明，履行好自己的岗位职责。</w:t>
      </w:r>
    </w:p>
    <w:p w14:paraId="76CE9A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（3）按时上下班，不迟到、不早退，上班不做与工作无关的事情，认真做好交、接班手续。</w:t>
      </w:r>
    </w:p>
    <w:p w14:paraId="3D2898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（4）严格把关，勤问、勤看、勤查、勤观察，不得随意将情况不明的车辆、闲杂人员放行出入院区内。</w:t>
      </w:r>
    </w:p>
    <w:p w14:paraId="15A69AD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（5）坚持原则，对进出院区的人员认真盘查、登记。</w:t>
      </w:r>
    </w:p>
    <w:p w14:paraId="0F69D9F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（6）车辆进入院区应问清事由，并引导车辆按规定地点停放。</w:t>
      </w:r>
    </w:p>
    <w:p w14:paraId="4D2715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（7）对进入院区内的行包、物资注意检查，外出的行包、物资必须要有相关科室、部门的有效放行证明，否则有权拒绝放行。</w:t>
      </w:r>
    </w:p>
    <w:p w14:paraId="0A1B4F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（8）提高警惕，加强防范，时刻注意防火、防盗、防疫、防事故、排除安全隐患，杜绝一切安全事故的发生。</w:t>
      </w:r>
    </w:p>
    <w:p w14:paraId="09334FE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（9）发现情况及时处置。处置不了要</w:t>
      </w:r>
      <w:r>
        <w:rPr>
          <w:rFonts w:hint="eastAsia" w:ascii="宋体" w:hAnsi="宋体" w:cs="宋体"/>
          <w:b/>
          <w:bCs/>
          <w:color w:val="auto"/>
          <w:kern w:val="0"/>
          <w:sz w:val="21"/>
          <w:szCs w:val="21"/>
          <w:highlight w:val="none"/>
          <w:lang w:val="en-US" w:eastAsia="zh-CN" w:bidi="ar"/>
        </w:rPr>
        <w:t>求</w:t>
      </w:r>
      <w:r>
        <w:rPr>
          <w:rFonts w:hint="eastAsia" w:ascii="宋体" w:hAnsi="宋体" w:eastAsia="宋体" w:cs="宋体"/>
          <w:b/>
          <w:bCs/>
          <w:color w:val="auto"/>
          <w:kern w:val="0"/>
          <w:sz w:val="21"/>
          <w:szCs w:val="21"/>
          <w:highlight w:val="none"/>
          <w:lang w:val="en-US" w:eastAsia="zh-CN" w:bidi="ar"/>
        </w:rPr>
        <w:t>及时向</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总值班和保卫科长汇报，以便采取措施，及时处置。</w:t>
      </w:r>
    </w:p>
    <w:p w14:paraId="3A9E137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3.安保巡逻、夜巡人员工作职责</w:t>
      </w:r>
    </w:p>
    <w:p w14:paraId="1F72981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（1）巡逻岗位职责</w:t>
      </w:r>
    </w:p>
    <w:p w14:paraId="164292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①服从</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保卫部门领导及值班人员的督查，值班期间，必须按规定着装，坚守岗位，坚持原则，认真负责，文明执勤，不得迟到、早退，不准睡岗、擅自离岗，不做与工作无关的</w:t>
      </w:r>
      <w:r>
        <w:rPr>
          <w:rFonts w:hint="eastAsia" w:ascii="宋体" w:hAnsi="宋体" w:cs="宋体"/>
          <w:b/>
          <w:bCs/>
          <w:color w:val="auto"/>
          <w:kern w:val="0"/>
          <w:sz w:val="21"/>
          <w:szCs w:val="21"/>
          <w:highlight w:val="none"/>
          <w:lang w:val="en-US" w:eastAsia="zh-CN" w:bidi="ar"/>
        </w:rPr>
        <w:t>其他</w:t>
      </w:r>
      <w:r>
        <w:rPr>
          <w:rFonts w:hint="eastAsia" w:ascii="宋体" w:hAnsi="宋体" w:eastAsia="宋体" w:cs="宋体"/>
          <w:b/>
          <w:bCs/>
          <w:color w:val="auto"/>
          <w:kern w:val="0"/>
          <w:sz w:val="21"/>
          <w:szCs w:val="21"/>
          <w:highlight w:val="none"/>
          <w:lang w:val="en-US" w:eastAsia="zh-CN" w:bidi="ar"/>
        </w:rPr>
        <w:t>事情。按照规范和标准对责任区域进行巡逻检查</w:t>
      </w:r>
      <w:r>
        <w:rPr>
          <w:rFonts w:hint="eastAsia" w:ascii="宋体" w:hAnsi="宋体"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 xml:space="preserve">      </w:t>
      </w:r>
    </w:p>
    <w:p w14:paraId="429426F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②熟悉</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院内各楼层的主要设施及消防设备责任区域内各方面情况，发现如有漏水、电、门窗、火光、异味异常等问题，对异常情况能及时发现、判断和相应处理，并及时上报</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保卫部门，落实防火及消防设施检查制度，发现安全隐患及时报告，并做出妥善处理</w:t>
      </w:r>
      <w:r>
        <w:rPr>
          <w:rFonts w:hint="eastAsia" w:ascii="宋体" w:hAnsi="宋体" w:cs="宋体"/>
          <w:b/>
          <w:bCs/>
          <w:color w:val="auto"/>
          <w:kern w:val="0"/>
          <w:sz w:val="21"/>
          <w:szCs w:val="21"/>
          <w:highlight w:val="none"/>
          <w:lang w:val="en-US" w:eastAsia="zh-CN" w:bidi="ar"/>
        </w:rPr>
        <w:t>。</w:t>
      </w:r>
    </w:p>
    <w:p w14:paraId="76508CA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③加强对</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院内重要区域及安全监控薄弱部位进行重点巡逻，发现门、窗未关及其他异常情况及时处理并上报</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保卫部门值班人员，消除安全隐患</w:t>
      </w:r>
      <w:r>
        <w:rPr>
          <w:rFonts w:hint="eastAsia" w:ascii="宋体" w:hAnsi="宋体" w:cs="宋体"/>
          <w:b/>
          <w:bCs/>
          <w:color w:val="auto"/>
          <w:kern w:val="0"/>
          <w:sz w:val="21"/>
          <w:szCs w:val="21"/>
          <w:highlight w:val="none"/>
          <w:lang w:val="en-US" w:eastAsia="zh-CN" w:bidi="ar"/>
        </w:rPr>
        <w:t>。</w:t>
      </w:r>
    </w:p>
    <w:p w14:paraId="4DDC668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④加强对消防安全的巡逻检查，制止违反消防安全管理规定的行为，若有异常立即采取措施并上报</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保卫部门</w:t>
      </w:r>
      <w:r>
        <w:rPr>
          <w:rFonts w:hint="eastAsia" w:ascii="宋体" w:hAnsi="宋体" w:cs="宋体"/>
          <w:b/>
          <w:bCs/>
          <w:color w:val="auto"/>
          <w:kern w:val="0"/>
          <w:sz w:val="21"/>
          <w:szCs w:val="21"/>
          <w:highlight w:val="none"/>
          <w:lang w:val="en-US" w:eastAsia="zh-CN" w:bidi="ar"/>
        </w:rPr>
        <w:t>。</w:t>
      </w:r>
    </w:p>
    <w:p w14:paraId="1446CD7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⑤对</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院内可疑对象</w:t>
      </w:r>
      <w:r>
        <w:rPr>
          <w:rFonts w:hint="eastAsia" w:ascii="宋体" w:hAnsi="宋体"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如人员、车辆、物品等</w:t>
      </w:r>
      <w:r>
        <w:rPr>
          <w:rFonts w:hint="eastAsia" w:ascii="宋体" w:hAnsi="宋体"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，必须仔细检查，做好相关记录，必要时报</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保卫部门</w:t>
      </w:r>
      <w:r>
        <w:rPr>
          <w:rFonts w:hint="eastAsia" w:ascii="宋体" w:hAnsi="宋体" w:cs="宋体"/>
          <w:b/>
          <w:bCs/>
          <w:color w:val="auto"/>
          <w:kern w:val="0"/>
          <w:sz w:val="21"/>
          <w:szCs w:val="21"/>
          <w:highlight w:val="none"/>
          <w:lang w:val="en-US" w:eastAsia="zh-CN" w:bidi="ar"/>
        </w:rPr>
        <w:t>。</w:t>
      </w:r>
    </w:p>
    <w:p w14:paraId="50AC7B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⑥加强对责任区内交通秩序的管理，制止占道乱停等违章行为，严禁外来车辆借道通行</w:t>
      </w:r>
      <w:r>
        <w:rPr>
          <w:rFonts w:hint="eastAsia" w:ascii="宋体" w:hAnsi="宋体" w:cs="宋体"/>
          <w:b/>
          <w:bCs/>
          <w:color w:val="auto"/>
          <w:kern w:val="0"/>
          <w:sz w:val="21"/>
          <w:szCs w:val="21"/>
          <w:highlight w:val="none"/>
          <w:lang w:val="en-US" w:eastAsia="zh-CN" w:bidi="ar"/>
        </w:rPr>
        <w:t>。</w:t>
      </w:r>
    </w:p>
    <w:p w14:paraId="172ECE5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⑦巡逻期间做好巡逻检查记录，遇紧急突发事件三分钟内必须赶到现场处置及上报</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保卫部门并按规定采取措施</w:t>
      </w:r>
      <w:r>
        <w:rPr>
          <w:rFonts w:hint="eastAsia" w:ascii="宋体" w:hAnsi="宋体" w:cs="宋体"/>
          <w:b/>
          <w:bCs/>
          <w:color w:val="auto"/>
          <w:kern w:val="0"/>
          <w:sz w:val="21"/>
          <w:szCs w:val="21"/>
          <w:highlight w:val="none"/>
          <w:lang w:val="en-US" w:eastAsia="zh-CN" w:bidi="ar"/>
        </w:rPr>
        <w:t>。</w:t>
      </w:r>
    </w:p>
    <w:p w14:paraId="6453D5F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⑧发现违法犯罪行为，立即予以制止，控制住犯罪嫌疑人，配合公安机关妥善处理</w:t>
      </w:r>
      <w:r>
        <w:rPr>
          <w:rFonts w:hint="eastAsia" w:ascii="宋体" w:hAnsi="宋体" w:cs="宋体"/>
          <w:b/>
          <w:bCs/>
          <w:color w:val="auto"/>
          <w:kern w:val="0"/>
          <w:sz w:val="21"/>
          <w:szCs w:val="21"/>
          <w:highlight w:val="none"/>
          <w:lang w:val="en-US" w:eastAsia="zh-CN" w:bidi="ar"/>
        </w:rPr>
        <w:t>。</w:t>
      </w:r>
    </w:p>
    <w:p w14:paraId="1FBE8B4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2.夜巡岗位职责</w:t>
      </w:r>
    </w:p>
    <w:p w14:paraId="7924295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①夜巡人员担任院区内的巡逻、值班执勤工作，担负院区内的消防、治安排查隐患任务，必须坚守工作岗位，认真履行工作职责。</w:t>
      </w:r>
    </w:p>
    <w:p w14:paraId="16532B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②按照保卫科安全隐患排查清单内容工作布置巡查，增强责任心，确保院区内的安全。</w:t>
      </w:r>
    </w:p>
    <w:p w14:paraId="4966EAE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③夜巡人员在当班时间内必须对院区内各重点楼栋、各重点要害部位进行巡查，做好重点要害部位的监控工作，做到管理不失控。发现有关问题要及时报告，防止安全隐患发生及蓄意破坏和财产流失。</w:t>
      </w:r>
    </w:p>
    <w:p w14:paraId="7F9F9C8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④提高防火、防盗意识，加强警惕，注意检查各楼栋的门窗是否关闭、是否落锁、是否断电等情况，并做好记录。</w:t>
      </w:r>
    </w:p>
    <w:p w14:paraId="78BFF61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⑤夜巡人员分组在院区内巡视，每组必须每人至少三趟以上巡查，如遇处理突发事件做好登记。</w:t>
      </w:r>
    </w:p>
    <w:p w14:paraId="61D03D4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⑥在巡逻执勤过程中发现可疑人和可疑事要认真查处，不能处理的要及时报告有关领导。</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总值班、保卫科负责人</w:t>
      </w:r>
      <w:r>
        <w:rPr>
          <w:rFonts w:hint="eastAsia" w:ascii="宋体" w:hAnsi="宋体" w:cs="宋体"/>
          <w:b/>
          <w:bCs/>
          <w:color w:val="auto"/>
          <w:kern w:val="0"/>
          <w:sz w:val="21"/>
          <w:szCs w:val="21"/>
          <w:highlight w:val="none"/>
          <w:lang w:val="en-US" w:eastAsia="zh-CN" w:bidi="ar"/>
        </w:rPr>
        <w:t>）</w:t>
      </w:r>
    </w:p>
    <w:p w14:paraId="4A222FC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⑦保卫科不定期抽查监控录像。值班员是否巡查到位。巡查安保没有到位的按有关规定处理。</w:t>
      </w:r>
    </w:p>
    <w:p w14:paraId="5FEC80F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cs="新宋体"/>
          <w:b/>
          <w:bCs/>
          <w:color w:val="auto"/>
          <w:kern w:val="0"/>
          <w:sz w:val="21"/>
          <w:szCs w:val="21"/>
          <w:highlight w:val="none"/>
          <w:lang w:val="en-US" w:eastAsia="zh-CN" w:bidi="ar"/>
        </w:rPr>
      </w:pPr>
      <w:r>
        <w:rPr>
          <w:rFonts w:hint="eastAsia" w:ascii="宋体" w:hAnsi="宋体" w:cs="新宋体"/>
          <w:b/>
          <w:bCs/>
          <w:color w:val="auto"/>
          <w:kern w:val="0"/>
          <w:sz w:val="21"/>
          <w:szCs w:val="21"/>
          <w:highlight w:val="none"/>
          <w:lang w:val="en-US" w:eastAsia="zh-CN" w:bidi="ar"/>
        </w:rPr>
        <w:t>（三）安保服务质量检查考评标准</w:t>
      </w:r>
    </w:p>
    <w:tbl>
      <w:tblPr>
        <w:tblStyle w:val="43"/>
        <w:tblW w:w="9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182"/>
        <w:gridCol w:w="5401"/>
        <w:gridCol w:w="1755"/>
      </w:tblGrid>
      <w:tr w14:paraId="32622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124" w:type="dxa"/>
            <w:gridSpan w:val="4"/>
            <w:vMerge w:val="restart"/>
            <w:noWrap w:val="0"/>
            <w:vAlign w:val="center"/>
          </w:tcPr>
          <w:p w14:paraId="096915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632" w:firstLineChars="30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桂林市中医医院</w:t>
            </w:r>
            <w:r>
              <w:rPr>
                <w:rFonts w:hint="eastAsia" w:ascii="宋体" w:hAnsi="宋体" w:eastAsia="宋体" w:cs="宋体"/>
                <w:b/>
                <w:bCs/>
                <w:color w:val="auto"/>
                <w:kern w:val="0"/>
                <w:sz w:val="21"/>
                <w:szCs w:val="21"/>
                <w:highlight w:val="none"/>
                <w:lang w:eastAsia="zh-CN"/>
              </w:rPr>
              <w:t>安保</w:t>
            </w:r>
            <w:r>
              <w:rPr>
                <w:rFonts w:hint="eastAsia" w:ascii="宋体" w:hAnsi="宋体" w:eastAsia="宋体" w:cs="宋体"/>
                <w:b/>
                <w:bCs/>
                <w:color w:val="auto"/>
                <w:kern w:val="0"/>
                <w:sz w:val="21"/>
                <w:szCs w:val="21"/>
                <w:highlight w:val="none"/>
              </w:rPr>
              <w:t>服务</w:t>
            </w:r>
            <w:r>
              <w:rPr>
                <w:rFonts w:hint="eastAsia" w:ascii="宋体" w:hAnsi="宋体" w:eastAsia="宋体" w:cs="宋体"/>
                <w:b/>
                <w:bCs/>
                <w:color w:val="auto"/>
                <w:kern w:val="0"/>
                <w:sz w:val="21"/>
                <w:szCs w:val="21"/>
                <w:highlight w:val="none"/>
                <w:lang w:eastAsia="zh-CN"/>
              </w:rPr>
              <w:t>质量检查</w:t>
            </w:r>
            <w:r>
              <w:rPr>
                <w:rFonts w:hint="eastAsia" w:ascii="宋体" w:hAnsi="宋体" w:eastAsia="宋体" w:cs="宋体"/>
                <w:b/>
                <w:bCs/>
                <w:color w:val="auto"/>
                <w:kern w:val="0"/>
                <w:sz w:val="21"/>
                <w:szCs w:val="21"/>
                <w:highlight w:val="none"/>
              </w:rPr>
              <w:t>考评标准</w:t>
            </w:r>
            <w:r>
              <w:rPr>
                <w:rFonts w:hint="eastAsia" w:ascii="宋体" w:hAnsi="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rPr>
              <w:t>满分100分）</w:t>
            </w:r>
          </w:p>
        </w:tc>
      </w:tr>
      <w:tr w14:paraId="2AE5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124" w:type="dxa"/>
            <w:gridSpan w:val="4"/>
            <w:vMerge w:val="continue"/>
            <w:noWrap w:val="0"/>
            <w:vAlign w:val="center"/>
          </w:tcPr>
          <w:p w14:paraId="6495B5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b/>
                <w:bCs/>
                <w:color w:val="auto"/>
                <w:kern w:val="0"/>
                <w:sz w:val="21"/>
                <w:szCs w:val="21"/>
                <w:highlight w:val="none"/>
              </w:rPr>
            </w:pPr>
          </w:p>
        </w:tc>
      </w:tr>
      <w:tr w14:paraId="2FFA9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6" w:type="dxa"/>
            <w:noWrap w:val="0"/>
            <w:vAlign w:val="center"/>
          </w:tcPr>
          <w:p w14:paraId="6EFBA9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1182" w:type="dxa"/>
            <w:noWrap w:val="0"/>
            <w:vAlign w:val="center"/>
          </w:tcPr>
          <w:p w14:paraId="35A719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项目</w:t>
            </w:r>
          </w:p>
        </w:tc>
        <w:tc>
          <w:tcPr>
            <w:tcW w:w="5401" w:type="dxa"/>
            <w:noWrap w:val="0"/>
            <w:vAlign w:val="center"/>
          </w:tcPr>
          <w:p w14:paraId="62B851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考核标准</w:t>
            </w:r>
          </w:p>
        </w:tc>
        <w:tc>
          <w:tcPr>
            <w:tcW w:w="1755" w:type="dxa"/>
            <w:noWrap w:val="0"/>
            <w:vAlign w:val="center"/>
          </w:tcPr>
          <w:p w14:paraId="111DB7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加分、投诉扣分标准</w:t>
            </w:r>
          </w:p>
        </w:tc>
      </w:tr>
      <w:tr w14:paraId="5E88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6" w:type="dxa"/>
            <w:vMerge w:val="restart"/>
            <w:noWrap w:val="0"/>
            <w:vAlign w:val="center"/>
          </w:tcPr>
          <w:p w14:paraId="30553B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1</w:t>
            </w:r>
          </w:p>
        </w:tc>
        <w:tc>
          <w:tcPr>
            <w:tcW w:w="1182" w:type="dxa"/>
            <w:vMerge w:val="restart"/>
            <w:noWrap w:val="0"/>
            <w:vAlign w:val="center"/>
          </w:tcPr>
          <w:p w14:paraId="6DE7CB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服务礼仪、态度</w:t>
            </w:r>
          </w:p>
        </w:tc>
        <w:tc>
          <w:tcPr>
            <w:tcW w:w="5401" w:type="dxa"/>
            <w:noWrap w:val="0"/>
            <w:vAlign w:val="center"/>
          </w:tcPr>
          <w:p w14:paraId="30D197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lang w:eastAsia="zh-CN"/>
              </w:rPr>
              <w:t>安保</w:t>
            </w:r>
            <w:r>
              <w:rPr>
                <w:rFonts w:hint="eastAsia" w:ascii="宋体" w:hAnsi="宋体" w:eastAsia="宋体" w:cs="宋体"/>
                <w:b/>
                <w:bCs/>
                <w:color w:val="auto"/>
                <w:kern w:val="0"/>
                <w:sz w:val="21"/>
                <w:szCs w:val="21"/>
                <w:highlight w:val="none"/>
              </w:rPr>
              <w:t>人员衣冠整洁统一，禁止在工作区吸烟，违者每人每次扣</w:t>
            </w:r>
            <w:r>
              <w:rPr>
                <w:rFonts w:hint="eastAsia" w:ascii="宋体" w:hAnsi="宋体" w:eastAsia="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eastAsia="zh-CN"/>
              </w:rPr>
              <w:t>，总计</w:t>
            </w:r>
            <w:r>
              <w:rPr>
                <w:rFonts w:hint="eastAsia" w:ascii="宋体" w:hAnsi="宋体" w:eastAsia="宋体" w:cs="宋体"/>
                <w:b/>
                <w:bCs/>
                <w:color w:val="auto"/>
                <w:kern w:val="0"/>
                <w:sz w:val="21"/>
                <w:szCs w:val="21"/>
                <w:highlight w:val="none"/>
                <w:lang w:val="en-US" w:eastAsia="zh-CN"/>
              </w:rPr>
              <w:t>10分</w:t>
            </w:r>
          </w:p>
        </w:tc>
        <w:tc>
          <w:tcPr>
            <w:tcW w:w="1755" w:type="dxa"/>
            <w:vMerge w:val="restart"/>
            <w:noWrap w:val="0"/>
            <w:vAlign w:val="center"/>
          </w:tcPr>
          <w:p w14:paraId="5C9591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加分：1</w:t>
            </w:r>
            <w:r>
              <w:rPr>
                <w:rFonts w:hint="eastAsia" w:ascii="宋体" w:hAnsi="宋体" w:cs="宋体"/>
                <w:b/>
                <w:bCs/>
                <w:color w:val="auto"/>
                <w:kern w:val="0"/>
                <w:sz w:val="21"/>
                <w:szCs w:val="21"/>
                <w:highlight w:val="none"/>
                <w:lang w:val="en-US" w:eastAsia="zh-CN"/>
              </w:rPr>
              <w:t>.</w:t>
            </w:r>
            <w:r>
              <w:rPr>
                <w:rFonts w:hint="eastAsia" w:ascii="宋体" w:hAnsi="宋体" w:eastAsia="宋体" w:cs="宋体"/>
                <w:b/>
                <w:bCs/>
                <w:color w:val="auto"/>
                <w:kern w:val="0"/>
                <w:sz w:val="21"/>
                <w:szCs w:val="21"/>
                <w:highlight w:val="none"/>
              </w:rPr>
              <w:t>上级领导表扬或媒体表扬一次加5分。2</w:t>
            </w:r>
            <w:r>
              <w:rPr>
                <w:rFonts w:hint="eastAsia" w:ascii="宋体" w:hAnsi="宋体" w:cs="宋体"/>
                <w:b/>
                <w:bCs/>
                <w:color w:val="auto"/>
                <w:kern w:val="0"/>
                <w:sz w:val="21"/>
                <w:szCs w:val="21"/>
                <w:highlight w:val="none"/>
                <w:lang w:val="en-US" w:eastAsia="zh-CN"/>
              </w:rPr>
              <w:t>.</w:t>
            </w:r>
            <w:r>
              <w:rPr>
                <w:rFonts w:hint="eastAsia" w:ascii="宋体" w:hAnsi="宋体" w:eastAsia="宋体" w:cs="宋体"/>
                <w:b/>
                <w:bCs/>
                <w:color w:val="auto"/>
                <w:kern w:val="0"/>
                <w:sz w:val="21"/>
                <w:szCs w:val="21"/>
                <w:highlight w:val="none"/>
              </w:rPr>
              <w:t>发现安全隐患及时处置、上报一次加5分。</w:t>
            </w:r>
          </w:p>
          <w:p w14:paraId="092B4CA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宋体" w:hAnsi="宋体" w:eastAsia="宋体" w:cs="宋体"/>
                <w:b/>
                <w:bCs/>
                <w:color w:val="auto"/>
                <w:kern w:val="0"/>
                <w:sz w:val="21"/>
                <w:szCs w:val="21"/>
                <w:highlight w:val="none"/>
              </w:rPr>
            </w:pPr>
            <w:r>
              <w:rPr>
                <w:rFonts w:hint="eastAsia" w:ascii="宋体" w:hAnsi="宋体" w:cs="宋体"/>
                <w:b/>
                <w:bCs/>
                <w:color w:val="auto"/>
                <w:kern w:val="0"/>
                <w:sz w:val="21"/>
                <w:szCs w:val="21"/>
                <w:highlight w:val="none"/>
                <w:lang w:val="en-US" w:eastAsia="zh-CN"/>
              </w:rPr>
              <w:t>3.</w:t>
            </w:r>
            <w:r>
              <w:rPr>
                <w:rFonts w:hint="eastAsia" w:ascii="宋体" w:hAnsi="宋体" w:eastAsia="宋体" w:cs="宋体"/>
                <w:b/>
                <w:bCs/>
                <w:color w:val="auto"/>
                <w:kern w:val="0"/>
                <w:sz w:val="21"/>
                <w:szCs w:val="21"/>
                <w:highlight w:val="none"/>
              </w:rPr>
              <w:t>发现盗窃、发小广告、推销人员并及时控制报警、驱离一次加</w:t>
            </w:r>
          </w:p>
          <w:p w14:paraId="52311F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5分。</w:t>
            </w:r>
          </w:p>
          <w:p w14:paraId="550D32EF">
            <w:pPr>
              <w:pStyle w:val="182"/>
              <w:pageBreakBefore w:val="0"/>
              <w:suppressLineNumbers w:val="0"/>
              <w:kinsoku/>
              <w:wordWrap/>
              <w:overflowPunct/>
              <w:topLinePunct w:val="0"/>
              <w:autoSpaceDE/>
              <w:autoSpaceDN/>
              <w:bidi w:val="0"/>
              <w:adjustRightInd/>
              <w:snapToGrid/>
              <w:spacing w:beforeAutospacing="0" w:afterAutospacing="0" w:line="360" w:lineRule="exact"/>
              <w:ind w:left="0" w:leftChars="0" w:right="0" w:firstLine="0" w:firstLineChars="0"/>
              <w:jc w:val="center"/>
              <w:textAlignment w:val="auto"/>
              <w:rPr>
                <w:rFonts w:hint="eastAsia" w:ascii="宋体" w:hAnsi="宋体" w:eastAsia="宋体" w:cs="宋体"/>
                <w:b/>
                <w:bCs/>
                <w:color w:val="auto"/>
                <w:sz w:val="21"/>
                <w:szCs w:val="21"/>
                <w:highlight w:val="none"/>
              </w:rPr>
            </w:pPr>
          </w:p>
          <w:p w14:paraId="1A2C70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扣分：1</w:t>
            </w:r>
            <w:r>
              <w:rPr>
                <w:rFonts w:hint="eastAsia" w:ascii="宋体" w:hAnsi="宋体" w:cs="宋体"/>
                <w:b/>
                <w:bCs/>
                <w:color w:val="auto"/>
                <w:kern w:val="0"/>
                <w:sz w:val="21"/>
                <w:szCs w:val="21"/>
                <w:highlight w:val="none"/>
                <w:lang w:val="en-US" w:eastAsia="zh-CN"/>
              </w:rPr>
              <w:t>.医院各科室</w:t>
            </w:r>
            <w:r>
              <w:rPr>
                <w:rFonts w:hint="eastAsia" w:ascii="宋体" w:hAnsi="宋体" w:eastAsia="宋体" w:cs="宋体"/>
                <w:b/>
                <w:bCs/>
                <w:color w:val="auto"/>
                <w:kern w:val="0"/>
                <w:sz w:val="21"/>
                <w:szCs w:val="21"/>
                <w:highlight w:val="none"/>
              </w:rPr>
              <w:t>、各病区护士长投诉一次扣5分。</w:t>
            </w:r>
          </w:p>
          <w:p w14:paraId="30FAE5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2</w:t>
            </w:r>
            <w:r>
              <w:rPr>
                <w:rFonts w:hint="eastAsia" w:ascii="宋体" w:hAnsi="宋体" w:cs="宋体"/>
                <w:b/>
                <w:bCs/>
                <w:color w:val="auto"/>
                <w:kern w:val="0"/>
                <w:sz w:val="21"/>
                <w:szCs w:val="21"/>
                <w:highlight w:val="none"/>
                <w:lang w:val="en-US" w:eastAsia="zh-CN"/>
              </w:rPr>
              <w:t>.</w:t>
            </w:r>
            <w:r>
              <w:rPr>
                <w:rFonts w:hint="eastAsia" w:ascii="宋体" w:hAnsi="宋体" w:eastAsia="宋体" w:cs="宋体"/>
                <w:b/>
                <w:bCs/>
                <w:color w:val="auto"/>
                <w:kern w:val="0"/>
                <w:sz w:val="21"/>
                <w:szCs w:val="21"/>
                <w:highlight w:val="none"/>
              </w:rPr>
              <w:t>病人有效投诉一次扣5分。</w:t>
            </w:r>
          </w:p>
        </w:tc>
      </w:tr>
      <w:tr w14:paraId="7194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6" w:type="dxa"/>
            <w:vMerge w:val="continue"/>
            <w:noWrap w:val="0"/>
            <w:vAlign w:val="center"/>
          </w:tcPr>
          <w:p w14:paraId="566873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p>
        </w:tc>
        <w:tc>
          <w:tcPr>
            <w:tcW w:w="1182" w:type="dxa"/>
            <w:vMerge w:val="continue"/>
            <w:noWrap w:val="0"/>
            <w:vAlign w:val="center"/>
          </w:tcPr>
          <w:p w14:paraId="60982E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p>
        </w:tc>
        <w:tc>
          <w:tcPr>
            <w:tcW w:w="5401" w:type="dxa"/>
            <w:noWrap w:val="0"/>
            <w:vAlign w:val="center"/>
          </w:tcPr>
          <w:p w14:paraId="18A614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行为举止文明礼貌，主动服务医护人员及患者，违者每人每次扣</w:t>
            </w:r>
            <w:r>
              <w:rPr>
                <w:rFonts w:hint="eastAsia" w:ascii="宋体" w:hAnsi="宋体" w:eastAsia="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eastAsia="zh-CN"/>
              </w:rPr>
              <w:t>，总计</w:t>
            </w:r>
            <w:r>
              <w:rPr>
                <w:rFonts w:hint="eastAsia" w:ascii="宋体" w:hAnsi="宋体" w:eastAsia="宋体" w:cs="宋体"/>
                <w:b/>
                <w:bCs/>
                <w:color w:val="auto"/>
                <w:kern w:val="0"/>
                <w:sz w:val="21"/>
                <w:szCs w:val="21"/>
                <w:highlight w:val="none"/>
                <w:lang w:val="en-US" w:eastAsia="zh-CN"/>
              </w:rPr>
              <w:t>10分</w:t>
            </w:r>
          </w:p>
        </w:tc>
        <w:tc>
          <w:tcPr>
            <w:tcW w:w="1755" w:type="dxa"/>
            <w:vMerge w:val="continue"/>
            <w:noWrap w:val="0"/>
            <w:vAlign w:val="center"/>
          </w:tcPr>
          <w:p w14:paraId="062539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p>
        </w:tc>
      </w:tr>
      <w:tr w14:paraId="3E66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6" w:type="dxa"/>
            <w:noWrap w:val="0"/>
            <w:vAlign w:val="center"/>
          </w:tcPr>
          <w:p w14:paraId="6502AF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2</w:t>
            </w:r>
          </w:p>
        </w:tc>
        <w:tc>
          <w:tcPr>
            <w:tcW w:w="1182" w:type="dxa"/>
            <w:noWrap w:val="0"/>
            <w:vAlign w:val="center"/>
          </w:tcPr>
          <w:p w14:paraId="5D6110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大门岗</w:t>
            </w:r>
          </w:p>
        </w:tc>
        <w:tc>
          <w:tcPr>
            <w:tcW w:w="5401" w:type="dxa"/>
            <w:noWrap w:val="0"/>
            <w:vAlign w:val="center"/>
          </w:tcPr>
          <w:p w14:paraId="2243C0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eastAsia="zh-CN"/>
              </w:rPr>
              <w:t>安保</w:t>
            </w:r>
            <w:r>
              <w:rPr>
                <w:rFonts w:hint="eastAsia" w:ascii="宋体" w:hAnsi="宋体" w:eastAsia="宋体" w:cs="宋体"/>
                <w:b/>
                <w:bCs/>
                <w:color w:val="auto"/>
                <w:kern w:val="0"/>
                <w:sz w:val="21"/>
                <w:szCs w:val="21"/>
                <w:highlight w:val="none"/>
              </w:rPr>
              <w:t>人员精神面貌好，保持站姿不能随意就</w:t>
            </w:r>
            <w:r>
              <w:rPr>
                <w:rFonts w:hint="eastAsia" w:ascii="宋体" w:hAnsi="宋体" w:cs="宋体"/>
                <w:b/>
                <w:bCs/>
                <w:color w:val="auto"/>
                <w:kern w:val="0"/>
                <w:sz w:val="21"/>
                <w:szCs w:val="21"/>
                <w:highlight w:val="none"/>
                <w:lang w:eastAsia="zh-CN"/>
              </w:rPr>
              <w:t>座</w:t>
            </w:r>
            <w:r>
              <w:rPr>
                <w:rFonts w:hint="eastAsia" w:ascii="宋体" w:hAnsi="宋体" w:eastAsia="宋体" w:cs="宋体"/>
                <w:b/>
                <w:bCs/>
                <w:color w:val="auto"/>
                <w:kern w:val="0"/>
                <w:sz w:val="21"/>
                <w:szCs w:val="21"/>
                <w:highlight w:val="none"/>
              </w:rPr>
              <w:t>，有事临时离岗需通知调车、机动岗人员帮顶岗，无故离岗者，每发现一处不合格扣</w:t>
            </w:r>
            <w:r>
              <w:rPr>
                <w:rFonts w:hint="eastAsia" w:ascii="宋体" w:hAnsi="宋体" w:eastAsia="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eastAsia="zh-CN"/>
              </w:rPr>
              <w:t>，总计</w:t>
            </w:r>
            <w:r>
              <w:rPr>
                <w:rFonts w:hint="eastAsia" w:ascii="宋体" w:hAnsi="宋体" w:eastAsia="宋体" w:cs="宋体"/>
                <w:b/>
                <w:bCs/>
                <w:color w:val="auto"/>
                <w:kern w:val="0"/>
                <w:sz w:val="21"/>
                <w:szCs w:val="21"/>
                <w:highlight w:val="none"/>
                <w:lang w:val="en-US" w:eastAsia="zh-CN"/>
              </w:rPr>
              <w:t>15分</w:t>
            </w:r>
          </w:p>
        </w:tc>
        <w:tc>
          <w:tcPr>
            <w:tcW w:w="1755" w:type="dxa"/>
            <w:vMerge w:val="continue"/>
            <w:noWrap w:val="0"/>
            <w:vAlign w:val="center"/>
          </w:tcPr>
          <w:p w14:paraId="322291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p>
        </w:tc>
      </w:tr>
      <w:tr w14:paraId="7433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6" w:type="dxa"/>
            <w:noWrap w:val="0"/>
            <w:vAlign w:val="center"/>
          </w:tcPr>
          <w:p w14:paraId="2ED4CE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3</w:t>
            </w:r>
          </w:p>
        </w:tc>
        <w:tc>
          <w:tcPr>
            <w:tcW w:w="1182" w:type="dxa"/>
            <w:noWrap w:val="0"/>
            <w:vAlign w:val="center"/>
          </w:tcPr>
          <w:p w14:paraId="0D273B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巡逻岗</w:t>
            </w:r>
          </w:p>
        </w:tc>
        <w:tc>
          <w:tcPr>
            <w:tcW w:w="5401" w:type="dxa"/>
            <w:noWrap w:val="0"/>
            <w:vAlign w:val="center"/>
          </w:tcPr>
          <w:p w14:paraId="09A87C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eastAsia="zh-CN"/>
              </w:rPr>
              <w:t>安保</w:t>
            </w:r>
            <w:r>
              <w:rPr>
                <w:rFonts w:hint="eastAsia" w:ascii="宋体" w:hAnsi="宋体" w:eastAsia="宋体" w:cs="宋体"/>
                <w:b/>
                <w:bCs/>
                <w:color w:val="auto"/>
                <w:kern w:val="0"/>
                <w:sz w:val="21"/>
                <w:szCs w:val="21"/>
                <w:highlight w:val="none"/>
              </w:rPr>
              <w:t>人员每2小时巡查一次并登记，及时处理突发事件确保3分钟内到达现场处置，每发现一处不合格扣1</w:t>
            </w:r>
            <w:r>
              <w:rPr>
                <w:rFonts w:hint="eastAsia" w:ascii="宋体" w:hAnsi="宋体" w:eastAsia="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rPr>
              <w:t>分</w:t>
            </w:r>
          </w:p>
        </w:tc>
        <w:tc>
          <w:tcPr>
            <w:tcW w:w="1755" w:type="dxa"/>
            <w:vMerge w:val="continue"/>
            <w:noWrap w:val="0"/>
            <w:vAlign w:val="center"/>
          </w:tcPr>
          <w:p w14:paraId="391FA5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p>
        </w:tc>
      </w:tr>
      <w:tr w14:paraId="22A4A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6" w:type="dxa"/>
            <w:noWrap w:val="0"/>
            <w:vAlign w:val="center"/>
          </w:tcPr>
          <w:p w14:paraId="00B89C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4</w:t>
            </w:r>
          </w:p>
        </w:tc>
        <w:tc>
          <w:tcPr>
            <w:tcW w:w="1182" w:type="dxa"/>
            <w:noWrap w:val="0"/>
            <w:vAlign w:val="center"/>
          </w:tcPr>
          <w:p w14:paraId="01D74B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eastAsia="zh-CN"/>
              </w:rPr>
              <w:t>中</w:t>
            </w:r>
            <w:r>
              <w:rPr>
                <w:rFonts w:hint="eastAsia" w:ascii="宋体" w:hAnsi="宋体" w:eastAsia="宋体" w:cs="宋体"/>
                <w:b/>
                <w:bCs/>
                <w:color w:val="auto"/>
                <w:kern w:val="0"/>
                <w:sz w:val="21"/>
                <w:szCs w:val="21"/>
                <w:highlight w:val="none"/>
              </w:rPr>
              <w:t>控岗</w:t>
            </w:r>
          </w:p>
        </w:tc>
        <w:tc>
          <w:tcPr>
            <w:tcW w:w="5401" w:type="dxa"/>
            <w:noWrap w:val="0"/>
            <w:vAlign w:val="center"/>
          </w:tcPr>
          <w:p w14:paraId="2ADD43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eastAsia="zh-CN"/>
              </w:rPr>
              <w:t>安保</w:t>
            </w:r>
            <w:r>
              <w:rPr>
                <w:rFonts w:hint="eastAsia" w:ascii="宋体" w:hAnsi="宋体" w:eastAsia="宋体" w:cs="宋体"/>
                <w:b/>
                <w:bCs/>
                <w:color w:val="auto"/>
                <w:kern w:val="0"/>
                <w:sz w:val="21"/>
                <w:szCs w:val="21"/>
                <w:highlight w:val="none"/>
              </w:rPr>
              <w:t>人员保障监控、消控设施正常运行，熟练操作设备，每日值岗、突发事件做好通知、上报、登记，严格遵守医院监控摄像相关保密规章制度，不能无故离岗、睡觉、玩手机，每发现一处不合格扣</w:t>
            </w:r>
            <w:r>
              <w:rPr>
                <w:rFonts w:hint="eastAsia" w:ascii="宋体" w:hAnsi="宋体" w:eastAsia="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eastAsia="zh-CN"/>
              </w:rPr>
              <w:t>，总计</w:t>
            </w:r>
            <w:r>
              <w:rPr>
                <w:rFonts w:hint="eastAsia" w:ascii="宋体" w:hAnsi="宋体" w:eastAsia="宋体" w:cs="宋体"/>
                <w:b/>
                <w:bCs/>
                <w:color w:val="auto"/>
                <w:kern w:val="0"/>
                <w:sz w:val="21"/>
                <w:szCs w:val="21"/>
                <w:highlight w:val="none"/>
                <w:lang w:val="en-US" w:eastAsia="zh-CN"/>
              </w:rPr>
              <w:t>15分</w:t>
            </w:r>
          </w:p>
        </w:tc>
        <w:tc>
          <w:tcPr>
            <w:tcW w:w="1755" w:type="dxa"/>
            <w:vMerge w:val="continue"/>
            <w:noWrap w:val="0"/>
            <w:vAlign w:val="center"/>
          </w:tcPr>
          <w:p w14:paraId="468EFD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p>
        </w:tc>
      </w:tr>
      <w:tr w14:paraId="681A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6" w:type="dxa"/>
            <w:noWrap w:val="0"/>
            <w:vAlign w:val="center"/>
          </w:tcPr>
          <w:p w14:paraId="71E485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5</w:t>
            </w:r>
          </w:p>
        </w:tc>
        <w:tc>
          <w:tcPr>
            <w:tcW w:w="1182" w:type="dxa"/>
            <w:noWrap w:val="0"/>
            <w:vAlign w:val="center"/>
          </w:tcPr>
          <w:p w14:paraId="5033E6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应急处置</w:t>
            </w:r>
          </w:p>
        </w:tc>
        <w:tc>
          <w:tcPr>
            <w:tcW w:w="5401" w:type="dxa"/>
            <w:noWrap w:val="0"/>
            <w:vAlign w:val="center"/>
          </w:tcPr>
          <w:p w14:paraId="447A9D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eastAsia="zh-CN"/>
              </w:rPr>
              <w:t>遇</w:t>
            </w:r>
            <w:r>
              <w:rPr>
                <w:rFonts w:hint="eastAsia" w:ascii="宋体" w:hAnsi="宋体" w:eastAsia="宋体" w:cs="宋体"/>
                <w:b/>
                <w:bCs/>
                <w:color w:val="auto"/>
                <w:kern w:val="0"/>
                <w:sz w:val="21"/>
                <w:szCs w:val="21"/>
                <w:highlight w:val="none"/>
              </w:rPr>
              <w:t>突发事件</w:t>
            </w:r>
            <w:r>
              <w:rPr>
                <w:rFonts w:hint="eastAsia" w:ascii="宋体" w:hAnsi="宋体" w:eastAsia="宋体" w:cs="宋体"/>
                <w:b/>
                <w:bCs/>
                <w:color w:val="auto"/>
                <w:kern w:val="0"/>
                <w:sz w:val="21"/>
                <w:szCs w:val="21"/>
                <w:highlight w:val="none"/>
                <w:lang w:eastAsia="zh-CN"/>
              </w:rPr>
              <w:t>巡逻人员必须</w:t>
            </w:r>
            <w:r>
              <w:rPr>
                <w:rFonts w:hint="eastAsia" w:ascii="宋体" w:hAnsi="宋体" w:eastAsia="宋体" w:cs="宋体"/>
                <w:b/>
                <w:bCs/>
                <w:color w:val="auto"/>
                <w:kern w:val="0"/>
                <w:sz w:val="21"/>
                <w:szCs w:val="21"/>
                <w:highlight w:val="none"/>
              </w:rPr>
              <w:t>确保3分钟内到达现场处置，根据实际需要</w:t>
            </w:r>
            <w:r>
              <w:rPr>
                <w:rFonts w:hint="eastAsia" w:ascii="宋体" w:hAnsi="宋体" w:eastAsia="宋体" w:cs="宋体"/>
                <w:b/>
                <w:bCs/>
                <w:color w:val="auto"/>
                <w:kern w:val="0"/>
                <w:sz w:val="21"/>
                <w:szCs w:val="21"/>
                <w:highlight w:val="none"/>
                <w:lang w:eastAsia="zh-CN"/>
              </w:rPr>
              <w:t>其他各岗随时增援</w:t>
            </w:r>
            <w:r>
              <w:rPr>
                <w:rFonts w:hint="eastAsia" w:ascii="宋体" w:hAnsi="宋体" w:eastAsia="宋体" w:cs="宋体"/>
                <w:b/>
                <w:bCs/>
                <w:color w:val="auto"/>
                <w:kern w:val="0"/>
                <w:sz w:val="21"/>
                <w:szCs w:val="21"/>
                <w:highlight w:val="none"/>
                <w:lang w:val="en-US" w:eastAsia="zh-CN"/>
              </w:rPr>
              <w:t>5分钟内到达现场处置，</w:t>
            </w:r>
            <w:r>
              <w:rPr>
                <w:rFonts w:hint="eastAsia" w:ascii="宋体" w:hAnsi="宋体" w:eastAsia="宋体" w:cs="宋体"/>
                <w:b/>
                <w:bCs/>
                <w:color w:val="auto"/>
                <w:kern w:val="0"/>
                <w:sz w:val="21"/>
                <w:szCs w:val="21"/>
                <w:highlight w:val="none"/>
              </w:rPr>
              <w:t>不能无故</w:t>
            </w:r>
            <w:r>
              <w:rPr>
                <w:rFonts w:hint="eastAsia" w:ascii="宋体" w:hAnsi="宋体" w:eastAsia="宋体" w:cs="宋体"/>
                <w:b/>
                <w:bCs/>
                <w:color w:val="auto"/>
                <w:kern w:val="0"/>
                <w:sz w:val="21"/>
                <w:szCs w:val="21"/>
                <w:highlight w:val="none"/>
                <w:lang w:eastAsia="zh-CN"/>
              </w:rPr>
              <w:t>脱岗、</w:t>
            </w:r>
            <w:r>
              <w:rPr>
                <w:rFonts w:hint="eastAsia" w:ascii="宋体" w:hAnsi="宋体" w:eastAsia="宋体" w:cs="宋体"/>
                <w:b/>
                <w:bCs/>
                <w:color w:val="auto"/>
                <w:kern w:val="0"/>
                <w:sz w:val="21"/>
                <w:szCs w:val="21"/>
                <w:highlight w:val="none"/>
              </w:rPr>
              <w:t>离岗</w:t>
            </w:r>
            <w:r>
              <w:rPr>
                <w:rFonts w:hint="eastAsia" w:ascii="宋体" w:hAnsi="宋体" w:eastAsia="宋体" w:cs="宋体"/>
                <w:b/>
                <w:bCs/>
                <w:color w:val="auto"/>
                <w:kern w:val="0"/>
                <w:sz w:val="21"/>
                <w:szCs w:val="21"/>
                <w:highlight w:val="none"/>
                <w:lang w:eastAsia="zh-CN"/>
              </w:rPr>
              <w:t>不及时处置</w:t>
            </w:r>
            <w:r>
              <w:rPr>
                <w:rFonts w:hint="eastAsia" w:ascii="宋体" w:hAnsi="宋体" w:eastAsia="宋体" w:cs="宋体"/>
                <w:b/>
                <w:bCs/>
                <w:color w:val="auto"/>
                <w:kern w:val="0"/>
                <w:sz w:val="21"/>
                <w:szCs w:val="21"/>
                <w:highlight w:val="none"/>
              </w:rPr>
              <w:t>，每发现一处不合格扣</w:t>
            </w:r>
            <w:r>
              <w:rPr>
                <w:rFonts w:hint="eastAsia" w:ascii="宋体" w:hAnsi="宋体" w:eastAsia="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eastAsia="zh-CN"/>
              </w:rPr>
              <w:t>，总计</w:t>
            </w:r>
            <w:r>
              <w:rPr>
                <w:rFonts w:hint="eastAsia" w:ascii="宋体" w:hAnsi="宋体" w:eastAsia="宋体" w:cs="宋体"/>
                <w:b/>
                <w:bCs/>
                <w:color w:val="auto"/>
                <w:kern w:val="0"/>
                <w:sz w:val="21"/>
                <w:szCs w:val="21"/>
                <w:highlight w:val="none"/>
                <w:lang w:val="en-US" w:eastAsia="zh-CN"/>
              </w:rPr>
              <w:t>15分</w:t>
            </w:r>
          </w:p>
        </w:tc>
        <w:tc>
          <w:tcPr>
            <w:tcW w:w="1755" w:type="dxa"/>
            <w:vMerge w:val="continue"/>
            <w:noWrap w:val="0"/>
            <w:vAlign w:val="center"/>
          </w:tcPr>
          <w:p w14:paraId="5BDC65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p>
        </w:tc>
      </w:tr>
      <w:tr w14:paraId="2A25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6" w:type="dxa"/>
            <w:noWrap w:val="0"/>
            <w:vAlign w:val="center"/>
          </w:tcPr>
          <w:p w14:paraId="42EC98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6</w:t>
            </w:r>
          </w:p>
        </w:tc>
        <w:tc>
          <w:tcPr>
            <w:tcW w:w="1182" w:type="dxa"/>
            <w:noWrap w:val="0"/>
            <w:vAlign w:val="center"/>
          </w:tcPr>
          <w:p w14:paraId="7F4E17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会议培训</w:t>
            </w:r>
          </w:p>
        </w:tc>
        <w:tc>
          <w:tcPr>
            <w:tcW w:w="5401" w:type="dxa"/>
            <w:noWrap w:val="0"/>
            <w:vAlign w:val="center"/>
          </w:tcPr>
          <w:p w14:paraId="136AC5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eastAsia="zh-CN"/>
              </w:rPr>
              <w:t>安保</w:t>
            </w:r>
            <w:r>
              <w:rPr>
                <w:rFonts w:hint="eastAsia" w:ascii="宋体" w:hAnsi="宋体" w:eastAsia="宋体" w:cs="宋体"/>
                <w:b/>
                <w:bCs/>
                <w:color w:val="auto"/>
                <w:kern w:val="0"/>
                <w:sz w:val="21"/>
                <w:szCs w:val="21"/>
                <w:highlight w:val="none"/>
              </w:rPr>
              <w:t>人员除值岗、请假人员外，每周三早上7:50能按时参加保卫科例会及培训工作，</w:t>
            </w:r>
            <w:r>
              <w:rPr>
                <w:rFonts w:hint="eastAsia" w:ascii="宋体" w:hAnsi="宋体" w:eastAsia="宋体" w:cs="宋体"/>
                <w:b/>
                <w:bCs/>
                <w:color w:val="auto"/>
                <w:kern w:val="0"/>
                <w:sz w:val="21"/>
                <w:szCs w:val="21"/>
                <w:highlight w:val="none"/>
                <w:lang w:eastAsia="zh-CN"/>
              </w:rPr>
              <w:t>未经请假不参会者</w:t>
            </w:r>
            <w:r>
              <w:rPr>
                <w:rFonts w:hint="eastAsia" w:ascii="宋体" w:hAnsi="宋体" w:eastAsia="宋体" w:cs="宋体"/>
                <w:b/>
                <w:bCs/>
                <w:color w:val="auto"/>
                <w:kern w:val="0"/>
                <w:sz w:val="21"/>
                <w:szCs w:val="21"/>
                <w:highlight w:val="none"/>
              </w:rPr>
              <w:t>每发现一</w:t>
            </w:r>
            <w:r>
              <w:rPr>
                <w:rFonts w:hint="eastAsia" w:ascii="宋体" w:hAnsi="宋体" w:eastAsia="宋体" w:cs="宋体"/>
                <w:b/>
                <w:bCs/>
                <w:color w:val="auto"/>
                <w:kern w:val="0"/>
                <w:sz w:val="21"/>
                <w:szCs w:val="21"/>
                <w:highlight w:val="none"/>
                <w:lang w:eastAsia="zh-CN"/>
              </w:rPr>
              <w:t>次</w:t>
            </w:r>
            <w:r>
              <w:rPr>
                <w:rFonts w:hint="eastAsia" w:ascii="宋体" w:hAnsi="宋体" w:eastAsia="宋体" w:cs="宋体"/>
                <w:b/>
                <w:bCs/>
                <w:color w:val="auto"/>
                <w:kern w:val="0"/>
                <w:sz w:val="21"/>
                <w:szCs w:val="21"/>
                <w:highlight w:val="none"/>
              </w:rPr>
              <w:t>扣</w:t>
            </w:r>
            <w:r>
              <w:rPr>
                <w:rFonts w:hint="eastAsia" w:ascii="宋体" w:hAnsi="宋体" w:eastAsia="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eastAsia="zh-CN"/>
              </w:rPr>
              <w:t>，总计</w:t>
            </w:r>
            <w:r>
              <w:rPr>
                <w:rFonts w:hint="eastAsia" w:ascii="宋体" w:hAnsi="宋体" w:eastAsia="宋体" w:cs="宋体"/>
                <w:b/>
                <w:bCs/>
                <w:color w:val="auto"/>
                <w:kern w:val="0"/>
                <w:sz w:val="21"/>
                <w:szCs w:val="21"/>
                <w:highlight w:val="none"/>
                <w:lang w:val="en-US" w:eastAsia="zh-CN"/>
              </w:rPr>
              <w:t>10分</w:t>
            </w:r>
          </w:p>
        </w:tc>
        <w:tc>
          <w:tcPr>
            <w:tcW w:w="1755" w:type="dxa"/>
            <w:vMerge w:val="continue"/>
            <w:noWrap w:val="0"/>
            <w:vAlign w:val="center"/>
          </w:tcPr>
          <w:p w14:paraId="698C62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p>
        </w:tc>
      </w:tr>
      <w:tr w14:paraId="0CBA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6" w:type="dxa"/>
            <w:noWrap w:val="0"/>
            <w:vAlign w:val="center"/>
          </w:tcPr>
          <w:p w14:paraId="347A28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7</w:t>
            </w:r>
          </w:p>
        </w:tc>
        <w:tc>
          <w:tcPr>
            <w:tcW w:w="1182" w:type="dxa"/>
            <w:noWrap w:val="0"/>
            <w:vAlign w:val="center"/>
          </w:tcPr>
          <w:p w14:paraId="118B58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其他工作</w:t>
            </w:r>
          </w:p>
        </w:tc>
        <w:tc>
          <w:tcPr>
            <w:tcW w:w="5401" w:type="dxa"/>
            <w:noWrap w:val="0"/>
            <w:vAlign w:val="center"/>
          </w:tcPr>
          <w:p w14:paraId="00F763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rPr>
              <w:t>未按要求年龄配齐人员</w:t>
            </w:r>
            <w:r>
              <w:rPr>
                <w:rFonts w:hint="eastAsia" w:ascii="宋体" w:hAnsi="宋体" w:eastAsia="宋体" w:cs="宋体"/>
                <w:b/>
                <w:bCs/>
                <w:color w:val="auto"/>
                <w:kern w:val="0"/>
                <w:sz w:val="21"/>
                <w:szCs w:val="21"/>
                <w:highlight w:val="none"/>
                <w:lang w:eastAsia="zh-CN"/>
              </w:rPr>
              <w:t>持证上岗</w:t>
            </w:r>
            <w:r>
              <w:rPr>
                <w:rFonts w:hint="eastAsia" w:ascii="宋体" w:hAnsi="宋体" w:eastAsia="宋体" w:cs="宋体"/>
                <w:b/>
                <w:bCs/>
                <w:color w:val="auto"/>
                <w:kern w:val="0"/>
                <w:sz w:val="21"/>
                <w:szCs w:val="21"/>
                <w:highlight w:val="none"/>
              </w:rPr>
              <w:t>，</w:t>
            </w:r>
            <w:r>
              <w:rPr>
                <w:rFonts w:hint="eastAsia" w:ascii="宋体" w:hAnsi="宋体" w:eastAsia="宋体" w:cs="宋体"/>
                <w:b/>
                <w:bCs/>
                <w:color w:val="auto"/>
                <w:kern w:val="0"/>
                <w:sz w:val="21"/>
                <w:szCs w:val="21"/>
                <w:highlight w:val="none"/>
                <w:lang w:eastAsia="zh-CN"/>
              </w:rPr>
              <w:t>安保</w:t>
            </w:r>
            <w:r>
              <w:rPr>
                <w:rFonts w:hint="eastAsia" w:ascii="宋体" w:hAnsi="宋体" w:eastAsia="宋体" w:cs="宋体"/>
                <w:b/>
                <w:bCs/>
                <w:color w:val="auto"/>
                <w:kern w:val="0"/>
                <w:sz w:val="21"/>
                <w:szCs w:val="21"/>
                <w:highlight w:val="none"/>
              </w:rPr>
              <w:t>人员不配合、不服从安排，未按保卫工作要求执行的，每发现一处不合格扣</w:t>
            </w:r>
            <w:r>
              <w:rPr>
                <w:rFonts w:hint="eastAsia" w:ascii="宋体" w:hAnsi="宋体" w:eastAsia="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eastAsia="zh-CN"/>
              </w:rPr>
              <w:t>，总计</w:t>
            </w:r>
            <w:r>
              <w:rPr>
                <w:rFonts w:hint="eastAsia" w:ascii="宋体" w:hAnsi="宋体" w:eastAsia="宋体" w:cs="宋体"/>
                <w:b/>
                <w:bCs/>
                <w:color w:val="auto"/>
                <w:kern w:val="0"/>
                <w:sz w:val="21"/>
                <w:szCs w:val="21"/>
                <w:highlight w:val="none"/>
                <w:lang w:val="en-US" w:eastAsia="zh-CN"/>
              </w:rPr>
              <w:t>10分</w:t>
            </w:r>
          </w:p>
        </w:tc>
        <w:tc>
          <w:tcPr>
            <w:tcW w:w="1755" w:type="dxa"/>
            <w:vMerge w:val="continue"/>
            <w:noWrap w:val="0"/>
            <w:vAlign w:val="center"/>
          </w:tcPr>
          <w:p w14:paraId="2D772D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宋体" w:hAnsi="宋体" w:eastAsia="宋体" w:cs="宋体"/>
                <w:b/>
                <w:bCs/>
                <w:color w:val="auto"/>
                <w:kern w:val="0"/>
                <w:sz w:val="21"/>
                <w:szCs w:val="21"/>
                <w:highlight w:val="none"/>
              </w:rPr>
            </w:pPr>
          </w:p>
        </w:tc>
      </w:tr>
      <w:tr w14:paraId="4865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124" w:type="dxa"/>
            <w:gridSpan w:val="4"/>
            <w:noWrap w:val="0"/>
            <w:vAlign w:val="center"/>
          </w:tcPr>
          <w:p w14:paraId="38DACF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p w14:paraId="0581C8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此检查标准总分为100分，每月不定时检查，检查出现问题2个小时内整改，如整改不合格直接按检查标准扣分；根据加分、扣分标准获得相应加分或扣分的计入总分，每月考核成绩：评分≥80分为达标；评分＜80分为不达标；评分＜80分且≥60分，</w:t>
            </w:r>
            <w:r>
              <w:rPr>
                <w:rFonts w:hint="eastAsia" w:ascii="宋体" w:hAnsi="宋体" w:cs="宋体"/>
                <w:b/>
                <w:bCs/>
                <w:color w:val="auto"/>
                <w:sz w:val="21"/>
                <w:szCs w:val="21"/>
                <w:highlight w:val="none"/>
                <w:lang w:eastAsia="zh-CN"/>
              </w:rPr>
              <w:t>采购人</w:t>
            </w:r>
            <w:r>
              <w:rPr>
                <w:rFonts w:hint="eastAsia" w:ascii="宋体" w:hAnsi="宋体" w:eastAsia="宋体" w:cs="宋体"/>
                <w:b/>
                <w:bCs/>
                <w:color w:val="auto"/>
                <w:sz w:val="21"/>
                <w:szCs w:val="21"/>
                <w:highlight w:val="none"/>
              </w:rPr>
              <w:t>有权按达标评分最低标准（即80分，下同）差额500元/分扣减当月服务费；评分＜60分且≥50分，</w:t>
            </w:r>
            <w:r>
              <w:rPr>
                <w:rFonts w:hint="eastAsia" w:ascii="宋体" w:hAnsi="宋体" w:cs="宋体"/>
                <w:b/>
                <w:bCs/>
                <w:color w:val="auto"/>
                <w:sz w:val="21"/>
                <w:szCs w:val="21"/>
                <w:highlight w:val="none"/>
                <w:lang w:eastAsia="zh-CN"/>
              </w:rPr>
              <w:t>采购人</w:t>
            </w:r>
            <w:r>
              <w:rPr>
                <w:rFonts w:hint="eastAsia" w:ascii="宋体" w:hAnsi="宋体" w:eastAsia="宋体" w:cs="宋体"/>
                <w:b/>
                <w:bCs/>
                <w:color w:val="auto"/>
                <w:sz w:val="21"/>
                <w:szCs w:val="21"/>
                <w:highlight w:val="none"/>
              </w:rPr>
              <w:t>有权按达标评分最低标准差额1000元/分扣减当月服务费；评分＜50分，</w:t>
            </w:r>
            <w:r>
              <w:rPr>
                <w:rFonts w:hint="eastAsia" w:ascii="宋体" w:hAnsi="宋体" w:cs="宋体"/>
                <w:b/>
                <w:bCs/>
                <w:color w:val="auto"/>
                <w:sz w:val="21"/>
                <w:szCs w:val="21"/>
                <w:highlight w:val="none"/>
                <w:lang w:eastAsia="zh-CN"/>
              </w:rPr>
              <w:t>采购人</w:t>
            </w:r>
            <w:r>
              <w:rPr>
                <w:rFonts w:hint="eastAsia" w:ascii="宋体" w:hAnsi="宋体" w:eastAsia="宋体" w:cs="宋体"/>
                <w:b/>
                <w:bCs/>
                <w:color w:val="auto"/>
                <w:sz w:val="21"/>
                <w:szCs w:val="21"/>
                <w:highlight w:val="none"/>
              </w:rPr>
              <w:t>有权扣减当月全部服务费。连续三个月评分＜80分的，视为考核不合格，</w:t>
            </w:r>
            <w:r>
              <w:rPr>
                <w:rFonts w:hint="eastAsia" w:ascii="宋体" w:hAnsi="宋体" w:cs="宋体"/>
                <w:b/>
                <w:bCs/>
                <w:color w:val="auto"/>
                <w:sz w:val="21"/>
                <w:szCs w:val="21"/>
                <w:highlight w:val="none"/>
                <w:lang w:eastAsia="zh-CN"/>
              </w:rPr>
              <w:t>采购人</w:t>
            </w:r>
            <w:r>
              <w:rPr>
                <w:rFonts w:hint="eastAsia" w:ascii="宋体" w:hAnsi="宋体" w:eastAsia="宋体" w:cs="宋体"/>
                <w:b/>
                <w:bCs/>
                <w:color w:val="auto"/>
                <w:sz w:val="21"/>
                <w:szCs w:val="21"/>
                <w:highlight w:val="none"/>
              </w:rPr>
              <w:t>有权解除合同。</w:t>
            </w:r>
          </w:p>
          <w:p w14:paraId="3396EF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（2）检查方式</w:t>
            </w:r>
            <w:r>
              <w:rPr>
                <w:rFonts w:hint="eastAsia" w:ascii="宋体" w:hAnsi="宋体" w:eastAsia="宋体" w:cs="宋体"/>
                <w:b/>
                <w:bCs/>
                <w:color w:val="auto"/>
                <w:kern w:val="0"/>
                <w:sz w:val="21"/>
                <w:szCs w:val="21"/>
                <w:highlight w:val="none"/>
              </w:rPr>
              <w:t>按“具体</w:t>
            </w:r>
            <w:r>
              <w:rPr>
                <w:rFonts w:hint="eastAsia" w:ascii="宋体" w:hAnsi="宋体" w:eastAsia="宋体" w:cs="宋体"/>
                <w:b/>
                <w:bCs/>
                <w:color w:val="auto"/>
                <w:sz w:val="21"/>
                <w:szCs w:val="21"/>
                <w:highlight w:val="none"/>
                <w:lang w:eastAsia="zh-CN"/>
              </w:rPr>
              <w:t>安保</w:t>
            </w:r>
            <w:r>
              <w:rPr>
                <w:rFonts w:hint="eastAsia" w:ascii="宋体" w:hAnsi="宋体" w:eastAsia="宋体" w:cs="宋体"/>
                <w:b/>
                <w:bCs/>
                <w:color w:val="auto"/>
                <w:sz w:val="21"/>
                <w:szCs w:val="21"/>
                <w:highlight w:val="none"/>
              </w:rPr>
              <w:t>服务质量检查</w:t>
            </w:r>
            <w:r>
              <w:rPr>
                <w:rFonts w:hint="eastAsia" w:ascii="宋体" w:hAnsi="宋体" w:eastAsia="宋体" w:cs="宋体"/>
                <w:b/>
                <w:bCs/>
                <w:color w:val="auto"/>
                <w:sz w:val="21"/>
                <w:szCs w:val="21"/>
                <w:highlight w:val="none"/>
                <w:lang w:eastAsia="zh-CN"/>
              </w:rPr>
              <w:t>考评</w:t>
            </w:r>
            <w:r>
              <w:rPr>
                <w:rFonts w:hint="eastAsia" w:ascii="宋体" w:hAnsi="宋体" w:eastAsia="宋体" w:cs="宋体"/>
                <w:b/>
                <w:bCs/>
                <w:color w:val="auto"/>
                <w:sz w:val="21"/>
                <w:szCs w:val="21"/>
                <w:highlight w:val="none"/>
              </w:rPr>
              <w:t>标准</w:t>
            </w:r>
            <w:r>
              <w:rPr>
                <w:rFonts w:hint="eastAsia" w:ascii="宋体" w:hAnsi="宋体" w:eastAsia="宋体" w:cs="宋体"/>
                <w:b/>
                <w:bCs/>
                <w:color w:val="auto"/>
                <w:kern w:val="0"/>
                <w:sz w:val="21"/>
                <w:szCs w:val="21"/>
                <w:highlight w:val="none"/>
              </w:rPr>
              <w:t>”执行。</w:t>
            </w:r>
          </w:p>
        </w:tc>
      </w:tr>
    </w:tbl>
    <w:p w14:paraId="7D5D386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（四） 管理要求</w:t>
      </w:r>
    </w:p>
    <w:p w14:paraId="45B9EAE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1.质量目标要求</w:t>
      </w:r>
    </w:p>
    <w:p w14:paraId="374600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（1）依托行业标准，根据</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管理规定及服务要求，熟悉</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管理的特点，根据</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院内的不同服务对象，制定切实可行的医院安保服务整体方案和应急预案，突发事件反应迅速，预案处置有力。</w:t>
      </w:r>
    </w:p>
    <w:p w14:paraId="124265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（2）依法办事，文明执勤，严格管理，保障医院财产和医务人员人身不受侵害，维护正常的工作秩序。</w:t>
      </w:r>
    </w:p>
    <w:p w14:paraId="23BA3CD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（3）全年无责任事故和责任案件发生，医务人员有安全感，全年考核合格。</w:t>
      </w:r>
    </w:p>
    <w:p w14:paraId="0BA03C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2.满意度服务</w:t>
      </w:r>
    </w:p>
    <w:p w14:paraId="77733B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（1）树立“服务第一，业主至上”的思想，切实维护医院与医务人员的人身和财产安全。</w:t>
      </w:r>
    </w:p>
    <w:p w14:paraId="34BC67C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（2）管理坚持原则、</w:t>
      </w:r>
      <w:r>
        <w:rPr>
          <w:rFonts w:hint="eastAsia" w:ascii="宋体" w:hAnsi="宋体" w:cs="宋体"/>
          <w:b/>
          <w:bCs/>
          <w:color w:val="auto"/>
          <w:kern w:val="0"/>
          <w:sz w:val="21"/>
          <w:szCs w:val="21"/>
          <w:highlight w:val="none"/>
          <w:lang w:val="en-US" w:eastAsia="zh-CN" w:bidi="ar"/>
        </w:rPr>
        <w:t>缜</w:t>
      </w:r>
      <w:r>
        <w:rPr>
          <w:rFonts w:hint="eastAsia" w:ascii="宋体" w:hAnsi="宋体" w:eastAsia="宋体" w:cs="宋体"/>
          <w:b/>
          <w:bCs/>
          <w:color w:val="auto"/>
          <w:kern w:val="0"/>
          <w:sz w:val="21"/>
          <w:szCs w:val="21"/>
          <w:highlight w:val="none"/>
          <w:lang w:val="en-US" w:eastAsia="zh-CN" w:bidi="ar"/>
        </w:rPr>
        <w:t>密严谨；服务以人为本、主动热情；处理问题高度警惕、有</w:t>
      </w:r>
      <w:r>
        <w:rPr>
          <w:rFonts w:hint="eastAsia" w:ascii="宋体" w:hAnsi="宋体" w:cs="宋体"/>
          <w:b/>
          <w:bCs/>
          <w:color w:val="auto"/>
          <w:kern w:val="0"/>
          <w:sz w:val="21"/>
          <w:szCs w:val="21"/>
          <w:highlight w:val="none"/>
          <w:lang w:val="en-US" w:eastAsia="zh-CN" w:bidi="ar"/>
        </w:rPr>
        <w:t>礼</w:t>
      </w:r>
      <w:r>
        <w:rPr>
          <w:rFonts w:hint="eastAsia" w:ascii="宋体" w:hAnsi="宋体" w:eastAsia="宋体" w:cs="宋体"/>
          <w:b/>
          <w:bCs/>
          <w:color w:val="auto"/>
          <w:kern w:val="0"/>
          <w:sz w:val="21"/>
          <w:szCs w:val="21"/>
          <w:highlight w:val="none"/>
          <w:lang w:val="en-US" w:eastAsia="zh-CN" w:bidi="ar"/>
        </w:rPr>
        <w:t>有节。</w:t>
      </w:r>
    </w:p>
    <w:p w14:paraId="5E0C31B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（3）上岗人员仪表整洁，业务操作规范，礼貌待人，保持岗位卫生整洁</w:t>
      </w:r>
      <w:r>
        <w:rPr>
          <w:rFonts w:hint="eastAsia" w:ascii="宋体" w:hAnsi="宋体" w:cs="宋体"/>
          <w:b/>
          <w:bCs/>
          <w:color w:val="auto"/>
          <w:kern w:val="0"/>
          <w:sz w:val="21"/>
          <w:szCs w:val="21"/>
          <w:highlight w:val="none"/>
          <w:lang w:val="en-US" w:eastAsia="zh-CN" w:bidi="ar"/>
        </w:rPr>
        <w:t>。</w:t>
      </w:r>
    </w:p>
    <w:p w14:paraId="00F8AB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（4）上岗人员必须依法办事，文明执勤</w:t>
      </w:r>
      <w:r>
        <w:rPr>
          <w:rFonts w:hint="eastAsia" w:ascii="宋体" w:hAnsi="宋体" w:cs="宋体"/>
          <w:b/>
          <w:bCs/>
          <w:color w:val="auto"/>
          <w:kern w:val="0"/>
          <w:sz w:val="21"/>
          <w:szCs w:val="21"/>
          <w:highlight w:val="none"/>
          <w:lang w:val="en-US" w:eastAsia="zh-CN" w:bidi="ar"/>
        </w:rPr>
        <w:t>。</w:t>
      </w:r>
    </w:p>
    <w:p w14:paraId="4F6D29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（5）能针对不同的服务对象，从实际出发，灵活妥善处理不同问题。</w:t>
      </w:r>
    </w:p>
    <w:p w14:paraId="133DA0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3.队伍建设与管理要求</w:t>
      </w:r>
    </w:p>
    <w:p w14:paraId="059397E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负责提供进驻安保人员值勤所需的对讲机、警棍等。每个岗位就以上装备必须配备齐全（至少各一套）。</w:t>
      </w:r>
    </w:p>
    <w:p w14:paraId="7E6957E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（2）</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应委派2名安保管理人员，</w:t>
      </w:r>
      <w:r>
        <w:rPr>
          <w:rFonts w:hint="eastAsia" w:ascii="宋体" w:hAnsi="宋体" w:cs="宋体"/>
          <w:b/>
          <w:bCs/>
          <w:color w:val="auto"/>
          <w:kern w:val="0"/>
          <w:sz w:val="21"/>
          <w:szCs w:val="21"/>
          <w:highlight w:val="none"/>
          <w:lang w:val="en-US" w:eastAsia="zh-CN" w:bidi="ar"/>
        </w:rPr>
        <w:t>作为</w:t>
      </w:r>
      <w:r>
        <w:rPr>
          <w:rFonts w:hint="eastAsia" w:ascii="宋体" w:hAnsi="宋体" w:eastAsia="宋体" w:cs="宋体"/>
          <w:b/>
          <w:bCs/>
          <w:color w:val="auto"/>
          <w:kern w:val="0"/>
          <w:sz w:val="21"/>
          <w:szCs w:val="21"/>
          <w:highlight w:val="none"/>
          <w:lang w:val="en-US" w:eastAsia="zh-CN" w:bidi="ar"/>
        </w:rPr>
        <w:t>派驻保卫工作的管理、协调人员，具体安排及全面督导每日安保服务工作。</w:t>
      </w:r>
    </w:p>
    <w:p w14:paraId="01D8698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（3）从</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安全实际出发，须</w:t>
      </w:r>
      <w:r>
        <w:rPr>
          <w:rFonts w:hint="eastAsia" w:ascii="宋体" w:hAnsi="宋体" w:cs="宋体"/>
          <w:b/>
          <w:bCs/>
          <w:color w:val="auto"/>
          <w:kern w:val="0"/>
          <w:sz w:val="21"/>
          <w:szCs w:val="21"/>
          <w:highlight w:val="none"/>
          <w:lang w:val="en-US" w:eastAsia="zh-CN" w:bidi="ar"/>
        </w:rPr>
        <w:t>定期</w:t>
      </w:r>
      <w:r>
        <w:rPr>
          <w:rFonts w:hint="eastAsia" w:ascii="宋体" w:hAnsi="宋体" w:eastAsia="宋体" w:cs="宋体"/>
          <w:b/>
          <w:bCs/>
          <w:color w:val="auto"/>
          <w:kern w:val="0"/>
          <w:sz w:val="21"/>
          <w:szCs w:val="21"/>
          <w:highlight w:val="none"/>
          <w:lang w:val="en-US" w:eastAsia="zh-CN" w:bidi="ar"/>
        </w:rPr>
        <w:t>开展在岗人员业务培训和紧急预案演练。</w:t>
      </w:r>
    </w:p>
    <w:p w14:paraId="0C52A3F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（4）应建立健全内部管理制度、操作规程、应急处置方案预案，设立安保</w:t>
      </w:r>
      <w:r>
        <w:rPr>
          <w:rFonts w:hint="eastAsia" w:ascii="宋体" w:hAnsi="宋体" w:cs="宋体"/>
          <w:b/>
          <w:bCs/>
          <w:color w:val="auto"/>
          <w:kern w:val="0"/>
          <w:sz w:val="21"/>
          <w:szCs w:val="21"/>
          <w:highlight w:val="none"/>
          <w:lang w:val="en-US" w:eastAsia="zh-CN" w:bidi="ar"/>
        </w:rPr>
        <w:t>管理</w:t>
      </w:r>
      <w:r>
        <w:rPr>
          <w:rFonts w:hint="eastAsia" w:ascii="宋体" w:hAnsi="宋体" w:eastAsia="宋体" w:cs="宋体"/>
          <w:b/>
          <w:bCs/>
          <w:color w:val="auto"/>
          <w:kern w:val="0"/>
          <w:sz w:val="21"/>
          <w:szCs w:val="21"/>
          <w:highlight w:val="none"/>
          <w:lang w:val="en-US" w:eastAsia="zh-CN" w:bidi="ar"/>
        </w:rPr>
        <w:t>主管，全面负责日常安保队伍的规范化管理。</w:t>
      </w:r>
    </w:p>
    <w:p w14:paraId="726F8FC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（5）</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必须采取切实有效措施保持安保队伍的稳定和工作的连续性，一是严格控制非违纪人员轮换岗比例，合同期限内轮换岗安保人数不得超过合同编制的20%；二是安保队伍主要管理人员更换，应提前一个月以书面形式通知</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保卫部门，其他队员更换要提前三天告知保卫部门，确保服务质量不因人员变动而受影响。</w:t>
      </w:r>
    </w:p>
    <w:p w14:paraId="0158024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（6）</w:t>
      </w:r>
      <w:r>
        <w:rPr>
          <w:rFonts w:hint="eastAsia" w:ascii="宋体" w:hAnsi="宋体" w:cs="宋体"/>
          <w:b/>
          <w:bCs/>
          <w:color w:val="auto"/>
          <w:kern w:val="0"/>
          <w:sz w:val="21"/>
          <w:szCs w:val="21"/>
          <w:highlight w:val="none"/>
          <w:lang w:val="en-US" w:eastAsia="zh-CN" w:bidi="ar"/>
        </w:rPr>
        <w:t>供应商负责</w:t>
      </w:r>
      <w:r>
        <w:rPr>
          <w:rFonts w:hint="eastAsia" w:ascii="宋体" w:hAnsi="宋体" w:eastAsia="宋体" w:cs="宋体"/>
          <w:b/>
          <w:bCs/>
          <w:color w:val="auto"/>
          <w:kern w:val="0"/>
          <w:sz w:val="21"/>
          <w:szCs w:val="21"/>
          <w:highlight w:val="none"/>
          <w:lang w:val="en-US" w:eastAsia="zh-CN" w:bidi="ar"/>
        </w:rPr>
        <w:t>缴纳法律规定的各类保险及其他费用。上述人员的涉及用工方面的劳务纠纷、福利纠纷和劳动事故均由</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负责，与</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无关。</w:t>
      </w:r>
    </w:p>
    <w:p w14:paraId="1D76CCE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（7）安保应聘、录用、离职等要求管理档案规范，手续齐全，相应资料必须报</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保卫部门备案。</w:t>
      </w:r>
    </w:p>
    <w:p w14:paraId="7DC6E5A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4.日常工作要求</w:t>
      </w:r>
    </w:p>
    <w:p w14:paraId="2D7EFCA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（1）根据行业服务标准与医院规定要求，在</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保卫科指导下，独立运作，落实医院安全保卫整体方案，并结合医院变化实际在实践中不断完善。</w:t>
      </w:r>
    </w:p>
    <w:p w14:paraId="776C508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（2）安保主管每天必须向保卫部门负责人口头汇报工作，每星期向</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保卫部门汇报一次医院安保情况，重大情况须及时报告。</w:t>
      </w:r>
    </w:p>
    <w:p w14:paraId="32CAA37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（3）做好详细的执勤记录，原始台账保存完好，以备核查。</w:t>
      </w:r>
    </w:p>
    <w:p w14:paraId="4F0963C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（4）与</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其他安保力量协作联动，开展一体化安全防范。</w:t>
      </w:r>
    </w:p>
    <w:p w14:paraId="1530C55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（5）要加强对安保业务的管理，确保安保</w:t>
      </w:r>
      <w:r>
        <w:rPr>
          <w:rFonts w:hint="eastAsia" w:ascii="宋体" w:hAnsi="宋体" w:cs="宋体"/>
          <w:b/>
          <w:bCs/>
          <w:color w:val="auto"/>
          <w:kern w:val="0"/>
          <w:sz w:val="21"/>
          <w:szCs w:val="21"/>
          <w:highlight w:val="none"/>
          <w:lang w:val="en-US" w:eastAsia="zh-CN" w:bidi="ar"/>
        </w:rPr>
        <w:t>人员</w:t>
      </w:r>
      <w:r>
        <w:rPr>
          <w:rFonts w:hint="eastAsia" w:ascii="宋体" w:hAnsi="宋体" w:eastAsia="宋体" w:cs="宋体"/>
          <w:b/>
          <w:bCs/>
          <w:color w:val="auto"/>
          <w:kern w:val="0"/>
          <w:sz w:val="21"/>
          <w:szCs w:val="21"/>
          <w:highlight w:val="none"/>
          <w:lang w:val="en-US" w:eastAsia="zh-CN" w:bidi="ar"/>
        </w:rPr>
        <w:t>在医院内无违规事件发生。</w:t>
      </w:r>
    </w:p>
    <w:p w14:paraId="3E3DD1D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（五）权利与义务</w:t>
      </w:r>
    </w:p>
    <w:p w14:paraId="28334A0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的权利义务</w:t>
      </w:r>
    </w:p>
    <w:p w14:paraId="2C8C032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每月向</w:t>
      </w:r>
      <w:r>
        <w:rPr>
          <w:rFonts w:hint="eastAsia" w:ascii="宋体" w:hAnsi="宋体" w:cs="宋体"/>
          <w:b/>
          <w:bCs/>
          <w:color w:val="auto"/>
          <w:kern w:val="0"/>
          <w:sz w:val="21"/>
          <w:szCs w:val="21"/>
          <w:highlight w:val="none"/>
          <w:lang w:val="en-US" w:eastAsia="zh-CN" w:bidi="ar"/>
        </w:rPr>
        <w:t>采购人提供</w:t>
      </w:r>
      <w:r>
        <w:rPr>
          <w:rFonts w:hint="eastAsia" w:ascii="宋体" w:hAnsi="宋体" w:eastAsia="宋体" w:cs="宋体"/>
          <w:b/>
          <w:bCs/>
          <w:color w:val="auto"/>
          <w:kern w:val="0"/>
          <w:sz w:val="21"/>
          <w:szCs w:val="21"/>
          <w:highlight w:val="none"/>
          <w:lang w:val="en-US" w:eastAsia="zh-CN" w:bidi="ar"/>
        </w:rPr>
        <w:t>排班表，</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有权对</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的安保服务工作进行监督管理、检查考核，</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对</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提出的上述要求，</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未能及时办理的，</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有权从</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当月服务费中扣除2%。</w:t>
      </w:r>
    </w:p>
    <w:p w14:paraId="05D481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（2）</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因工作需要或紧急情况需要调动</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人员时，有直接管理、设置和调动</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岗位人员的权力。调动</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人员时，要求10分钟内集合本医院内所有在岗人员，60分钟内集合合同规定的所有人员。紧急集结时，每少1人，</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有权从</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当月服务费中扣除2%。</w:t>
      </w:r>
    </w:p>
    <w:p w14:paraId="4A0A21E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（3）</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有权要求</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在三个工作日内更换不服从管理、违纪或其他原因不适合继续在</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工作的安保人员。</w:t>
      </w:r>
    </w:p>
    <w:p w14:paraId="62D67F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（4）因</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举办重大活动需要临时增加安保力量的，有权要求</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临时增派适量安保人员。</w:t>
      </w:r>
    </w:p>
    <w:p w14:paraId="35404B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（5）有支持和配合</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履行职责的义务。做好</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人员的工作指导和工作监督，发现</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人员的问题及时与</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沟通处理。按时支付</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服务费用及增援费用。</w:t>
      </w:r>
    </w:p>
    <w:p w14:paraId="1868E3A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（6）对医院内各重点要害部位采取治安技防措施，依照有关标准配备消防设施设备。</w:t>
      </w:r>
    </w:p>
    <w:p w14:paraId="2B644C7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（7）督促</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遵守国家有关法律及国家用工制度与规定。</w:t>
      </w:r>
    </w:p>
    <w:p w14:paraId="73D655D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2.</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的权利义务</w:t>
      </w:r>
    </w:p>
    <w:p w14:paraId="7C88B7C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（1）依照</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有关规定合同约定，制定相应的安保工作制度，并具体实施。</w:t>
      </w:r>
    </w:p>
    <w:p w14:paraId="65DCD1E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（2）按照</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拟定的岗位和要求派出管理人员和安保人员到</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要求的安全管理区域范围进行相应的安保工作。</w:t>
      </w:r>
    </w:p>
    <w:p w14:paraId="657959D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（3）</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应当严格遵守国家以及</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有关规定，在维护安全管理区域内的公共秩序时，必须文明履职并保持服装整洁，维护</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的形象，不得侵害</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的合法权益。</w:t>
      </w:r>
    </w:p>
    <w:p w14:paraId="3546E7F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（4）</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必须对安保员进行岗前培训，规范其言行举止；必须保证每班上岗人数满员并且保证每月组织安保队员进行1次以上的业务培训。严禁在其工作区内高声喧哗；要</w:t>
      </w:r>
      <w:r>
        <w:rPr>
          <w:rFonts w:hint="eastAsia" w:ascii="宋体" w:hAnsi="宋体" w:cs="宋体"/>
          <w:b/>
          <w:bCs/>
          <w:color w:val="auto"/>
          <w:kern w:val="0"/>
          <w:sz w:val="21"/>
          <w:szCs w:val="21"/>
          <w:highlight w:val="none"/>
          <w:lang w:val="en-US" w:eastAsia="zh-CN" w:bidi="ar"/>
        </w:rPr>
        <w:t>求</w:t>
      </w:r>
      <w:r>
        <w:rPr>
          <w:rFonts w:hint="eastAsia" w:ascii="宋体" w:hAnsi="宋体" w:eastAsia="宋体" w:cs="宋体"/>
          <w:b/>
          <w:bCs/>
          <w:color w:val="auto"/>
          <w:kern w:val="0"/>
          <w:sz w:val="21"/>
          <w:szCs w:val="21"/>
          <w:highlight w:val="none"/>
          <w:lang w:val="en-US" w:eastAsia="zh-CN" w:bidi="ar"/>
        </w:rPr>
        <w:t>维护</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一切公共设施，</w:t>
      </w:r>
      <w:r>
        <w:rPr>
          <w:rFonts w:hint="eastAsia" w:ascii="宋体" w:hAnsi="宋体" w:cs="宋体"/>
          <w:b/>
          <w:bCs/>
          <w:color w:val="auto"/>
          <w:kern w:val="0"/>
          <w:sz w:val="21"/>
          <w:szCs w:val="21"/>
          <w:highlight w:val="none"/>
          <w:lang w:val="en-US" w:eastAsia="zh-CN" w:bidi="ar"/>
        </w:rPr>
        <w:t>绝不允许</w:t>
      </w:r>
      <w:r>
        <w:rPr>
          <w:rFonts w:hint="eastAsia" w:ascii="宋体" w:hAnsi="宋体" w:eastAsia="宋体" w:cs="宋体"/>
          <w:b/>
          <w:bCs/>
          <w:color w:val="auto"/>
          <w:kern w:val="0"/>
          <w:sz w:val="21"/>
          <w:szCs w:val="21"/>
          <w:highlight w:val="none"/>
          <w:lang w:val="en-US" w:eastAsia="zh-CN" w:bidi="ar"/>
        </w:rPr>
        <w:t>有挪用或偷窃行为，如出现挪用或偷窃行为，</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必须负全部责任并且承担所有损失。</w:t>
      </w:r>
    </w:p>
    <w:p w14:paraId="3AD5EC7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（5）</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的管理人员、安保人员的劳动纠纷、经济纠纷、工伤事故以及</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在执勤或者进行其他活动时致人伤害或造成他人财产损失的，由</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承担全部责任。</w:t>
      </w:r>
      <w:r>
        <w:rPr>
          <w:rFonts w:hint="eastAsia" w:ascii="宋体" w:hAnsi="宋体" w:eastAsia="宋体" w:cs="宋体"/>
          <w:b/>
          <w:bCs/>
          <w:color w:val="auto"/>
          <w:kern w:val="0"/>
          <w:sz w:val="21"/>
          <w:szCs w:val="21"/>
          <w:highlight w:val="none"/>
          <w:lang w:val="en-US" w:eastAsia="zh-Hans" w:bidi="ar"/>
        </w:rPr>
        <w:t>若</w:t>
      </w:r>
      <w:r>
        <w:rPr>
          <w:rFonts w:hint="eastAsia" w:ascii="宋体" w:hAnsi="宋体" w:eastAsia="宋体" w:cs="宋体"/>
          <w:b/>
          <w:bCs/>
          <w:color w:val="auto"/>
          <w:kern w:val="0"/>
          <w:sz w:val="21"/>
          <w:szCs w:val="21"/>
          <w:highlight w:val="none"/>
          <w:lang w:val="en-US" w:eastAsia="zh-CN" w:bidi="ar"/>
        </w:rPr>
        <w:t>安保人员</w:t>
      </w:r>
      <w:r>
        <w:rPr>
          <w:rFonts w:hint="eastAsia" w:ascii="宋体" w:hAnsi="宋体" w:eastAsia="宋体" w:cs="宋体"/>
          <w:b/>
          <w:bCs/>
          <w:color w:val="auto"/>
          <w:kern w:val="0"/>
          <w:sz w:val="21"/>
          <w:szCs w:val="21"/>
          <w:highlight w:val="none"/>
          <w:lang w:val="en-US" w:eastAsia="zh-Hans" w:bidi="ar"/>
        </w:rPr>
        <w:t>在合同期间因工负伤，</w:t>
      </w:r>
      <w:r>
        <w:rPr>
          <w:rFonts w:hint="eastAsia" w:ascii="宋体" w:hAnsi="宋体" w:eastAsia="宋体" w:cs="宋体"/>
          <w:b/>
          <w:bCs/>
          <w:color w:val="auto"/>
          <w:kern w:val="0"/>
          <w:sz w:val="21"/>
          <w:szCs w:val="21"/>
          <w:highlight w:val="none"/>
          <w:lang w:val="en-US" w:eastAsia="zh-CN" w:bidi="ar"/>
        </w:rPr>
        <w:t>安保</w:t>
      </w:r>
      <w:r>
        <w:rPr>
          <w:rFonts w:hint="eastAsia" w:ascii="宋体" w:hAnsi="宋体" w:eastAsia="宋体" w:cs="宋体"/>
          <w:b/>
          <w:bCs/>
          <w:color w:val="auto"/>
          <w:kern w:val="0"/>
          <w:sz w:val="21"/>
          <w:szCs w:val="21"/>
          <w:highlight w:val="none"/>
          <w:lang w:val="en-US" w:eastAsia="zh-Hans" w:bidi="ar"/>
        </w:rPr>
        <w:t>人员应当要求</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Hans" w:bidi="ar"/>
        </w:rPr>
        <w:t>为其申请工伤赔偿，无论</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Hans" w:bidi="ar"/>
        </w:rPr>
        <w:t>是否能够为其成功申请到工伤赔偿，均与</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Hans" w:bidi="ar"/>
        </w:rPr>
        <w:t>无关，</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Hans" w:bidi="ar"/>
        </w:rPr>
        <w:t>不为</w:t>
      </w:r>
      <w:r>
        <w:rPr>
          <w:rFonts w:hint="eastAsia" w:ascii="宋体" w:hAnsi="宋体" w:eastAsia="宋体" w:cs="宋体"/>
          <w:b/>
          <w:bCs/>
          <w:color w:val="auto"/>
          <w:kern w:val="0"/>
          <w:sz w:val="21"/>
          <w:szCs w:val="21"/>
          <w:highlight w:val="none"/>
          <w:lang w:val="en-US" w:eastAsia="zh-CN" w:bidi="ar"/>
        </w:rPr>
        <w:t>安保</w:t>
      </w:r>
      <w:r>
        <w:rPr>
          <w:rFonts w:hint="eastAsia" w:ascii="宋体" w:hAnsi="宋体" w:eastAsia="宋体" w:cs="宋体"/>
          <w:b/>
          <w:bCs/>
          <w:color w:val="auto"/>
          <w:kern w:val="0"/>
          <w:sz w:val="21"/>
          <w:szCs w:val="21"/>
          <w:highlight w:val="none"/>
          <w:lang w:val="en-US" w:eastAsia="zh-Hans" w:bidi="ar"/>
        </w:rPr>
        <w:t>人员因公负伤承担任何责任。</w:t>
      </w:r>
    </w:p>
    <w:p w14:paraId="4DD3984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（6）在服务期内接受</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的考核、评议，医务人员基本满意度达到80%以上。</w:t>
      </w:r>
    </w:p>
    <w:p w14:paraId="0595FD6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（7）为确保安保队伍的相对稳定，</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更换队员前需事先向</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主管部门说明情况，更换队长或一次性更换3名以上队员时，必须书面征得</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同意后方可实施。</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不得转包，不得降低服务质量要求。</w:t>
      </w:r>
    </w:p>
    <w:p w14:paraId="57EE3F2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（8）</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在入场前向</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提供保障质量考核办法及工作细则，安保服务固定人员数及人员主要简历情况及劳动合同、奖罚措施、安保用具等方面内容的质量保证措施。</w:t>
      </w:r>
    </w:p>
    <w:p w14:paraId="5553E06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（9）负责配备</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人员工作所需的装束器具</w:t>
      </w:r>
      <w:r>
        <w:rPr>
          <w:rFonts w:hint="eastAsia" w:ascii="宋体" w:hAnsi="宋体"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安保服、工作牌、对讲机、手电筒、防爆棍和雨具、常用办公耗材等，以及服务方案承诺配置的设施设备，要求各个岗位配齐。按照</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提供的岗位进行人员排班值岗。</w:t>
      </w:r>
    </w:p>
    <w:p w14:paraId="338A10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（10）按照有关规定，按时足额发放安保人员的劳动报酬等劳动收益，并按照有关规定为安保人员办理保险。因</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人员不按时发放安保人员劳动报酬、福利、加班工资等，导致安保人员脱岗、消极怠工等，属于</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违约。因此给</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造成损失的，</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应当承担赔偿责任。</w:t>
      </w:r>
    </w:p>
    <w:p w14:paraId="4934A4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（11）赔偿因</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责任造成</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的财产损失。</w:t>
      </w:r>
    </w:p>
    <w:p w14:paraId="4AF5E5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（12）</w:t>
      </w:r>
      <w:r>
        <w:rPr>
          <w:rFonts w:hint="eastAsia" w:ascii="宋体" w:hAnsi="宋体" w:cs="宋体"/>
          <w:b/>
          <w:bCs/>
          <w:color w:val="auto"/>
          <w:kern w:val="0"/>
          <w:sz w:val="21"/>
          <w:szCs w:val="21"/>
          <w:highlight w:val="none"/>
          <w:lang w:val="en-US" w:eastAsia="zh-CN" w:bidi="ar"/>
        </w:rPr>
        <w:t>供应商</w:t>
      </w:r>
      <w:r>
        <w:rPr>
          <w:rFonts w:hint="eastAsia" w:ascii="宋体" w:hAnsi="宋体" w:eastAsia="宋体" w:cs="宋体"/>
          <w:b/>
          <w:bCs/>
          <w:color w:val="auto"/>
          <w:kern w:val="0"/>
          <w:sz w:val="21"/>
          <w:szCs w:val="21"/>
          <w:highlight w:val="none"/>
          <w:lang w:val="en-US" w:eastAsia="zh-CN" w:bidi="ar"/>
        </w:rPr>
        <w:t>必须在</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的领导下开展工作，听从指挥，接受监督，遵纪守法，安全操作。</w:t>
      </w:r>
    </w:p>
    <w:p w14:paraId="0C1386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（13）巡检现场安保服务情况，</w:t>
      </w:r>
      <w:r>
        <w:rPr>
          <w:rFonts w:hint="eastAsia" w:ascii="宋体" w:hAnsi="宋体" w:cs="宋体"/>
          <w:b/>
          <w:bCs/>
          <w:color w:val="auto"/>
          <w:kern w:val="0"/>
          <w:sz w:val="21"/>
          <w:szCs w:val="21"/>
          <w:highlight w:val="none"/>
          <w:lang w:val="en-US" w:eastAsia="zh-CN" w:bidi="ar"/>
        </w:rPr>
        <w:t>及时处理采购人</w:t>
      </w:r>
      <w:r>
        <w:rPr>
          <w:rFonts w:hint="eastAsia" w:ascii="宋体" w:hAnsi="宋体" w:eastAsia="宋体" w:cs="宋体"/>
          <w:b/>
          <w:bCs/>
          <w:color w:val="auto"/>
          <w:kern w:val="0"/>
          <w:sz w:val="21"/>
          <w:szCs w:val="21"/>
          <w:highlight w:val="none"/>
          <w:lang w:val="en-US" w:eastAsia="zh-CN" w:bidi="ar"/>
        </w:rPr>
        <w:t>投诉，并做好与保卫科负责人的联系工作。</w:t>
      </w:r>
    </w:p>
    <w:p w14:paraId="361F55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（14）如不能完全达到</w:t>
      </w:r>
      <w:r>
        <w:rPr>
          <w:rFonts w:hint="eastAsia" w:ascii="宋体" w:hAnsi="宋体" w:cs="宋体"/>
          <w:b/>
          <w:bCs/>
          <w:color w:val="auto"/>
          <w:kern w:val="0"/>
          <w:sz w:val="21"/>
          <w:szCs w:val="21"/>
          <w:highlight w:val="none"/>
          <w:lang w:val="en-US" w:eastAsia="zh-CN" w:bidi="ar"/>
        </w:rPr>
        <w:t>响应文件</w:t>
      </w:r>
      <w:r>
        <w:rPr>
          <w:rFonts w:hint="eastAsia" w:ascii="宋体" w:hAnsi="宋体" w:eastAsia="宋体" w:cs="宋体"/>
          <w:b/>
          <w:bCs/>
          <w:color w:val="auto"/>
          <w:kern w:val="0"/>
          <w:sz w:val="21"/>
          <w:szCs w:val="21"/>
          <w:highlight w:val="none"/>
          <w:lang w:val="en-US" w:eastAsia="zh-CN" w:bidi="ar"/>
        </w:rPr>
        <w:t>和服务合同约定的要求，（月满意度达不到90%，每下降一个百分点，则将从</w:t>
      </w:r>
      <w:r>
        <w:rPr>
          <w:rFonts w:hint="eastAsia" w:ascii="宋体" w:hAnsi="宋体" w:cs="宋体"/>
          <w:b/>
          <w:bCs/>
          <w:color w:val="auto"/>
          <w:kern w:val="0"/>
          <w:sz w:val="21"/>
          <w:szCs w:val="21"/>
          <w:highlight w:val="none"/>
          <w:lang w:val="en-US" w:eastAsia="zh-CN" w:bidi="ar"/>
        </w:rPr>
        <w:t>保安服务费</w:t>
      </w:r>
      <w:r>
        <w:rPr>
          <w:rFonts w:hint="eastAsia" w:ascii="宋体" w:hAnsi="宋体" w:eastAsia="宋体" w:cs="宋体"/>
          <w:b/>
          <w:bCs/>
          <w:color w:val="auto"/>
          <w:kern w:val="0"/>
          <w:sz w:val="21"/>
          <w:szCs w:val="21"/>
          <w:highlight w:val="none"/>
          <w:lang w:val="en-US" w:eastAsia="zh-CN" w:bidi="ar"/>
        </w:rPr>
        <w:t>中扣罚100元作为警示）。</w:t>
      </w:r>
    </w:p>
    <w:p w14:paraId="1E3D65C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（六）处罚标准及解除合同条款</w:t>
      </w:r>
    </w:p>
    <w:p w14:paraId="7BC7F3D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 采购人保卫部门负责每月对供应商安保队伍进行考核，</w:t>
      </w:r>
      <w:r>
        <w:rPr>
          <w:rFonts w:hint="eastAsia" w:ascii="宋体" w:hAnsi="宋体" w:cs="新宋体"/>
          <w:b/>
          <w:bCs/>
          <w:color w:val="auto"/>
          <w:kern w:val="0"/>
          <w:sz w:val="21"/>
          <w:szCs w:val="21"/>
          <w:highlight w:val="none"/>
          <w:lang w:val="en-US" w:eastAsia="zh-CN" w:bidi="ar"/>
        </w:rPr>
        <w:t>如</w:t>
      </w:r>
      <w:r>
        <w:rPr>
          <w:rFonts w:hint="eastAsia" w:ascii="宋体" w:hAnsi="宋体" w:eastAsia="宋体" w:cs="宋体"/>
          <w:b/>
          <w:bCs/>
          <w:color w:val="auto"/>
          <w:kern w:val="0"/>
          <w:sz w:val="21"/>
          <w:szCs w:val="21"/>
          <w:highlight w:val="none"/>
          <w:lang w:val="en-US" w:eastAsia="zh-CN" w:bidi="ar"/>
        </w:rPr>
        <w:t>在工作中发现安保人员存在以下违规违纪行为者，</w:t>
      </w:r>
      <w:r>
        <w:rPr>
          <w:rFonts w:hint="eastAsia" w:ascii="宋体" w:hAnsi="宋体" w:cs="宋体"/>
          <w:b/>
          <w:bCs/>
          <w:color w:val="auto"/>
          <w:kern w:val="0"/>
          <w:sz w:val="21"/>
          <w:szCs w:val="21"/>
          <w:highlight w:val="none"/>
          <w:lang w:val="en-US" w:eastAsia="zh-CN" w:bidi="ar"/>
        </w:rPr>
        <w:t>符合“</w:t>
      </w:r>
      <w:r>
        <w:rPr>
          <w:rFonts w:hint="eastAsia" w:ascii="宋体" w:hAnsi="宋体" w:cs="新宋体"/>
          <w:b/>
          <w:bCs/>
          <w:color w:val="auto"/>
          <w:kern w:val="0"/>
          <w:sz w:val="21"/>
          <w:szCs w:val="21"/>
          <w:highlight w:val="none"/>
          <w:lang w:val="en-US" w:eastAsia="zh-CN" w:bidi="ar"/>
        </w:rPr>
        <w:t>（三）安保服务质量检查考评标准”中扣分情形的，除按该标准扣分外，</w:t>
      </w:r>
      <w:r>
        <w:rPr>
          <w:rFonts w:hint="eastAsia" w:ascii="宋体" w:hAnsi="宋体" w:eastAsia="宋体" w:cs="宋体"/>
          <w:b/>
          <w:bCs/>
          <w:color w:val="auto"/>
          <w:kern w:val="0"/>
          <w:sz w:val="21"/>
          <w:szCs w:val="21"/>
          <w:highlight w:val="none"/>
          <w:lang w:val="en-US" w:eastAsia="zh-CN" w:bidi="ar"/>
        </w:rPr>
        <w:t>采购人</w:t>
      </w:r>
      <w:r>
        <w:rPr>
          <w:rFonts w:hint="eastAsia" w:ascii="宋体" w:hAnsi="宋体" w:cs="宋体"/>
          <w:b/>
          <w:bCs/>
          <w:color w:val="auto"/>
          <w:kern w:val="0"/>
          <w:sz w:val="21"/>
          <w:szCs w:val="21"/>
          <w:highlight w:val="none"/>
          <w:lang w:val="en-US" w:eastAsia="zh-CN" w:bidi="ar"/>
        </w:rPr>
        <w:t>另</w:t>
      </w:r>
      <w:r>
        <w:rPr>
          <w:rFonts w:hint="eastAsia" w:ascii="宋体" w:hAnsi="宋体" w:eastAsia="宋体" w:cs="宋体"/>
          <w:b/>
          <w:bCs/>
          <w:color w:val="auto"/>
          <w:kern w:val="0"/>
          <w:sz w:val="21"/>
          <w:szCs w:val="21"/>
          <w:highlight w:val="none"/>
          <w:lang w:val="en-US" w:eastAsia="zh-CN" w:bidi="ar"/>
        </w:rPr>
        <w:t>对供应商进行扣罚并视情况解除合同处理，扣罚金额从供应商服务费中扣除</w:t>
      </w:r>
      <w:r>
        <w:rPr>
          <w:rFonts w:hint="eastAsia" w:ascii="宋体" w:hAnsi="宋体" w:cs="宋体"/>
          <w:b/>
          <w:bCs/>
          <w:color w:val="auto"/>
          <w:kern w:val="0"/>
          <w:sz w:val="21"/>
          <w:szCs w:val="21"/>
          <w:highlight w:val="none"/>
          <w:lang w:val="en-US" w:eastAsia="zh-CN" w:bidi="ar"/>
        </w:rPr>
        <w:t>，具体如下</w:t>
      </w:r>
      <w:r>
        <w:rPr>
          <w:rFonts w:hint="eastAsia" w:ascii="宋体" w:hAnsi="宋体" w:eastAsia="宋体" w:cs="宋体"/>
          <w:b/>
          <w:bCs/>
          <w:color w:val="auto"/>
          <w:kern w:val="0"/>
          <w:sz w:val="21"/>
          <w:szCs w:val="21"/>
          <w:highlight w:val="none"/>
          <w:lang w:val="en-US" w:eastAsia="zh-CN" w:bidi="ar"/>
        </w:rPr>
        <w:t>：</w:t>
      </w:r>
    </w:p>
    <w:p w14:paraId="395738A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（1）值班期间有睡岗，未按规定着装、酗酒上岗等违反值班规定的，发现一次扣罚200元。</w:t>
      </w:r>
    </w:p>
    <w:p w14:paraId="075FCFF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（2）有违规收费现象，利用职权弄虚作假的，发现一次扣罚200元。</w:t>
      </w:r>
    </w:p>
    <w:p w14:paraId="1342846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（3）各岗位未按合同要求配备装备的，发现一次扣罚200元。</w:t>
      </w:r>
    </w:p>
    <w:p w14:paraId="65F00A9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（4）不服从采购人保卫部门管理的，每人次扣罚200元。</w:t>
      </w:r>
    </w:p>
    <w:p w14:paraId="0B06728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（5）值班人员在岗时不按规定检查离院物资出门证，导致医院及医务人员财务流失的，除照价赔偿外，每次扣罚500元。</w:t>
      </w:r>
    </w:p>
    <w:p w14:paraId="02EA8F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（6）由于失职而造成重大事故的，供应商需赔偿一切经济损失，并将责任人移交公安机关处理，同时每次扣罚1000元。</w:t>
      </w:r>
    </w:p>
    <w:p w14:paraId="19F339F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（7）私自动用医院公私财务，并造成损失者，除照价赔偿外，每次扣罚1000元。</w:t>
      </w:r>
    </w:p>
    <w:p w14:paraId="06202D7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（8）供应商安保人员如有偷盗或其他违法犯罪行为，供应商必须承担一切经济损失和法律责任，每次扣罚1000元。</w:t>
      </w:r>
    </w:p>
    <w:p w14:paraId="47CDAD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（9）供应商安保人员粗暴执勤，造成不良后果，须赔偿一切经济损失，责任人移交公安部门处理外，每人次扣罚1000元。</w:t>
      </w:r>
    </w:p>
    <w:p w14:paraId="57E0F84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（10）供应商安保人员在值班期间被发现有脱岗情况的，每人次扣罚200元。</w:t>
      </w:r>
    </w:p>
    <w:p w14:paraId="34FD32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（11）其他工作不到位造成严重影响的，依照以上</w:t>
      </w:r>
      <w:r>
        <w:rPr>
          <w:rFonts w:hint="eastAsia" w:ascii="宋体" w:hAnsi="宋体" w:cs="宋体"/>
          <w:b/>
          <w:bCs/>
          <w:color w:val="auto"/>
          <w:kern w:val="0"/>
          <w:sz w:val="21"/>
          <w:szCs w:val="21"/>
          <w:highlight w:val="none"/>
          <w:lang w:val="en-US" w:eastAsia="zh-CN" w:bidi="ar"/>
        </w:rPr>
        <w:t>做</w:t>
      </w:r>
      <w:r>
        <w:rPr>
          <w:rFonts w:hint="eastAsia" w:ascii="宋体" w:hAnsi="宋体" w:eastAsia="宋体" w:cs="宋体"/>
          <w:b/>
          <w:bCs/>
          <w:color w:val="auto"/>
          <w:kern w:val="0"/>
          <w:sz w:val="21"/>
          <w:szCs w:val="21"/>
          <w:highlight w:val="none"/>
          <w:lang w:val="en-US" w:eastAsia="zh-CN" w:bidi="ar"/>
        </w:rPr>
        <w:t>相应处理。</w:t>
      </w:r>
    </w:p>
    <w:p w14:paraId="046D96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2.供应商承担由于安保人员在医院接受上级检查、考评中未达标或受到通报的，每次扣罚1000元，同时</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有权解除合同。</w:t>
      </w:r>
    </w:p>
    <w:p w14:paraId="54096A9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3.发生隐患事故处理不及时，存在违纪、违规、违法造成采购人损失的责任由供应商负责同时采购人有权解除合同。</w:t>
      </w:r>
    </w:p>
    <w:p w14:paraId="3803C7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4.供应商未按合同配备安保人员，每发现1人次扣罚200元，累计发现3次，医院有权解除合同。</w:t>
      </w:r>
    </w:p>
    <w:p w14:paraId="105B6A2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5.因供应商安保人员在履行安保服务合同职责过程中的故意或严重失职行为导致采购人财务损失，经司法机关依法认定，供应商将依法承担相应赔偿责任；处罚金额累计达到3万元或造成重大经济损失超过5万元，医院有权解除合同。遭受的损失由供应商承担赔偿责任。</w:t>
      </w:r>
    </w:p>
    <w:p w14:paraId="7AB6F92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6.供应商因与其派遣人员之间发生的劳资纠纷，与采购人无关，如给采购人造成损失或涉诉（包括但不限于采购人对第三人承担赔偿、诉讼费、律师费、保全费、鉴定费、调查费、公证费、公告费、诉讼财产保全责任保险费及执行费等）的，采购人有权向供应商追偿并要求供应商支付合同总价10%作为违约金。</w:t>
      </w:r>
    </w:p>
    <w:p w14:paraId="48A251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7.合同约定的违约金不足以弥补采购人全部损失的，供应商除支付合同约定的违约金外，还应承担全部赔偿责任。因供应商违约造成的采购人损失或应向采购人支付的违约金、赔偿金，采购人有权直接从未付款中扣除。</w:t>
      </w:r>
    </w:p>
    <w:p w14:paraId="53A664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8.因违约方违约行为，造成守约方支出的争议处理费用以及实现债权的费用（包括但不限于诉讼费、律师费、保全费、鉴定费、调查费、公证费、公告费、差旅费、诉讼财产保全责任保险费等）由违约方承担。</w:t>
      </w:r>
    </w:p>
    <w:p w14:paraId="48F8C4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由于发生以上行为，采购人提出更换安保人员时，应在3天内迅速予以无条件更换人员；如采购人要求供应商撤换不合适的安保员或安保队长时，供应商应无条件接受。否则，</w:t>
      </w:r>
      <w:r>
        <w:rPr>
          <w:rFonts w:hint="eastAsia" w:ascii="宋体" w:hAnsi="宋体" w:cs="宋体"/>
          <w:b/>
          <w:bCs/>
          <w:color w:val="auto"/>
          <w:kern w:val="0"/>
          <w:sz w:val="21"/>
          <w:szCs w:val="21"/>
          <w:highlight w:val="none"/>
          <w:lang w:val="en-US" w:eastAsia="zh-CN" w:bidi="ar"/>
        </w:rPr>
        <w:t>采购人</w:t>
      </w:r>
      <w:r>
        <w:rPr>
          <w:rFonts w:hint="eastAsia" w:ascii="宋体" w:hAnsi="宋体" w:eastAsia="宋体" w:cs="宋体"/>
          <w:b/>
          <w:bCs/>
          <w:color w:val="auto"/>
          <w:kern w:val="0"/>
          <w:sz w:val="21"/>
          <w:szCs w:val="21"/>
          <w:highlight w:val="none"/>
          <w:lang w:val="en-US" w:eastAsia="zh-CN" w:bidi="ar"/>
        </w:rPr>
        <w:t>有权解除合同。</w:t>
      </w:r>
    </w:p>
    <w:p w14:paraId="4A34C7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right="0" w:firstLine="422" w:firstLineChars="20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新宋体"/>
          <w:b/>
          <w:bCs/>
          <w:color w:val="auto"/>
          <w:kern w:val="0"/>
          <w:sz w:val="21"/>
          <w:szCs w:val="21"/>
          <w:highlight w:val="none"/>
          <w:lang w:val="en-US" w:eastAsia="zh-CN" w:bidi="ar"/>
        </w:rPr>
        <w:t>▲</w:t>
      </w:r>
      <w:r>
        <w:rPr>
          <w:rFonts w:hint="eastAsia" w:ascii="宋体" w:hAnsi="宋体" w:cs="宋体"/>
          <w:b/>
          <w:bCs/>
          <w:color w:val="auto"/>
          <w:kern w:val="2"/>
          <w:sz w:val="21"/>
          <w:szCs w:val="21"/>
          <w:highlight w:val="none"/>
          <w:lang w:val="en-US" w:eastAsia="zh-CN" w:bidi="ar"/>
        </w:rPr>
        <w:t>二</w:t>
      </w:r>
      <w:r>
        <w:rPr>
          <w:rFonts w:hint="eastAsia" w:ascii="宋体" w:hAnsi="宋体" w:eastAsia="宋体" w:cs="宋体"/>
          <w:b/>
          <w:bCs/>
          <w:color w:val="auto"/>
          <w:kern w:val="2"/>
          <w:sz w:val="21"/>
          <w:szCs w:val="21"/>
          <w:highlight w:val="none"/>
          <w:lang w:val="en-US" w:eastAsia="zh-CN" w:bidi="ar"/>
        </w:rPr>
        <w:t>、商务要求</w:t>
      </w:r>
    </w:p>
    <w:p w14:paraId="0184C3B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2"/>
          <w:sz w:val="21"/>
          <w:szCs w:val="21"/>
          <w:highlight w:val="none"/>
          <w:lang w:val="en-US" w:eastAsia="zh-CN" w:bidi="ar"/>
        </w:rPr>
      </w:pPr>
      <w:r>
        <w:rPr>
          <w:rFonts w:hint="eastAsia" w:ascii="宋体" w:hAnsi="宋体" w:eastAsia="宋体" w:cs="宋体"/>
          <w:b/>
          <w:bCs/>
          <w:color w:val="auto"/>
          <w:kern w:val="2"/>
          <w:sz w:val="21"/>
          <w:szCs w:val="21"/>
          <w:highlight w:val="none"/>
          <w:lang w:val="en-US" w:eastAsia="zh-CN" w:bidi="ar"/>
        </w:rPr>
        <w:t>（一）</w:t>
      </w:r>
      <w:r>
        <w:rPr>
          <w:rFonts w:hint="eastAsia" w:ascii="宋体" w:hAnsi="宋体" w:eastAsia="宋体" w:cs="宋体"/>
          <w:b/>
          <w:bCs/>
          <w:color w:val="auto"/>
          <w:kern w:val="2"/>
          <w:sz w:val="21"/>
          <w:szCs w:val="21"/>
          <w:highlight w:val="none"/>
          <w:lang w:val="en-US" w:eastAsia="zh-CN" w:bidi="ar"/>
        </w:rPr>
        <w:t>服务期限</w:t>
      </w:r>
      <w:r>
        <w:rPr>
          <w:rFonts w:hint="eastAsia" w:ascii="宋体" w:hAnsi="宋体" w:cs="宋体"/>
          <w:b/>
          <w:bCs/>
          <w:color w:val="auto"/>
          <w:kern w:val="2"/>
          <w:sz w:val="21"/>
          <w:szCs w:val="21"/>
          <w:highlight w:val="none"/>
          <w:lang w:val="en-US" w:eastAsia="zh-CN" w:bidi="ar"/>
        </w:rPr>
        <w:t>及地点</w:t>
      </w:r>
      <w:r>
        <w:rPr>
          <w:rFonts w:hint="eastAsia" w:ascii="宋体" w:hAnsi="宋体" w:eastAsia="宋体" w:cs="宋体"/>
          <w:b/>
          <w:bCs/>
          <w:color w:val="auto"/>
          <w:kern w:val="2"/>
          <w:sz w:val="21"/>
          <w:szCs w:val="21"/>
          <w:highlight w:val="none"/>
          <w:lang w:val="en-US" w:eastAsia="zh-CN" w:bidi="ar"/>
        </w:rPr>
        <w:t>：</w:t>
      </w:r>
    </w:p>
    <w:p w14:paraId="1BAE2F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2"/>
          <w:sz w:val="21"/>
          <w:szCs w:val="21"/>
          <w:highlight w:val="none"/>
          <w:lang w:val="en-US" w:eastAsia="zh-CN" w:bidi="ar"/>
        </w:rPr>
      </w:pPr>
      <w:r>
        <w:rPr>
          <w:rFonts w:hint="eastAsia" w:ascii="宋体" w:hAnsi="宋体" w:cs="宋体"/>
          <w:b/>
          <w:bCs/>
          <w:color w:val="auto"/>
          <w:kern w:val="2"/>
          <w:sz w:val="21"/>
          <w:szCs w:val="21"/>
          <w:highlight w:val="none"/>
          <w:lang w:val="en-US" w:eastAsia="zh-CN" w:bidi="ar"/>
        </w:rPr>
        <w:t>1.</w:t>
      </w:r>
      <w:r>
        <w:rPr>
          <w:rFonts w:hint="eastAsia" w:ascii="宋体" w:hAnsi="宋体" w:eastAsia="宋体" w:cs="宋体"/>
          <w:b/>
          <w:bCs/>
          <w:color w:val="auto"/>
          <w:kern w:val="2"/>
          <w:sz w:val="21"/>
          <w:szCs w:val="21"/>
          <w:highlight w:val="none"/>
          <w:lang w:val="en-US" w:eastAsia="zh-CN" w:bidi="ar"/>
        </w:rPr>
        <w:t>服务期限</w:t>
      </w:r>
      <w:r>
        <w:rPr>
          <w:rFonts w:hint="eastAsia" w:ascii="宋体" w:hAnsi="宋体" w:cs="宋体"/>
          <w:b/>
          <w:bCs/>
          <w:color w:val="auto"/>
          <w:kern w:val="2"/>
          <w:sz w:val="21"/>
          <w:szCs w:val="21"/>
          <w:highlight w:val="none"/>
          <w:lang w:val="en-US" w:eastAsia="zh-CN" w:bidi="ar"/>
        </w:rPr>
        <w:t>：</w:t>
      </w:r>
      <w:r>
        <w:rPr>
          <w:rFonts w:hint="eastAsia" w:ascii="宋体" w:hAnsi="宋体" w:eastAsia="宋体" w:cs="宋体"/>
          <w:b/>
          <w:bCs w:val="0"/>
          <w:color w:val="auto"/>
          <w:spacing w:val="-6"/>
          <w:kern w:val="2"/>
          <w:sz w:val="21"/>
          <w:szCs w:val="21"/>
          <w:highlight w:val="none"/>
          <w:lang w:val="en-US" w:eastAsia="zh-CN" w:bidi="ar"/>
        </w:rPr>
        <w:t>服务期限为2年(每年预算金额为69.6万元)，</w:t>
      </w:r>
      <w:r>
        <w:rPr>
          <w:rFonts w:hint="eastAsia" w:ascii="宋体" w:hAnsi="宋体" w:cs="宋体"/>
          <w:b/>
          <w:bCs w:val="0"/>
          <w:color w:val="auto"/>
          <w:spacing w:val="-6"/>
          <w:kern w:val="2"/>
          <w:sz w:val="21"/>
          <w:szCs w:val="21"/>
          <w:highlight w:val="none"/>
          <w:lang w:val="en-US" w:eastAsia="zh-CN" w:bidi="ar"/>
        </w:rPr>
        <w:t>若因考核不合格或发生合同约定事项的违约行为，则合同终止，并并按本项目政府合同“第八条 违约责任”执行。</w:t>
      </w:r>
    </w:p>
    <w:p w14:paraId="7EF2946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color w:val="auto"/>
          <w:highlight w:val="none"/>
          <w:lang w:val="en-US"/>
        </w:rPr>
      </w:pPr>
      <w:r>
        <w:rPr>
          <w:rFonts w:hint="eastAsia" w:ascii="宋体" w:hAnsi="宋体" w:cs="宋体"/>
          <w:b/>
          <w:bCs/>
          <w:color w:val="auto"/>
          <w:kern w:val="2"/>
          <w:sz w:val="21"/>
          <w:szCs w:val="21"/>
          <w:highlight w:val="none"/>
          <w:lang w:val="en-US" w:eastAsia="zh-CN" w:bidi="ar"/>
        </w:rPr>
        <w:t>2.</w:t>
      </w:r>
      <w:r>
        <w:rPr>
          <w:rFonts w:hint="eastAsia" w:ascii="宋体" w:hAnsi="宋体" w:eastAsia="宋体" w:cs="宋体"/>
          <w:b/>
          <w:bCs/>
          <w:color w:val="auto"/>
          <w:kern w:val="2"/>
          <w:sz w:val="21"/>
          <w:szCs w:val="21"/>
          <w:highlight w:val="none"/>
          <w:lang w:val="en-US" w:eastAsia="zh-CN" w:bidi="ar"/>
        </w:rPr>
        <w:t>服务地点：</w:t>
      </w:r>
      <w:r>
        <w:rPr>
          <w:rFonts w:hint="eastAsia" w:ascii="宋体" w:hAnsi="宋体" w:cs="宋体"/>
          <w:b/>
          <w:bCs/>
          <w:color w:val="auto"/>
          <w:kern w:val="2"/>
          <w:sz w:val="21"/>
          <w:szCs w:val="21"/>
          <w:highlight w:val="none"/>
          <w:lang w:val="en-US" w:eastAsia="zh-CN" w:bidi="ar"/>
        </w:rPr>
        <w:t>广西桂林市采购人指定地点（桂林市中医医院城北院区）</w:t>
      </w:r>
      <w:r>
        <w:rPr>
          <w:rFonts w:hint="eastAsia" w:ascii="宋体" w:hAnsi="宋体" w:eastAsia="宋体" w:cs="宋体"/>
          <w:b/>
          <w:bCs/>
          <w:color w:val="auto"/>
          <w:kern w:val="2"/>
          <w:sz w:val="21"/>
          <w:szCs w:val="21"/>
          <w:highlight w:val="none"/>
          <w:lang w:val="en-US" w:eastAsia="zh-CN" w:bidi="ar"/>
        </w:rPr>
        <w:t>。</w:t>
      </w:r>
    </w:p>
    <w:p w14:paraId="7EEBF6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right="0" w:firstLine="422" w:firstLineChars="200"/>
        <w:jc w:val="both"/>
        <w:textAlignment w:val="auto"/>
        <w:rPr>
          <w:rFonts w:hint="eastAsia" w:ascii="宋体" w:hAnsi="宋体" w:eastAsia="宋体" w:cs="宋体"/>
          <w:b/>
          <w:bCs/>
          <w:color w:val="auto"/>
          <w:kern w:val="2"/>
          <w:sz w:val="21"/>
          <w:szCs w:val="21"/>
          <w:highlight w:val="none"/>
          <w:lang w:val="en-US" w:eastAsia="zh-CN" w:bidi="ar"/>
        </w:rPr>
      </w:pPr>
      <w:r>
        <w:rPr>
          <w:rFonts w:hint="eastAsia" w:ascii="宋体" w:hAnsi="宋体" w:eastAsia="宋体" w:cs="宋体"/>
          <w:b/>
          <w:bCs/>
          <w:color w:val="auto"/>
          <w:kern w:val="2"/>
          <w:sz w:val="21"/>
          <w:szCs w:val="21"/>
          <w:highlight w:val="none"/>
          <w:lang w:val="en-US" w:eastAsia="zh-CN" w:bidi="ar"/>
        </w:rPr>
        <w:t>（二）报价要求：</w:t>
      </w:r>
    </w:p>
    <w:p w14:paraId="255AF5D1">
      <w:pPr>
        <w:keepNext w:val="0"/>
        <w:keepLines w:val="0"/>
        <w:pageBreakBefore w:val="0"/>
        <w:widowControl w:val="0"/>
        <w:suppressLineNumbers w:val="0"/>
        <w:tabs>
          <w:tab w:val="left" w:pos="1305"/>
        </w:tabs>
        <w:kinsoku/>
        <w:wordWrap/>
        <w:overflowPunct/>
        <w:topLinePunct w:val="0"/>
        <w:autoSpaceDE/>
        <w:autoSpaceDN/>
        <w:bidi w:val="0"/>
        <w:adjustRightInd/>
        <w:snapToGrid/>
        <w:spacing w:before="0" w:beforeAutospacing="0" w:after="0" w:afterAutospacing="0" w:line="350" w:lineRule="exact"/>
        <w:ind w:left="0" w:right="0" w:firstLine="422" w:firstLineChars="200"/>
        <w:textAlignment w:val="auto"/>
        <w:rPr>
          <w:rFonts w:hint="eastAsia" w:ascii="宋体" w:hAnsi="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1.本项目采购预算金额（人民币）：</w:t>
      </w:r>
      <w:r>
        <w:rPr>
          <w:rFonts w:hint="eastAsia" w:ascii="宋体" w:hAnsi="宋体" w:cs="宋体"/>
          <w:b/>
          <w:bCs/>
          <w:color w:val="auto"/>
          <w:kern w:val="0"/>
          <w:sz w:val="21"/>
          <w:szCs w:val="21"/>
          <w:highlight w:val="none"/>
        </w:rPr>
        <w:t>采购预算为壹佰</w:t>
      </w:r>
      <w:r>
        <w:rPr>
          <w:rFonts w:hint="eastAsia" w:ascii="宋体" w:hAnsi="宋体" w:cs="宋体"/>
          <w:b/>
          <w:bCs/>
          <w:color w:val="auto"/>
          <w:kern w:val="0"/>
          <w:sz w:val="21"/>
          <w:szCs w:val="21"/>
          <w:highlight w:val="none"/>
          <w:lang w:eastAsia="zh-CN"/>
        </w:rPr>
        <w:t>叁</w:t>
      </w:r>
      <w:r>
        <w:rPr>
          <w:rFonts w:hint="eastAsia" w:ascii="宋体" w:hAnsi="宋体" w:cs="宋体"/>
          <w:b/>
          <w:bCs/>
          <w:color w:val="auto"/>
          <w:kern w:val="0"/>
          <w:sz w:val="21"/>
          <w:szCs w:val="21"/>
          <w:highlight w:val="none"/>
        </w:rPr>
        <w:t>拾</w:t>
      </w:r>
      <w:r>
        <w:rPr>
          <w:rFonts w:hint="eastAsia" w:ascii="宋体" w:hAnsi="宋体" w:cs="宋体"/>
          <w:b/>
          <w:bCs/>
          <w:color w:val="auto"/>
          <w:kern w:val="0"/>
          <w:sz w:val="21"/>
          <w:szCs w:val="21"/>
          <w:highlight w:val="none"/>
          <w:lang w:eastAsia="zh-CN"/>
        </w:rPr>
        <w:t>玖</w:t>
      </w:r>
      <w:r>
        <w:rPr>
          <w:rFonts w:hint="eastAsia" w:ascii="宋体" w:hAnsi="宋体" w:cs="宋体"/>
          <w:b/>
          <w:bCs/>
          <w:color w:val="auto"/>
          <w:kern w:val="0"/>
          <w:sz w:val="21"/>
          <w:szCs w:val="21"/>
          <w:highlight w:val="none"/>
        </w:rPr>
        <w:t>万</w:t>
      </w:r>
      <w:r>
        <w:rPr>
          <w:rFonts w:hint="eastAsia" w:ascii="宋体" w:hAnsi="宋体" w:cs="宋体"/>
          <w:b/>
          <w:bCs/>
          <w:color w:val="auto"/>
          <w:kern w:val="0"/>
          <w:sz w:val="21"/>
          <w:szCs w:val="21"/>
          <w:highlight w:val="none"/>
          <w:lang w:eastAsia="zh-CN"/>
        </w:rPr>
        <w:t>贰</w:t>
      </w:r>
      <w:r>
        <w:rPr>
          <w:rFonts w:hint="eastAsia" w:ascii="宋体" w:hAnsi="宋体" w:cs="宋体"/>
          <w:b/>
          <w:bCs/>
          <w:color w:val="auto"/>
          <w:kern w:val="0"/>
          <w:sz w:val="21"/>
          <w:szCs w:val="21"/>
          <w:highlight w:val="none"/>
        </w:rPr>
        <w:t>仟元整（¥</w:t>
      </w:r>
      <w:r>
        <w:rPr>
          <w:rFonts w:hint="eastAsia" w:ascii="宋体" w:hAnsi="宋体" w:cs="宋体"/>
          <w:b/>
          <w:bCs/>
          <w:color w:val="auto"/>
          <w:kern w:val="0"/>
          <w:sz w:val="21"/>
          <w:szCs w:val="21"/>
          <w:highlight w:val="none"/>
          <w:lang w:val="en-US" w:eastAsia="zh-CN"/>
        </w:rPr>
        <w:t>1392000</w:t>
      </w:r>
      <w:r>
        <w:rPr>
          <w:rFonts w:hint="eastAsia" w:ascii="宋体" w:hAnsi="宋体" w:cs="宋体"/>
          <w:b/>
          <w:bCs/>
          <w:color w:val="auto"/>
          <w:kern w:val="0"/>
          <w:sz w:val="21"/>
          <w:szCs w:val="21"/>
          <w:highlight w:val="none"/>
        </w:rPr>
        <w:t>.00）【其中：</w:t>
      </w:r>
      <w:r>
        <w:rPr>
          <w:rFonts w:hint="eastAsia" w:ascii="宋体" w:hAnsi="宋体" w:cs="宋体"/>
          <w:b/>
          <w:bCs/>
          <w:color w:val="auto"/>
          <w:kern w:val="0"/>
          <w:sz w:val="21"/>
          <w:szCs w:val="21"/>
          <w:highlight w:val="none"/>
          <w:lang w:val="en-US" w:eastAsia="zh-CN"/>
        </w:rPr>
        <w:t>陆拾玖万陆仟元整（¥696000.00）</w:t>
      </w:r>
      <w:r>
        <w:rPr>
          <w:rFonts w:hint="eastAsia" w:ascii="宋体" w:hAnsi="宋体" w:cs="宋体"/>
          <w:b/>
          <w:bCs/>
          <w:color w:val="auto"/>
          <w:kern w:val="0"/>
          <w:sz w:val="21"/>
          <w:szCs w:val="21"/>
          <w:highlight w:val="none"/>
        </w:rPr>
        <w:t>/年】</w:t>
      </w:r>
      <w:r>
        <w:rPr>
          <w:rFonts w:hint="eastAsia" w:ascii="宋体" w:hAnsi="宋体" w:cs="宋体"/>
          <w:b/>
          <w:bCs/>
          <w:color w:val="auto"/>
          <w:kern w:val="0"/>
          <w:sz w:val="21"/>
          <w:szCs w:val="21"/>
          <w:highlight w:val="none"/>
          <w:lang w:eastAsia="zh-CN"/>
        </w:rPr>
        <w:t>，</w:t>
      </w:r>
      <w:r>
        <w:rPr>
          <w:rFonts w:hint="eastAsia" w:ascii="宋体" w:hAnsi="宋体" w:cs="宋体"/>
          <w:b/>
          <w:bCs/>
          <w:color w:val="auto"/>
          <w:kern w:val="0"/>
          <w:sz w:val="21"/>
          <w:szCs w:val="21"/>
          <w:highlight w:val="none"/>
          <w:lang w:val="en-US" w:eastAsia="zh-CN"/>
        </w:rPr>
        <w:t>供应商磋商报价采购预算金额的，响应文件按无效处理。</w:t>
      </w:r>
    </w:p>
    <w:p w14:paraId="47BDB91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2"/>
          <w:sz w:val="21"/>
          <w:szCs w:val="21"/>
          <w:highlight w:val="none"/>
          <w:lang w:val="en-US" w:eastAsia="zh-CN" w:bidi="ar"/>
        </w:rPr>
      </w:pPr>
      <w:r>
        <w:rPr>
          <w:rFonts w:hint="eastAsia" w:ascii="宋体" w:hAnsi="宋体" w:eastAsia="宋体" w:cs="宋体"/>
          <w:b/>
          <w:bCs/>
          <w:color w:val="auto"/>
          <w:kern w:val="2"/>
          <w:sz w:val="21"/>
          <w:szCs w:val="21"/>
          <w:highlight w:val="none"/>
          <w:lang w:val="en-US" w:eastAsia="zh-CN" w:bidi="ar"/>
        </w:rPr>
        <w:t>2.供应商磋商报价包含完成本“采购需求”中所列所有服务内容产生的所有成本、税金、利润、安保人员的工资、服装费、社会保险、意外伤害保险、节假日加班补助、各项福利待遇、防护用品、公司的管理费以及完成本项目全部服务产生的全部费用，供应商应综合考虑在报价中，供应商合同期内不得增加其他任何费用。在合同实施时，采购人将不予支付供应商没有列入的项目费用，并认为已包括在磋商报价中。</w:t>
      </w:r>
    </w:p>
    <w:p w14:paraId="6B3599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right="0" w:firstLine="422" w:firstLineChars="200"/>
        <w:jc w:val="both"/>
        <w:textAlignment w:val="auto"/>
        <w:rPr>
          <w:rFonts w:hint="eastAsia" w:ascii="宋体" w:hAnsi="宋体" w:eastAsia="宋体" w:cs="宋体"/>
          <w:b/>
          <w:bCs/>
          <w:color w:val="auto"/>
          <w:kern w:val="2"/>
          <w:sz w:val="21"/>
          <w:szCs w:val="21"/>
          <w:highlight w:val="none"/>
          <w:lang w:val="en-US" w:eastAsia="zh-CN" w:bidi="ar"/>
        </w:rPr>
      </w:pPr>
      <w:r>
        <w:rPr>
          <w:rFonts w:hint="eastAsia" w:ascii="宋体" w:hAnsi="宋体" w:eastAsia="宋体" w:cs="宋体"/>
          <w:b/>
          <w:bCs/>
          <w:color w:val="auto"/>
          <w:kern w:val="2"/>
          <w:sz w:val="21"/>
          <w:szCs w:val="21"/>
          <w:highlight w:val="none"/>
          <w:lang w:val="en-US" w:eastAsia="zh-CN" w:bidi="ar"/>
        </w:rPr>
        <w:t>（三）</w:t>
      </w:r>
      <w:r>
        <w:rPr>
          <w:rFonts w:hint="eastAsia" w:ascii="宋体" w:hAnsi="宋体" w:cs="宋体"/>
          <w:b/>
          <w:bCs/>
          <w:color w:val="auto"/>
          <w:kern w:val="2"/>
          <w:sz w:val="21"/>
          <w:szCs w:val="21"/>
          <w:highlight w:val="none"/>
          <w:lang w:val="en-US" w:eastAsia="zh-CN" w:bidi="ar"/>
        </w:rPr>
        <w:t>结算依据及付款方式：</w:t>
      </w:r>
    </w:p>
    <w:p w14:paraId="7FC4B1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right="0" w:firstLine="422" w:firstLineChars="200"/>
        <w:jc w:val="both"/>
        <w:textAlignment w:val="auto"/>
        <w:rPr>
          <w:rFonts w:hint="default"/>
          <w:color w:val="auto"/>
          <w:highlight w:val="none"/>
          <w:lang w:val="en-US" w:eastAsia="zh-CN"/>
        </w:rPr>
      </w:pPr>
      <w:r>
        <w:rPr>
          <w:rFonts w:hint="eastAsia" w:ascii="宋体" w:hAnsi="宋体" w:eastAsia="宋体" w:cs="宋体"/>
          <w:b/>
          <w:bCs/>
          <w:color w:val="auto"/>
          <w:kern w:val="2"/>
          <w:sz w:val="21"/>
          <w:szCs w:val="21"/>
          <w:highlight w:val="none"/>
          <w:lang w:val="en-US" w:eastAsia="zh-CN" w:bidi="ar"/>
        </w:rPr>
        <w:t>1.结算依据：</w:t>
      </w:r>
      <w:r>
        <w:rPr>
          <w:rFonts w:hint="default" w:ascii="宋体" w:hAnsi="宋体" w:eastAsia="宋体" w:cs="宋体"/>
          <w:b/>
          <w:bCs/>
          <w:color w:val="auto"/>
          <w:kern w:val="2"/>
          <w:sz w:val="21"/>
          <w:szCs w:val="21"/>
          <w:highlight w:val="none"/>
          <w:lang w:val="en-US" w:eastAsia="zh-CN" w:bidi="ar"/>
        </w:rPr>
        <w:t>供应商所报的</w:t>
      </w:r>
      <w:r>
        <w:rPr>
          <w:rFonts w:hint="eastAsia" w:ascii="宋体" w:hAnsi="宋体" w:eastAsia="宋体" w:cs="宋体"/>
          <w:b/>
          <w:bCs/>
          <w:color w:val="auto"/>
          <w:kern w:val="2"/>
          <w:sz w:val="21"/>
          <w:szCs w:val="21"/>
          <w:highlight w:val="none"/>
          <w:lang w:val="en-US" w:eastAsia="zh-CN" w:bidi="ar"/>
        </w:rPr>
        <w:t>每名安保人员综合服务费用</w:t>
      </w:r>
      <w:r>
        <w:rPr>
          <w:rFonts w:hint="default" w:ascii="宋体" w:hAnsi="宋体" w:eastAsia="宋体" w:cs="宋体"/>
          <w:b/>
          <w:bCs/>
          <w:color w:val="auto"/>
          <w:kern w:val="2"/>
          <w:sz w:val="21"/>
          <w:szCs w:val="21"/>
          <w:highlight w:val="none"/>
          <w:lang w:val="en-US" w:eastAsia="zh-CN" w:bidi="ar"/>
        </w:rPr>
        <w:t>在服务期内固定不变，</w:t>
      </w:r>
      <w:r>
        <w:rPr>
          <w:rFonts w:hint="eastAsia" w:ascii="宋体" w:hAnsi="宋体" w:cs="宋体"/>
          <w:b/>
          <w:bCs/>
          <w:color w:val="auto"/>
          <w:kern w:val="2"/>
          <w:sz w:val="21"/>
          <w:szCs w:val="21"/>
          <w:highlight w:val="none"/>
          <w:lang w:val="en-US" w:eastAsia="zh-CN" w:bidi="ar"/>
        </w:rPr>
        <w:t>采购人根据</w:t>
      </w:r>
      <w:r>
        <w:rPr>
          <w:rFonts w:hint="eastAsia" w:ascii="宋体" w:hAnsi="宋体" w:eastAsia="宋体" w:cs="宋体"/>
          <w:b/>
          <w:bCs/>
          <w:color w:val="auto"/>
          <w:kern w:val="2"/>
          <w:sz w:val="21"/>
          <w:szCs w:val="21"/>
          <w:highlight w:val="none"/>
          <w:lang w:val="en-US" w:eastAsia="zh-CN" w:bidi="ar"/>
        </w:rPr>
        <w:t>每名安保人员综合服务费用</w:t>
      </w:r>
      <w:r>
        <w:rPr>
          <w:rFonts w:hint="eastAsia" w:ascii="宋体" w:hAnsi="宋体" w:cs="宋体"/>
          <w:b/>
          <w:bCs/>
          <w:color w:val="auto"/>
          <w:kern w:val="2"/>
          <w:sz w:val="21"/>
          <w:szCs w:val="21"/>
          <w:highlight w:val="none"/>
          <w:lang w:val="en-US" w:eastAsia="zh-CN" w:bidi="ar"/>
        </w:rPr>
        <w:t>成交价进行结算。</w:t>
      </w:r>
    </w:p>
    <w:p w14:paraId="10B1ED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right="0" w:firstLine="422" w:firstLineChars="200"/>
        <w:jc w:val="both"/>
        <w:textAlignment w:val="auto"/>
        <w:rPr>
          <w:rFonts w:hint="eastAsia" w:ascii="宋体" w:hAnsi="宋体" w:eastAsia="宋体" w:cs="宋体"/>
          <w:b/>
          <w:bCs/>
          <w:color w:val="auto"/>
          <w:kern w:val="2"/>
          <w:sz w:val="21"/>
          <w:szCs w:val="21"/>
          <w:highlight w:val="none"/>
          <w:lang w:val="en-US" w:eastAsia="zh-CN" w:bidi="ar"/>
        </w:rPr>
      </w:pPr>
      <w:r>
        <w:rPr>
          <w:rFonts w:hint="eastAsia" w:ascii="宋体" w:hAnsi="宋体" w:cs="宋体"/>
          <w:b/>
          <w:bCs/>
          <w:color w:val="auto"/>
          <w:kern w:val="2"/>
          <w:sz w:val="21"/>
          <w:szCs w:val="21"/>
          <w:highlight w:val="none"/>
          <w:lang w:val="en-US" w:eastAsia="zh-CN" w:bidi="ar"/>
        </w:rPr>
        <w:t>2.</w:t>
      </w:r>
      <w:r>
        <w:rPr>
          <w:rFonts w:hint="eastAsia" w:ascii="宋体" w:hAnsi="宋体" w:eastAsia="宋体" w:cs="宋体"/>
          <w:b/>
          <w:bCs/>
          <w:color w:val="auto"/>
          <w:kern w:val="2"/>
          <w:sz w:val="21"/>
          <w:szCs w:val="21"/>
          <w:highlight w:val="none"/>
          <w:lang w:val="en-US" w:eastAsia="zh-CN" w:bidi="ar"/>
        </w:rPr>
        <w:t>付款方式：</w:t>
      </w:r>
    </w:p>
    <w:p w14:paraId="17916A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right="0" w:firstLine="422" w:firstLineChars="200"/>
        <w:jc w:val="both"/>
        <w:textAlignment w:val="auto"/>
        <w:rPr>
          <w:rFonts w:hint="eastAsia" w:ascii="宋体" w:hAnsi="宋体" w:eastAsia="宋体" w:cs="宋体"/>
          <w:b/>
          <w:bCs/>
          <w:color w:val="auto"/>
          <w:kern w:val="2"/>
          <w:sz w:val="21"/>
          <w:szCs w:val="21"/>
          <w:highlight w:val="none"/>
          <w:lang w:val="en-US" w:eastAsia="zh-CN" w:bidi="ar"/>
        </w:rPr>
      </w:pPr>
      <w:r>
        <w:rPr>
          <w:rFonts w:hint="eastAsia" w:ascii="宋体" w:hAnsi="宋体" w:cs="宋体"/>
          <w:b/>
          <w:bCs/>
          <w:color w:val="auto"/>
          <w:kern w:val="2"/>
          <w:sz w:val="21"/>
          <w:szCs w:val="21"/>
          <w:highlight w:val="none"/>
          <w:lang w:val="en-US" w:eastAsia="zh-CN" w:bidi="ar"/>
        </w:rPr>
        <w:t>（1）</w:t>
      </w:r>
      <w:r>
        <w:rPr>
          <w:rFonts w:hint="eastAsia" w:ascii="宋体" w:hAnsi="宋体" w:eastAsia="宋体" w:cs="宋体"/>
          <w:b/>
          <w:bCs/>
          <w:color w:val="auto"/>
          <w:kern w:val="2"/>
          <w:sz w:val="21"/>
          <w:szCs w:val="21"/>
          <w:highlight w:val="none"/>
          <w:lang w:val="en-US" w:eastAsia="zh-CN" w:bidi="ar"/>
        </w:rPr>
        <w:t>合同价款按月支付，供应商于每月5日前向采购人出具</w:t>
      </w:r>
      <w:r>
        <w:rPr>
          <w:rFonts w:hint="eastAsia" w:ascii="宋体" w:hAnsi="宋体" w:cs="宋体"/>
          <w:b/>
          <w:bCs/>
          <w:color w:val="auto"/>
          <w:kern w:val="2"/>
          <w:sz w:val="21"/>
          <w:szCs w:val="21"/>
          <w:highlight w:val="none"/>
          <w:lang w:val="en-US" w:eastAsia="zh-CN" w:bidi="ar"/>
        </w:rPr>
        <w:t>经核算和确认的上月服务费用</w:t>
      </w:r>
      <w:r>
        <w:rPr>
          <w:rFonts w:hint="eastAsia" w:ascii="宋体" w:hAnsi="宋体" w:eastAsia="宋体" w:cs="宋体"/>
          <w:b/>
          <w:bCs/>
          <w:color w:val="auto"/>
          <w:kern w:val="2"/>
          <w:sz w:val="21"/>
          <w:szCs w:val="21"/>
          <w:highlight w:val="none"/>
          <w:lang w:val="en-US" w:eastAsia="zh-CN" w:bidi="ar"/>
        </w:rPr>
        <w:t>正式税务发票，采购人接到前述票据后的</w:t>
      </w:r>
      <w:r>
        <w:rPr>
          <w:rFonts w:hint="eastAsia" w:ascii="宋体" w:hAnsi="宋体" w:cs="宋体"/>
          <w:b/>
          <w:bCs/>
          <w:color w:val="auto"/>
          <w:kern w:val="2"/>
          <w:sz w:val="21"/>
          <w:szCs w:val="21"/>
          <w:highlight w:val="none"/>
          <w:lang w:val="en-US" w:eastAsia="zh-CN" w:bidi="ar"/>
        </w:rPr>
        <w:t>30</w:t>
      </w:r>
      <w:r>
        <w:rPr>
          <w:rFonts w:hint="eastAsia" w:ascii="宋体" w:hAnsi="宋体" w:eastAsia="宋体" w:cs="宋体"/>
          <w:b/>
          <w:bCs/>
          <w:color w:val="auto"/>
          <w:kern w:val="2"/>
          <w:sz w:val="21"/>
          <w:szCs w:val="21"/>
          <w:highlight w:val="none"/>
          <w:lang w:val="en-US" w:eastAsia="zh-CN" w:bidi="ar"/>
        </w:rPr>
        <w:t>个工作日内将上月服务费支付至</w:t>
      </w:r>
      <w:r>
        <w:rPr>
          <w:rFonts w:hint="eastAsia" w:ascii="宋体" w:hAnsi="宋体" w:cs="宋体"/>
          <w:b/>
          <w:bCs/>
          <w:color w:val="auto"/>
          <w:kern w:val="2"/>
          <w:sz w:val="21"/>
          <w:szCs w:val="21"/>
          <w:highlight w:val="none"/>
          <w:lang w:val="en-US" w:eastAsia="zh-CN" w:bidi="ar"/>
        </w:rPr>
        <w:t>成交</w:t>
      </w:r>
      <w:r>
        <w:rPr>
          <w:rFonts w:hint="eastAsia" w:ascii="宋体" w:hAnsi="宋体" w:eastAsia="宋体" w:cs="宋体"/>
          <w:b/>
          <w:bCs/>
          <w:color w:val="auto"/>
          <w:kern w:val="2"/>
          <w:sz w:val="21"/>
          <w:szCs w:val="21"/>
          <w:highlight w:val="none"/>
          <w:lang w:val="en-US" w:eastAsia="zh-CN" w:bidi="ar"/>
        </w:rPr>
        <w:t>供应商指定账户</w:t>
      </w:r>
      <w:r>
        <w:rPr>
          <w:rFonts w:hint="eastAsia" w:ascii="宋体" w:hAnsi="宋体" w:cs="宋体"/>
          <w:b/>
          <w:bCs/>
          <w:color w:val="auto"/>
          <w:kern w:val="2"/>
          <w:sz w:val="21"/>
          <w:szCs w:val="21"/>
          <w:highlight w:val="none"/>
          <w:lang w:val="en-US" w:eastAsia="zh-CN" w:bidi="ar"/>
        </w:rPr>
        <w:t>（如成交供应商有罚款情形的，扣除相应罚款后支付</w:t>
      </w:r>
      <w:r>
        <w:rPr>
          <w:rFonts w:hint="eastAsia" w:ascii="宋体" w:hAnsi="宋体" w:eastAsia="宋体" w:cs="宋体"/>
          <w:b/>
          <w:bCs/>
          <w:color w:val="auto"/>
          <w:kern w:val="2"/>
          <w:sz w:val="21"/>
          <w:szCs w:val="21"/>
          <w:highlight w:val="none"/>
          <w:lang w:val="en-US" w:eastAsia="zh-CN" w:bidi="ar"/>
        </w:rPr>
        <w:t>上月服务费</w:t>
      </w:r>
      <w:r>
        <w:rPr>
          <w:rFonts w:hint="eastAsia" w:ascii="宋体" w:hAnsi="宋体" w:cs="宋体"/>
          <w:b/>
          <w:bCs/>
          <w:color w:val="auto"/>
          <w:kern w:val="2"/>
          <w:sz w:val="21"/>
          <w:szCs w:val="21"/>
          <w:highlight w:val="none"/>
          <w:lang w:val="en-US" w:eastAsia="zh-CN" w:bidi="ar"/>
        </w:rPr>
        <w:t>）</w:t>
      </w:r>
      <w:r>
        <w:rPr>
          <w:rFonts w:hint="eastAsia" w:ascii="宋体" w:hAnsi="宋体" w:eastAsia="宋体" w:cs="宋体"/>
          <w:b/>
          <w:bCs/>
          <w:color w:val="auto"/>
          <w:kern w:val="2"/>
          <w:sz w:val="21"/>
          <w:szCs w:val="21"/>
          <w:highlight w:val="none"/>
          <w:lang w:val="en-US" w:eastAsia="zh-CN" w:bidi="ar"/>
        </w:rPr>
        <w:t>。</w:t>
      </w:r>
    </w:p>
    <w:p w14:paraId="59E760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right="0" w:firstLine="422" w:firstLineChars="200"/>
        <w:jc w:val="both"/>
        <w:textAlignment w:val="auto"/>
        <w:rPr>
          <w:rFonts w:hint="eastAsia" w:ascii="宋体" w:hAnsi="宋体" w:eastAsia="宋体" w:cs="宋体"/>
          <w:b/>
          <w:bCs/>
          <w:color w:val="auto"/>
          <w:kern w:val="2"/>
          <w:sz w:val="21"/>
          <w:szCs w:val="21"/>
          <w:highlight w:val="none"/>
          <w:lang w:val="en-US" w:eastAsia="zh-CN" w:bidi="ar"/>
        </w:rPr>
      </w:pPr>
      <w:r>
        <w:rPr>
          <w:rFonts w:hint="eastAsia" w:ascii="宋体" w:hAnsi="宋体" w:cs="宋体"/>
          <w:b/>
          <w:bCs/>
          <w:color w:val="auto"/>
          <w:kern w:val="2"/>
          <w:sz w:val="21"/>
          <w:szCs w:val="21"/>
          <w:highlight w:val="none"/>
          <w:lang w:val="en-US" w:eastAsia="zh-CN" w:bidi="ar"/>
        </w:rPr>
        <w:t>（2）</w:t>
      </w:r>
      <w:r>
        <w:rPr>
          <w:rFonts w:hint="eastAsia" w:ascii="宋体" w:hAnsi="宋体" w:eastAsia="宋体" w:cs="宋体"/>
          <w:b/>
          <w:bCs/>
          <w:color w:val="auto"/>
          <w:kern w:val="2"/>
          <w:sz w:val="21"/>
          <w:szCs w:val="21"/>
          <w:highlight w:val="none"/>
          <w:lang w:val="en-US" w:eastAsia="zh-CN" w:bidi="ar"/>
        </w:rPr>
        <w:t>如采购人因实际需要发生变动需增加人员的，相关费用按本次报价标准另计，由采购人与供应商双方协商后另行签订补充协议。</w:t>
      </w:r>
    </w:p>
    <w:p w14:paraId="0E9192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2"/>
          <w:sz w:val="21"/>
          <w:szCs w:val="21"/>
          <w:highlight w:val="none"/>
          <w:lang w:val="en-US" w:eastAsia="zh-CN" w:bidi="ar"/>
        </w:rPr>
      </w:pPr>
      <w:r>
        <w:rPr>
          <w:rFonts w:hint="eastAsia" w:ascii="宋体" w:hAnsi="宋体" w:eastAsia="宋体" w:cs="宋体"/>
          <w:b/>
          <w:bCs/>
          <w:color w:val="auto"/>
          <w:kern w:val="2"/>
          <w:sz w:val="21"/>
          <w:szCs w:val="21"/>
          <w:highlight w:val="none"/>
          <w:lang w:val="en-US" w:eastAsia="zh-CN" w:bidi="ar"/>
        </w:rPr>
        <w:t>（四）</w:t>
      </w:r>
      <w:r>
        <w:rPr>
          <w:rFonts w:hint="eastAsia" w:ascii="宋体" w:hAnsi="宋体" w:cs="宋体"/>
          <w:b/>
          <w:bCs/>
          <w:color w:val="auto"/>
          <w:kern w:val="2"/>
          <w:sz w:val="21"/>
          <w:szCs w:val="21"/>
          <w:highlight w:val="none"/>
          <w:lang w:val="en-US" w:eastAsia="zh-CN" w:bidi="ar"/>
        </w:rPr>
        <w:t>质量标准及验收标准</w:t>
      </w:r>
      <w:r>
        <w:rPr>
          <w:rFonts w:hint="eastAsia" w:ascii="宋体" w:hAnsi="宋体" w:eastAsia="宋体" w:cs="宋体"/>
          <w:b/>
          <w:bCs/>
          <w:color w:val="auto"/>
          <w:kern w:val="2"/>
          <w:sz w:val="21"/>
          <w:szCs w:val="21"/>
          <w:highlight w:val="none"/>
          <w:lang w:val="en-US" w:eastAsia="zh-CN" w:bidi="ar"/>
        </w:rPr>
        <w:t>：</w:t>
      </w:r>
    </w:p>
    <w:p w14:paraId="6ED718F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cs="宋体"/>
          <w:b/>
          <w:bCs/>
          <w:color w:val="auto"/>
          <w:kern w:val="2"/>
          <w:sz w:val="21"/>
          <w:szCs w:val="21"/>
          <w:highlight w:val="none"/>
          <w:lang w:val="en-US" w:eastAsia="zh-CN" w:bidi="ar-SA"/>
        </w:rPr>
      </w:pPr>
      <w:r>
        <w:rPr>
          <w:rFonts w:hint="eastAsia" w:ascii="宋体" w:hAnsi="宋体" w:cs="宋体"/>
          <w:b/>
          <w:bCs/>
          <w:color w:val="auto"/>
          <w:kern w:val="2"/>
          <w:sz w:val="21"/>
          <w:szCs w:val="21"/>
          <w:highlight w:val="none"/>
          <w:lang w:val="en-US" w:eastAsia="zh-CN" w:bidi="ar-SA"/>
        </w:rPr>
        <w:t>1.本合同采购标的如有国家相关标准、行业标准等标准、规范的，应执行相应的标准、规范。如具体采购需求与标准、规范不一致，采购需求高于标准、规范的按具体采购需求执行，采购需求低于标准、规范的按标准、规范执行。</w:t>
      </w:r>
    </w:p>
    <w:p w14:paraId="2C6CB49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2"/>
          <w:sz w:val="21"/>
          <w:szCs w:val="21"/>
          <w:highlight w:val="none"/>
          <w:lang w:val="en-US" w:eastAsia="zh-CN" w:bidi="ar"/>
        </w:rPr>
      </w:pPr>
      <w:r>
        <w:rPr>
          <w:rFonts w:hint="eastAsia" w:ascii="宋体" w:hAnsi="宋体" w:cs="宋体"/>
          <w:b/>
          <w:bCs/>
          <w:color w:val="auto"/>
          <w:kern w:val="2"/>
          <w:sz w:val="21"/>
          <w:szCs w:val="21"/>
          <w:highlight w:val="none"/>
          <w:lang w:val="en-US" w:eastAsia="zh-CN" w:bidi="ar-SA"/>
        </w:rPr>
        <w:t>2.</w:t>
      </w:r>
      <w:r>
        <w:rPr>
          <w:rFonts w:hint="eastAsia" w:ascii="宋体" w:hAnsi="宋体" w:eastAsia="宋体" w:cs="宋体"/>
          <w:b/>
          <w:bCs/>
          <w:color w:val="auto"/>
          <w:kern w:val="2"/>
          <w:sz w:val="21"/>
          <w:szCs w:val="21"/>
          <w:highlight w:val="none"/>
          <w:lang w:val="en-US" w:eastAsia="zh-CN" w:bidi="ar"/>
        </w:rPr>
        <w:t>要求成交供应商</w:t>
      </w:r>
      <w:r>
        <w:rPr>
          <w:rFonts w:hint="eastAsia" w:ascii="宋体" w:hAnsi="宋体" w:cs="宋体"/>
          <w:b/>
          <w:bCs/>
          <w:color w:val="auto"/>
          <w:kern w:val="2"/>
          <w:sz w:val="21"/>
          <w:szCs w:val="21"/>
          <w:highlight w:val="none"/>
          <w:lang w:val="en-US" w:eastAsia="zh-CN" w:bidi="ar"/>
        </w:rPr>
        <w:t>根据</w:t>
      </w:r>
      <w:r>
        <w:rPr>
          <w:rFonts w:hint="eastAsia" w:ascii="宋体" w:hAnsi="宋体" w:eastAsia="宋体" w:cs="宋体"/>
          <w:b/>
          <w:bCs/>
          <w:color w:val="auto"/>
          <w:kern w:val="2"/>
          <w:sz w:val="21"/>
          <w:szCs w:val="21"/>
          <w:highlight w:val="none"/>
          <w:lang w:val="en-US" w:eastAsia="zh-CN" w:bidi="ar"/>
        </w:rPr>
        <w:t>磋商文件要求、响应文件承诺、强制执行的国家、行业、地方标准履行合同，</w:t>
      </w:r>
      <w:r>
        <w:rPr>
          <w:rFonts w:hint="eastAsia" w:ascii="宋体" w:hAnsi="宋体" w:cs="宋体"/>
          <w:b/>
          <w:bCs/>
          <w:color w:val="auto"/>
          <w:kern w:val="2"/>
          <w:sz w:val="21"/>
          <w:szCs w:val="21"/>
          <w:highlight w:val="none"/>
          <w:lang w:val="en-US" w:eastAsia="zh-CN" w:bidi="ar"/>
        </w:rPr>
        <w:t>否则，</w:t>
      </w:r>
      <w:r>
        <w:rPr>
          <w:rFonts w:hint="eastAsia" w:ascii="宋体" w:hAnsi="宋体" w:eastAsia="宋体" w:cs="宋体"/>
          <w:b/>
          <w:bCs/>
          <w:color w:val="auto"/>
          <w:kern w:val="2"/>
          <w:sz w:val="21"/>
          <w:szCs w:val="21"/>
          <w:highlight w:val="none"/>
          <w:lang w:val="en-US" w:eastAsia="zh-CN" w:bidi="ar"/>
        </w:rPr>
        <w:t>不予验收，造成的一切不利后果由成交供应商自行承担。</w:t>
      </w:r>
    </w:p>
    <w:p w14:paraId="1486A4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422" w:firstLineChars="200"/>
        <w:jc w:val="both"/>
        <w:textAlignment w:val="auto"/>
        <w:rPr>
          <w:rFonts w:hint="eastAsia" w:ascii="宋体" w:hAnsi="宋体" w:eastAsia="宋体" w:cs="宋体"/>
          <w:b/>
          <w:bCs/>
          <w:color w:val="auto"/>
          <w:kern w:val="2"/>
          <w:sz w:val="21"/>
          <w:szCs w:val="21"/>
          <w:highlight w:val="none"/>
          <w:lang w:val="en-US" w:eastAsia="zh-CN" w:bidi="ar"/>
        </w:rPr>
      </w:pPr>
      <w:r>
        <w:rPr>
          <w:rFonts w:hint="eastAsia" w:ascii="宋体" w:hAnsi="宋体" w:eastAsia="宋体" w:cs="宋体"/>
          <w:b/>
          <w:bCs/>
          <w:color w:val="auto"/>
          <w:kern w:val="2"/>
          <w:sz w:val="21"/>
          <w:szCs w:val="21"/>
          <w:highlight w:val="none"/>
          <w:lang w:val="en-US" w:eastAsia="zh-CN" w:bidi="ar"/>
        </w:rPr>
        <w:t>（五）</w:t>
      </w:r>
      <w:r>
        <w:rPr>
          <w:rFonts w:hint="eastAsia" w:ascii="宋体" w:hAnsi="宋体" w:cs="宋体"/>
          <w:b/>
          <w:bCs/>
          <w:color w:val="auto"/>
          <w:kern w:val="2"/>
          <w:sz w:val="21"/>
          <w:szCs w:val="21"/>
          <w:highlight w:val="none"/>
          <w:lang w:val="en-US" w:eastAsia="zh-CN" w:bidi="ar"/>
        </w:rPr>
        <w:t>其他要求：</w:t>
      </w:r>
    </w:p>
    <w:p w14:paraId="2206D77F">
      <w:pPr>
        <w:keepNext w:val="0"/>
        <w:keepLines w:val="0"/>
        <w:pageBreakBefore w:val="0"/>
        <w:widowControl w:val="0"/>
        <w:suppressLineNumbers w:val="0"/>
        <w:tabs>
          <w:tab w:val="left" w:pos="1305"/>
        </w:tabs>
        <w:kinsoku/>
        <w:wordWrap/>
        <w:overflowPunct/>
        <w:topLinePunct w:val="0"/>
        <w:autoSpaceDE/>
        <w:autoSpaceDN/>
        <w:bidi w:val="0"/>
        <w:adjustRightInd/>
        <w:snapToGrid/>
        <w:spacing w:before="0" w:beforeAutospacing="0" w:after="0" w:afterAutospacing="0" w:line="350" w:lineRule="exact"/>
        <w:ind w:left="0" w:right="0" w:firstLine="527" w:firstLineChars="250"/>
        <w:jc w:val="both"/>
        <w:textAlignment w:val="auto"/>
        <w:rPr>
          <w:rFonts w:hint="eastAsia" w:ascii="宋体" w:hAnsi="宋体" w:eastAsia="宋体" w:cs="宋体"/>
          <w:b/>
          <w:bCs/>
          <w:color w:val="auto"/>
          <w:sz w:val="21"/>
          <w:szCs w:val="21"/>
          <w:highlight w:val="none"/>
          <w:lang w:val="en-US"/>
        </w:rPr>
      </w:pPr>
      <w:r>
        <w:rPr>
          <w:rFonts w:hint="eastAsia" w:ascii="宋体" w:hAnsi="宋体" w:cs="宋体"/>
          <w:b/>
          <w:bCs/>
          <w:color w:val="auto"/>
          <w:kern w:val="2"/>
          <w:sz w:val="21"/>
          <w:szCs w:val="21"/>
          <w:highlight w:val="none"/>
          <w:lang w:val="en-US" w:eastAsia="zh-CN" w:bidi="ar"/>
        </w:rPr>
        <w:t>三</w:t>
      </w:r>
      <w:r>
        <w:rPr>
          <w:rFonts w:hint="eastAsia" w:ascii="宋体" w:hAnsi="宋体" w:eastAsia="宋体" w:cs="宋体"/>
          <w:b/>
          <w:bCs/>
          <w:color w:val="auto"/>
          <w:kern w:val="2"/>
          <w:sz w:val="21"/>
          <w:szCs w:val="21"/>
          <w:highlight w:val="none"/>
          <w:lang w:val="en-US" w:eastAsia="zh-CN" w:bidi="ar"/>
        </w:rPr>
        <w:t>、实现项目目标的其他要求</w:t>
      </w:r>
    </w:p>
    <w:p w14:paraId="57D8A31C">
      <w:pPr>
        <w:keepNext w:val="0"/>
        <w:keepLines w:val="0"/>
        <w:pageBreakBefore w:val="0"/>
        <w:widowControl w:val="0"/>
        <w:suppressLineNumbers w:val="0"/>
        <w:tabs>
          <w:tab w:val="left" w:pos="1305"/>
        </w:tabs>
        <w:kinsoku/>
        <w:wordWrap/>
        <w:overflowPunct/>
        <w:topLinePunct w:val="0"/>
        <w:autoSpaceDE/>
        <w:autoSpaceDN/>
        <w:bidi w:val="0"/>
        <w:adjustRightInd/>
        <w:snapToGrid/>
        <w:spacing w:before="0" w:beforeAutospacing="0" w:after="0" w:afterAutospacing="0" w:line="350" w:lineRule="exact"/>
        <w:ind w:left="0" w:right="0" w:firstLine="315" w:firstLineChars="150"/>
        <w:jc w:val="both"/>
        <w:textAlignment w:val="auto"/>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一）供应商根据项目需求及自身情况，于响应文件中提供项目实施方案，包含但不限于：①服务区域安全保卫、公共环境、交通秩序、治安等工作方案管理措施；②应急处置方案；③相关人员配置方案、管理制度、培训方案；④物资装备配备方案；⑤</w:t>
      </w:r>
      <w:r>
        <w:rPr>
          <w:rFonts w:hint="eastAsia" w:ascii="宋体" w:hAnsi="宋体" w:cs="宋体"/>
          <w:color w:val="auto"/>
          <w:kern w:val="2"/>
          <w:sz w:val="21"/>
          <w:szCs w:val="21"/>
          <w:highlight w:val="none"/>
          <w:lang w:val="en-US" w:eastAsia="zh-CN" w:bidi="ar"/>
        </w:rPr>
        <w:t>其他</w:t>
      </w:r>
      <w:r>
        <w:rPr>
          <w:rFonts w:hint="eastAsia" w:ascii="宋体" w:hAnsi="宋体" w:eastAsia="宋体" w:cs="宋体"/>
          <w:color w:val="auto"/>
          <w:kern w:val="2"/>
          <w:sz w:val="21"/>
          <w:szCs w:val="21"/>
          <w:highlight w:val="none"/>
          <w:lang w:val="en-US" w:eastAsia="zh-CN" w:bidi="ar"/>
        </w:rPr>
        <w:t>服务措施等。</w:t>
      </w:r>
    </w:p>
    <w:p w14:paraId="172E34D9">
      <w:pPr>
        <w:keepNext w:val="0"/>
        <w:keepLines w:val="0"/>
        <w:pageBreakBefore w:val="0"/>
        <w:widowControl w:val="0"/>
        <w:suppressLineNumbers w:val="0"/>
        <w:tabs>
          <w:tab w:val="left" w:pos="1305"/>
        </w:tabs>
        <w:kinsoku/>
        <w:wordWrap/>
        <w:overflowPunct/>
        <w:topLinePunct w:val="0"/>
        <w:autoSpaceDE/>
        <w:autoSpaceDN/>
        <w:bidi w:val="0"/>
        <w:adjustRightInd/>
        <w:snapToGrid/>
        <w:spacing w:before="0" w:beforeAutospacing="0" w:after="0" w:afterAutospacing="0" w:line="350" w:lineRule="exact"/>
        <w:ind w:left="0" w:right="0" w:firstLine="315" w:firstLineChars="150"/>
        <w:jc w:val="both"/>
        <w:textAlignment w:val="auto"/>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注：</w:t>
      </w:r>
      <w:r>
        <w:rPr>
          <w:rFonts w:hint="eastAsia" w:ascii="宋体" w:hAnsi="宋体" w:eastAsia="宋体" w:cs="宋体"/>
          <w:color w:val="auto"/>
          <w:kern w:val="2"/>
          <w:sz w:val="21"/>
          <w:szCs w:val="21"/>
          <w:highlight w:val="none"/>
          <w:lang w:val="en-US" w:eastAsia="zh-CN" w:bidi="ar"/>
        </w:rPr>
        <w:t>上述项目实施方案评分具体详见“第四章</w:t>
      </w:r>
      <w:r>
        <w:rPr>
          <w:rFonts w:hint="eastAsia" w:ascii="宋体" w:hAnsi="宋体" w:cs="宋体"/>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评审办法”。</w:t>
      </w:r>
    </w:p>
    <w:p w14:paraId="704AE889">
      <w:pPr>
        <w:keepNext w:val="0"/>
        <w:keepLines w:val="0"/>
        <w:pageBreakBefore w:val="0"/>
        <w:widowControl w:val="0"/>
        <w:suppressLineNumbers w:val="0"/>
        <w:tabs>
          <w:tab w:val="left" w:pos="1305"/>
        </w:tabs>
        <w:kinsoku/>
        <w:wordWrap/>
        <w:overflowPunct/>
        <w:topLinePunct w:val="0"/>
        <w:autoSpaceDE/>
        <w:autoSpaceDN/>
        <w:bidi w:val="0"/>
        <w:adjustRightInd/>
        <w:snapToGrid/>
        <w:spacing w:before="0" w:beforeAutospacing="0" w:after="0" w:afterAutospacing="0" w:line="350" w:lineRule="exact"/>
        <w:ind w:left="0" w:right="0" w:firstLine="315" w:firstLineChars="150"/>
        <w:jc w:val="both"/>
        <w:textAlignment w:val="auto"/>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（二）供应商于响应文件中提供服务承诺方案，</w:t>
      </w:r>
      <w:r>
        <w:rPr>
          <w:rFonts w:hint="eastAsia" w:ascii="宋体" w:hAnsi="宋体" w:cs="宋体"/>
          <w:color w:val="auto"/>
          <w:kern w:val="2"/>
          <w:sz w:val="21"/>
          <w:szCs w:val="21"/>
          <w:highlight w:val="none"/>
          <w:lang w:val="en-US" w:eastAsia="zh-CN" w:bidi="ar"/>
        </w:rPr>
        <w:t>包含</w:t>
      </w:r>
      <w:r>
        <w:rPr>
          <w:rFonts w:hint="eastAsia" w:ascii="宋体" w:hAnsi="宋体" w:eastAsia="宋体" w:cs="宋体"/>
          <w:color w:val="auto"/>
          <w:kern w:val="2"/>
          <w:sz w:val="21"/>
          <w:szCs w:val="21"/>
          <w:highlight w:val="none"/>
          <w:lang w:val="en-US" w:eastAsia="zh-CN" w:bidi="ar"/>
        </w:rPr>
        <w:t>但不限于：①按时足额发放员工工资的承诺；②对责任事故的处理承诺；③服务质量承诺；④其他增值服务承诺等。</w:t>
      </w:r>
    </w:p>
    <w:p w14:paraId="5DA2D942">
      <w:pPr>
        <w:keepNext w:val="0"/>
        <w:keepLines w:val="0"/>
        <w:pageBreakBefore w:val="0"/>
        <w:widowControl w:val="0"/>
        <w:suppressLineNumbers w:val="0"/>
        <w:tabs>
          <w:tab w:val="left" w:pos="1305"/>
        </w:tabs>
        <w:kinsoku/>
        <w:wordWrap/>
        <w:overflowPunct/>
        <w:topLinePunct w:val="0"/>
        <w:autoSpaceDE/>
        <w:autoSpaceDN/>
        <w:bidi w:val="0"/>
        <w:adjustRightInd/>
        <w:snapToGrid/>
        <w:spacing w:before="0" w:beforeAutospacing="0" w:after="0" w:afterAutospacing="0" w:line="350" w:lineRule="exact"/>
        <w:ind w:left="0" w:right="0" w:firstLine="315" w:firstLineChars="150"/>
        <w:jc w:val="both"/>
        <w:textAlignment w:val="auto"/>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注：</w:t>
      </w:r>
      <w:r>
        <w:rPr>
          <w:rFonts w:hint="eastAsia" w:ascii="宋体" w:hAnsi="宋体" w:eastAsia="宋体" w:cs="宋体"/>
          <w:color w:val="auto"/>
          <w:kern w:val="2"/>
          <w:sz w:val="21"/>
          <w:szCs w:val="21"/>
          <w:highlight w:val="none"/>
          <w:lang w:val="en-US" w:eastAsia="zh-CN" w:bidi="ar"/>
        </w:rPr>
        <w:t>上述服务承诺方案评分具体详见“第四章</w:t>
      </w:r>
      <w:r>
        <w:rPr>
          <w:rFonts w:hint="eastAsia" w:ascii="宋体" w:hAnsi="宋体" w:cs="宋体"/>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评审办法”。</w:t>
      </w:r>
    </w:p>
    <w:p w14:paraId="14357AFA">
      <w:pPr>
        <w:keepNext w:val="0"/>
        <w:keepLines w:val="0"/>
        <w:pageBreakBefore w:val="0"/>
        <w:widowControl w:val="0"/>
        <w:suppressLineNumbers w:val="0"/>
        <w:tabs>
          <w:tab w:val="left" w:pos="1305"/>
        </w:tabs>
        <w:kinsoku/>
        <w:wordWrap/>
        <w:overflowPunct/>
        <w:topLinePunct w:val="0"/>
        <w:autoSpaceDE/>
        <w:autoSpaceDN/>
        <w:bidi w:val="0"/>
        <w:adjustRightInd/>
        <w:snapToGrid/>
        <w:spacing w:before="0" w:beforeAutospacing="0" w:after="0" w:afterAutospacing="0" w:line="350" w:lineRule="exact"/>
        <w:ind w:left="0" w:right="0" w:firstLine="315" w:firstLineChars="150"/>
        <w:jc w:val="both"/>
        <w:textAlignment w:val="auto"/>
        <w:rPr>
          <w:rFonts w:hint="default"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（三）</w:t>
      </w:r>
      <w:r>
        <w:rPr>
          <w:rFonts w:hint="eastAsia" w:ascii="宋体" w:hAnsi="宋体" w:cs="宋体"/>
          <w:color w:val="auto"/>
          <w:kern w:val="2"/>
          <w:sz w:val="21"/>
          <w:szCs w:val="21"/>
          <w:highlight w:val="none"/>
          <w:lang w:val="en-US" w:eastAsia="zh-CN" w:bidi="ar"/>
        </w:rPr>
        <w:t>履约能力</w:t>
      </w:r>
    </w:p>
    <w:p w14:paraId="21A2BA66">
      <w:pPr>
        <w:keepNext w:val="0"/>
        <w:keepLines w:val="0"/>
        <w:pageBreakBefore w:val="0"/>
        <w:widowControl w:val="0"/>
        <w:suppressLineNumbers w:val="0"/>
        <w:tabs>
          <w:tab w:val="left" w:pos="1305"/>
        </w:tabs>
        <w:kinsoku/>
        <w:wordWrap/>
        <w:overflowPunct/>
        <w:topLinePunct w:val="0"/>
        <w:autoSpaceDE/>
        <w:autoSpaceDN/>
        <w:bidi w:val="0"/>
        <w:adjustRightInd/>
        <w:snapToGrid/>
        <w:spacing w:before="0" w:beforeAutospacing="0" w:after="0" w:afterAutospacing="0" w:line="350" w:lineRule="exact"/>
        <w:ind w:left="0" w:right="0" w:firstLine="315" w:firstLineChars="150"/>
        <w:jc w:val="both"/>
        <w:textAlignment w:val="auto"/>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（1）供应商通过ISO9001质量管理体系认证、ISO45001职业健康安全管理体系认证且有效。</w:t>
      </w:r>
    </w:p>
    <w:p w14:paraId="08A0B4C4">
      <w:pPr>
        <w:keepNext w:val="0"/>
        <w:keepLines w:val="0"/>
        <w:pageBreakBefore w:val="0"/>
        <w:widowControl w:val="0"/>
        <w:suppressLineNumbers w:val="0"/>
        <w:tabs>
          <w:tab w:val="left" w:pos="1305"/>
        </w:tabs>
        <w:kinsoku/>
        <w:wordWrap/>
        <w:overflowPunct/>
        <w:topLinePunct w:val="0"/>
        <w:autoSpaceDE/>
        <w:autoSpaceDN/>
        <w:bidi w:val="0"/>
        <w:adjustRightInd/>
        <w:snapToGrid/>
        <w:spacing w:before="0" w:beforeAutospacing="0" w:after="0" w:afterAutospacing="0" w:line="350" w:lineRule="exact"/>
        <w:ind w:left="0" w:right="0" w:firstLine="315" w:firstLineChars="150"/>
        <w:jc w:val="both"/>
        <w:textAlignment w:val="auto"/>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（2）供应商拟投入本项目的</w:t>
      </w:r>
      <w:r>
        <w:rPr>
          <w:rFonts w:hint="eastAsia" w:ascii="宋体" w:hAnsi="宋体" w:cs="宋体"/>
          <w:color w:val="auto"/>
          <w:kern w:val="2"/>
          <w:sz w:val="21"/>
          <w:szCs w:val="21"/>
          <w:highlight w:val="none"/>
          <w:lang w:val="en-US" w:eastAsia="zh-CN" w:bidi="ar"/>
        </w:rPr>
        <w:t>安保</w:t>
      </w:r>
      <w:r>
        <w:rPr>
          <w:rFonts w:hint="eastAsia" w:ascii="宋体" w:hAnsi="宋体" w:eastAsia="宋体" w:cs="宋体"/>
          <w:color w:val="auto"/>
          <w:kern w:val="2"/>
          <w:sz w:val="21"/>
          <w:szCs w:val="21"/>
          <w:highlight w:val="none"/>
          <w:lang w:val="en-US" w:eastAsia="zh-CN" w:bidi="ar"/>
        </w:rPr>
        <w:t>人员中</w:t>
      </w:r>
      <w:r>
        <w:rPr>
          <w:rFonts w:hint="eastAsia" w:ascii="宋体" w:hAnsi="宋体" w:cs="宋体"/>
          <w:color w:val="auto"/>
          <w:kern w:val="2"/>
          <w:sz w:val="21"/>
          <w:szCs w:val="21"/>
          <w:highlight w:val="none"/>
          <w:lang w:val="en-US" w:eastAsia="zh-CN" w:bidi="ar"/>
        </w:rPr>
        <w:t>退役军人</w:t>
      </w:r>
      <w:r>
        <w:rPr>
          <w:rFonts w:hint="eastAsia" w:ascii="宋体" w:hAnsi="宋体" w:eastAsia="宋体" w:cs="宋体"/>
          <w:color w:val="auto"/>
          <w:kern w:val="2"/>
          <w:sz w:val="21"/>
          <w:szCs w:val="21"/>
          <w:highlight w:val="none"/>
          <w:lang w:val="en-US" w:eastAsia="zh-CN" w:bidi="ar"/>
        </w:rPr>
        <w:t>人数占比情况。</w:t>
      </w:r>
    </w:p>
    <w:p w14:paraId="6431A565">
      <w:pPr>
        <w:keepNext w:val="0"/>
        <w:keepLines w:val="0"/>
        <w:pageBreakBefore w:val="0"/>
        <w:widowControl w:val="0"/>
        <w:suppressLineNumbers w:val="0"/>
        <w:tabs>
          <w:tab w:val="left" w:pos="1305"/>
        </w:tabs>
        <w:kinsoku/>
        <w:wordWrap/>
        <w:overflowPunct/>
        <w:topLinePunct w:val="0"/>
        <w:autoSpaceDE/>
        <w:autoSpaceDN/>
        <w:bidi w:val="0"/>
        <w:adjustRightInd/>
        <w:snapToGrid/>
        <w:spacing w:before="0" w:beforeAutospacing="0" w:after="0" w:afterAutospacing="0" w:line="350" w:lineRule="exact"/>
        <w:ind w:left="0" w:right="0" w:firstLine="315" w:firstLineChars="15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）供应商自2021年以来具有同类服务项目业绩。</w:t>
      </w:r>
    </w:p>
    <w:p w14:paraId="70AADBE9">
      <w:pPr>
        <w:keepNext w:val="0"/>
        <w:keepLines w:val="0"/>
        <w:pageBreakBefore w:val="0"/>
        <w:widowControl w:val="0"/>
        <w:suppressLineNumbers w:val="0"/>
        <w:tabs>
          <w:tab w:val="left" w:pos="1305"/>
        </w:tabs>
        <w:kinsoku/>
        <w:wordWrap/>
        <w:overflowPunct/>
        <w:topLinePunct w:val="0"/>
        <w:autoSpaceDE/>
        <w:autoSpaceDN/>
        <w:bidi w:val="0"/>
        <w:adjustRightInd/>
        <w:snapToGrid/>
        <w:spacing w:before="0" w:beforeAutospacing="0" w:after="0" w:afterAutospacing="0" w:line="350" w:lineRule="exact"/>
        <w:ind w:left="0" w:right="0" w:firstLine="315" w:firstLineChars="150"/>
        <w:jc w:val="both"/>
        <w:textAlignment w:val="auto"/>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注：</w:t>
      </w:r>
      <w:r>
        <w:rPr>
          <w:rFonts w:hint="eastAsia" w:ascii="宋体" w:hAnsi="宋体" w:eastAsia="宋体" w:cs="宋体"/>
          <w:color w:val="auto"/>
          <w:kern w:val="2"/>
          <w:sz w:val="21"/>
          <w:szCs w:val="21"/>
          <w:highlight w:val="none"/>
          <w:lang w:val="en-US" w:eastAsia="zh-CN" w:bidi="ar"/>
        </w:rPr>
        <w:t>上述</w:t>
      </w:r>
      <w:r>
        <w:rPr>
          <w:rFonts w:hint="eastAsia" w:ascii="宋体" w:hAnsi="宋体" w:cs="宋体"/>
          <w:color w:val="auto"/>
          <w:kern w:val="2"/>
          <w:sz w:val="21"/>
          <w:szCs w:val="21"/>
          <w:highlight w:val="none"/>
          <w:lang w:val="en-US" w:eastAsia="zh-CN" w:bidi="ar"/>
        </w:rPr>
        <w:t>履约能力</w:t>
      </w:r>
      <w:r>
        <w:rPr>
          <w:rFonts w:hint="eastAsia" w:ascii="宋体" w:hAnsi="宋体" w:eastAsia="宋体" w:cs="宋体"/>
          <w:color w:val="auto"/>
          <w:kern w:val="2"/>
          <w:sz w:val="21"/>
          <w:szCs w:val="21"/>
          <w:highlight w:val="none"/>
          <w:lang w:val="en-US" w:eastAsia="zh-CN" w:bidi="ar"/>
        </w:rPr>
        <w:t>评分具体详见“第四章</w:t>
      </w:r>
      <w:r>
        <w:rPr>
          <w:rFonts w:hint="eastAsia" w:ascii="宋体" w:hAnsi="宋体" w:cs="宋体"/>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评审办法”。</w:t>
      </w:r>
      <w:bookmarkStart w:id="42" w:name="_Toc163046948"/>
      <w:bookmarkStart w:id="43" w:name="_Toc132893777"/>
    </w:p>
    <w:p w14:paraId="49870AA1">
      <w:pPr>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br w:type="page"/>
      </w:r>
    </w:p>
    <w:p w14:paraId="795C7AA7">
      <w:pPr>
        <w:pStyle w:val="40"/>
        <w:rPr>
          <w:color w:val="auto"/>
          <w:kern w:val="0"/>
          <w:highlight w:val="none"/>
        </w:rPr>
      </w:pPr>
      <w:r>
        <w:rPr>
          <w:rFonts w:hint="eastAsia"/>
          <w:color w:val="auto"/>
          <w:kern w:val="0"/>
          <w:highlight w:val="none"/>
        </w:rPr>
        <w:t>第四章</w:t>
      </w:r>
      <w:r>
        <w:rPr>
          <w:rFonts w:hint="eastAsia"/>
          <w:color w:val="auto"/>
          <w:kern w:val="0"/>
          <w:highlight w:val="none"/>
          <w:lang w:val="en-US" w:eastAsia="zh-CN"/>
        </w:rPr>
        <w:t xml:space="preserve"> </w:t>
      </w:r>
      <w:r>
        <w:rPr>
          <w:rFonts w:hint="eastAsia"/>
          <w:color w:val="auto"/>
          <w:kern w:val="0"/>
          <w:highlight w:val="none"/>
        </w:rPr>
        <w:t>评审办法</w:t>
      </w:r>
      <w:bookmarkEnd w:id="42"/>
      <w:bookmarkEnd w:id="43"/>
    </w:p>
    <w:p w14:paraId="68E92AEF">
      <w:pPr>
        <w:spacing w:line="340" w:lineRule="exact"/>
        <w:ind w:firstLine="422"/>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一、评审依据及方式</w:t>
      </w:r>
    </w:p>
    <w:p w14:paraId="70C99447">
      <w:pPr>
        <w:adjustRightInd w:val="0"/>
        <w:snapToGrid w:val="0"/>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1.评审依据：磋商小组以</w:t>
      </w:r>
      <w:r>
        <w:rPr>
          <w:rFonts w:hint="eastAsia" w:ascii="宋体" w:hAnsi="宋体" w:cs="宋体"/>
          <w:color w:val="auto"/>
          <w:kern w:val="0"/>
          <w:sz w:val="21"/>
          <w:szCs w:val="20"/>
          <w:highlight w:val="none"/>
          <w:lang w:eastAsia="zh-CN"/>
        </w:rPr>
        <w:t>磋商文件</w:t>
      </w:r>
      <w:r>
        <w:rPr>
          <w:rFonts w:hint="eastAsia" w:ascii="宋体" w:hAnsi="宋体" w:cs="宋体"/>
          <w:color w:val="auto"/>
          <w:kern w:val="0"/>
          <w:sz w:val="21"/>
          <w:szCs w:val="20"/>
          <w:highlight w:val="none"/>
        </w:rPr>
        <w:t>和响应文件为评审依据，对供应商的报价、项目实施方案、服务承诺方案</w:t>
      </w:r>
      <w:r>
        <w:rPr>
          <w:rFonts w:hint="eastAsia" w:ascii="宋体" w:hAnsi="宋体" w:cs="宋体"/>
          <w:color w:val="auto"/>
          <w:kern w:val="0"/>
          <w:sz w:val="21"/>
          <w:szCs w:val="20"/>
          <w:highlight w:val="none"/>
          <w:lang w:eastAsia="zh-CN"/>
        </w:rPr>
        <w:t>、</w:t>
      </w:r>
      <w:r>
        <w:rPr>
          <w:rFonts w:hint="eastAsia" w:ascii="宋体" w:hAnsi="宋体" w:cs="宋体"/>
          <w:color w:val="auto"/>
          <w:kern w:val="0"/>
          <w:sz w:val="21"/>
          <w:szCs w:val="20"/>
          <w:highlight w:val="none"/>
        </w:rPr>
        <w:t>履约能力等方面内容按百分制打分。</w:t>
      </w:r>
    </w:p>
    <w:p w14:paraId="716DB316">
      <w:pPr>
        <w:adjustRightInd w:val="0"/>
        <w:snapToGrid w:val="0"/>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2.评审方式：以封闭方式进行评审。</w:t>
      </w:r>
    </w:p>
    <w:p w14:paraId="1D7355B1">
      <w:pPr>
        <w:adjustRightInd w:val="0"/>
        <w:snapToGrid w:val="0"/>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3.根据财库〔2012〕69号文规定，采购人和采购代理机构，磋商小组成员要严格遵守政府采购相关法律制度，依法履行各自职责，公正、客观、审慎地组织和参与评审工作。</w:t>
      </w:r>
    </w:p>
    <w:p w14:paraId="475363A8">
      <w:pPr>
        <w:adjustRightInd w:val="0"/>
        <w:snapToGrid w:val="0"/>
        <w:spacing w:line="400" w:lineRule="exact"/>
        <w:ind w:firstLine="422"/>
        <w:rPr>
          <w:rFonts w:ascii="宋体" w:hAnsi="宋体" w:cs="宋体"/>
          <w:b/>
          <w:bCs/>
          <w:color w:val="auto"/>
          <w:kern w:val="0"/>
          <w:sz w:val="21"/>
          <w:szCs w:val="20"/>
          <w:highlight w:val="none"/>
        </w:rPr>
      </w:pPr>
    </w:p>
    <w:p w14:paraId="4793E0DB">
      <w:pPr>
        <w:adjustRightInd w:val="0"/>
        <w:snapToGrid w:val="0"/>
        <w:spacing w:line="400" w:lineRule="exact"/>
        <w:ind w:firstLine="422"/>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二、评审办法</w:t>
      </w:r>
    </w:p>
    <w:p w14:paraId="3C6592A0">
      <w:pPr>
        <w:adjustRightInd w:val="0"/>
        <w:snapToGrid w:val="0"/>
        <w:spacing w:line="400" w:lineRule="exact"/>
        <w:ind w:firstLine="420"/>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（一）对进入详评的，采用综合评分法。</w:t>
      </w:r>
    </w:p>
    <w:p w14:paraId="0B4292D7">
      <w:pPr>
        <w:adjustRightInd w:val="0"/>
        <w:snapToGrid w:val="0"/>
        <w:spacing w:line="400" w:lineRule="exact"/>
        <w:ind w:firstLine="420"/>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（二）计分办法（按四舍五入取至小数点后二位）</w:t>
      </w:r>
    </w:p>
    <w:p w14:paraId="5E91F5D8">
      <w:pPr>
        <w:keepNext w:val="0"/>
        <w:keepLines w:val="0"/>
        <w:pageBreakBefore w:val="0"/>
        <w:widowControl w:val="0"/>
        <w:kinsoku/>
        <w:wordWrap/>
        <w:overflowPunct/>
        <w:topLinePunct w:val="0"/>
        <w:bidi w:val="0"/>
        <w:snapToGrid/>
        <w:spacing w:line="360" w:lineRule="exact"/>
        <w:ind w:firstLine="422"/>
        <w:jc w:val="left"/>
        <w:rPr>
          <w:rFonts w:ascii="宋体" w:hAnsi="宋体" w:cs="宋体"/>
          <w:b/>
          <w:bCs w:val="0"/>
          <w:color w:val="auto"/>
          <w:sz w:val="21"/>
          <w:szCs w:val="21"/>
          <w:highlight w:val="none"/>
        </w:rPr>
      </w:pPr>
      <w:r>
        <w:rPr>
          <w:rFonts w:hint="eastAsia" w:ascii="宋体" w:hAnsi="宋体" w:cs="宋体"/>
          <w:b/>
          <w:bCs w:val="0"/>
          <w:color w:val="auto"/>
          <w:sz w:val="21"/>
          <w:szCs w:val="21"/>
          <w:highlight w:val="none"/>
        </w:rPr>
        <w:t>1.价格分……………………………………………………………………………</w:t>
      </w:r>
      <w:r>
        <w:rPr>
          <w:rFonts w:hint="eastAsia" w:ascii="宋体" w:hAnsi="宋体" w:cs="宋体"/>
          <w:b/>
          <w:bCs w:val="0"/>
          <w:color w:val="auto"/>
          <w:sz w:val="21"/>
          <w:szCs w:val="20"/>
          <w:highlight w:val="none"/>
        </w:rPr>
        <w:t>……</w:t>
      </w:r>
      <w:r>
        <w:rPr>
          <w:rFonts w:hint="eastAsia" w:ascii="宋体" w:hAnsi="宋体" w:cs="宋体"/>
          <w:b/>
          <w:bCs w:val="0"/>
          <w:color w:val="auto"/>
          <w:sz w:val="21"/>
          <w:szCs w:val="21"/>
          <w:highlight w:val="none"/>
        </w:rPr>
        <w:t>…</w:t>
      </w:r>
      <w:r>
        <w:rPr>
          <w:rFonts w:hint="eastAsia" w:ascii="宋体" w:hAnsi="宋体" w:cs="宋体"/>
          <w:b/>
          <w:bCs w:val="0"/>
          <w:color w:val="auto"/>
          <w:sz w:val="21"/>
          <w:szCs w:val="21"/>
          <w:highlight w:val="none"/>
          <w:lang w:val="en-US" w:eastAsia="zh-CN"/>
        </w:rPr>
        <w:t>30</w:t>
      </w:r>
      <w:r>
        <w:rPr>
          <w:rFonts w:hint="eastAsia" w:ascii="宋体" w:hAnsi="宋体" w:cs="宋体"/>
          <w:b/>
          <w:bCs w:val="0"/>
          <w:color w:val="auto"/>
          <w:sz w:val="21"/>
          <w:szCs w:val="21"/>
          <w:highlight w:val="none"/>
        </w:rPr>
        <w:t>分</w:t>
      </w:r>
    </w:p>
    <w:p w14:paraId="2F599C7A">
      <w:pPr>
        <w:keepNext w:val="0"/>
        <w:keepLines w:val="0"/>
        <w:pageBreakBefore w:val="0"/>
        <w:widowControl w:val="0"/>
        <w:kinsoku/>
        <w:wordWrap/>
        <w:overflowPunct/>
        <w:topLinePunct w:val="0"/>
        <w:bidi w:val="0"/>
        <w:snapToGrid/>
        <w:spacing w:line="360" w:lineRule="exact"/>
        <w:ind w:firstLine="420"/>
        <w:rPr>
          <w:rFonts w:hint="eastAsia"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根据《政府采购促进中小企业发展管理办法》（财库〔2020〕46号）的规定、《广西壮族自治区财政厅关于持续优化政府采购营商环境推动高质量发展的通知》（桂财采〔2024〕55号）的规定，供应商在其响应文件中提供《中小企业声明函》，供应商提供的服务全部由符合政策要求的小微企业承接，对其最后报价给予20%的扣除，扣除后的价格为评标报价，即评标报价=最后报价×（1-20%）；</w:t>
      </w:r>
    </w:p>
    <w:p w14:paraId="70F17CCF">
      <w:pPr>
        <w:keepNext w:val="0"/>
        <w:keepLines w:val="0"/>
        <w:pageBreakBefore w:val="0"/>
        <w:widowControl w:val="0"/>
        <w:kinsoku/>
        <w:wordWrap/>
        <w:overflowPunct/>
        <w:topLinePunct w:val="0"/>
        <w:bidi w:val="0"/>
        <w:snapToGrid/>
        <w:spacing w:line="360" w:lineRule="exact"/>
        <w:ind w:firstLine="420"/>
        <w:rPr>
          <w:rFonts w:hint="eastAsia"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（2）除上述情况外，评标报价=最后报价。</w:t>
      </w:r>
    </w:p>
    <w:p w14:paraId="365E5AF2">
      <w:pPr>
        <w:keepNext w:val="0"/>
        <w:keepLines w:val="0"/>
        <w:pageBreakBefore w:val="0"/>
        <w:widowControl w:val="0"/>
        <w:kinsoku/>
        <w:wordWrap/>
        <w:overflowPunct/>
        <w:topLinePunct w:val="0"/>
        <w:bidi w:val="0"/>
        <w:snapToGrid/>
        <w:spacing w:line="360" w:lineRule="exact"/>
        <w:ind w:firstLine="420"/>
        <w:rPr>
          <w:rFonts w:hint="eastAsia" w:cs="宋体" w:asciiTheme="minorEastAsia" w:hAnsiTheme="minorEastAsia" w:eastAsiaTheme="minorEastAsia"/>
          <w:b/>
          <w:bCs/>
          <w:color w:val="auto"/>
          <w:sz w:val="21"/>
          <w:szCs w:val="21"/>
          <w:highlight w:val="none"/>
        </w:rPr>
      </w:pPr>
      <w:r>
        <w:rPr>
          <w:rFonts w:hint="eastAsia" w:cs="宋体" w:asciiTheme="minorEastAsia" w:hAnsiTheme="minorEastAsia" w:eastAsiaTheme="minorEastAsia"/>
          <w:b/>
          <w:bCs/>
          <w:color w:val="auto"/>
          <w:sz w:val="21"/>
          <w:szCs w:val="21"/>
          <w:highlight w:val="none"/>
        </w:rPr>
        <w:t>注：评标报价为供应商的最后报价进行政策性扣除后的价格，评标报价只是作为评标时使用。</w:t>
      </w:r>
    </w:p>
    <w:p w14:paraId="04E50C83">
      <w:pPr>
        <w:keepNext w:val="0"/>
        <w:keepLines w:val="0"/>
        <w:pageBreakBefore w:val="0"/>
        <w:widowControl w:val="0"/>
        <w:kinsoku/>
        <w:wordWrap/>
        <w:overflowPunct/>
        <w:topLinePunct w:val="0"/>
        <w:bidi w:val="0"/>
        <w:snapToGrid/>
        <w:spacing w:line="360" w:lineRule="exact"/>
        <w:ind w:firstLine="420"/>
        <w:rPr>
          <w:rFonts w:hint="eastAsia"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3）根据《关于政府采购支持监狱企业发展有关问题的通知》（财库[2014]68号）和《关于促进残疾人就业政府采购政策的通知》（财库[2017]141号），监狱企业和符合条件的残疾人福利性单位视同小型、微型企业，享受小型、微型企业评审中价格扣除的政府采购政策。监狱企业和残疾人福利性单位属于小型、微型企业的，不重复享受政策。</w:t>
      </w:r>
    </w:p>
    <w:p w14:paraId="1747B8F2">
      <w:pPr>
        <w:keepNext w:val="0"/>
        <w:keepLines w:val="0"/>
        <w:pageBreakBefore w:val="0"/>
        <w:widowControl w:val="0"/>
        <w:kinsoku/>
        <w:wordWrap/>
        <w:overflowPunct/>
        <w:topLinePunct w:val="0"/>
        <w:bidi w:val="0"/>
        <w:snapToGrid/>
        <w:spacing w:line="360" w:lineRule="exact"/>
        <w:ind w:firstLine="420"/>
        <w:rPr>
          <w:rFonts w:cs="宋体" w:asciiTheme="minorEastAsia" w:hAnsiTheme="minorEastAsia" w:eastAsiaTheme="minorEastAsia"/>
          <w:bCs/>
          <w:color w:val="auto"/>
          <w:sz w:val="21"/>
          <w:szCs w:val="21"/>
          <w:highlight w:val="none"/>
        </w:rPr>
      </w:pPr>
      <w:r>
        <w:rPr>
          <w:rFonts w:hint="eastAsia" w:cs="宋体" w:asciiTheme="minorEastAsia" w:hAnsiTheme="minorEastAsia" w:eastAsiaTheme="minorEastAsia"/>
          <w:color w:val="auto"/>
          <w:sz w:val="21"/>
          <w:szCs w:val="21"/>
          <w:highlight w:val="none"/>
        </w:rPr>
        <w:t>（</w:t>
      </w:r>
      <w:r>
        <w:rPr>
          <w:rFonts w:hint="eastAsia" w:cs="宋体" w:asciiTheme="minorEastAsia" w:hAnsiTheme="minorEastAsia" w:eastAsiaTheme="minorEastAsia"/>
          <w:color w:val="auto"/>
          <w:sz w:val="21"/>
          <w:szCs w:val="21"/>
          <w:highlight w:val="none"/>
          <w:lang w:val="en-US" w:eastAsia="zh-CN"/>
        </w:rPr>
        <w:t>4</w:t>
      </w:r>
      <w:r>
        <w:rPr>
          <w:rFonts w:hint="eastAsia" w:cs="宋体" w:asciiTheme="minorEastAsia" w:hAnsiTheme="minorEastAsia" w:eastAsiaTheme="minorEastAsia"/>
          <w:color w:val="auto"/>
          <w:sz w:val="21"/>
          <w:szCs w:val="21"/>
          <w:highlight w:val="none"/>
        </w:rPr>
        <w:t>）以进入综合评分环节的最低的评</w:t>
      </w:r>
      <w:r>
        <w:rPr>
          <w:rFonts w:hint="eastAsia" w:cs="宋体" w:asciiTheme="minorEastAsia" w:hAnsiTheme="minorEastAsia" w:eastAsiaTheme="minorEastAsia"/>
          <w:color w:val="auto"/>
          <w:sz w:val="21"/>
          <w:szCs w:val="21"/>
          <w:highlight w:val="none"/>
          <w:lang w:eastAsia="zh-CN"/>
        </w:rPr>
        <w:t>标</w:t>
      </w:r>
      <w:r>
        <w:rPr>
          <w:rFonts w:hint="eastAsia" w:cs="宋体" w:asciiTheme="minorEastAsia" w:hAnsiTheme="minorEastAsia" w:eastAsiaTheme="minorEastAsia"/>
          <w:color w:val="auto"/>
          <w:sz w:val="21"/>
          <w:szCs w:val="21"/>
          <w:highlight w:val="none"/>
        </w:rPr>
        <w:t>报价为基准价，基准价报价得分为</w:t>
      </w:r>
      <w:r>
        <w:rPr>
          <w:rFonts w:hint="eastAsia" w:cs="宋体" w:asciiTheme="minorEastAsia" w:hAnsiTheme="minorEastAsia" w:eastAsiaTheme="minorEastAsia"/>
          <w:color w:val="auto"/>
          <w:sz w:val="21"/>
          <w:szCs w:val="21"/>
          <w:highlight w:val="none"/>
          <w:lang w:val="en-US" w:eastAsia="zh-CN"/>
        </w:rPr>
        <w:t>30</w:t>
      </w:r>
      <w:r>
        <w:rPr>
          <w:rFonts w:hint="eastAsia" w:cs="宋体" w:asciiTheme="minorEastAsia" w:hAnsiTheme="minorEastAsia" w:eastAsiaTheme="minorEastAsia"/>
          <w:color w:val="auto"/>
          <w:sz w:val="21"/>
          <w:szCs w:val="21"/>
          <w:highlight w:val="none"/>
        </w:rPr>
        <w:t>分。</w:t>
      </w:r>
    </w:p>
    <w:p w14:paraId="146B5025">
      <w:pPr>
        <w:keepNext w:val="0"/>
        <w:keepLines w:val="0"/>
        <w:pageBreakBefore w:val="0"/>
        <w:widowControl w:val="0"/>
        <w:kinsoku/>
        <w:wordWrap/>
        <w:overflowPunct/>
        <w:topLinePunct w:val="0"/>
        <w:bidi w:val="0"/>
        <w:snapToGrid/>
        <w:spacing w:line="360" w:lineRule="exact"/>
        <w:ind w:firstLine="420"/>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w:t>
      </w:r>
      <w:r>
        <w:rPr>
          <w:rFonts w:hint="eastAsia" w:cs="宋体" w:asciiTheme="minorEastAsia" w:hAnsiTheme="minorEastAsia" w:eastAsiaTheme="minorEastAsia"/>
          <w:color w:val="auto"/>
          <w:sz w:val="21"/>
          <w:szCs w:val="21"/>
          <w:highlight w:val="none"/>
          <w:lang w:val="en-US" w:eastAsia="zh-CN"/>
        </w:rPr>
        <w:t>5</w:t>
      </w:r>
      <w:r>
        <w:rPr>
          <w:rFonts w:hint="eastAsia" w:cs="宋体" w:asciiTheme="minorEastAsia" w:hAnsiTheme="minorEastAsia" w:eastAsiaTheme="minorEastAsia"/>
          <w:color w:val="auto"/>
          <w:sz w:val="21"/>
          <w:szCs w:val="21"/>
          <w:highlight w:val="none"/>
        </w:rPr>
        <w:t>）</w:t>
      </w:r>
      <w:r>
        <w:rPr>
          <w:rFonts w:hint="eastAsia" w:cs="宋体" w:asciiTheme="minorEastAsia" w:hAnsiTheme="minorEastAsia" w:eastAsiaTheme="minorEastAsia"/>
          <w:bCs/>
          <w:color w:val="auto"/>
          <w:sz w:val="21"/>
          <w:szCs w:val="21"/>
          <w:highlight w:val="none"/>
        </w:rPr>
        <w:t>供应商</w:t>
      </w:r>
      <w:r>
        <w:rPr>
          <w:rFonts w:hint="eastAsia" w:cs="宋体" w:asciiTheme="minorEastAsia" w:hAnsiTheme="minorEastAsia" w:eastAsiaTheme="minorEastAsia"/>
          <w:color w:val="auto"/>
          <w:sz w:val="21"/>
          <w:szCs w:val="21"/>
          <w:highlight w:val="none"/>
        </w:rPr>
        <w:t>磋商报价得分=（磋商基准价/供应商的评</w:t>
      </w:r>
      <w:r>
        <w:rPr>
          <w:rFonts w:hint="eastAsia" w:cs="宋体" w:asciiTheme="minorEastAsia" w:hAnsiTheme="minorEastAsia" w:eastAsiaTheme="minorEastAsia"/>
          <w:color w:val="auto"/>
          <w:sz w:val="21"/>
          <w:szCs w:val="21"/>
          <w:highlight w:val="none"/>
          <w:lang w:eastAsia="zh-CN"/>
        </w:rPr>
        <w:t>标</w:t>
      </w:r>
      <w:r>
        <w:rPr>
          <w:rFonts w:hint="eastAsia" w:cs="宋体" w:asciiTheme="minorEastAsia" w:hAnsiTheme="minorEastAsia" w:eastAsiaTheme="minorEastAsia"/>
          <w:color w:val="auto"/>
          <w:sz w:val="21"/>
          <w:szCs w:val="21"/>
          <w:highlight w:val="none"/>
        </w:rPr>
        <w:t>报价）×</w:t>
      </w:r>
      <w:r>
        <w:rPr>
          <w:rFonts w:hint="eastAsia" w:cs="宋体" w:asciiTheme="minorEastAsia" w:hAnsiTheme="minorEastAsia" w:eastAsiaTheme="minorEastAsia"/>
          <w:color w:val="auto"/>
          <w:sz w:val="21"/>
          <w:szCs w:val="21"/>
          <w:highlight w:val="none"/>
          <w:lang w:val="en-US" w:eastAsia="zh-CN"/>
        </w:rPr>
        <w:t>30</w:t>
      </w:r>
      <w:r>
        <w:rPr>
          <w:rFonts w:hint="eastAsia" w:cs="宋体" w:asciiTheme="minorEastAsia" w:hAnsiTheme="minorEastAsia" w:eastAsiaTheme="minorEastAsia"/>
          <w:color w:val="auto"/>
          <w:sz w:val="21"/>
          <w:szCs w:val="21"/>
          <w:highlight w:val="none"/>
        </w:rPr>
        <w:t>分。</w:t>
      </w:r>
    </w:p>
    <w:p w14:paraId="7EA1209B">
      <w:pPr>
        <w:keepNext w:val="0"/>
        <w:keepLines w:val="0"/>
        <w:pageBreakBefore w:val="0"/>
        <w:widowControl w:val="0"/>
        <w:tabs>
          <w:tab w:val="left" w:pos="4214"/>
        </w:tabs>
        <w:kinsoku/>
        <w:wordWrap/>
        <w:overflowPunct/>
        <w:topLinePunct w:val="0"/>
        <w:bidi w:val="0"/>
        <w:snapToGrid/>
        <w:spacing w:line="360" w:lineRule="exact"/>
        <w:ind w:firstLine="422"/>
        <w:jc w:val="left"/>
        <w:rPr>
          <w:rFonts w:ascii="宋体" w:hAnsi="宋体"/>
          <w:b/>
          <w:bCs/>
          <w:color w:val="auto"/>
          <w:sz w:val="21"/>
          <w:szCs w:val="21"/>
          <w:highlight w:val="none"/>
        </w:rPr>
      </w:pPr>
      <w:bookmarkStart w:id="44" w:name="_Toc26870"/>
      <w:r>
        <w:rPr>
          <w:rFonts w:hint="eastAsia" w:ascii="宋体" w:hAnsi="宋体"/>
          <w:b/>
          <w:bCs/>
          <w:color w:val="auto"/>
          <w:sz w:val="21"/>
          <w:szCs w:val="21"/>
          <w:highlight w:val="none"/>
        </w:rPr>
        <w:t>2.项目实施方案分…………………………………………………………………………</w:t>
      </w:r>
      <w:r>
        <w:rPr>
          <w:rFonts w:hint="eastAsia" w:ascii="宋体" w:hAnsi="宋体"/>
          <w:b/>
          <w:bCs/>
          <w:color w:val="auto"/>
          <w:sz w:val="21"/>
          <w:szCs w:val="21"/>
          <w:highlight w:val="none"/>
          <w:lang w:val="en-US" w:eastAsia="zh-CN"/>
        </w:rPr>
        <w:t>35</w:t>
      </w:r>
      <w:r>
        <w:rPr>
          <w:rFonts w:hint="eastAsia" w:ascii="宋体" w:hAnsi="宋体"/>
          <w:b/>
          <w:bCs/>
          <w:color w:val="auto"/>
          <w:sz w:val="21"/>
          <w:szCs w:val="21"/>
          <w:highlight w:val="none"/>
        </w:rPr>
        <w:t>分</w:t>
      </w:r>
    </w:p>
    <w:p w14:paraId="3D1DB643">
      <w:pPr>
        <w:keepNext w:val="0"/>
        <w:keepLines w:val="0"/>
        <w:pageBreakBefore w:val="0"/>
        <w:widowControl w:val="0"/>
        <w:tabs>
          <w:tab w:val="left" w:pos="4214"/>
        </w:tabs>
        <w:kinsoku/>
        <w:wordWrap/>
        <w:overflowPunct/>
        <w:topLinePunct w:val="0"/>
        <w:bidi w:val="0"/>
        <w:snapToGrid/>
        <w:spacing w:line="360" w:lineRule="exact"/>
        <w:ind w:firstLine="420"/>
        <w:jc w:val="left"/>
        <w:rPr>
          <w:rFonts w:hint="eastAsia" w:ascii="宋体" w:hAnsi="宋体" w:cs="宋体"/>
          <w:color w:val="auto"/>
          <w:sz w:val="21"/>
          <w:szCs w:val="21"/>
          <w:highlight w:val="none"/>
        </w:rPr>
      </w:pPr>
      <w:bookmarkStart w:id="45" w:name="_Toc7571"/>
      <w:r>
        <w:rPr>
          <w:rFonts w:hint="eastAsia" w:ascii="宋体" w:hAnsi="宋体" w:cs="宋体"/>
          <w:color w:val="auto"/>
          <w:sz w:val="21"/>
          <w:szCs w:val="21"/>
          <w:highlight w:val="none"/>
        </w:rPr>
        <w:t>评委根据供应商提供的项目实施方案（包含但不限于：</w:t>
      </w:r>
      <w:r>
        <w:rPr>
          <w:rFonts w:hint="eastAsia" w:ascii="宋体" w:hAnsi="宋体" w:cs="宋体"/>
          <w:color w:val="auto"/>
          <w:sz w:val="21"/>
          <w:szCs w:val="21"/>
          <w:highlight w:val="none"/>
          <w:lang w:val="en-US" w:eastAsia="zh-CN"/>
        </w:rPr>
        <w:t>①</w:t>
      </w:r>
      <w:r>
        <w:rPr>
          <w:rFonts w:hint="eastAsia" w:ascii="宋体" w:hAnsi="宋体" w:cs="宋体"/>
          <w:color w:val="auto"/>
          <w:sz w:val="21"/>
          <w:szCs w:val="21"/>
          <w:highlight w:val="none"/>
        </w:rPr>
        <w:t>服务区域安全保卫、公共环境、交通秩序、治安等工作方案管理措施</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②</w:t>
      </w:r>
      <w:r>
        <w:rPr>
          <w:rFonts w:hint="eastAsia" w:ascii="宋体" w:hAnsi="宋体" w:cs="宋体"/>
          <w:color w:val="auto"/>
          <w:sz w:val="21"/>
          <w:szCs w:val="21"/>
          <w:highlight w:val="none"/>
        </w:rPr>
        <w:t>应急处置方案</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③</w:t>
      </w:r>
      <w:r>
        <w:rPr>
          <w:rFonts w:hint="eastAsia" w:ascii="宋体" w:hAnsi="宋体" w:cs="宋体"/>
          <w:color w:val="auto"/>
          <w:sz w:val="21"/>
          <w:szCs w:val="21"/>
          <w:highlight w:val="none"/>
          <w:lang w:eastAsia="zh-CN"/>
        </w:rPr>
        <w:t>相关人员配置方案、管理制度、培训方案；</w:t>
      </w:r>
      <w:r>
        <w:rPr>
          <w:rFonts w:hint="eastAsia" w:ascii="宋体" w:hAnsi="宋体" w:cs="宋体"/>
          <w:color w:val="auto"/>
          <w:sz w:val="21"/>
          <w:szCs w:val="21"/>
          <w:highlight w:val="none"/>
          <w:lang w:val="en-US" w:eastAsia="zh-CN"/>
        </w:rPr>
        <w:t>④</w:t>
      </w:r>
      <w:r>
        <w:rPr>
          <w:rFonts w:hint="eastAsia" w:ascii="宋体" w:hAnsi="宋体" w:cs="宋体"/>
          <w:color w:val="auto"/>
          <w:sz w:val="21"/>
          <w:szCs w:val="21"/>
          <w:highlight w:val="none"/>
          <w:lang w:eastAsia="zh-CN"/>
        </w:rPr>
        <w:t>物资装备配备方案；</w:t>
      </w:r>
      <w:r>
        <w:rPr>
          <w:rFonts w:hint="eastAsia" w:ascii="宋体" w:hAnsi="宋体" w:cs="宋体"/>
          <w:color w:val="auto"/>
          <w:sz w:val="21"/>
          <w:szCs w:val="21"/>
          <w:highlight w:val="none"/>
          <w:lang w:val="en-US" w:eastAsia="zh-CN"/>
        </w:rPr>
        <w:t>⑤</w:t>
      </w:r>
      <w:r>
        <w:rPr>
          <w:rFonts w:hint="eastAsia" w:ascii="宋体" w:hAnsi="宋体" w:cs="宋体"/>
          <w:color w:val="auto"/>
          <w:sz w:val="21"/>
          <w:szCs w:val="21"/>
          <w:highlight w:val="none"/>
          <w:lang w:eastAsia="zh-CN"/>
        </w:rPr>
        <w:t>其他服务措施</w:t>
      </w:r>
      <w:r>
        <w:rPr>
          <w:rFonts w:hint="eastAsia" w:ascii="宋体" w:hAnsi="宋体" w:cs="宋体"/>
          <w:color w:val="auto"/>
          <w:sz w:val="21"/>
          <w:szCs w:val="21"/>
          <w:highlight w:val="none"/>
          <w:lang w:val="en-US" w:eastAsia="zh-CN"/>
        </w:rPr>
        <w:t>等</w:t>
      </w:r>
      <w:r>
        <w:rPr>
          <w:rFonts w:hint="eastAsia" w:ascii="宋体" w:hAnsi="宋体" w:cs="宋体"/>
          <w:color w:val="auto"/>
          <w:sz w:val="21"/>
          <w:szCs w:val="21"/>
          <w:highlight w:val="none"/>
        </w:rPr>
        <w:t>）内容进行独立评审，并按以下规定独立打分：</w:t>
      </w:r>
    </w:p>
    <w:p w14:paraId="20EAC4E3">
      <w:pPr>
        <w:keepNext w:val="0"/>
        <w:keepLines w:val="0"/>
        <w:pageBreakBefore w:val="0"/>
        <w:widowControl w:val="0"/>
        <w:tabs>
          <w:tab w:val="left" w:pos="4214"/>
        </w:tabs>
        <w:kinsoku/>
        <w:wordWrap/>
        <w:overflowPunct/>
        <w:topLinePunct w:val="0"/>
        <w:bidi w:val="0"/>
        <w:snapToGrid/>
        <w:spacing w:line="36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11</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五</w:t>
      </w:r>
      <w:r>
        <w:rPr>
          <w:rFonts w:hint="eastAsia" w:ascii="宋体" w:hAnsi="宋体" w:cs="宋体"/>
          <w:color w:val="auto"/>
          <w:sz w:val="21"/>
          <w:szCs w:val="21"/>
          <w:highlight w:val="none"/>
        </w:rPr>
        <w:t>项评审因素有一项内容经评审合理、可行且针对性</w:t>
      </w:r>
      <w:r>
        <w:rPr>
          <w:rFonts w:hint="eastAsia" w:ascii="宋体" w:hAnsi="宋体" w:cs="宋体"/>
          <w:color w:val="auto"/>
          <w:sz w:val="21"/>
          <w:szCs w:val="21"/>
          <w:highlight w:val="none"/>
          <w:lang w:eastAsia="zh-CN"/>
        </w:rPr>
        <w:t>强</w:t>
      </w:r>
      <w:r>
        <w:rPr>
          <w:rFonts w:hint="eastAsia" w:ascii="宋体" w:hAnsi="宋体" w:cs="宋体"/>
          <w:color w:val="auto"/>
          <w:sz w:val="21"/>
          <w:szCs w:val="21"/>
          <w:highlight w:val="none"/>
        </w:rPr>
        <w:t>的；</w:t>
      </w:r>
    </w:p>
    <w:p w14:paraId="2AA75CD7">
      <w:pPr>
        <w:keepNext w:val="0"/>
        <w:keepLines w:val="0"/>
        <w:pageBreakBefore w:val="0"/>
        <w:widowControl w:val="0"/>
        <w:tabs>
          <w:tab w:val="left" w:pos="4214"/>
        </w:tabs>
        <w:kinsoku/>
        <w:wordWrap/>
        <w:overflowPunct/>
        <w:topLinePunct w:val="0"/>
        <w:bidi w:val="0"/>
        <w:snapToGrid/>
        <w:spacing w:line="36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17</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五</w:t>
      </w:r>
      <w:r>
        <w:rPr>
          <w:rFonts w:hint="eastAsia" w:ascii="宋体" w:hAnsi="宋体" w:cs="宋体"/>
          <w:color w:val="auto"/>
          <w:sz w:val="21"/>
          <w:szCs w:val="21"/>
          <w:highlight w:val="none"/>
        </w:rPr>
        <w:t>项评审因素有二项内容经评审合理、可行且针对性</w:t>
      </w:r>
      <w:r>
        <w:rPr>
          <w:rFonts w:hint="eastAsia" w:ascii="宋体" w:hAnsi="宋体" w:cs="宋体"/>
          <w:color w:val="auto"/>
          <w:sz w:val="21"/>
          <w:szCs w:val="21"/>
          <w:highlight w:val="none"/>
          <w:lang w:eastAsia="zh-CN"/>
        </w:rPr>
        <w:t>强</w:t>
      </w:r>
      <w:r>
        <w:rPr>
          <w:rFonts w:hint="eastAsia" w:ascii="宋体" w:hAnsi="宋体" w:cs="宋体"/>
          <w:color w:val="auto"/>
          <w:sz w:val="21"/>
          <w:szCs w:val="21"/>
          <w:highlight w:val="none"/>
        </w:rPr>
        <w:t>的；</w:t>
      </w:r>
    </w:p>
    <w:p w14:paraId="68C6CEE8">
      <w:pPr>
        <w:keepNext w:val="0"/>
        <w:keepLines w:val="0"/>
        <w:pageBreakBefore w:val="0"/>
        <w:widowControl w:val="0"/>
        <w:tabs>
          <w:tab w:val="left" w:pos="4214"/>
        </w:tabs>
        <w:kinsoku/>
        <w:wordWrap/>
        <w:overflowPunct/>
        <w:topLinePunct w:val="0"/>
        <w:bidi w:val="0"/>
        <w:snapToGrid/>
        <w:spacing w:line="36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23</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五</w:t>
      </w:r>
      <w:r>
        <w:rPr>
          <w:rFonts w:hint="eastAsia" w:ascii="宋体" w:hAnsi="宋体" w:cs="宋体"/>
          <w:color w:val="auto"/>
          <w:sz w:val="21"/>
          <w:szCs w:val="21"/>
          <w:highlight w:val="none"/>
        </w:rPr>
        <w:t>项评审因素有三项内容经评审合理、可行且针对性</w:t>
      </w:r>
      <w:r>
        <w:rPr>
          <w:rFonts w:hint="eastAsia" w:ascii="宋体" w:hAnsi="宋体" w:cs="宋体"/>
          <w:color w:val="auto"/>
          <w:sz w:val="21"/>
          <w:szCs w:val="21"/>
          <w:highlight w:val="none"/>
          <w:lang w:eastAsia="zh-CN"/>
        </w:rPr>
        <w:t>强</w:t>
      </w:r>
      <w:r>
        <w:rPr>
          <w:rFonts w:hint="eastAsia" w:ascii="宋体" w:hAnsi="宋体" w:cs="宋体"/>
          <w:color w:val="auto"/>
          <w:sz w:val="21"/>
          <w:szCs w:val="21"/>
          <w:highlight w:val="none"/>
        </w:rPr>
        <w:t>的；</w:t>
      </w:r>
    </w:p>
    <w:p w14:paraId="3C9F2C7B">
      <w:pPr>
        <w:keepNext w:val="0"/>
        <w:keepLines w:val="0"/>
        <w:pageBreakBefore w:val="0"/>
        <w:widowControl w:val="0"/>
        <w:tabs>
          <w:tab w:val="left" w:pos="4214"/>
        </w:tabs>
        <w:kinsoku/>
        <w:wordWrap/>
        <w:overflowPunct/>
        <w:topLinePunct w:val="0"/>
        <w:bidi w:val="0"/>
        <w:snapToGrid/>
        <w:spacing w:line="36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四</w:t>
      </w:r>
      <w:r>
        <w:rPr>
          <w:rFonts w:hint="eastAsia" w:ascii="宋体" w:hAnsi="宋体" w:cs="宋体"/>
          <w:color w:val="auto"/>
          <w:sz w:val="21"/>
          <w:szCs w:val="21"/>
          <w:highlight w:val="none"/>
        </w:rPr>
        <w:t>档</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29</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五</w:t>
      </w:r>
      <w:r>
        <w:rPr>
          <w:rFonts w:hint="eastAsia" w:ascii="宋体" w:hAnsi="宋体" w:cs="宋体"/>
          <w:color w:val="auto"/>
          <w:sz w:val="21"/>
          <w:szCs w:val="21"/>
          <w:highlight w:val="none"/>
        </w:rPr>
        <w:t>项评审因素有四项内容经评审合理、可行且针对性</w:t>
      </w:r>
      <w:r>
        <w:rPr>
          <w:rFonts w:hint="eastAsia" w:ascii="宋体" w:hAnsi="宋体" w:cs="宋体"/>
          <w:color w:val="auto"/>
          <w:sz w:val="21"/>
          <w:szCs w:val="21"/>
          <w:highlight w:val="none"/>
          <w:lang w:eastAsia="zh-CN"/>
        </w:rPr>
        <w:t>强</w:t>
      </w:r>
      <w:r>
        <w:rPr>
          <w:rFonts w:hint="eastAsia" w:ascii="宋体" w:hAnsi="宋体" w:cs="宋体"/>
          <w:color w:val="auto"/>
          <w:sz w:val="21"/>
          <w:szCs w:val="21"/>
          <w:highlight w:val="none"/>
        </w:rPr>
        <w:t>的；</w:t>
      </w:r>
    </w:p>
    <w:p w14:paraId="7099D638">
      <w:pPr>
        <w:keepNext w:val="0"/>
        <w:keepLines w:val="0"/>
        <w:pageBreakBefore w:val="0"/>
        <w:widowControl w:val="0"/>
        <w:tabs>
          <w:tab w:val="left" w:pos="4214"/>
        </w:tabs>
        <w:kinsoku/>
        <w:wordWrap/>
        <w:overflowPunct/>
        <w:topLinePunct w:val="0"/>
        <w:bidi w:val="0"/>
        <w:snapToGrid/>
        <w:spacing w:line="36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五</w:t>
      </w:r>
      <w:r>
        <w:rPr>
          <w:rFonts w:hint="eastAsia" w:ascii="宋体" w:hAnsi="宋体" w:cs="宋体"/>
          <w:color w:val="auto"/>
          <w:sz w:val="21"/>
          <w:szCs w:val="21"/>
          <w:highlight w:val="none"/>
        </w:rPr>
        <w:t>档</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35</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五</w:t>
      </w:r>
      <w:r>
        <w:rPr>
          <w:rFonts w:hint="eastAsia" w:ascii="宋体" w:hAnsi="宋体" w:cs="宋体"/>
          <w:color w:val="auto"/>
          <w:sz w:val="21"/>
          <w:szCs w:val="21"/>
          <w:highlight w:val="none"/>
        </w:rPr>
        <w:t>项评审因素内容经评审</w:t>
      </w:r>
      <w:r>
        <w:rPr>
          <w:rFonts w:hint="eastAsia" w:ascii="宋体" w:hAnsi="宋体" w:cs="宋体"/>
          <w:color w:val="auto"/>
          <w:sz w:val="21"/>
          <w:szCs w:val="21"/>
          <w:highlight w:val="none"/>
          <w:lang w:eastAsia="zh-CN"/>
        </w:rPr>
        <w:t>均</w:t>
      </w:r>
      <w:r>
        <w:rPr>
          <w:rFonts w:hint="eastAsia" w:ascii="宋体" w:hAnsi="宋体" w:cs="宋体"/>
          <w:color w:val="auto"/>
          <w:sz w:val="21"/>
          <w:szCs w:val="21"/>
          <w:highlight w:val="none"/>
        </w:rPr>
        <w:t>合理、可行且针对性</w:t>
      </w:r>
      <w:r>
        <w:rPr>
          <w:rFonts w:hint="eastAsia" w:ascii="宋体" w:hAnsi="宋体" w:cs="宋体"/>
          <w:color w:val="auto"/>
          <w:sz w:val="21"/>
          <w:szCs w:val="21"/>
          <w:highlight w:val="none"/>
          <w:lang w:eastAsia="zh-CN"/>
        </w:rPr>
        <w:t>强</w:t>
      </w:r>
      <w:r>
        <w:rPr>
          <w:rFonts w:hint="eastAsia" w:ascii="宋体" w:hAnsi="宋体" w:cs="宋体"/>
          <w:color w:val="auto"/>
          <w:sz w:val="21"/>
          <w:szCs w:val="21"/>
          <w:highlight w:val="none"/>
        </w:rPr>
        <w:t>的。</w:t>
      </w:r>
    </w:p>
    <w:p w14:paraId="4FC4A79B">
      <w:pPr>
        <w:keepNext w:val="0"/>
        <w:keepLines w:val="0"/>
        <w:pageBreakBefore w:val="0"/>
        <w:widowControl w:val="0"/>
        <w:tabs>
          <w:tab w:val="left" w:pos="4214"/>
        </w:tabs>
        <w:kinsoku/>
        <w:wordWrap/>
        <w:overflowPunct/>
        <w:topLinePunct w:val="0"/>
        <w:bidi w:val="0"/>
        <w:snapToGrid/>
        <w:spacing w:line="360" w:lineRule="exact"/>
        <w:ind w:firstLine="420"/>
        <w:jc w:val="left"/>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注：未提供项目实施方案或经评审未达一档标准的，相应不予得分。</w:t>
      </w:r>
    </w:p>
    <w:p w14:paraId="0E879190">
      <w:pPr>
        <w:keepNext w:val="0"/>
        <w:keepLines w:val="0"/>
        <w:pageBreakBefore w:val="0"/>
        <w:widowControl w:val="0"/>
        <w:tabs>
          <w:tab w:val="left" w:pos="4214"/>
        </w:tabs>
        <w:kinsoku/>
        <w:wordWrap/>
        <w:overflowPunct/>
        <w:topLinePunct w:val="0"/>
        <w:bidi w:val="0"/>
        <w:snapToGrid/>
        <w:spacing w:line="360" w:lineRule="exact"/>
        <w:ind w:firstLine="420"/>
        <w:jc w:val="left"/>
        <w:rPr>
          <w:rFonts w:ascii="宋体" w:hAnsi="宋体"/>
          <w:b/>
          <w:bCs/>
          <w:color w:val="auto"/>
          <w:sz w:val="21"/>
          <w:szCs w:val="21"/>
          <w:highlight w:val="none"/>
        </w:rPr>
      </w:pPr>
      <w:r>
        <w:rPr>
          <w:rFonts w:hint="eastAsia" w:ascii="宋体" w:hAnsi="宋体" w:cs="宋体"/>
          <w:b/>
          <w:bCs/>
          <w:color w:val="auto"/>
          <w:sz w:val="21"/>
          <w:szCs w:val="21"/>
          <w:highlight w:val="none"/>
        </w:rPr>
        <w:t>3</w:t>
      </w:r>
      <w:r>
        <w:rPr>
          <w:rFonts w:hint="eastAsia" w:ascii="宋体" w:hAnsi="宋体" w:cs="宋体"/>
          <w:b/>
          <w:bCs/>
          <w:color w:val="auto"/>
          <w:sz w:val="21"/>
          <w:szCs w:val="21"/>
          <w:highlight w:val="none"/>
          <w:lang w:val="en-US" w:eastAsia="zh-CN"/>
        </w:rPr>
        <w:t>.服务承诺方案</w:t>
      </w:r>
      <w:r>
        <w:rPr>
          <w:rFonts w:hint="eastAsia" w:ascii="宋体" w:hAnsi="宋体" w:cs="宋体"/>
          <w:b/>
          <w:bCs/>
          <w:color w:val="auto"/>
          <w:sz w:val="21"/>
          <w:szCs w:val="21"/>
          <w:highlight w:val="none"/>
        </w:rPr>
        <w:t>分</w:t>
      </w:r>
      <w:r>
        <w:rPr>
          <w:rFonts w:hint="eastAsia" w:ascii="宋体" w:hAnsi="宋体"/>
          <w:b/>
          <w:bCs/>
          <w:color w:val="auto"/>
          <w:sz w:val="21"/>
          <w:szCs w:val="21"/>
          <w:highlight w:val="none"/>
        </w:rPr>
        <w:t>…………………………………………………………………………</w:t>
      </w:r>
      <w:r>
        <w:rPr>
          <w:rFonts w:hint="eastAsia" w:ascii="宋体" w:hAnsi="宋体"/>
          <w:b/>
          <w:bCs/>
          <w:color w:val="auto"/>
          <w:sz w:val="21"/>
          <w:szCs w:val="21"/>
          <w:highlight w:val="none"/>
          <w:lang w:val="en-US" w:eastAsia="zh-CN"/>
        </w:rPr>
        <w:t>15</w:t>
      </w:r>
      <w:r>
        <w:rPr>
          <w:rFonts w:hint="eastAsia" w:ascii="宋体" w:hAnsi="宋体"/>
          <w:b/>
          <w:bCs/>
          <w:color w:val="auto"/>
          <w:sz w:val="21"/>
          <w:szCs w:val="21"/>
          <w:highlight w:val="none"/>
        </w:rPr>
        <w:t>分</w:t>
      </w:r>
    </w:p>
    <w:p w14:paraId="0882B9D7">
      <w:pPr>
        <w:keepNext w:val="0"/>
        <w:keepLines w:val="0"/>
        <w:pageBreakBefore w:val="0"/>
        <w:widowControl w:val="0"/>
        <w:tabs>
          <w:tab w:val="left" w:pos="4214"/>
        </w:tabs>
        <w:kinsoku/>
        <w:wordWrap/>
        <w:overflowPunct/>
        <w:topLinePunct w:val="0"/>
        <w:bidi w:val="0"/>
        <w:snapToGrid/>
        <w:spacing w:line="360" w:lineRule="exact"/>
        <w:ind w:firstLine="420"/>
        <w:jc w:val="left"/>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评委根据供应商提供的服务承诺方案（包括但不限于：①按时足额发放员工工资的承诺；②对责任事故的处理承诺；③服务质量承诺；④其他增值服务承诺等）内容进行独立评审，并按以下规定独立打分：</w:t>
      </w:r>
    </w:p>
    <w:p w14:paraId="480FE560">
      <w:pPr>
        <w:keepNext w:val="0"/>
        <w:keepLines w:val="0"/>
        <w:pageBreakBefore w:val="0"/>
        <w:widowControl w:val="0"/>
        <w:tabs>
          <w:tab w:val="left" w:pos="4214"/>
        </w:tabs>
        <w:kinsoku/>
        <w:wordWrap/>
        <w:overflowPunct/>
        <w:topLinePunct w:val="0"/>
        <w:bidi w:val="0"/>
        <w:snapToGrid/>
        <w:spacing w:line="360" w:lineRule="exact"/>
        <w:ind w:firstLine="420"/>
        <w:jc w:val="left"/>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一档（3分）：四项评审因素有一项内容经评审</w:t>
      </w:r>
      <w:r>
        <w:rPr>
          <w:rFonts w:hint="eastAsia" w:ascii="宋体" w:hAnsi="宋体" w:cs="宋体"/>
          <w:color w:val="auto"/>
          <w:sz w:val="21"/>
          <w:szCs w:val="21"/>
          <w:highlight w:val="none"/>
        </w:rPr>
        <w:t>合理、可行且针对性</w:t>
      </w:r>
      <w:r>
        <w:rPr>
          <w:rFonts w:hint="eastAsia" w:ascii="宋体" w:hAnsi="宋体" w:cs="宋体"/>
          <w:color w:val="auto"/>
          <w:sz w:val="21"/>
          <w:szCs w:val="21"/>
          <w:highlight w:val="none"/>
          <w:lang w:eastAsia="zh-CN"/>
        </w:rPr>
        <w:t>强</w:t>
      </w:r>
      <w:r>
        <w:rPr>
          <w:rFonts w:hint="eastAsia" w:ascii="宋体" w:hAnsi="宋体" w:cs="宋体"/>
          <w:color w:val="auto"/>
          <w:sz w:val="21"/>
          <w:szCs w:val="21"/>
          <w:highlight w:val="none"/>
        </w:rPr>
        <w:t>的</w:t>
      </w:r>
      <w:r>
        <w:rPr>
          <w:rFonts w:hint="eastAsia" w:ascii="宋体" w:hAnsi="宋体" w:cs="宋体"/>
          <w:b w:val="0"/>
          <w:bCs w:val="0"/>
          <w:color w:val="auto"/>
          <w:sz w:val="21"/>
          <w:szCs w:val="21"/>
          <w:highlight w:val="none"/>
          <w:lang w:val="en-US" w:eastAsia="zh-CN"/>
        </w:rPr>
        <w:t>；</w:t>
      </w:r>
    </w:p>
    <w:p w14:paraId="75413C1E">
      <w:pPr>
        <w:keepNext w:val="0"/>
        <w:keepLines w:val="0"/>
        <w:pageBreakBefore w:val="0"/>
        <w:widowControl w:val="0"/>
        <w:tabs>
          <w:tab w:val="left" w:pos="4214"/>
        </w:tabs>
        <w:kinsoku/>
        <w:wordWrap/>
        <w:overflowPunct/>
        <w:topLinePunct w:val="0"/>
        <w:bidi w:val="0"/>
        <w:snapToGrid/>
        <w:spacing w:line="360" w:lineRule="exact"/>
        <w:ind w:firstLine="420"/>
        <w:jc w:val="left"/>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二档（7分）：四项评审因素有二项内容经</w:t>
      </w:r>
      <w:r>
        <w:rPr>
          <w:rFonts w:hint="eastAsia" w:ascii="宋体" w:hAnsi="宋体" w:cs="宋体"/>
          <w:color w:val="auto"/>
          <w:sz w:val="21"/>
          <w:szCs w:val="21"/>
          <w:highlight w:val="none"/>
        </w:rPr>
        <w:t>评审合理、可行且针对性</w:t>
      </w:r>
      <w:r>
        <w:rPr>
          <w:rFonts w:hint="eastAsia" w:ascii="宋体" w:hAnsi="宋体" w:cs="宋体"/>
          <w:color w:val="auto"/>
          <w:sz w:val="21"/>
          <w:szCs w:val="21"/>
          <w:highlight w:val="none"/>
          <w:lang w:eastAsia="zh-CN"/>
        </w:rPr>
        <w:t>强</w:t>
      </w:r>
      <w:r>
        <w:rPr>
          <w:rFonts w:hint="eastAsia" w:ascii="宋体" w:hAnsi="宋体" w:cs="宋体"/>
          <w:color w:val="auto"/>
          <w:sz w:val="21"/>
          <w:szCs w:val="21"/>
          <w:highlight w:val="none"/>
        </w:rPr>
        <w:t>的</w:t>
      </w:r>
      <w:r>
        <w:rPr>
          <w:rFonts w:hint="eastAsia" w:ascii="宋体" w:hAnsi="宋体" w:cs="宋体"/>
          <w:b w:val="0"/>
          <w:bCs w:val="0"/>
          <w:color w:val="auto"/>
          <w:sz w:val="21"/>
          <w:szCs w:val="21"/>
          <w:highlight w:val="none"/>
          <w:lang w:val="en-US" w:eastAsia="zh-CN"/>
        </w:rPr>
        <w:t>；</w:t>
      </w:r>
    </w:p>
    <w:p w14:paraId="6A595489">
      <w:pPr>
        <w:keepNext w:val="0"/>
        <w:keepLines w:val="0"/>
        <w:pageBreakBefore w:val="0"/>
        <w:widowControl w:val="0"/>
        <w:tabs>
          <w:tab w:val="left" w:pos="4214"/>
        </w:tabs>
        <w:kinsoku/>
        <w:wordWrap/>
        <w:overflowPunct/>
        <w:topLinePunct w:val="0"/>
        <w:bidi w:val="0"/>
        <w:snapToGrid/>
        <w:spacing w:line="360" w:lineRule="exact"/>
        <w:ind w:firstLine="420"/>
        <w:jc w:val="left"/>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三档（11分）：四项评审因素有三项内容</w:t>
      </w:r>
      <w:r>
        <w:rPr>
          <w:rFonts w:hint="eastAsia" w:ascii="宋体" w:hAnsi="宋体" w:cs="宋体"/>
          <w:color w:val="auto"/>
          <w:sz w:val="21"/>
          <w:szCs w:val="21"/>
          <w:highlight w:val="none"/>
        </w:rPr>
        <w:t>经评审合理、可行且针对性</w:t>
      </w:r>
      <w:r>
        <w:rPr>
          <w:rFonts w:hint="eastAsia" w:ascii="宋体" w:hAnsi="宋体" w:cs="宋体"/>
          <w:color w:val="auto"/>
          <w:sz w:val="21"/>
          <w:szCs w:val="21"/>
          <w:highlight w:val="none"/>
          <w:lang w:eastAsia="zh-CN"/>
        </w:rPr>
        <w:t>强</w:t>
      </w:r>
      <w:r>
        <w:rPr>
          <w:rFonts w:hint="eastAsia" w:ascii="宋体" w:hAnsi="宋体" w:cs="宋体"/>
          <w:color w:val="auto"/>
          <w:sz w:val="21"/>
          <w:szCs w:val="21"/>
          <w:highlight w:val="none"/>
        </w:rPr>
        <w:t>的</w:t>
      </w:r>
      <w:r>
        <w:rPr>
          <w:rFonts w:hint="eastAsia" w:ascii="宋体" w:hAnsi="宋体" w:cs="宋体"/>
          <w:b w:val="0"/>
          <w:bCs w:val="0"/>
          <w:color w:val="auto"/>
          <w:sz w:val="21"/>
          <w:szCs w:val="21"/>
          <w:highlight w:val="none"/>
          <w:lang w:val="en-US" w:eastAsia="zh-CN"/>
        </w:rPr>
        <w:t>；</w:t>
      </w:r>
    </w:p>
    <w:p w14:paraId="4174CE46">
      <w:pPr>
        <w:keepNext w:val="0"/>
        <w:keepLines w:val="0"/>
        <w:pageBreakBefore w:val="0"/>
        <w:widowControl w:val="0"/>
        <w:tabs>
          <w:tab w:val="left" w:pos="4214"/>
        </w:tabs>
        <w:kinsoku/>
        <w:wordWrap/>
        <w:overflowPunct/>
        <w:topLinePunct w:val="0"/>
        <w:bidi w:val="0"/>
        <w:snapToGrid/>
        <w:spacing w:line="360" w:lineRule="exact"/>
        <w:ind w:firstLine="420"/>
        <w:jc w:val="left"/>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四档（15分）：四项评审因素内容经评审均</w:t>
      </w:r>
      <w:r>
        <w:rPr>
          <w:rFonts w:hint="eastAsia" w:ascii="宋体" w:hAnsi="宋体" w:cs="宋体"/>
          <w:color w:val="auto"/>
          <w:sz w:val="21"/>
          <w:szCs w:val="21"/>
          <w:highlight w:val="none"/>
        </w:rPr>
        <w:t>合理、可行且针对性</w:t>
      </w:r>
      <w:r>
        <w:rPr>
          <w:rFonts w:hint="eastAsia" w:ascii="宋体" w:hAnsi="宋体" w:cs="宋体"/>
          <w:color w:val="auto"/>
          <w:sz w:val="21"/>
          <w:szCs w:val="21"/>
          <w:highlight w:val="none"/>
          <w:lang w:eastAsia="zh-CN"/>
        </w:rPr>
        <w:t>强</w:t>
      </w:r>
      <w:r>
        <w:rPr>
          <w:rFonts w:hint="eastAsia" w:ascii="宋体" w:hAnsi="宋体" w:cs="宋体"/>
          <w:color w:val="auto"/>
          <w:sz w:val="21"/>
          <w:szCs w:val="21"/>
          <w:highlight w:val="none"/>
        </w:rPr>
        <w:t>的</w:t>
      </w:r>
      <w:r>
        <w:rPr>
          <w:rFonts w:hint="eastAsia" w:ascii="宋体" w:hAnsi="宋体" w:cs="宋体"/>
          <w:b w:val="0"/>
          <w:bCs w:val="0"/>
          <w:color w:val="auto"/>
          <w:sz w:val="21"/>
          <w:szCs w:val="21"/>
          <w:highlight w:val="none"/>
          <w:lang w:val="en-US" w:eastAsia="zh-CN"/>
        </w:rPr>
        <w:t>。</w:t>
      </w:r>
    </w:p>
    <w:p w14:paraId="3EAE92A1">
      <w:pPr>
        <w:keepNext w:val="0"/>
        <w:keepLines w:val="0"/>
        <w:pageBreakBefore w:val="0"/>
        <w:widowControl w:val="0"/>
        <w:tabs>
          <w:tab w:val="left" w:pos="4214"/>
        </w:tabs>
        <w:kinsoku/>
        <w:wordWrap/>
        <w:overflowPunct/>
        <w:topLinePunct w:val="0"/>
        <w:bidi w:val="0"/>
        <w:snapToGrid/>
        <w:spacing w:line="360" w:lineRule="exact"/>
        <w:ind w:firstLine="420"/>
        <w:jc w:val="left"/>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注：未提供</w:t>
      </w:r>
      <w:r>
        <w:rPr>
          <w:rFonts w:hint="eastAsia" w:ascii="宋体" w:hAnsi="宋体" w:cs="宋体"/>
          <w:b/>
          <w:bCs/>
          <w:color w:val="auto"/>
          <w:sz w:val="21"/>
          <w:szCs w:val="21"/>
          <w:highlight w:val="none"/>
        </w:rPr>
        <w:t>服务承诺方案</w:t>
      </w:r>
      <w:r>
        <w:rPr>
          <w:rFonts w:hint="eastAsia" w:ascii="宋体" w:hAnsi="宋体" w:cs="宋体"/>
          <w:b/>
          <w:bCs/>
          <w:color w:val="auto"/>
          <w:sz w:val="21"/>
          <w:szCs w:val="21"/>
          <w:highlight w:val="none"/>
          <w:lang w:val="en-US" w:eastAsia="zh-CN"/>
        </w:rPr>
        <w:t>或经评审未达一档标准的，相应不予得分。</w:t>
      </w:r>
    </w:p>
    <w:p w14:paraId="0617327F">
      <w:pPr>
        <w:keepNext w:val="0"/>
        <w:keepLines w:val="0"/>
        <w:pageBreakBefore w:val="0"/>
        <w:widowControl w:val="0"/>
        <w:tabs>
          <w:tab w:val="left" w:pos="4214"/>
        </w:tabs>
        <w:kinsoku/>
        <w:wordWrap/>
        <w:overflowPunct/>
        <w:topLinePunct w:val="0"/>
        <w:bidi w:val="0"/>
        <w:snapToGrid/>
        <w:spacing w:line="360" w:lineRule="exact"/>
        <w:ind w:firstLine="420"/>
        <w:jc w:val="left"/>
        <w:rPr>
          <w:rFonts w:ascii="宋体" w:hAnsi="宋体"/>
          <w:b/>
          <w:bCs/>
          <w:color w:val="auto"/>
          <w:sz w:val="21"/>
          <w:szCs w:val="21"/>
          <w:highlight w:val="none"/>
        </w:rPr>
      </w:pPr>
      <w:r>
        <w:rPr>
          <w:rFonts w:hint="eastAsia" w:ascii="宋体" w:hAnsi="宋体" w:cs="宋体"/>
          <w:b/>
          <w:bCs/>
          <w:color w:val="auto"/>
          <w:sz w:val="21"/>
          <w:szCs w:val="21"/>
          <w:highlight w:val="none"/>
          <w:lang w:val="en-US" w:eastAsia="zh-CN"/>
        </w:rPr>
        <w:t>4</w:t>
      </w:r>
      <w:r>
        <w:rPr>
          <w:rFonts w:hint="eastAsia" w:ascii="宋体" w:hAnsi="宋体" w:cs="宋体"/>
          <w:b/>
          <w:bCs/>
          <w:color w:val="auto"/>
          <w:sz w:val="21"/>
          <w:szCs w:val="21"/>
          <w:highlight w:val="none"/>
        </w:rPr>
        <w:t>.履约能力分</w:t>
      </w:r>
      <w:r>
        <w:rPr>
          <w:rFonts w:hint="eastAsia" w:ascii="宋体" w:hAnsi="宋体"/>
          <w:bCs/>
          <w:color w:val="auto"/>
          <w:sz w:val="21"/>
          <w:szCs w:val="21"/>
          <w:highlight w:val="none"/>
        </w:rPr>
        <w:t>………………………………………………………………………………</w:t>
      </w:r>
      <w:r>
        <w:rPr>
          <w:rFonts w:hint="eastAsia" w:ascii="宋体" w:hAnsi="宋体"/>
          <w:b/>
          <w:bCs w:val="0"/>
          <w:color w:val="auto"/>
          <w:sz w:val="21"/>
          <w:szCs w:val="21"/>
          <w:highlight w:val="none"/>
          <w:lang w:val="en-US" w:eastAsia="zh-CN"/>
        </w:rPr>
        <w:t>20</w:t>
      </w:r>
      <w:r>
        <w:rPr>
          <w:rFonts w:hint="eastAsia" w:ascii="宋体" w:hAnsi="宋体"/>
          <w:b/>
          <w:bCs/>
          <w:color w:val="auto"/>
          <w:sz w:val="21"/>
          <w:szCs w:val="21"/>
          <w:highlight w:val="none"/>
        </w:rPr>
        <w:t>分</w:t>
      </w:r>
      <w:bookmarkEnd w:id="45"/>
      <w:bookmarkStart w:id="46" w:name="_Toc23729"/>
    </w:p>
    <w:bookmarkEnd w:id="44"/>
    <w:bookmarkEnd w:id="46"/>
    <w:p w14:paraId="1BD5DF60">
      <w:pPr>
        <w:keepNext w:val="0"/>
        <w:keepLines w:val="0"/>
        <w:pageBreakBefore w:val="0"/>
        <w:widowControl w:val="0"/>
        <w:kinsoku/>
        <w:wordWrap/>
        <w:overflowPunct/>
        <w:topLinePunct w:val="0"/>
        <w:autoSpaceDE w:val="0"/>
        <w:autoSpaceDN w:val="0"/>
        <w:bidi w:val="0"/>
        <w:adjustRightInd w:val="0"/>
        <w:snapToGrid/>
        <w:spacing w:line="36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（1）供应商</w:t>
      </w:r>
      <w:r>
        <w:rPr>
          <w:rFonts w:hint="eastAsia" w:ascii="宋体" w:hAnsi="宋体" w:cs="宋体"/>
          <w:color w:val="auto"/>
          <w:sz w:val="21"/>
          <w:szCs w:val="21"/>
          <w:highlight w:val="none"/>
          <w:lang w:val="en-US" w:eastAsia="zh-CN"/>
        </w:rPr>
        <w:t>通过</w:t>
      </w:r>
      <w:r>
        <w:rPr>
          <w:rFonts w:hint="eastAsia" w:ascii="宋体" w:hAnsi="宋体" w:cs="宋体"/>
          <w:color w:val="auto"/>
          <w:sz w:val="21"/>
          <w:szCs w:val="21"/>
          <w:highlight w:val="none"/>
        </w:rPr>
        <w:t>ISO9001质量管理体系认证、ISO45001职业健康安全管理体系认证且有效的（供应商于响应文件中提供</w:t>
      </w:r>
      <w:r>
        <w:rPr>
          <w:rFonts w:hint="eastAsia" w:ascii="宋体" w:hAnsi="宋体" w:cs="宋体"/>
          <w:color w:val="auto"/>
          <w:sz w:val="21"/>
          <w:szCs w:val="21"/>
          <w:highlight w:val="none"/>
          <w:lang w:val="en-US" w:eastAsia="zh-CN"/>
        </w:rPr>
        <w:t>相关认证证书</w:t>
      </w:r>
      <w:r>
        <w:rPr>
          <w:rFonts w:hint="eastAsia" w:ascii="宋体" w:hAnsi="宋体" w:cs="宋体"/>
          <w:color w:val="auto"/>
          <w:sz w:val="21"/>
          <w:szCs w:val="21"/>
          <w:highlight w:val="none"/>
        </w:rPr>
        <w:t>复印件，并加盖供应商电子签章</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否则不予认可</w:t>
      </w:r>
      <w:r>
        <w:rPr>
          <w:rFonts w:hint="eastAsia" w:ascii="宋体" w:hAnsi="宋体" w:cs="宋体"/>
          <w:color w:val="auto"/>
          <w:sz w:val="21"/>
          <w:szCs w:val="21"/>
          <w:highlight w:val="none"/>
        </w:rPr>
        <w:t>），每有1</w:t>
      </w:r>
      <w:r>
        <w:rPr>
          <w:rFonts w:hint="eastAsia" w:ascii="宋体" w:hAnsi="宋体" w:cs="宋体"/>
          <w:color w:val="auto"/>
          <w:sz w:val="21"/>
          <w:szCs w:val="21"/>
          <w:highlight w:val="none"/>
          <w:lang w:val="en-US" w:eastAsia="zh-CN"/>
        </w:rPr>
        <w:t>项认证得3</w:t>
      </w:r>
      <w:r>
        <w:rPr>
          <w:rFonts w:hint="eastAsia" w:ascii="宋体" w:hAnsi="宋体" w:cs="宋体"/>
          <w:color w:val="auto"/>
          <w:sz w:val="21"/>
          <w:szCs w:val="21"/>
          <w:highlight w:val="none"/>
        </w:rPr>
        <w:t>分，最多得</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分。</w:t>
      </w:r>
    </w:p>
    <w:p w14:paraId="2FDF4AB0">
      <w:pPr>
        <w:keepNext w:val="0"/>
        <w:keepLines w:val="0"/>
        <w:pageBreakBefore w:val="0"/>
        <w:widowControl w:val="0"/>
        <w:kinsoku/>
        <w:wordWrap/>
        <w:overflowPunct/>
        <w:topLinePunct w:val="0"/>
        <w:autoSpaceDE w:val="0"/>
        <w:autoSpaceDN w:val="0"/>
        <w:bidi w:val="0"/>
        <w:adjustRightInd w:val="0"/>
        <w:snapToGrid/>
        <w:spacing w:line="360" w:lineRule="exact"/>
        <w:ind w:firstLine="420"/>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（2）根据《国务院关于印发“十四五”就业促进规划的通知》</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国发(2021)14号</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“加强退役军人就业保障”要求，</w:t>
      </w:r>
      <w:r>
        <w:rPr>
          <w:rFonts w:hint="eastAsia" w:ascii="宋体" w:hAnsi="宋体" w:eastAsia="宋体" w:cs="宋体"/>
          <w:color w:val="auto"/>
          <w:sz w:val="21"/>
          <w:szCs w:val="21"/>
          <w:highlight w:val="none"/>
          <w:lang w:val="en-US" w:eastAsia="zh-CN"/>
        </w:rPr>
        <w:t>评委根据</w:t>
      </w:r>
      <w:r>
        <w:rPr>
          <w:rFonts w:hint="eastAsia" w:ascii="宋体" w:hAnsi="宋体" w:eastAsia="宋体" w:cs="宋体"/>
          <w:color w:val="auto"/>
          <w:sz w:val="21"/>
          <w:szCs w:val="21"/>
          <w:highlight w:val="none"/>
          <w:lang w:eastAsia="zh-CN"/>
        </w:rPr>
        <w:t>供应商拟投入本项目的安保人员</w:t>
      </w:r>
      <w:r>
        <w:rPr>
          <w:rFonts w:hint="eastAsia" w:ascii="宋体" w:hAnsi="宋体" w:eastAsia="宋体" w:cs="宋体"/>
          <w:color w:val="auto"/>
          <w:sz w:val="21"/>
          <w:szCs w:val="21"/>
          <w:highlight w:val="none"/>
          <w:lang w:val="en-US" w:eastAsia="zh-CN"/>
        </w:rPr>
        <w:t>中</w:t>
      </w:r>
      <w:r>
        <w:rPr>
          <w:rFonts w:hint="eastAsia" w:ascii="宋体" w:hAnsi="宋体" w:eastAsia="宋体" w:cs="宋体"/>
          <w:color w:val="auto"/>
          <w:sz w:val="21"/>
          <w:szCs w:val="21"/>
          <w:highlight w:val="none"/>
          <w:lang w:eastAsia="zh-CN"/>
        </w:rPr>
        <w:t>退役军人</w:t>
      </w:r>
      <w:r>
        <w:rPr>
          <w:rFonts w:hint="eastAsia" w:ascii="宋体" w:hAnsi="宋体" w:eastAsia="宋体" w:cs="宋体"/>
          <w:color w:val="auto"/>
          <w:sz w:val="21"/>
          <w:szCs w:val="21"/>
          <w:highlight w:val="none"/>
          <w:lang w:val="en-US" w:eastAsia="zh-CN"/>
        </w:rPr>
        <w:t>人数占比情况</w:t>
      </w:r>
      <w:r>
        <w:rPr>
          <w:rFonts w:hint="eastAsia" w:ascii="宋体" w:hAnsi="宋体" w:eastAsia="宋体" w:cs="宋体"/>
          <w:color w:val="auto"/>
          <w:sz w:val="21"/>
          <w:szCs w:val="21"/>
          <w:highlight w:val="none"/>
          <w:lang w:eastAsia="zh-CN"/>
        </w:rPr>
        <w:t>（供应商于响应文件中提供</w:t>
      </w:r>
      <w:r>
        <w:rPr>
          <w:rFonts w:hint="eastAsia" w:ascii="宋体" w:hAnsi="宋体" w:eastAsia="宋体" w:cs="宋体"/>
          <w:color w:val="auto"/>
          <w:sz w:val="21"/>
          <w:szCs w:val="21"/>
          <w:highlight w:val="none"/>
          <w:lang w:val="en-US" w:eastAsia="zh-CN"/>
        </w:rPr>
        <w:t>相关退役军人证件复印件</w:t>
      </w:r>
      <w:r>
        <w:rPr>
          <w:rFonts w:hint="eastAsia" w:ascii="宋体" w:hAnsi="宋体" w:eastAsia="宋体" w:cs="宋体"/>
          <w:color w:val="auto"/>
          <w:sz w:val="21"/>
          <w:szCs w:val="21"/>
          <w:highlight w:val="none"/>
          <w:lang w:eastAsia="zh-CN"/>
        </w:rPr>
        <w:t>，并加盖供应商电子签章，</w:t>
      </w:r>
      <w:r>
        <w:rPr>
          <w:rFonts w:hint="eastAsia" w:ascii="宋体" w:hAnsi="宋体" w:eastAsia="宋体" w:cs="宋体"/>
          <w:color w:val="auto"/>
          <w:sz w:val="21"/>
          <w:szCs w:val="21"/>
          <w:highlight w:val="none"/>
          <w:lang w:val="en-US" w:eastAsia="zh-CN"/>
        </w:rPr>
        <w:t>否则不予认可</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，按以下规则计分：</w:t>
      </w:r>
    </w:p>
    <w:p w14:paraId="23137C8A">
      <w:pPr>
        <w:keepNext w:val="0"/>
        <w:keepLines w:val="0"/>
        <w:pageBreakBefore w:val="0"/>
        <w:widowControl w:val="0"/>
        <w:kinsoku/>
        <w:wordWrap/>
        <w:overflowPunct/>
        <w:topLinePunct w:val="0"/>
        <w:autoSpaceDE w:val="0"/>
        <w:autoSpaceDN w:val="0"/>
        <w:bidi w:val="0"/>
        <w:adjustRightInd w:val="0"/>
        <w:snapToGrid/>
        <w:spacing w:line="360" w:lineRule="exact"/>
        <w:ind w:firstLine="420"/>
        <w:jc w:val="left"/>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①</w:t>
      </w:r>
      <w:r>
        <w:rPr>
          <w:rFonts w:hint="eastAsia" w:ascii="宋体" w:hAnsi="宋体" w:cs="宋体"/>
          <w:color w:val="auto"/>
          <w:sz w:val="21"/>
          <w:szCs w:val="21"/>
          <w:highlight w:val="none"/>
        </w:rPr>
        <w:t>人数占比</w:t>
      </w:r>
      <w:r>
        <w:rPr>
          <w:rFonts w:hint="eastAsia" w:ascii="宋体" w:hAnsi="宋体" w:cs="宋体"/>
          <w:color w:val="auto"/>
          <w:sz w:val="21"/>
          <w:szCs w:val="21"/>
          <w:highlight w:val="none"/>
          <w:lang w:val="en-US" w:eastAsia="zh-CN"/>
        </w:rPr>
        <w:t>≥50%但＜60%</w:t>
      </w:r>
      <w:r>
        <w:rPr>
          <w:rFonts w:hint="eastAsia" w:ascii="宋体" w:hAnsi="宋体" w:cs="宋体"/>
          <w:color w:val="auto"/>
          <w:sz w:val="21"/>
          <w:szCs w:val="21"/>
          <w:highlight w:val="none"/>
        </w:rPr>
        <w:t>的</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w:t>
      </w:r>
    </w:p>
    <w:p w14:paraId="7D63ACAC">
      <w:pPr>
        <w:keepNext w:val="0"/>
        <w:keepLines w:val="0"/>
        <w:pageBreakBefore w:val="0"/>
        <w:widowControl w:val="0"/>
        <w:kinsoku/>
        <w:wordWrap/>
        <w:overflowPunct/>
        <w:topLinePunct w:val="0"/>
        <w:autoSpaceDE w:val="0"/>
        <w:autoSpaceDN w:val="0"/>
        <w:bidi w:val="0"/>
        <w:adjustRightInd w:val="0"/>
        <w:snapToGrid/>
        <w:spacing w:line="360" w:lineRule="exact"/>
        <w:ind w:firstLine="420"/>
        <w:jc w:val="lef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②</w:t>
      </w:r>
      <w:r>
        <w:rPr>
          <w:rFonts w:hint="eastAsia" w:ascii="宋体" w:hAnsi="宋体" w:cs="宋体"/>
          <w:color w:val="auto"/>
          <w:sz w:val="21"/>
          <w:szCs w:val="21"/>
          <w:highlight w:val="none"/>
        </w:rPr>
        <w:t>人数占比</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60%的</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得</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eastAsia="zh-CN"/>
        </w:rPr>
        <w:t>。</w:t>
      </w:r>
    </w:p>
    <w:p w14:paraId="15A5D7C1">
      <w:pPr>
        <w:keepNext w:val="0"/>
        <w:keepLines w:val="0"/>
        <w:pageBreakBefore w:val="0"/>
        <w:widowControl w:val="0"/>
        <w:kinsoku/>
        <w:wordWrap/>
        <w:overflowPunct/>
        <w:topLinePunct w:val="0"/>
        <w:autoSpaceDE w:val="0"/>
        <w:autoSpaceDN w:val="0"/>
        <w:bidi w:val="0"/>
        <w:adjustRightInd w:val="0"/>
        <w:snapToGrid/>
        <w:spacing w:line="36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供应商自</w:t>
      </w:r>
      <w:r>
        <w:rPr>
          <w:rFonts w:hint="eastAsia" w:ascii="宋体" w:hAnsi="宋体" w:cs="宋体"/>
          <w:color w:val="auto"/>
          <w:sz w:val="21"/>
          <w:szCs w:val="21"/>
          <w:highlight w:val="none"/>
          <w:lang w:val="en-US" w:eastAsia="zh-CN"/>
        </w:rPr>
        <w:t>2021</w:t>
      </w:r>
      <w:r>
        <w:rPr>
          <w:rFonts w:hint="eastAsia" w:ascii="宋体" w:hAnsi="宋体" w:cs="宋体"/>
          <w:color w:val="auto"/>
          <w:sz w:val="21"/>
          <w:szCs w:val="21"/>
          <w:highlight w:val="none"/>
        </w:rPr>
        <w:t>年以来具有</w:t>
      </w:r>
      <w:r>
        <w:rPr>
          <w:rFonts w:hint="eastAsia" w:ascii="宋体" w:hAnsi="宋体" w:cs="宋体"/>
          <w:color w:val="auto"/>
          <w:sz w:val="21"/>
          <w:szCs w:val="21"/>
          <w:highlight w:val="none"/>
          <w:lang w:val="en-US" w:eastAsia="zh-CN"/>
        </w:rPr>
        <w:t>同类服务项目业绩</w:t>
      </w:r>
      <w:r>
        <w:rPr>
          <w:rFonts w:hint="eastAsia" w:ascii="宋体" w:hAnsi="宋体" w:cs="宋体"/>
          <w:color w:val="auto"/>
          <w:sz w:val="21"/>
          <w:szCs w:val="21"/>
          <w:highlight w:val="none"/>
        </w:rPr>
        <w:t>的（</w:t>
      </w:r>
      <w:r>
        <w:rPr>
          <w:rFonts w:hint="eastAsia" w:ascii="宋体" w:hAnsi="宋体" w:cs="宋体"/>
          <w:color w:val="auto"/>
          <w:sz w:val="21"/>
          <w:szCs w:val="21"/>
          <w:highlight w:val="none"/>
          <w:lang w:val="en-US" w:eastAsia="zh-CN"/>
        </w:rPr>
        <w:t>业绩以中标、成交通知书或合同或</w:t>
      </w:r>
      <w:r>
        <w:rPr>
          <w:rFonts w:hint="eastAsia" w:ascii="宋体" w:hAnsi="宋体" w:cs="宋体"/>
          <w:color w:val="auto"/>
          <w:sz w:val="21"/>
          <w:szCs w:val="21"/>
          <w:highlight w:val="none"/>
        </w:rPr>
        <w:t>服务单位证明</w:t>
      </w:r>
      <w:r>
        <w:rPr>
          <w:rFonts w:hint="eastAsia" w:ascii="宋体" w:hAnsi="宋体" w:cs="宋体"/>
          <w:color w:val="auto"/>
          <w:sz w:val="21"/>
          <w:szCs w:val="21"/>
          <w:highlight w:val="none"/>
          <w:lang w:val="en-US" w:eastAsia="zh-CN"/>
        </w:rPr>
        <w:t>为准，并能清晰反应所提供的服务的名称，同一个编号的项目有两个或两个以上的分标的只算1个业绩。供应商于响应文件中提供中标、成交通知书复印件或相应合同关键页复印件或服务单位相关证明材料</w:t>
      </w:r>
      <w:r>
        <w:rPr>
          <w:rFonts w:hint="eastAsia" w:ascii="宋体" w:hAnsi="宋体" w:cs="宋体"/>
          <w:color w:val="auto"/>
          <w:sz w:val="21"/>
          <w:szCs w:val="21"/>
          <w:highlight w:val="none"/>
        </w:rPr>
        <w:t>并加盖供应商电子签章</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否则不予认可），</w:t>
      </w:r>
      <w:r>
        <w:rPr>
          <w:rFonts w:hint="eastAsia" w:ascii="宋体" w:hAnsi="宋体" w:cs="宋体"/>
          <w:color w:val="auto"/>
          <w:sz w:val="21"/>
          <w:szCs w:val="21"/>
          <w:highlight w:val="none"/>
        </w:rPr>
        <w:t>每有1个业绩得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分，最多得</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w:t>
      </w:r>
    </w:p>
    <w:p w14:paraId="145BDA8B">
      <w:pPr>
        <w:pStyle w:val="24"/>
        <w:keepNext w:val="0"/>
        <w:keepLines w:val="0"/>
        <w:pageBreakBefore w:val="0"/>
        <w:widowControl w:val="0"/>
        <w:kinsoku/>
        <w:wordWrap/>
        <w:overflowPunct/>
        <w:topLinePunct w:val="0"/>
        <w:bidi w:val="0"/>
        <w:snapToGrid/>
        <w:spacing w:line="360" w:lineRule="exact"/>
        <w:ind w:firstLine="538" w:firstLineChars="255"/>
        <w:rPr>
          <w:rFonts w:ascii="宋体" w:hAnsi="宋体"/>
          <w:b/>
          <w:color w:val="auto"/>
          <w:sz w:val="21"/>
          <w:highlight w:val="none"/>
        </w:rPr>
      </w:pPr>
      <w:r>
        <w:rPr>
          <w:rFonts w:ascii="宋体" w:hAnsi="宋体"/>
          <w:b/>
          <w:color w:val="auto"/>
          <w:sz w:val="21"/>
          <w:szCs w:val="21"/>
          <w:highlight w:val="none"/>
        </w:rPr>
        <w:t>总得分为以上各项评审因素得分合计。</w:t>
      </w:r>
    </w:p>
    <w:p w14:paraId="04786433">
      <w:pPr>
        <w:pStyle w:val="22"/>
        <w:keepNext w:val="0"/>
        <w:keepLines w:val="0"/>
        <w:pageBreakBefore w:val="0"/>
        <w:widowControl w:val="0"/>
        <w:kinsoku/>
        <w:wordWrap/>
        <w:overflowPunct/>
        <w:topLinePunct w:val="0"/>
        <w:bidi w:val="0"/>
        <w:snapToGrid/>
        <w:spacing w:line="360" w:lineRule="exact"/>
        <w:rPr>
          <w:color w:val="auto"/>
          <w:highlight w:val="none"/>
        </w:rPr>
      </w:pPr>
    </w:p>
    <w:p w14:paraId="2CE55D4D">
      <w:pPr>
        <w:keepNext w:val="0"/>
        <w:keepLines w:val="0"/>
        <w:pageBreakBefore w:val="0"/>
        <w:widowControl w:val="0"/>
        <w:kinsoku/>
        <w:wordWrap/>
        <w:overflowPunct/>
        <w:topLinePunct w:val="0"/>
        <w:bidi w:val="0"/>
        <w:snapToGrid/>
        <w:spacing w:line="360" w:lineRule="exac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rPr>
        <w:t>三、推荐及确定成交候选供应商原则</w:t>
      </w:r>
    </w:p>
    <w:p w14:paraId="174A39DA">
      <w:pPr>
        <w:keepNext w:val="0"/>
        <w:keepLines w:val="0"/>
        <w:pageBreakBefore w:val="0"/>
        <w:widowControl w:val="0"/>
        <w:tabs>
          <w:tab w:val="left" w:pos="1140"/>
        </w:tabs>
        <w:kinsoku/>
        <w:wordWrap/>
        <w:overflowPunct/>
        <w:topLinePunct w:val="0"/>
        <w:bidi w:val="0"/>
        <w:snapToGrid/>
        <w:spacing w:line="36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1.磋商小组将根据评审结果按评审后得分由高到低顺序排列。得分相同的，按最后报价由低到高顺序排列；得分相同且最后报价也相同的，则依次按项目实施方案分、服务承诺方案</w:t>
      </w:r>
      <w:r>
        <w:rPr>
          <w:rFonts w:hint="eastAsia" w:ascii="宋体" w:hAnsi="宋体" w:cs="宋体"/>
          <w:color w:val="auto"/>
          <w:kern w:val="0"/>
          <w:sz w:val="21"/>
          <w:szCs w:val="21"/>
          <w:highlight w:val="none"/>
          <w:lang w:val="en-US" w:eastAsia="zh-CN"/>
        </w:rPr>
        <w:t>分、</w:t>
      </w:r>
      <w:r>
        <w:rPr>
          <w:rFonts w:hint="eastAsia" w:ascii="宋体" w:hAnsi="宋体" w:cs="宋体"/>
          <w:color w:val="auto"/>
          <w:kern w:val="0"/>
          <w:sz w:val="21"/>
          <w:szCs w:val="21"/>
          <w:highlight w:val="none"/>
        </w:rPr>
        <w:t>履约能力分由高到低的顺序排列并推荐成交候选供应商。</w:t>
      </w:r>
    </w:p>
    <w:p w14:paraId="13C718F4">
      <w:pPr>
        <w:keepNext w:val="0"/>
        <w:keepLines w:val="0"/>
        <w:pageBreakBefore w:val="0"/>
        <w:widowControl w:val="0"/>
        <w:tabs>
          <w:tab w:val="left" w:pos="1140"/>
        </w:tabs>
        <w:kinsoku/>
        <w:wordWrap/>
        <w:overflowPunct/>
        <w:topLinePunct w:val="0"/>
        <w:bidi w:val="0"/>
        <w:snapToGrid/>
        <w:spacing w:line="36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2.响应文件满足磋商文件全部实质性要求，且按照评审因素的量化指标评审得分最高的供应商为排名第一的成交候选供应商。</w:t>
      </w:r>
    </w:p>
    <w:p w14:paraId="452D072E">
      <w:pPr>
        <w:keepNext w:val="0"/>
        <w:keepLines w:val="0"/>
        <w:pageBreakBefore w:val="0"/>
        <w:widowControl w:val="0"/>
        <w:tabs>
          <w:tab w:val="left" w:pos="1140"/>
        </w:tabs>
        <w:kinsoku/>
        <w:wordWrap/>
        <w:overflowPunct/>
        <w:topLinePunct w:val="0"/>
        <w:bidi w:val="0"/>
        <w:snapToGrid/>
        <w:spacing w:line="36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3.采购人应当自收到评审报告之日起</w:t>
      </w:r>
      <w:r>
        <w:rPr>
          <w:rFonts w:hint="eastAsia" w:ascii="宋体" w:hAnsi="宋体" w:cs="宋体"/>
          <w:color w:val="auto"/>
          <w:kern w:val="0"/>
          <w:sz w:val="21"/>
          <w:szCs w:val="21"/>
          <w:highlight w:val="none"/>
          <w:lang w:val="en-US" w:eastAsia="zh-CN"/>
        </w:rPr>
        <w:t>五</w:t>
      </w:r>
      <w:r>
        <w:rPr>
          <w:rFonts w:hint="eastAsia" w:ascii="宋体" w:hAnsi="宋体" w:cs="宋体"/>
          <w:color w:val="auto"/>
          <w:kern w:val="0"/>
          <w:sz w:val="21"/>
          <w:szCs w:val="21"/>
          <w:highlight w:val="none"/>
        </w:rPr>
        <w:t>个工作日内，在评审报告确定的成交候选供应商名单中按顺序确定成交供应商。</w:t>
      </w:r>
    </w:p>
    <w:p w14:paraId="4980E3D5">
      <w:pPr>
        <w:keepNext w:val="0"/>
        <w:keepLines w:val="0"/>
        <w:pageBreakBefore w:val="0"/>
        <w:widowControl w:val="0"/>
        <w:tabs>
          <w:tab w:val="left" w:pos="1140"/>
        </w:tabs>
        <w:kinsoku/>
        <w:wordWrap/>
        <w:overflowPunct/>
        <w:topLinePunct w:val="0"/>
        <w:bidi w:val="0"/>
        <w:snapToGrid/>
        <w:spacing w:line="36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4.</w:t>
      </w:r>
      <w:bookmarkStart w:id="47" w:name="_Toc132893778"/>
      <w:r>
        <w:rPr>
          <w:rFonts w:hint="eastAsia" w:ascii="宋体" w:hAnsi="宋体" w:cs="宋体"/>
          <w:color w:val="auto"/>
          <w:kern w:val="0"/>
          <w:sz w:val="21"/>
          <w:szCs w:val="21"/>
          <w:highlight w:val="none"/>
        </w:rPr>
        <w:t>成交供应商放弃成交、拒绝与采购人签订合同、因不可抗力提出不能履行合同，或应当提交履约保证金而未按规定提交的，或信用信息记录不符合相关规定的，采购人可以按照评审报告推荐的成交候选供应商名单排序，确定下一候选供应商成交，也可以重新开展政府采购活动。</w:t>
      </w:r>
      <w:r>
        <w:rPr>
          <w:rFonts w:ascii="宋体" w:hAnsi="宋体"/>
          <w:b/>
          <w:color w:val="auto"/>
          <w:kern w:val="0"/>
          <w:sz w:val="32"/>
          <w:szCs w:val="32"/>
          <w:highlight w:val="none"/>
        </w:rPr>
        <w:br w:type="page"/>
      </w:r>
      <w:bookmarkStart w:id="48" w:name="_Toc163046949"/>
    </w:p>
    <w:p w14:paraId="3FFCFF3B">
      <w:pPr>
        <w:pStyle w:val="40"/>
        <w:rPr>
          <w:color w:val="auto"/>
          <w:kern w:val="0"/>
          <w:highlight w:val="none"/>
        </w:rPr>
      </w:pPr>
      <w:r>
        <w:rPr>
          <w:rFonts w:hint="eastAsia"/>
          <w:color w:val="auto"/>
          <w:kern w:val="0"/>
          <w:highlight w:val="none"/>
        </w:rPr>
        <w:t>第五章</w:t>
      </w:r>
      <w:r>
        <w:rPr>
          <w:rFonts w:hint="eastAsia"/>
          <w:color w:val="auto"/>
          <w:kern w:val="0"/>
          <w:highlight w:val="none"/>
          <w:lang w:val="en-US" w:eastAsia="zh-CN"/>
        </w:rPr>
        <w:t xml:space="preserve"> </w:t>
      </w:r>
      <w:r>
        <w:rPr>
          <w:rFonts w:hint="eastAsia"/>
          <w:color w:val="auto"/>
          <w:kern w:val="0"/>
          <w:highlight w:val="none"/>
        </w:rPr>
        <w:t>政府采购合同（合同主要条款及格式）</w:t>
      </w:r>
      <w:bookmarkEnd w:id="47"/>
      <w:bookmarkEnd w:id="48"/>
    </w:p>
    <w:p w14:paraId="58F0E04C">
      <w:pPr>
        <w:keepNext w:val="0"/>
        <w:keepLines w:val="0"/>
        <w:widowControl w:val="0"/>
        <w:suppressLineNumbers w:val="0"/>
        <w:spacing w:before="0" w:beforeAutospacing="0" w:after="0" w:afterAutospacing="0" w:line="380" w:lineRule="exact"/>
        <w:ind w:left="0" w:right="0" w:firstLine="420" w:firstLineChars="200"/>
        <w:jc w:val="both"/>
        <w:rPr>
          <w:rFonts w:hint="eastAsia" w:ascii="宋体" w:hAnsi="宋体" w:eastAsia="宋体" w:cs="宋体"/>
          <w:color w:val="auto"/>
          <w:kern w:val="2"/>
          <w:sz w:val="21"/>
          <w:szCs w:val="21"/>
          <w:highlight w:val="none"/>
          <w:lang w:val="en-US" w:eastAsia="zh-CN" w:bidi="ar"/>
        </w:rPr>
      </w:pPr>
    </w:p>
    <w:p w14:paraId="0AB3CC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0" w:firstLineChars="0"/>
        <w:jc w:val="both"/>
        <w:textAlignment w:val="auto"/>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项目名称：</w:t>
      </w:r>
      <w:r>
        <w:rPr>
          <w:rFonts w:hint="eastAsia" w:ascii="宋体" w:hAnsi="宋体" w:cs="宋体"/>
          <w:color w:val="auto"/>
          <w:kern w:val="2"/>
          <w:sz w:val="21"/>
          <w:szCs w:val="21"/>
          <w:highlight w:val="none"/>
          <w:lang w:val="en-US" w:eastAsia="zh-CN" w:bidi="ar"/>
        </w:rPr>
        <w:t>桂林市中医医院城北院区外包安保服务项目</w:t>
      </w:r>
    </w:p>
    <w:p w14:paraId="74EB06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0" w:firstLineChars="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项目编号：GLZC2025-C3-990469-YZLZ</w:t>
      </w:r>
    </w:p>
    <w:p w14:paraId="0DB929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0" w:firstLineChars="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u w:val="single"/>
          <w:lang w:val="en-US" w:eastAsia="zh-CN" w:bidi="ar"/>
        </w:rPr>
        <w:t>桂林市中医医院</w:t>
      </w:r>
      <w:r>
        <w:rPr>
          <w:rFonts w:hint="eastAsia" w:ascii="宋体" w:hAnsi="宋体" w:eastAsia="宋体" w:cs="宋体"/>
          <w:color w:val="auto"/>
          <w:kern w:val="2"/>
          <w:sz w:val="21"/>
          <w:szCs w:val="21"/>
          <w:highlight w:val="none"/>
          <w:lang w:val="en-US" w:eastAsia="zh-CN" w:bidi="ar"/>
        </w:rPr>
        <w:t>（采购人）</w:t>
      </w:r>
    </w:p>
    <w:p w14:paraId="6751CF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0" w:firstLineChars="0"/>
        <w:jc w:val="both"/>
        <w:textAlignment w:val="auto"/>
        <w:rPr>
          <w:rFonts w:hint="eastAsia" w:ascii="宋体" w:hAnsi="宋体" w:eastAsia="宋体" w:cs="宋体"/>
          <w:color w:val="auto"/>
          <w:sz w:val="21"/>
          <w:szCs w:val="21"/>
          <w:highlight w:val="none"/>
          <w:lang w:val="en-US"/>
        </w:rPr>
      </w:pPr>
      <w:r>
        <w:rPr>
          <w:rFonts w:hint="eastAsia" w:ascii="宋体" w:hAnsi="宋体" w:cs="宋体"/>
          <w:color w:val="auto"/>
          <w:kern w:val="2"/>
          <w:sz w:val="21"/>
          <w:szCs w:val="21"/>
          <w:highlight w:val="none"/>
          <w:lang w:val="en-US" w:eastAsia="zh-CN" w:bidi="ar"/>
        </w:rPr>
        <w:t>供应商</w:t>
      </w: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（成交供应商）</w:t>
      </w:r>
    </w:p>
    <w:p w14:paraId="62ED097C">
      <w:pPr>
        <w:keepNext w:val="0"/>
        <w:keepLines w:val="0"/>
        <w:widowControl w:val="0"/>
        <w:suppressLineNumbers w:val="0"/>
        <w:spacing w:before="0" w:beforeAutospacing="0" w:after="0" w:afterAutospacing="0" w:line="380" w:lineRule="exact"/>
        <w:ind w:left="0" w:right="0" w:firstLine="420" w:firstLineChars="200"/>
        <w:jc w:val="both"/>
        <w:rPr>
          <w:rFonts w:hint="eastAsia" w:ascii="宋体" w:hAnsi="宋体" w:eastAsia="宋体" w:cs="宋体"/>
          <w:color w:val="auto"/>
          <w:sz w:val="21"/>
          <w:szCs w:val="21"/>
          <w:highlight w:val="none"/>
          <w:lang w:val="en-US"/>
        </w:rPr>
      </w:pPr>
    </w:p>
    <w:p w14:paraId="1DEBCAB6">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宋体"/>
          <w:bCs/>
          <w:color w:val="auto"/>
          <w:kern w:val="0"/>
          <w:sz w:val="21"/>
          <w:szCs w:val="21"/>
          <w:highlight w:val="none"/>
          <w:lang w:val="en-US"/>
        </w:rPr>
      </w:pPr>
      <w:r>
        <w:rPr>
          <w:rFonts w:hint="eastAsia" w:ascii="宋体" w:hAnsi="宋体" w:eastAsia="宋体" w:cs="宋体"/>
          <w:bCs/>
          <w:color w:val="auto"/>
          <w:kern w:val="0"/>
          <w:sz w:val="21"/>
          <w:szCs w:val="21"/>
          <w:highlight w:val="none"/>
          <w:lang w:val="en-US" w:eastAsia="zh-CN" w:bidi="ar"/>
        </w:rPr>
        <w:t>根据《中华人民共和国政府采购法》、《中华人民共和国政府采购法实施条例》、</w:t>
      </w:r>
      <w:r>
        <w:rPr>
          <w:rFonts w:hint="eastAsia" w:ascii="宋体" w:hAnsi="宋体" w:cs="宋体"/>
          <w:bCs/>
          <w:color w:val="auto"/>
          <w:kern w:val="0"/>
          <w:sz w:val="21"/>
          <w:szCs w:val="21"/>
          <w:highlight w:val="none"/>
          <w:lang w:val="en-US" w:eastAsia="zh-CN" w:bidi="ar"/>
        </w:rPr>
        <w:t>《政府采购竞争性磋商采购方式管理暂行办法》、</w:t>
      </w:r>
      <w:r>
        <w:rPr>
          <w:rFonts w:hint="eastAsia" w:ascii="宋体" w:hAnsi="宋体" w:eastAsia="宋体" w:cs="宋体"/>
          <w:bCs/>
          <w:color w:val="auto"/>
          <w:kern w:val="0"/>
          <w:sz w:val="21"/>
          <w:szCs w:val="21"/>
          <w:highlight w:val="none"/>
          <w:lang w:val="en-US" w:eastAsia="zh-CN" w:bidi="ar"/>
        </w:rPr>
        <w:t>《中华人民共和国民法典》等法律、法规规定，按照磋商文件、响应文件规定条款和</w:t>
      </w:r>
      <w:r>
        <w:rPr>
          <w:rFonts w:hint="eastAsia" w:ascii="宋体" w:hAnsi="宋体" w:cs="宋体"/>
          <w:bCs/>
          <w:color w:val="auto"/>
          <w:kern w:val="0"/>
          <w:sz w:val="21"/>
          <w:szCs w:val="21"/>
          <w:highlight w:val="none"/>
          <w:lang w:val="en-US" w:eastAsia="zh-CN" w:bidi="ar"/>
        </w:rPr>
        <w:t>供应商</w:t>
      </w:r>
      <w:r>
        <w:rPr>
          <w:rFonts w:hint="eastAsia" w:ascii="宋体" w:hAnsi="宋体" w:eastAsia="宋体" w:cs="宋体"/>
          <w:bCs/>
          <w:color w:val="auto"/>
          <w:kern w:val="0"/>
          <w:sz w:val="21"/>
          <w:szCs w:val="21"/>
          <w:highlight w:val="none"/>
          <w:lang w:val="en-US" w:eastAsia="zh-CN" w:bidi="ar"/>
        </w:rPr>
        <w:t>承诺、甲乙双方签订本采购合同。</w:t>
      </w:r>
    </w:p>
    <w:p w14:paraId="33974AE7">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color w:val="auto"/>
          <w:szCs w:val="21"/>
          <w:highlight w:val="none"/>
          <w:lang w:val="en-US"/>
        </w:rPr>
      </w:pPr>
    </w:p>
    <w:p w14:paraId="6E2C9247">
      <w:pPr>
        <w:keepNext w:val="0"/>
        <w:keepLines w:val="0"/>
        <w:widowControl/>
        <w:suppressLineNumbers w:val="0"/>
        <w:spacing w:before="0" w:beforeAutospacing="0" w:after="0" w:afterAutospacing="0" w:line="360" w:lineRule="exact"/>
        <w:ind w:left="0" w:right="0" w:firstLine="422" w:firstLineChars="200"/>
        <w:jc w:val="both"/>
        <w:rPr>
          <w:rFonts w:hint="eastAsia" w:ascii="宋体" w:hAnsi="宋体" w:eastAsia="宋体" w:cs="宋体"/>
          <w:b/>
          <w:bCs w:val="0"/>
          <w:color w:val="auto"/>
          <w:kern w:val="0"/>
          <w:sz w:val="21"/>
          <w:szCs w:val="21"/>
          <w:highlight w:val="none"/>
          <w:lang w:val="en-US" w:eastAsia="zh-CN" w:bidi="ar"/>
        </w:rPr>
      </w:pPr>
      <w:r>
        <w:rPr>
          <w:rFonts w:hint="eastAsia" w:ascii="宋体" w:hAnsi="宋体" w:cs="宋体"/>
          <w:b/>
          <w:bCs w:val="0"/>
          <w:color w:val="auto"/>
          <w:kern w:val="0"/>
          <w:sz w:val="21"/>
          <w:szCs w:val="21"/>
          <w:highlight w:val="none"/>
          <w:lang w:val="en-US" w:eastAsia="zh-CN" w:bidi="ar"/>
        </w:rPr>
        <w:t xml:space="preserve">第一条  </w:t>
      </w:r>
      <w:r>
        <w:rPr>
          <w:rFonts w:hint="eastAsia" w:ascii="宋体" w:hAnsi="宋体" w:eastAsia="宋体" w:cs="宋体"/>
          <w:b/>
          <w:bCs w:val="0"/>
          <w:color w:val="auto"/>
          <w:kern w:val="0"/>
          <w:sz w:val="21"/>
          <w:szCs w:val="21"/>
          <w:highlight w:val="none"/>
          <w:lang w:val="en-US" w:eastAsia="zh-CN" w:bidi="ar"/>
        </w:rPr>
        <w:t>合同标的及合同金额</w:t>
      </w:r>
    </w:p>
    <w:p w14:paraId="76173E7C">
      <w:pPr>
        <w:keepNext w:val="0"/>
        <w:keepLines w:val="0"/>
        <w:widowControl w:val="0"/>
        <w:suppressLineNumbers w:val="0"/>
        <w:spacing w:before="0" w:beforeAutospacing="0" w:after="0" w:afterAutospacing="0" w:line="400" w:lineRule="exact"/>
        <w:ind w:left="0" w:right="0" w:firstLine="411" w:firstLineChars="196"/>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1.合同标的：</w:t>
      </w:r>
    </w:p>
    <w:p w14:paraId="1DB1779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411" w:firstLineChars="196"/>
        <w:jc w:val="both"/>
        <w:textAlignment w:val="auto"/>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2.根据《成交通知书》，</w:t>
      </w:r>
      <w:r>
        <w:rPr>
          <w:rFonts w:hint="eastAsia" w:ascii="宋体" w:hAnsi="宋体" w:cs="宋体"/>
          <w:color w:val="auto"/>
          <w:kern w:val="2"/>
          <w:sz w:val="21"/>
          <w:szCs w:val="21"/>
          <w:highlight w:val="none"/>
          <w:lang w:val="en-US" w:eastAsia="zh-CN" w:bidi="ar"/>
        </w:rPr>
        <w:t>合同</w:t>
      </w:r>
      <w:r>
        <w:rPr>
          <w:rFonts w:hint="eastAsia" w:ascii="宋体" w:hAnsi="宋体" w:eastAsia="宋体" w:cs="宋体"/>
          <w:color w:val="auto"/>
          <w:kern w:val="2"/>
          <w:sz w:val="21"/>
          <w:szCs w:val="21"/>
          <w:highlight w:val="none"/>
          <w:lang w:val="en-US" w:eastAsia="zh-CN" w:bidi="ar"/>
        </w:rPr>
        <w:t>金额为大写</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/年【其中，每名安保人员综合服务费用为：</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（元/人/年）</w:t>
      </w:r>
      <w:r>
        <w:rPr>
          <w:rFonts w:hint="eastAsia" w:ascii="宋体" w:hAnsi="宋体" w:cs="宋体"/>
          <w:color w:val="auto"/>
          <w:kern w:val="2"/>
          <w:sz w:val="21"/>
          <w:szCs w:val="21"/>
          <w:highlight w:val="none"/>
          <w:lang w:val="en-US" w:eastAsia="zh-CN" w:bidi="ar"/>
        </w:rPr>
        <w:t>】。</w:t>
      </w:r>
    </w:p>
    <w:p w14:paraId="6CDA9E9E">
      <w:pPr>
        <w:keepNext w:val="0"/>
        <w:keepLines w:val="0"/>
        <w:widowControl w:val="0"/>
        <w:suppressLineNumbers w:val="0"/>
        <w:spacing w:before="0" w:beforeAutospacing="0" w:after="0" w:afterAutospacing="0" w:line="400" w:lineRule="exact"/>
        <w:ind w:left="0" w:right="0" w:firstLine="411" w:firstLineChars="196"/>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3.</w:t>
      </w:r>
      <w:r>
        <w:rPr>
          <w:rFonts w:hint="eastAsia" w:ascii="宋体" w:hAnsi="宋体" w:cs="宋体"/>
          <w:color w:val="auto"/>
          <w:kern w:val="2"/>
          <w:sz w:val="21"/>
          <w:szCs w:val="21"/>
          <w:highlight w:val="none"/>
          <w:lang w:val="en-US" w:eastAsia="zh-CN" w:bidi="ar"/>
        </w:rPr>
        <w:t>合同金额</w:t>
      </w:r>
      <w:r>
        <w:rPr>
          <w:rFonts w:hint="eastAsia" w:ascii="宋体" w:hAnsi="宋体" w:cs="宋体"/>
          <w:color w:val="auto"/>
          <w:kern w:val="0"/>
          <w:sz w:val="21"/>
          <w:szCs w:val="21"/>
          <w:highlight w:val="none"/>
          <w:lang w:eastAsia="zh-CN"/>
        </w:rPr>
        <w:t>乙方</w:t>
      </w:r>
      <w:r>
        <w:rPr>
          <w:rFonts w:hint="eastAsia" w:ascii="宋体" w:hAnsi="宋体" w:cs="宋体"/>
          <w:color w:val="auto"/>
          <w:kern w:val="0"/>
          <w:sz w:val="21"/>
          <w:szCs w:val="21"/>
          <w:highlight w:val="none"/>
        </w:rPr>
        <w:t>磋商报价包含完成本“采购需求”中所列所有服务内容产生的所有成本、税金、利润、安保人员的工资、服装费、社会保险、意外伤害保险、节假日加班补助、各项福利待遇、防护用品、公司的管理费以及完成本项目全部服务产生的全部费用</w:t>
      </w:r>
      <w:r>
        <w:rPr>
          <w:rFonts w:hint="eastAsia" w:ascii="宋体" w:hAnsi="宋体" w:cs="宋体"/>
          <w:color w:val="auto"/>
          <w:kern w:val="0"/>
          <w:sz w:val="21"/>
          <w:szCs w:val="21"/>
          <w:highlight w:val="none"/>
          <w:lang w:eastAsia="zh-CN"/>
        </w:rPr>
        <w:t>，乙方应综合考虑在报价中，乙方合同期内不得增加其他任何费用。</w:t>
      </w:r>
      <w:r>
        <w:rPr>
          <w:rFonts w:hint="eastAsia" w:ascii="宋体" w:hAnsi="宋体" w:cs="宋体"/>
          <w:color w:val="auto"/>
          <w:kern w:val="0"/>
          <w:sz w:val="21"/>
          <w:szCs w:val="21"/>
          <w:highlight w:val="none"/>
          <w:lang w:val="en-US" w:eastAsia="zh-CN"/>
        </w:rPr>
        <w:t>在合同实施时，甲方将不予支付乙方没有列入的项目费用，并认为已包括在合同金额中</w:t>
      </w:r>
      <w:r>
        <w:rPr>
          <w:rFonts w:hint="eastAsia" w:ascii="宋体" w:hAnsi="宋体" w:cs="宋体"/>
          <w:color w:val="auto"/>
          <w:kern w:val="2"/>
          <w:sz w:val="21"/>
          <w:szCs w:val="21"/>
          <w:highlight w:val="none"/>
          <w:lang w:val="en-US" w:eastAsia="zh-CN" w:bidi="ar"/>
        </w:rPr>
        <w:t>。</w:t>
      </w:r>
    </w:p>
    <w:p w14:paraId="1C341EAC">
      <w:pPr>
        <w:keepNext w:val="0"/>
        <w:keepLines w:val="0"/>
        <w:widowControl w:val="0"/>
        <w:suppressLineNumbers w:val="0"/>
        <w:snapToGrid w:val="0"/>
        <w:spacing w:before="0" w:beforeAutospacing="0" w:after="0" w:afterAutospacing="0" w:line="400" w:lineRule="exact"/>
        <w:ind w:left="0" w:right="0" w:firstLine="422" w:firstLineChars="200"/>
        <w:jc w:val="both"/>
        <w:rPr>
          <w:rFonts w:hint="eastAsia" w:ascii="宋体" w:hAnsi="宋体" w:eastAsia="宋体" w:cs="宋体"/>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第二条　服务期限及地点</w:t>
      </w:r>
    </w:p>
    <w:p w14:paraId="0916D432">
      <w:pPr>
        <w:keepNext w:val="0"/>
        <w:keepLines w:val="0"/>
        <w:widowControl w:val="0"/>
        <w:suppressLineNumbers w:val="0"/>
        <w:spacing w:before="0" w:beforeAutospacing="0" w:after="0" w:afterAutospacing="0" w:line="400" w:lineRule="exact"/>
        <w:ind w:left="0" w:right="0" w:firstLine="411" w:firstLineChars="196"/>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1.服务期限</w:t>
      </w:r>
      <w:r>
        <w:rPr>
          <w:rFonts w:hint="eastAsia" w:ascii="宋体" w:hAnsi="宋体" w:cs="宋体"/>
          <w:color w:val="auto"/>
          <w:kern w:val="2"/>
          <w:sz w:val="21"/>
          <w:szCs w:val="21"/>
          <w:highlight w:val="none"/>
          <w:lang w:val="en-US" w:eastAsia="zh-CN" w:bidi="ar"/>
        </w:rPr>
        <w:t>：</w:t>
      </w:r>
      <w:r>
        <w:rPr>
          <w:rFonts w:hint="eastAsia" w:ascii="宋体" w:hAnsi="宋体" w:cs="宋体"/>
          <w:color w:val="auto"/>
          <w:kern w:val="2"/>
          <w:sz w:val="21"/>
          <w:szCs w:val="21"/>
          <w:highlight w:val="none"/>
          <w:u w:val="single"/>
          <w:lang w:val="en-US" w:eastAsia="zh-CN" w:bidi="ar"/>
        </w:rPr>
        <w:t>服务期限为2年(每年预算金额为69.6万元)，若因考核不合格或发生合同约定事项的违约行为，则合同终止，并按本项目政府合同“第八条 违约责任”执行</w:t>
      </w:r>
      <w:r>
        <w:rPr>
          <w:rFonts w:hint="eastAsia" w:ascii="宋体" w:hAnsi="宋体" w:eastAsia="宋体" w:cs="宋体"/>
          <w:color w:val="auto"/>
          <w:kern w:val="2"/>
          <w:sz w:val="21"/>
          <w:szCs w:val="21"/>
          <w:highlight w:val="none"/>
          <w:u w:val="single"/>
          <w:lang w:val="en-US" w:eastAsia="zh-CN" w:bidi="ar"/>
        </w:rPr>
        <w:t>。</w:t>
      </w:r>
    </w:p>
    <w:p w14:paraId="75103304">
      <w:pPr>
        <w:keepNext w:val="0"/>
        <w:keepLines w:val="0"/>
        <w:widowControl w:val="0"/>
        <w:suppressLineNumbers w:val="0"/>
        <w:spacing w:before="0" w:beforeAutospacing="0" w:after="0" w:afterAutospacing="0" w:line="400" w:lineRule="exact"/>
        <w:ind w:left="0" w:right="0" w:firstLine="411" w:firstLineChars="196"/>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2.服务地点：</w:t>
      </w:r>
      <w:r>
        <w:rPr>
          <w:rFonts w:hint="eastAsia" w:ascii="宋体" w:hAnsi="宋体" w:eastAsia="宋体" w:cs="宋体"/>
          <w:color w:val="auto"/>
          <w:kern w:val="2"/>
          <w:sz w:val="21"/>
          <w:szCs w:val="21"/>
          <w:highlight w:val="none"/>
          <w:u w:val="single"/>
          <w:lang w:val="en-US" w:eastAsia="zh-CN" w:bidi="ar"/>
        </w:rPr>
        <w:t>广西桂林市</w:t>
      </w:r>
      <w:r>
        <w:rPr>
          <w:rFonts w:hint="eastAsia" w:ascii="宋体" w:hAnsi="宋体" w:cs="宋体"/>
          <w:color w:val="auto"/>
          <w:kern w:val="2"/>
          <w:sz w:val="21"/>
          <w:szCs w:val="21"/>
          <w:highlight w:val="none"/>
          <w:u w:val="single"/>
          <w:lang w:val="en-US" w:eastAsia="zh-CN" w:bidi="ar"/>
        </w:rPr>
        <w:t>甲方</w:t>
      </w:r>
      <w:r>
        <w:rPr>
          <w:rFonts w:hint="eastAsia" w:ascii="宋体" w:hAnsi="宋体" w:eastAsia="宋体" w:cs="宋体"/>
          <w:color w:val="auto"/>
          <w:kern w:val="2"/>
          <w:sz w:val="21"/>
          <w:szCs w:val="21"/>
          <w:highlight w:val="none"/>
          <w:u w:val="single"/>
          <w:lang w:val="en-US" w:eastAsia="zh-CN" w:bidi="ar"/>
        </w:rPr>
        <w:t>指定地点（桂林市中医医院城北院区）</w:t>
      </w:r>
      <w:r>
        <w:rPr>
          <w:rFonts w:hint="eastAsia" w:ascii="宋体" w:hAnsi="宋体" w:eastAsia="宋体" w:cs="宋体"/>
          <w:color w:val="auto"/>
          <w:kern w:val="2"/>
          <w:sz w:val="21"/>
          <w:szCs w:val="21"/>
          <w:highlight w:val="none"/>
          <w:lang w:val="en-US" w:eastAsia="zh-CN" w:bidi="ar"/>
        </w:rPr>
        <w:t>。</w:t>
      </w:r>
    </w:p>
    <w:p w14:paraId="12287932">
      <w:pPr>
        <w:keepNext w:val="0"/>
        <w:keepLines w:val="0"/>
        <w:widowControl w:val="0"/>
        <w:suppressLineNumbers w:val="0"/>
        <w:snapToGrid w:val="0"/>
        <w:spacing w:before="0" w:beforeAutospacing="0" w:after="0" w:afterAutospacing="0" w:line="400" w:lineRule="exact"/>
        <w:ind w:left="0" w:right="0" w:firstLine="422" w:firstLineChars="200"/>
        <w:jc w:val="both"/>
        <w:rPr>
          <w:rFonts w:hint="eastAsia" w:ascii="宋体" w:hAnsi="宋体" w:eastAsia="宋体" w:cs="宋体"/>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第三条　权利</w:t>
      </w:r>
      <w:r>
        <w:rPr>
          <w:rFonts w:hint="eastAsia" w:ascii="宋体" w:hAnsi="宋体" w:cs="宋体"/>
          <w:b/>
          <w:bCs w:val="0"/>
          <w:color w:val="auto"/>
          <w:kern w:val="2"/>
          <w:sz w:val="21"/>
          <w:szCs w:val="21"/>
          <w:highlight w:val="none"/>
          <w:lang w:val="en-US" w:eastAsia="zh-CN" w:bidi="ar"/>
        </w:rPr>
        <w:t>义务</w:t>
      </w:r>
    </w:p>
    <w:p w14:paraId="24842A48">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1.</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的权利义务</w:t>
      </w:r>
    </w:p>
    <w:p w14:paraId="35D884EF">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（1）</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每月向</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提供排班表，</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有权对</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的安保服务工作进行监督管理、检查考核，</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对</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提出的上述要求，</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未能及时办理的，</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有权从</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当月服务费中扣除2%。</w:t>
      </w:r>
    </w:p>
    <w:p w14:paraId="5D53A1CB">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（2）</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因工作需要或紧急情况需要调动</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人员时，有直接管理、设置和调动</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岗位人员的权力。调动</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人员时，要求10分钟内集合本医院内所有在岗人员，60分钟内集合合同规定的所有人员。紧急集结时，每少1人，</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有权从</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当月服务费中扣除2%。</w:t>
      </w:r>
    </w:p>
    <w:p w14:paraId="448C0D4B">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（3）</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有权要求</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在三个工作日内更换不服从管理、违纪或其他原因不适合继续在</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工作的安保人员。</w:t>
      </w:r>
    </w:p>
    <w:p w14:paraId="591F9D40">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（4）因</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举办重大活动需要临时增加安保力量的，有权要求</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临时增派适量安保人员。</w:t>
      </w:r>
    </w:p>
    <w:p w14:paraId="7FB79106">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（5）有支持和配合</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履行职责的义务。做好</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人员的工作指导和工作监督，发现</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人员的问题及时与</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沟通处理。按时支付</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服务费用及增援费用。</w:t>
      </w:r>
    </w:p>
    <w:p w14:paraId="3EBF4EE0">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（6）对医院内各重点要害部位采取治安技防措施，依照有关标准配备消防设施设备。</w:t>
      </w:r>
    </w:p>
    <w:p w14:paraId="70FC31AE">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（7）督促</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遵守国家有关法律及国家用工制度与规定。</w:t>
      </w:r>
    </w:p>
    <w:p w14:paraId="54494A72">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2.</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的权利义务</w:t>
      </w:r>
    </w:p>
    <w:p w14:paraId="0378D891">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（1）依照</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有关规定合同约定，制定相应的安保工作制度，并具体实施。</w:t>
      </w:r>
    </w:p>
    <w:p w14:paraId="40FC0EB6">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（2）按照</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拟定的岗位和要求派出管理人员和安保人员到</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要求的安全管理区域范围进行相应的安保工作。</w:t>
      </w:r>
    </w:p>
    <w:p w14:paraId="7B662B63">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（3）</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应当严格遵守国家以及</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有关规定，在维护安全管理区域内的公共秩序时，必须文明履职并保持服装整洁，维护</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的形象，不得侵害</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的合法权益。</w:t>
      </w:r>
    </w:p>
    <w:p w14:paraId="75091445">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（4）</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必须对安保员进行岗前培训，规范其言行举止；必须保证每班上岗人数满员并且保证每月组织安保队员进行1次以上的业务培训。严禁在其工作区内高声喧哗；要求维护</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一切公共设施，绝不允许有挪用或偷窃行为，如出现挪用或偷窃行为，</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必须负全部责任并且承担所有损失。</w:t>
      </w:r>
    </w:p>
    <w:p w14:paraId="56518F3E">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（5）</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的管理人员、安保人员的劳动纠纷、经济纠纷、工伤事故以及</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在执勤或者进行其他活动时致人伤害或造成他人财产损失的，由</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承担全部责任。</w:t>
      </w:r>
      <w:r>
        <w:rPr>
          <w:rFonts w:hint="eastAsia" w:ascii="宋体" w:hAnsi="宋体" w:eastAsia="宋体" w:cs="宋体"/>
          <w:b w:val="0"/>
          <w:bCs w:val="0"/>
          <w:color w:val="auto"/>
          <w:kern w:val="0"/>
          <w:sz w:val="21"/>
          <w:szCs w:val="21"/>
          <w:highlight w:val="none"/>
          <w:lang w:val="en-US" w:eastAsia="zh-Hans" w:bidi="ar"/>
        </w:rPr>
        <w:t>若</w:t>
      </w:r>
      <w:r>
        <w:rPr>
          <w:rFonts w:hint="eastAsia" w:ascii="宋体" w:hAnsi="宋体" w:eastAsia="宋体" w:cs="宋体"/>
          <w:b w:val="0"/>
          <w:bCs w:val="0"/>
          <w:color w:val="auto"/>
          <w:kern w:val="0"/>
          <w:sz w:val="21"/>
          <w:szCs w:val="21"/>
          <w:highlight w:val="none"/>
          <w:lang w:val="en-US" w:eastAsia="zh-CN" w:bidi="ar"/>
        </w:rPr>
        <w:t>安保人员</w:t>
      </w:r>
      <w:r>
        <w:rPr>
          <w:rFonts w:hint="eastAsia" w:ascii="宋体" w:hAnsi="宋体" w:eastAsia="宋体" w:cs="宋体"/>
          <w:b w:val="0"/>
          <w:bCs w:val="0"/>
          <w:color w:val="auto"/>
          <w:kern w:val="0"/>
          <w:sz w:val="21"/>
          <w:szCs w:val="21"/>
          <w:highlight w:val="none"/>
          <w:lang w:val="en-US" w:eastAsia="zh-Hans" w:bidi="ar"/>
        </w:rPr>
        <w:t>在合同期间因工负伤，</w:t>
      </w:r>
      <w:r>
        <w:rPr>
          <w:rFonts w:hint="eastAsia" w:ascii="宋体" w:hAnsi="宋体" w:eastAsia="宋体" w:cs="宋体"/>
          <w:b w:val="0"/>
          <w:bCs w:val="0"/>
          <w:color w:val="auto"/>
          <w:kern w:val="0"/>
          <w:sz w:val="21"/>
          <w:szCs w:val="21"/>
          <w:highlight w:val="none"/>
          <w:lang w:val="en-US" w:eastAsia="zh-CN" w:bidi="ar"/>
        </w:rPr>
        <w:t>安保</w:t>
      </w:r>
      <w:r>
        <w:rPr>
          <w:rFonts w:hint="eastAsia" w:ascii="宋体" w:hAnsi="宋体" w:eastAsia="宋体" w:cs="宋体"/>
          <w:b w:val="0"/>
          <w:bCs w:val="0"/>
          <w:color w:val="auto"/>
          <w:kern w:val="0"/>
          <w:sz w:val="21"/>
          <w:szCs w:val="21"/>
          <w:highlight w:val="none"/>
          <w:lang w:val="en-US" w:eastAsia="zh-Hans" w:bidi="ar"/>
        </w:rPr>
        <w:t>人员应当要求</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Hans" w:bidi="ar"/>
        </w:rPr>
        <w:t>为其申请工伤赔偿，无论</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Hans" w:bidi="ar"/>
        </w:rPr>
        <w:t>是否能够为其成功申请到工伤赔偿，均与</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Hans" w:bidi="ar"/>
        </w:rPr>
        <w:t>无关，</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Hans" w:bidi="ar"/>
        </w:rPr>
        <w:t>不为</w:t>
      </w:r>
      <w:r>
        <w:rPr>
          <w:rFonts w:hint="eastAsia" w:ascii="宋体" w:hAnsi="宋体" w:eastAsia="宋体" w:cs="宋体"/>
          <w:b w:val="0"/>
          <w:bCs w:val="0"/>
          <w:color w:val="auto"/>
          <w:kern w:val="0"/>
          <w:sz w:val="21"/>
          <w:szCs w:val="21"/>
          <w:highlight w:val="none"/>
          <w:lang w:val="en-US" w:eastAsia="zh-CN" w:bidi="ar"/>
        </w:rPr>
        <w:t>安保</w:t>
      </w:r>
      <w:r>
        <w:rPr>
          <w:rFonts w:hint="eastAsia" w:ascii="宋体" w:hAnsi="宋体" w:eastAsia="宋体" w:cs="宋体"/>
          <w:b w:val="0"/>
          <w:bCs w:val="0"/>
          <w:color w:val="auto"/>
          <w:kern w:val="0"/>
          <w:sz w:val="21"/>
          <w:szCs w:val="21"/>
          <w:highlight w:val="none"/>
          <w:lang w:val="en-US" w:eastAsia="zh-Hans" w:bidi="ar"/>
        </w:rPr>
        <w:t>人员因公负伤承担任何责任。</w:t>
      </w:r>
    </w:p>
    <w:p w14:paraId="2E5B84C0">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（6）在服务期内接受</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的考核、评议，医务人员基本满意度达到80%以上。</w:t>
      </w:r>
    </w:p>
    <w:p w14:paraId="60B42976">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（7）为确保安保队伍的相对稳定，</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更换队员前需事先向</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主管部门说明情况，更换队长或一次性更换3名以上队员时，必须书面征得</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同意后方可实施。</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不得转包，不得降低服务质量要求。</w:t>
      </w:r>
    </w:p>
    <w:p w14:paraId="6BD4505A">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（8）</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在入场前向</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提供保障质量考核办法及工作细则，安保服务固定人员数及人员主要简历情况及劳动合同、奖罚措施、安保用具等方面内容的质量保证措施。</w:t>
      </w:r>
    </w:p>
    <w:p w14:paraId="125016BA">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（9）负责配备</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人员工作所需的装束器具：安保服、工作牌、对讲机、手电筒、防爆棍和雨具、常用办公耗材等，以及服务方案承诺配置的设施设备，要求各个岗位配齐。按照</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提供的岗位进行人员排班值岗。</w:t>
      </w:r>
    </w:p>
    <w:p w14:paraId="5B9F78E6">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（10）按照有关规定，按时足额发放安保人员的劳动报酬等劳动收益，并按照有关规定为安保人员办理保险。因</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人员不按时发放安保人员劳动报酬、福利、加班工资等，导致安保人员脱岗、消极怠工等，属于</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违约。因此给</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造成损失的，</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应当承担赔偿责任。</w:t>
      </w:r>
    </w:p>
    <w:p w14:paraId="05B28F1D">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（11）赔偿因</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责任造成</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的财产损失。</w:t>
      </w:r>
    </w:p>
    <w:p w14:paraId="39EB7993">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（12）</w:t>
      </w:r>
      <w:r>
        <w:rPr>
          <w:rFonts w:hint="eastAsia" w:ascii="宋体" w:hAnsi="宋体" w:cs="宋体"/>
          <w:b w:val="0"/>
          <w:bCs w:val="0"/>
          <w:color w:val="auto"/>
          <w:kern w:val="0"/>
          <w:sz w:val="21"/>
          <w:szCs w:val="21"/>
          <w:highlight w:val="none"/>
          <w:lang w:val="en-US" w:eastAsia="zh-CN" w:bidi="ar"/>
        </w:rPr>
        <w:t>乙方</w:t>
      </w:r>
      <w:r>
        <w:rPr>
          <w:rFonts w:hint="eastAsia" w:ascii="宋体" w:hAnsi="宋体" w:eastAsia="宋体" w:cs="宋体"/>
          <w:b w:val="0"/>
          <w:bCs w:val="0"/>
          <w:color w:val="auto"/>
          <w:kern w:val="0"/>
          <w:sz w:val="21"/>
          <w:szCs w:val="21"/>
          <w:highlight w:val="none"/>
          <w:lang w:val="en-US" w:eastAsia="zh-CN" w:bidi="ar"/>
        </w:rPr>
        <w:t>必须在</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的领导下开展工作，听从指挥，接受监督，遵纪守法，安全操作。</w:t>
      </w:r>
    </w:p>
    <w:p w14:paraId="791D55B7">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（13）巡检现场安保服务情况，及时处理</w:t>
      </w:r>
      <w:r>
        <w:rPr>
          <w:rFonts w:hint="eastAsia" w:ascii="宋体" w:hAnsi="宋体" w:cs="宋体"/>
          <w:b w:val="0"/>
          <w:bCs w:val="0"/>
          <w:color w:val="auto"/>
          <w:kern w:val="0"/>
          <w:sz w:val="21"/>
          <w:szCs w:val="21"/>
          <w:highlight w:val="none"/>
          <w:lang w:val="en-US" w:eastAsia="zh-CN" w:bidi="ar"/>
        </w:rPr>
        <w:t>甲方</w:t>
      </w:r>
      <w:r>
        <w:rPr>
          <w:rFonts w:hint="eastAsia" w:ascii="宋体" w:hAnsi="宋体" w:eastAsia="宋体" w:cs="宋体"/>
          <w:b w:val="0"/>
          <w:bCs w:val="0"/>
          <w:color w:val="auto"/>
          <w:kern w:val="0"/>
          <w:sz w:val="21"/>
          <w:szCs w:val="21"/>
          <w:highlight w:val="none"/>
          <w:lang w:val="en-US" w:eastAsia="zh-CN" w:bidi="ar"/>
        </w:rPr>
        <w:t>投诉，并做好与保卫科负责人的联系工作。</w:t>
      </w:r>
    </w:p>
    <w:p w14:paraId="420E90FD">
      <w:pPr>
        <w:keepNext w:val="0"/>
        <w:keepLines w:val="0"/>
        <w:widowControl w:val="0"/>
        <w:numPr>
          <w:ilvl w:val="0"/>
          <w:numId w:val="0"/>
        </w:numPr>
        <w:suppressLineNumbers w:val="0"/>
        <w:spacing w:before="0" w:beforeAutospacing="0" w:after="0" w:afterAutospacing="0" w:line="400" w:lineRule="exact"/>
        <w:ind w:left="0" w:leftChars="0" w:right="0" w:rightChars="0" w:firstLine="420" w:firstLineChars="200"/>
        <w:jc w:val="both"/>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（14）如不能完全达到</w:t>
      </w:r>
      <w:r>
        <w:rPr>
          <w:rFonts w:hint="eastAsia" w:ascii="宋体" w:hAnsi="宋体" w:cs="宋体"/>
          <w:b w:val="0"/>
          <w:bCs w:val="0"/>
          <w:color w:val="auto"/>
          <w:kern w:val="0"/>
          <w:sz w:val="21"/>
          <w:szCs w:val="21"/>
          <w:highlight w:val="none"/>
          <w:lang w:val="en-US" w:eastAsia="zh-CN" w:bidi="ar"/>
        </w:rPr>
        <w:t>响应文件</w:t>
      </w:r>
      <w:r>
        <w:rPr>
          <w:rFonts w:hint="eastAsia" w:ascii="宋体" w:hAnsi="宋体" w:eastAsia="宋体" w:cs="宋体"/>
          <w:b w:val="0"/>
          <w:bCs w:val="0"/>
          <w:color w:val="auto"/>
          <w:kern w:val="0"/>
          <w:sz w:val="21"/>
          <w:szCs w:val="21"/>
          <w:highlight w:val="none"/>
          <w:lang w:val="en-US" w:eastAsia="zh-CN" w:bidi="ar"/>
        </w:rPr>
        <w:t>和服务合同约定的要求，（月满意度达不到90%，每下降一个百分点，则将从保安服务费中扣罚100元作为警示）。</w:t>
      </w:r>
    </w:p>
    <w:p w14:paraId="2CA8DE81">
      <w:pPr>
        <w:keepNext w:val="0"/>
        <w:keepLines w:val="0"/>
        <w:widowControl w:val="0"/>
        <w:suppressLineNumbers w:val="0"/>
        <w:tabs>
          <w:tab w:val="left" w:pos="8280"/>
        </w:tabs>
        <w:snapToGrid w:val="0"/>
        <w:spacing w:before="0" w:beforeAutospacing="0" w:after="0" w:afterAutospacing="0" w:line="400" w:lineRule="exact"/>
        <w:ind w:left="0" w:right="26" w:firstLine="422" w:firstLineChars="200"/>
        <w:jc w:val="both"/>
        <w:rPr>
          <w:rFonts w:hint="eastAsia" w:ascii="宋体" w:hAnsi="宋体" w:eastAsia="宋体" w:cs="宋体"/>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第四条　服务内容及要求</w:t>
      </w:r>
    </w:p>
    <w:p w14:paraId="4D01C787">
      <w:pPr>
        <w:keepNext w:val="0"/>
        <w:keepLines w:val="0"/>
        <w:widowControl w:val="0"/>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详见磋商文件采购需求要求及</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响应文件承诺。</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必须按竞争性磋商文件要求以及其响应文件承诺向甲方提供服务，否则，甲方有权拒绝接受。其不利后果由</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承担。</w:t>
      </w:r>
    </w:p>
    <w:p w14:paraId="42AA29D7">
      <w:pPr>
        <w:keepNext w:val="0"/>
        <w:keepLines w:val="0"/>
        <w:widowControl w:val="0"/>
        <w:suppressLineNumbers w:val="0"/>
        <w:snapToGrid w:val="0"/>
        <w:spacing w:before="0" w:beforeAutospacing="0" w:after="0" w:afterAutospacing="0" w:line="400" w:lineRule="exact"/>
        <w:ind w:left="0" w:right="0" w:firstLine="422" w:firstLineChars="200"/>
        <w:jc w:val="both"/>
        <w:rPr>
          <w:rFonts w:hint="eastAsia" w:ascii="宋体" w:hAnsi="宋体" w:eastAsia="宋体" w:cs="宋体"/>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第五条　</w:t>
      </w:r>
      <w:r>
        <w:rPr>
          <w:rFonts w:hint="eastAsia" w:ascii="宋体" w:hAnsi="宋体" w:cs="宋体"/>
          <w:b/>
          <w:bCs w:val="0"/>
          <w:color w:val="auto"/>
          <w:kern w:val="2"/>
          <w:sz w:val="21"/>
          <w:szCs w:val="21"/>
          <w:highlight w:val="none"/>
          <w:lang w:val="en-US" w:eastAsia="zh-CN" w:bidi="ar"/>
        </w:rPr>
        <w:t>结算依据及</w:t>
      </w:r>
      <w:r>
        <w:rPr>
          <w:rFonts w:hint="eastAsia" w:ascii="宋体" w:hAnsi="宋体" w:eastAsia="宋体" w:cs="宋体"/>
          <w:b/>
          <w:bCs w:val="0"/>
          <w:color w:val="auto"/>
          <w:kern w:val="2"/>
          <w:sz w:val="21"/>
          <w:szCs w:val="21"/>
          <w:highlight w:val="none"/>
          <w:lang w:val="en-US" w:eastAsia="zh-CN" w:bidi="ar"/>
        </w:rPr>
        <w:t>付款方式</w:t>
      </w:r>
    </w:p>
    <w:p w14:paraId="46521DFA">
      <w:pPr>
        <w:keepNext w:val="0"/>
        <w:keepLines w:val="0"/>
        <w:widowControl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1.结算依据：</w:t>
      </w:r>
    </w:p>
    <w:p w14:paraId="6DFCC60F">
      <w:pPr>
        <w:keepNext w:val="0"/>
        <w:keepLines w:val="0"/>
        <w:widowControl w:val="0"/>
        <w:suppressLineNumbers w:val="0"/>
        <w:spacing w:before="0" w:beforeAutospacing="0" w:after="0" w:afterAutospacing="0" w:line="400" w:lineRule="exact"/>
        <w:ind w:left="0" w:right="0" w:firstLine="420" w:firstLineChars="200"/>
        <w:jc w:val="left"/>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乙方</w:t>
      </w:r>
      <w:r>
        <w:rPr>
          <w:rFonts w:hint="default" w:ascii="宋体" w:hAnsi="宋体" w:eastAsia="宋体" w:cs="宋体"/>
          <w:color w:val="auto"/>
          <w:kern w:val="2"/>
          <w:sz w:val="21"/>
          <w:szCs w:val="21"/>
          <w:highlight w:val="none"/>
          <w:lang w:val="en-US" w:eastAsia="zh-CN" w:bidi="ar"/>
        </w:rPr>
        <w:t>所报的</w:t>
      </w:r>
      <w:r>
        <w:rPr>
          <w:rFonts w:hint="eastAsia" w:ascii="宋体" w:hAnsi="宋体" w:eastAsia="宋体" w:cs="宋体"/>
          <w:color w:val="auto"/>
          <w:kern w:val="2"/>
          <w:sz w:val="21"/>
          <w:szCs w:val="21"/>
          <w:highlight w:val="none"/>
          <w:lang w:val="en-US" w:eastAsia="zh-CN" w:bidi="ar"/>
        </w:rPr>
        <w:t>每名安保人员综合服务费用</w:t>
      </w:r>
      <w:r>
        <w:rPr>
          <w:rFonts w:hint="default" w:ascii="宋体" w:hAnsi="宋体" w:eastAsia="宋体" w:cs="宋体"/>
          <w:color w:val="auto"/>
          <w:kern w:val="2"/>
          <w:sz w:val="21"/>
          <w:szCs w:val="21"/>
          <w:highlight w:val="none"/>
          <w:lang w:val="en-US" w:eastAsia="zh-CN" w:bidi="ar"/>
        </w:rPr>
        <w:t>在服务期内固定不变，</w:t>
      </w:r>
      <w:r>
        <w:rPr>
          <w:rFonts w:hint="eastAsia" w:ascii="宋体" w:hAnsi="宋体" w:eastAsia="宋体" w:cs="宋体"/>
          <w:color w:val="auto"/>
          <w:kern w:val="2"/>
          <w:sz w:val="21"/>
          <w:szCs w:val="21"/>
          <w:highlight w:val="none"/>
          <w:lang w:val="en-US" w:eastAsia="zh-CN" w:bidi="ar"/>
        </w:rPr>
        <w:t>甲方根据每名安保人员综合服务费用成交价进行结算。</w:t>
      </w:r>
    </w:p>
    <w:p w14:paraId="617ACEA6">
      <w:pPr>
        <w:keepNext w:val="0"/>
        <w:keepLines w:val="0"/>
        <w:widowControl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2.付款方式：</w:t>
      </w:r>
    </w:p>
    <w:p w14:paraId="38D834A8">
      <w:pPr>
        <w:keepNext w:val="0"/>
        <w:keepLines w:val="0"/>
        <w:widowControl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（1）合同价款按月支付，供应商于每月5日前向</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出具经核算和确认的上月服务费用正式税务发票，</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接到前述票据后的30个工作日内将上月服务费支付至</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指定账户</w:t>
      </w:r>
      <w:r>
        <w:rPr>
          <w:rFonts w:hint="eastAsia" w:ascii="宋体" w:hAnsi="宋体" w:cs="宋体"/>
          <w:b w:val="0"/>
          <w:bCs w:val="0"/>
          <w:color w:val="auto"/>
          <w:kern w:val="2"/>
          <w:sz w:val="21"/>
          <w:szCs w:val="21"/>
          <w:highlight w:val="none"/>
          <w:lang w:val="en-US" w:eastAsia="zh-CN" w:bidi="ar"/>
        </w:rPr>
        <w:t>（如乙方有罚款情形的，扣除相应罚款后支付</w:t>
      </w:r>
      <w:r>
        <w:rPr>
          <w:rFonts w:hint="eastAsia" w:ascii="宋体" w:hAnsi="宋体" w:eastAsia="宋体" w:cs="宋体"/>
          <w:b w:val="0"/>
          <w:bCs w:val="0"/>
          <w:color w:val="auto"/>
          <w:kern w:val="2"/>
          <w:sz w:val="21"/>
          <w:szCs w:val="21"/>
          <w:highlight w:val="none"/>
          <w:lang w:val="en-US" w:eastAsia="zh-CN" w:bidi="ar"/>
        </w:rPr>
        <w:t>上月服务费</w:t>
      </w:r>
      <w:r>
        <w:rPr>
          <w:rFonts w:hint="eastAsia" w:ascii="宋体" w:hAnsi="宋体" w:cs="宋体"/>
          <w:b w:val="0"/>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w:t>
      </w:r>
    </w:p>
    <w:p w14:paraId="7536005F">
      <w:pPr>
        <w:keepNext w:val="0"/>
        <w:keepLines w:val="0"/>
        <w:widowControl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（2）如</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因实际需要发生变动需增加人员的，相关费用按本次报价标准另计，由</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与供应商双方协商后另行签订补充协议。</w:t>
      </w:r>
    </w:p>
    <w:p w14:paraId="52307978">
      <w:pPr>
        <w:keepNext w:val="0"/>
        <w:keepLines w:val="0"/>
        <w:widowControl w:val="0"/>
        <w:suppressLineNumbers w:val="0"/>
        <w:snapToGrid w:val="0"/>
        <w:spacing w:before="0" w:beforeAutospacing="0" w:after="0" w:afterAutospacing="0" w:line="400" w:lineRule="exact"/>
        <w:ind w:left="0" w:right="0" w:firstLine="422" w:firstLineChars="200"/>
        <w:jc w:val="both"/>
        <w:rPr>
          <w:rFonts w:hint="default"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 xml:space="preserve">第六条  </w:t>
      </w:r>
      <w:r>
        <w:rPr>
          <w:rFonts w:hint="eastAsia" w:ascii="宋体" w:hAnsi="宋体" w:cs="宋体"/>
          <w:b/>
          <w:bCs w:val="0"/>
          <w:color w:val="auto"/>
          <w:kern w:val="2"/>
          <w:sz w:val="21"/>
          <w:szCs w:val="21"/>
          <w:highlight w:val="none"/>
          <w:lang w:val="en-US" w:eastAsia="zh-CN" w:bidi="ar"/>
        </w:rPr>
        <w:t>履约保证金</w:t>
      </w:r>
    </w:p>
    <w:p w14:paraId="715C8503">
      <w:pPr>
        <w:keepNext w:val="0"/>
        <w:keepLines w:val="0"/>
        <w:widowControl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1.</w:t>
      </w:r>
      <w:r>
        <w:rPr>
          <w:rFonts w:hint="eastAsia" w:ascii="宋体" w:hAnsi="宋体" w:eastAsia="宋体" w:cs="宋体"/>
          <w:color w:val="auto"/>
          <w:kern w:val="2"/>
          <w:sz w:val="21"/>
          <w:szCs w:val="21"/>
          <w:highlight w:val="none"/>
          <w:lang w:val="en-US" w:eastAsia="zh-CN" w:bidi="ar"/>
        </w:rPr>
        <w:t>履约保证金金额：本项目如为</w:t>
      </w:r>
      <w:r>
        <w:rPr>
          <w:rFonts w:hint="eastAsia" w:ascii="宋体" w:hAnsi="宋体" w:cs="宋体"/>
          <w:color w:val="auto"/>
          <w:kern w:val="2"/>
          <w:sz w:val="21"/>
          <w:szCs w:val="21"/>
          <w:highlight w:val="none"/>
          <w:lang w:val="en-US" w:eastAsia="zh-CN" w:bidi="ar"/>
        </w:rPr>
        <w:t>大、</w:t>
      </w:r>
      <w:r>
        <w:rPr>
          <w:rFonts w:hint="eastAsia" w:ascii="宋体" w:hAnsi="宋体" w:eastAsia="宋体" w:cs="宋体"/>
          <w:color w:val="auto"/>
          <w:kern w:val="2"/>
          <w:sz w:val="21"/>
          <w:szCs w:val="21"/>
          <w:highlight w:val="none"/>
          <w:lang w:val="en-US" w:eastAsia="zh-CN" w:bidi="ar"/>
        </w:rPr>
        <w:t>中型企业成交的按合同金额的2%提交，如为小微企业成交的则免收履约保证金。</w:t>
      </w:r>
    </w:p>
    <w:p w14:paraId="08D79D67">
      <w:pPr>
        <w:keepNext w:val="0"/>
        <w:keepLines w:val="0"/>
        <w:widowControl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在成交通知书发出之日起8个工作日内且必须在与</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签订合同前将履约保证金以转账、电汇、支票、汇票、本票或者金融机构、担保机构出具的保函</w:t>
      </w:r>
      <w:r>
        <w:rPr>
          <w:rFonts w:hint="eastAsia" w:ascii="宋体" w:hAnsi="宋体" w:cs="宋体"/>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含电子保函</w:t>
      </w:r>
      <w:r>
        <w:rPr>
          <w:rFonts w:hint="eastAsia" w:ascii="宋体" w:hAnsi="宋体" w:cs="宋体"/>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等非现金形式提交至</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指定的账户。</w:t>
      </w:r>
    </w:p>
    <w:p w14:paraId="7984BE38">
      <w:pPr>
        <w:keepNext w:val="0"/>
        <w:keepLines w:val="0"/>
        <w:widowControl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2.</w:t>
      </w:r>
      <w:r>
        <w:rPr>
          <w:rFonts w:hint="eastAsia" w:ascii="宋体" w:hAnsi="宋体" w:eastAsia="宋体" w:cs="宋体"/>
          <w:color w:val="auto"/>
          <w:kern w:val="2"/>
          <w:sz w:val="21"/>
          <w:szCs w:val="21"/>
          <w:highlight w:val="none"/>
          <w:lang w:val="en-US" w:eastAsia="zh-CN" w:bidi="ar"/>
        </w:rPr>
        <w:t>如果</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没能按上述规定执行，</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将上报桂林市政府采购监督管理部门，取消成交资格，并有权授予第二成交候选</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为</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资格或重新组织采购。</w:t>
      </w:r>
    </w:p>
    <w:p w14:paraId="06290A2B">
      <w:pPr>
        <w:keepNext w:val="0"/>
        <w:keepLines w:val="0"/>
        <w:widowControl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3.乙方</w:t>
      </w:r>
      <w:r>
        <w:rPr>
          <w:rFonts w:hint="eastAsia" w:ascii="宋体" w:hAnsi="宋体" w:eastAsia="宋体" w:cs="宋体"/>
          <w:color w:val="auto"/>
          <w:kern w:val="2"/>
          <w:sz w:val="21"/>
          <w:szCs w:val="21"/>
          <w:highlight w:val="none"/>
          <w:lang w:val="en-US" w:eastAsia="zh-CN" w:bidi="ar"/>
        </w:rPr>
        <w:t>履行完合同约定</w:t>
      </w:r>
      <w:r>
        <w:rPr>
          <w:rFonts w:hint="eastAsia" w:ascii="宋体" w:hAnsi="宋体" w:cs="宋体"/>
          <w:color w:val="auto"/>
          <w:kern w:val="2"/>
          <w:sz w:val="21"/>
          <w:szCs w:val="21"/>
          <w:highlight w:val="none"/>
          <w:lang w:val="en-US" w:eastAsia="zh-CN" w:bidi="ar"/>
        </w:rPr>
        <w:t>的</w:t>
      </w:r>
      <w:r>
        <w:rPr>
          <w:rFonts w:hint="eastAsia" w:ascii="宋体" w:hAnsi="宋体" w:eastAsia="宋体" w:cs="宋体"/>
          <w:color w:val="auto"/>
          <w:kern w:val="2"/>
          <w:sz w:val="21"/>
          <w:szCs w:val="21"/>
          <w:highlight w:val="none"/>
          <w:lang w:val="en-US" w:eastAsia="zh-CN" w:bidi="ar"/>
        </w:rPr>
        <w:t>权利义务事项后，凭《桂林市政府采购项目合同验收书》（详见附表4）和履约保证金转款凭证向</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申请办理退还手续，</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不得额外要求</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提交其他证明材料，并应当自收到退还资料之日起五个工作日内退还其履约保证金（无息）。如</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不按双方签订的合同规定履约或验收不合格的，</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有权扣除或不予退还其履约保证金，履约保证金不足以赔偿损失的，按实际损失赔偿。</w:t>
      </w:r>
    </w:p>
    <w:p w14:paraId="7C859F2A">
      <w:pPr>
        <w:keepNext w:val="0"/>
        <w:keepLines w:val="0"/>
        <w:widowControl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在履约保证金到期退还前，若</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的开户名称、开户银行、账号有变动的，以书面形式通知</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，否则由此产生的后果由</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自负。</w:t>
      </w:r>
    </w:p>
    <w:p w14:paraId="670EBCB6">
      <w:pPr>
        <w:keepNext w:val="0"/>
        <w:keepLines w:val="0"/>
        <w:widowControl w:val="0"/>
        <w:suppressLineNumbers w:val="0"/>
        <w:snapToGrid w:val="0"/>
        <w:spacing w:before="0" w:beforeAutospacing="0" w:after="0" w:afterAutospacing="0" w:line="400" w:lineRule="exact"/>
        <w:ind w:left="0" w:right="0" w:firstLine="422" w:firstLineChars="200"/>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第七条  税费</w:t>
      </w:r>
    </w:p>
    <w:p w14:paraId="3522AA41">
      <w:pPr>
        <w:keepNext w:val="0"/>
        <w:keepLines w:val="0"/>
        <w:widowControl w:val="0"/>
        <w:suppressLineNumbers w:val="0"/>
        <w:snapToGrid w:val="0"/>
        <w:spacing w:before="0" w:beforeAutospacing="0" w:after="0" w:afterAutospacing="0" w:line="400" w:lineRule="exact"/>
        <w:ind w:left="-61" w:right="0" w:firstLine="514"/>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本合同执行中相关的一切税费均由</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负担。</w:t>
      </w:r>
    </w:p>
    <w:p w14:paraId="417AB77D">
      <w:pPr>
        <w:keepNext w:val="0"/>
        <w:keepLines w:val="0"/>
        <w:widowControl w:val="0"/>
        <w:suppressLineNumbers w:val="0"/>
        <w:snapToGrid w:val="0"/>
        <w:spacing w:before="0" w:beforeAutospacing="0" w:after="0" w:afterAutospacing="0" w:line="400" w:lineRule="exact"/>
        <w:ind w:left="0" w:right="0" w:firstLine="422" w:firstLineChars="200"/>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第八条　违约责任</w:t>
      </w:r>
    </w:p>
    <w:p w14:paraId="684EFD8B">
      <w:pPr>
        <w:keepNext w:val="0"/>
        <w:keepLines w:val="0"/>
        <w:widowControl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1.甲、乙双方应严格履行合同，除包括政府政策因素在内的不可抗力因素导致本合同不能继续履行或本合同项下解除合同的情形之外，甲乙双方任意一方均不得单方解除本合同。</w:t>
      </w:r>
    </w:p>
    <w:p w14:paraId="29272CC8">
      <w:pPr>
        <w:keepNext w:val="0"/>
        <w:keepLines w:val="0"/>
        <w:widowControl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拒绝履行</w:t>
      </w:r>
      <w:r>
        <w:rPr>
          <w:rFonts w:hint="eastAsia" w:ascii="宋体" w:hAnsi="宋体" w:cs="宋体"/>
          <w:color w:val="auto"/>
          <w:kern w:val="2"/>
          <w:sz w:val="21"/>
          <w:szCs w:val="21"/>
          <w:highlight w:val="none"/>
          <w:lang w:val="en-US" w:eastAsia="zh-CN" w:bidi="ar"/>
        </w:rPr>
        <w:t>磋商</w:t>
      </w:r>
      <w:r>
        <w:rPr>
          <w:rFonts w:hint="eastAsia" w:ascii="宋体" w:hAnsi="宋体" w:eastAsia="宋体" w:cs="宋体"/>
          <w:color w:val="auto"/>
          <w:kern w:val="2"/>
          <w:sz w:val="21"/>
          <w:szCs w:val="21"/>
          <w:highlight w:val="none"/>
          <w:lang w:val="en-US" w:eastAsia="zh-CN" w:bidi="ar"/>
        </w:rPr>
        <w:t>文件规定及</w:t>
      </w:r>
      <w:r>
        <w:rPr>
          <w:rFonts w:hint="eastAsia" w:ascii="宋体" w:hAnsi="宋体" w:cs="宋体"/>
          <w:color w:val="auto"/>
          <w:kern w:val="2"/>
          <w:sz w:val="21"/>
          <w:szCs w:val="21"/>
          <w:highlight w:val="none"/>
          <w:lang w:val="en-US" w:eastAsia="zh-CN" w:bidi="ar"/>
        </w:rPr>
        <w:t>响应文件</w:t>
      </w:r>
      <w:r>
        <w:rPr>
          <w:rFonts w:hint="eastAsia" w:ascii="宋体" w:hAnsi="宋体" w:eastAsia="宋体" w:cs="宋体"/>
          <w:color w:val="auto"/>
          <w:kern w:val="2"/>
          <w:sz w:val="21"/>
          <w:szCs w:val="21"/>
          <w:highlight w:val="none"/>
          <w:lang w:val="en-US" w:eastAsia="zh-CN" w:bidi="ar"/>
        </w:rPr>
        <w:t>承诺的，经甲方书面通知后又不改正的情况下，甲方有权解除本合同，因此造成的损失由</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承担赔偿责任。</w:t>
      </w:r>
    </w:p>
    <w:p w14:paraId="041A847F">
      <w:pPr>
        <w:keepNext w:val="0"/>
        <w:keepLines w:val="0"/>
        <w:widowControl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提供的服务如侵犯了第三方合法权益而引发的任何纠纷或诉讼，均由</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负责交涉并承担全部责任。</w:t>
      </w:r>
    </w:p>
    <w:p w14:paraId="1E5137B5">
      <w:pPr>
        <w:keepNext w:val="0"/>
        <w:keepLines w:val="0"/>
        <w:widowControl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4</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自进驻之日起必须按</w:t>
      </w:r>
      <w:r>
        <w:rPr>
          <w:rFonts w:hint="eastAsia" w:ascii="宋体" w:hAnsi="宋体" w:cs="宋体"/>
          <w:color w:val="auto"/>
          <w:kern w:val="2"/>
          <w:sz w:val="21"/>
          <w:szCs w:val="21"/>
          <w:highlight w:val="none"/>
          <w:lang w:val="en-US" w:eastAsia="zh-CN" w:bidi="ar"/>
        </w:rPr>
        <w:t>磋商</w:t>
      </w:r>
      <w:r>
        <w:rPr>
          <w:rFonts w:hint="eastAsia" w:ascii="宋体" w:hAnsi="宋体" w:eastAsia="宋体" w:cs="宋体"/>
          <w:color w:val="auto"/>
          <w:kern w:val="2"/>
          <w:sz w:val="21"/>
          <w:szCs w:val="21"/>
          <w:highlight w:val="none"/>
          <w:lang w:val="en-US" w:eastAsia="zh-CN" w:bidi="ar"/>
        </w:rPr>
        <w:t>文件要求向甲方提供</w:t>
      </w:r>
      <w:r>
        <w:rPr>
          <w:rFonts w:hint="eastAsia" w:ascii="宋体" w:hAnsi="宋体" w:cs="宋体"/>
          <w:color w:val="auto"/>
          <w:kern w:val="2"/>
          <w:sz w:val="21"/>
          <w:szCs w:val="21"/>
          <w:highlight w:val="none"/>
          <w:lang w:val="en-US" w:eastAsia="zh-CN" w:bidi="ar"/>
        </w:rPr>
        <w:t>安保</w:t>
      </w:r>
      <w:r>
        <w:rPr>
          <w:rFonts w:hint="eastAsia" w:ascii="宋体" w:hAnsi="宋体" w:eastAsia="宋体" w:cs="宋体"/>
          <w:color w:val="auto"/>
          <w:kern w:val="2"/>
          <w:sz w:val="21"/>
          <w:szCs w:val="21"/>
          <w:highlight w:val="none"/>
          <w:lang w:val="en-US" w:eastAsia="zh-CN" w:bidi="ar"/>
        </w:rPr>
        <w:t>服务，项目执行过程中，甲方根据本</w:t>
      </w:r>
      <w:r>
        <w:rPr>
          <w:rFonts w:hint="eastAsia" w:ascii="宋体" w:hAnsi="宋体" w:cs="宋体"/>
          <w:color w:val="auto"/>
          <w:kern w:val="2"/>
          <w:sz w:val="21"/>
          <w:szCs w:val="21"/>
          <w:highlight w:val="none"/>
          <w:lang w:val="en-US" w:eastAsia="zh-CN" w:bidi="ar"/>
        </w:rPr>
        <w:t>磋商</w:t>
      </w:r>
      <w:r>
        <w:rPr>
          <w:rFonts w:hint="eastAsia" w:ascii="宋体" w:hAnsi="宋体" w:eastAsia="宋体" w:cs="宋体"/>
          <w:color w:val="auto"/>
          <w:kern w:val="2"/>
          <w:sz w:val="21"/>
          <w:szCs w:val="21"/>
          <w:highlight w:val="none"/>
          <w:lang w:val="en-US" w:eastAsia="zh-CN" w:bidi="ar"/>
        </w:rPr>
        <w:t>文件要求对</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提供的安保服务进行持续的考核，考核结果</w:t>
      </w:r>
      <w:r>
        <w:rPr>
          <w:rFonts w:hint="eastAsia" w:ascii="宋体" w:hAnsi="宋体" w:cs="宋体"/>
          <w:color w:val="auto"/>
          <w:kern w:val="2"/>
          <w:sz w:val="21"/>
          <w:szCs w:val="21"/>
          <w:highlight w:val="none"/>
          <w:lang w:val="en-US" w:eastAsia="zh-CN" w:bidi="ar"/>
        </w:rPr>
        <w:t>不达标的</w:t>
      </w:r>
      <w:r>
        <w:rPr>
          <w:rFonts w:hint="eastAsia" w:ascii="宋体" w:hAnsi="宋体" w:eastAsia="宋体" w:cs="宋体"/>
          <w:color w:val="auto"/>
          <w:kern w:val="2"/>
          <w:sz w:val="21"/>
          <w:szCs w:val="21"/>
          <w:highlight w:val="none"/>
          <w:lang w:val="en-US" w:eastAsia="zh-CN" w:bidi="ar"/>
        </w:rPr>
        <w:t>，视为</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违约，甲方有权终止合同执行，同时报相关</w:t>
      </w:r>
      <w:r>
        <w:rPr>
          <w:rFonts w:hint="eastAsia" w:ascii="宋体" w:hAnsi="宋体" w:cs="宋体"/>
          <w:color w:val="auto"/>
          <w:kern w:val="2"/>
          <w:sz w:val="21"/>
          <w:szCs w:val="21"/>
          <w:highlight w:val="none"/>
          <w:lang w:val="en-US" w:eastAsia="zh-CN" w:bidi="ar"/>
        </w:rPr>
        <w:t>政府</w:t>
      </w:r>
      <w:r>
        <w:rPr>
          <w:rFonts w:hint="eastAsia" w:ascii="宋体" w:hAnsi="宋体" w:eastAsia="宋体" w:cs="宋体"/>
          <w:color w:val="auto"/>
          <w:kern w:val="2"/>
          <w:sz w:val="21"/>
          <w:szCs w:val="21"/>
          <w:highlight w:val="none"/>
          <w:lang w:val="en-US" w:eastAsia="zh-CN" w:bidi="ar"/>
        </w:rPr>
        <w:t>监督管理部门处理，由此造成甲方经济损失的由</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负责承担全部赔偿责任。</w:t>
      </w:r>
    </w:p>
    <w:p w14:paraId="5FFFA55C">
      <w:pPr>
        <w:keepNext w:val="0"/>
        <w:keepLines w:val="0"/>
        <w:widowControl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5.</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未按本合同和</w:t>
      </w:r>
      <w:r>
        <w:rPr>
          <w:rFonts w:hint="eastAsia" w:ascii="宋体" w:hAnsi="宋体" w:cs="宋体"/>
          <w:color w:val="auto"/>
          <w:kern w:val="2"/>
          <w:sz w:val="21"/>
          <w:szCs w:val="21"/>
          <w:highlight w:val="none"/>
          <w:lang w:val="en-US" w:eastAsia="zh-CN" w:bidi="ar"/>
        </w:rPr>
        <w:t>响应</w:t>
      </w:r>
      <w:r>
        <w:rPr>
          <w:rFonts w:hint="eastAsia" w:ascii="宋体" w:hAnsi="宋体" w:eastAsia="宋体" w:cs="宋体"/>
          <w:color w:val="auto"/>
          <w:kern w:val="2"/>
          <w:sz w:val="21"/>
          <w:szCs w:val="21"/>
          <w:highlight w:val="none"/>
          <w:lang w:val="en-US" w:eastAsia="zh-CN" w:bidi="ar"/>
        </w:rPr>
        <w:t>文件</w:t>
      </w:r>
      <w:r>
        <w:rPr>
          <w:rFonts w:hint="eastAsia" w:ascii="宋体" w:hAnsi="宋体" w:cs="宋体"/>
          <w:color w:val="auto"/>
          <w:kern w:val="2"/>
          <w:sz w:val="21"/>
          <w:szCs w:val="21"/>
          <w:highlight w:val="none"/>
          <w:lang w:val="en-US" w:eastAsia="zh-CN" w:bidi="ar"/>
        </w:rPr>
        <w:t>的</w:t>
      </w:r>
      <w:r>
        <w:rPr>
          <w:rFonts w:hint="eastAsia" w:ascii="宋体" w:hAnsi="宋体" w:eastAsia="宋体" w:cs="宋体"/>
          <w:color w:val="auto"/>
          <w:kern w:val="2"/>
          <w:sz w:val="21"/>
          <w:szCs w:val="21"/>
          <w:highlight w:val="none"/>
          <w:lang w:val="en-US" w:eastAsia="zh-CN" w:bidi="ar"/>
        </w:rPr>
        <w:t>服务承诺提供服务的，</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应按本合同合计金额20%向甲方支付违约金并赔偿甲方实际经济损失。</w:t>
      </w:r>
    </w:p>
    <w:p w14:paraId="0B83FBB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jc w:val="both"/>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6.处罚标准及解除合同条款</w:t>
      </w:r>
    </w:p>
    <w:p w14:paraId="1342D0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jc w:val="both"/>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6.1甲方保卫部门负责每月对乙方安保队伍进行考核，如在工作中发现安保人员存在以下违规违纪行为者，符合“（三）安保服务质量检查考评标准”中扣分情形的，除按该标准扣分外，甲方另对乙方进行扣罚并视情况解除合同处理，扣罚金额从乙方服务费中扣除，具体如下：</w:t>
      </w:r>
    </w:p>
    <w:p w14:paraId="14282D9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jc w:val="both"/>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（1）值班期间有睡岗，未按规定着装、酗酒上岗等违反值班规定的，发现一次扣罚200元。</w:t>
      </w:r>
    </w:p>
    <w:p w14:paraId="5F2883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jc w:val="both"/>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（2）有违规收费现象，利用职权弄虚作假的，发现一次扣罚200元。</w:t>
      </w:r>
    </w:p>
    <w:p w14:paraId="474FB78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jc w:val="both"/>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（3）各岗位未按合同要求配备装备的，发现一次扣罚200元。</w:t>
      </w:r>
    </w:p>
    <w:p w14:paraId="67C7D9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jc w:val="both"/>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（4）不服从甲方保卫部门管理的，每人次扣罚200元。</w:t>
      </w:r>
    </w:p>
    <w:p w14:paraId="07E172B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jc w:val="both"/>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（5）值班人员在岗时不按规定检查离院物资出门证，导致医院及医务人员财务流失的，除照价赔偿外，每次扣罚500元。</w:t>
      </w:r>
    </w:p>
    <w:p w14:paraId="715904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jc w:val="both"/>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（6）由于失职而造成重大事故的，乙方需赔偿一切经济损失，并将责任人移交公安机关处理，同时每次扣罚1000元。</w:t>
      </w:r>
    </w:p>
    <w:p w14:paraId="68ABA4B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jc w:val="both"/>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（7）私自动用医院公私财务，并造成损失者，除照价赔偿外，每次扣罚1000元。</w:t>
      </w:r>
    </w:p>
    <w:p w14:paraId="2369E6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jc w:val="both"/>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（8）乙方安保人员如有偷盗或其他违法犯罪行为，乙方必须承担一切经济损失和法律责任，每次扣罚1000元。</w:t>
      </w:r>
    </w:p>
    <w:p w14:paraId="49866FE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jc w:val="both"/>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（9）乙方安保人员粗暴执勤，造成不良后果，须赔偿一切经济损失，责任人移交公安部门处理外，每人次扣罚1000元。</w:t>
      </w:r>
    </w:p>
    <w:p w14:paraId="136ADE2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jc w:val="both"/>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（10）乙方安保人员在值班期间被发现有脱岗情况的，每人次扣罚200元。</w:t>
      </w:r>
    </w:p>
    <w:p w14:paraId="7F5E22E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jc w:val="both"/>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（11）其他工作不到位造成严重影响的，依照以上做相应处理。</w:t>
      </w:r>
    </w:p>
    <w:p w14:paraId="5C5F6CD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jc w:val="both"/>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6.2乙方承担由于安保人员在医院接受上级检查、考评中未达标或受到通报的，每次扣罚1000元，同时甲方有权解除合同。</w:t>
      </w:r>
    </w:p>
    <w:p w14:paraId="00918E2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jc w:val="both"/>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6.3发生隐患事故处理不及时，存在违纪、违规、违法造成甲方损失的责任由乙方负责同时甲方有权解除合同。</w:t>
      </w:r>
    </w:p>
    <w:p w14:paraId="27D27F7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jc w:val="both"/>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6.4乙方未按合同配备安保人员，每发现1人次扣罚200元，累计发现3次，医院有权解除合同。</w:t>
      </w:r>
    </w:p>
    <w:p w14:paraId="3C8867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jc w:val="both"/>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6.5因乙方安保人员在履行安保服务合同职责过程中的故意或严重失职行为导致甲方财务损失，经司法机关依法认定，乙方将依法承担相应赔偿责任；处罚金额累计达到3万元或造成重大经济损失超过5万元，医院有权解除合同。遭受的损失由乙方承担赔偿责任。</w:t>
      </w:r>
    </w:p>
    <w:p w14:paraId="33E664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jc w:val="both"/>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6.6乙方因与其派遣人员之间发生的劳资纠纷，与甲方无关，如给甲方造成损失或涉诉（包括但不限于甲方对第三人承担赔偿、诉讼费、律师费、保全费、鉴定费、调查费、公证费、公告费、诉讼财产保全责任保险费及执行费等）的，甲方有权向乙方追偿并要求乙方支付合同总价10%作为违约金。</w:t>
      </w:r>
    </w:p>
    <w:p w14:paraId="5F57C93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jc w:val="both"/>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6.7合同约定的违约金不足以弥补甲方全部损失的，乙方除支付合同约定的违约金外，还应承担全部赔偿责任。因乙方违约造成的甲方损失或应向甲方支付的违约金、赔偿金，甲方有权直接从未付款中扣除。</w:t>
      </w:r>
    </w:p>
    <w:p w14:paraId="1DDC49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jc w:val="both"/>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6.8因违约方违约行为，造成守约方支出的争议处理费用以及实现债权的费用（包括但不限于诉讼费、律师费、保全费、鉴定费、调查费、公证费、公告费、差旅费、诉讼财产保全责任保险费等）由违约方承担。</w:t>
      </w:r>
    </w:p>
    <w:p w14:paraId="6AD4BE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jc w:val="both"/>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由于发生以上行为，甲方提出更换安保人员时，应在3天内迅速予以无条件更换人员；如甲方要求乙方撤换不合适的安保员或安保队长时，乙方应无条件接受。否则，甲方有权解除合同。</w:t>
      </w:r>
    </w:p>
    <w:p w14:paraId="1F465735">
      <w:pPr>
        <w:keepNext w:val="0"/>
        <w:keepLines w:val="0"/>
        <w:widowControl w:val="0"/>
        <w:suppressLineNumbers w:val="0"/>
        <w:spacing w:before="0" w:beforeAutospacing="0" w:after="0" w:afterAutospacing="0" w:line="400" w:lineRule="exact"/>
        <w:ind w:left="0" w:right="0" w:firstLine="413" w:firstLineChars="196"/>
        <w:jc w:val="both"/>
        <w:rPr>
          <w:rFonts w:hint="eastAsia" w:ascii="宋体" w:hAnsi="宋体" w:eastAsia="宋体" w:cs="宋体"/>
          <w:b/>
          <w:bCs/>
          <w:color w:val="auto"/>
          <w:szCs w:val="21"/>
          <w:highlight w:val="none"/>
          <w:lang w:val="en-US"/>
        </w:rPr>
      </w:pPr>
      <w:r>
        <w:rPr>
          <w:rFonts w:hint="eastAsia" w:ascii="宋体" w:hAnsi="宋体" w:eastAsia="宋体" w:cs="宋体"/>
          <w:b/>
          <w:bCs/>
          <w:color w:val="auto"/>
          <w:kern w:val="2"/>
          <w:sz w:val="21"/>
          <w:szCs w:val="21"/>
          <w:highlight w:val="none"/>
          <w:lang w:val="en-US" w:eastAsia="zh-CN" w:bidi="ar"/>
        </w:rPr>
        <w:t>第九条  不可抗力事件处理</w:t>
      </w:r>
    </w:p>
    <w:p w14:paraId="18191766">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1.在合同有效期内，</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因不可抗力事件导致不能履行合同，则合同履行期可延长，其延长期与不可抗力影响期相同。</w:t>
      </w:r>
    </w:p>
    <w:p w14:paraId="49F54653">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2.不可抗力事件发生后，应立即通知对方，并寄送有关权威机构出具的证明。</w:t>
      </w:r>
    </w:p>
    <w:p w14:paraId="6CFD9B2B">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3.不可抗力事件延续一百二十天以上，双方应通过友好协商，确定是否继续履行合同。</w:t>
      </w:r>
    </w:p>
    <w:p w14:paraId="2B1443CF">
      <w:pPr>
        <w:keepNext w:val="0"/>
        <w:keepLines w:val="0"/>
        <w:widowControl w:val="0"/>
        <w:suppressLineNumbers w:val="0"/>
        <w:spacing w:before="0" w:beforeAutospacing="0" w:after="0" w:afterAutospacing="0" w:line="400" w:lineRule="exact"/>
        <w:ind w:left="0" w:right="0" w:firstLine="413" w:firstLineChars="196"/>
        <w:jc w:val="both"/>
        <w:rPr>
          <w:rFonts w:hint="eastAsia" w:ascii="宋体" w:hAnsi="宋体" w:eastAsia="宋体" w:cs="宋体"/>
          <w:b/>
          <w:bCs/>
          <w:color w:val="auto"/>
          <w:szCs w:val="21"/>
          <w:highlight w:val="none"/>
          <w:lang w:val="en-US"/>
        </w:rPr>
      </w:pPr>
      <w:r>
        <w:rPr>
          <w:rFonts w:hint="eastAsia" w:ascii="宋体" w:hAnsi="宋体" w:eastAsia="宋体" w:cs="宋体"/>
          <w:b/>
          <w:bCs/>
          <w:color w:val="auto"/>
          <w:kern w:val="2"/>
          <w:sz w:val="21"/>
          <w:szCs w:val="21"/>
          <w:highlight w:val="none"/>
          <w:lang w:val="en-US" w:eastAsia="zh-CN" w:bidi="ar"/>
        </w:rPr>
        <w:t>第十条  合同争议解决</w:t>
      </w:r>
    </w:p>
    <w:p w14:paraId="30542BBE">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1.凡与本合同有关而引起的一切争议，甲乙双方应首先通过友好协商解决，如经协商后仍不能达成协议时，任何一方可以向甲方所在地具有管辖权的人民法院提出诉讼。</w:t>
      </w:r>
    </w:p>
    <w:p w14:paraId="38C2962C">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2.诉讼期间，由甲方决定是否继续履行合同。</w:t>
      </w:r>
    </w:p>
    <w:p w14:paraId="419AC13B">
      <w:pPr>
        <w:keepNext w:val="0"/>
        <w:keepLines w:val="0"/>
        <w:widowControl w:val="0"/>
        <w:suppressLineNumbers w:val="0"/>
        <w:spacing w:before="0" w:beforeAutospacing="0" w:after="0" w:afterAutospacing="0" w:line="400" w:lineRule="exact"/>
        <w:ind w:left="0" w:right="0" w:firstLine="413" w:firstLineChars="196"/>
        <w:jc w:val="both"/>
        <w:rPr>
          <w:rFonts w:hint="eastAsia" w:ascii="宋体" w:hAnsi="宋体" w:eastAsia="宋体" w:cs="宋体"/>
          <w:b/>
          <w:bCs/>
          <w:color w:val="auto"/>
          <w:szCs w:val="21"/>
          <w:highlight w:val="none"/>
          <w:lang w:val="en-US"/>
        </w:rPr>
      </w:pPr>
      <w:r>
        <w:rPr>
          <w:rFonts w:hint="eastAsia" w:ascii="宋体" w:hAnsi="宋体" w:eastAsia="宋体" w:cs="宋体"/>
          <w:b/>
          <w:bCs/>
          <w:color w:val="auto"/>
          <w:kern w:val="2"/>
          <w:sz w:val="21"/>
          <w:szCs w:val="21"/>
          <w:highlight w:val="none"/>
          <w:lang w:val="en-US" w:eastAsia="zh-CN" w:bidi="ar"/>
        </w:rPr>
        <w:t>第十一条  合同生效及其他</w:t>
      </w:r>
    </w:p>
    <w:p w14:paraId="6510FD4D">
      <w:pPr>
        <w:keepNext w:val="0"/>
        <w:keepLines w:val="0"/>
        <w:widowControl w:val="0"/>
        <w:suppressLineNumbers w:val="0"/>
        <w:spacing w:before="0" w:beforeAutospacing="0" w:after="0" w:afterAutospacing="0" w:line="400" w:lineRule="exact"/>
        <w:ind w:right="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1.合同经甲乙双方法定代表人或相应的授权代表签字并加盖公章后生效。</w:t>
      </w:r>
    </w:p>
    <w:p w14:paraId="0B5918CB">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2.合同执行中涉及采购资金和采购内容修改或补充的，需经桂林市财政部门审批，并签订书面补充协议报桂林市财政局备案，方可作为主合同不可分割的一部分。</w:t>
      </w:r>
    </w:p>
    <w:p w14:paraId="0E1D890B">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color w:val="auto"/>
          <w:szCs w:val="21"/>
          <w:highlight w:val="none"/>
          <w:lang w:val="en-US"/>
        </w:rPr>
      </w:pPr>
      <w:r>
        <w:rPr>
          <w:rFonts w:hint="eastAsia" w:ascii="宋体" w:hAnsi="宋体" w:eastAsia="宋体" w:cs="宋体"/>
          <w:color w:val="auto"/>
          <w:kern w:val="2"/>
          <w:sz w:val="21"/>
          <w:szCs w:val="21"/>
          <w:highlight w:val="none"/>
          <w:lang w:val="en-US" w:eastAsia="zh-CN" w:bidi="ar"/>
        </w:rPr>
        <w:t>3.本合同未尽事宜，遵照《中华人民共和国民法典》有关条文执行。</w:t>
      </w:r>
    </w:p>
    <w:p w14:paraId="3AE2B101">
      <w:pPr>
        <w:keepNext w:val="0"/>
        <w:keepLines w:val="0"/>
        <w:widowControl w:val="0"/>
        <w:suppressLineNumbers w:val="0"/>
        <w:spacing w:before="0" w:beforeAutospacing="0" w:after="0" w:afterAutospacing="0" w:line="400" w:lineRule="exact"/>
        <w:ind w:left="0" w:right="0" w:firstLine="413" w:firstLineChars="196"/>
        <w:jc w:val="both"/>
        <w:rPr>
          <w:rFonts w:hint="eastAsia" w:ascii="宋体" w:hAnsi="宋体" w:eastAsia="宋体" w:cs="宋体"/>
          <w:b/>
          <w:bCs/>
          <w:color w:val="auto"/>
          <w:szCs w:val="21"/>
          <w:highlight w:val="none"/>
          <w:lang w:val="en-US"/>
        </w:rPr>
      </w:pPr>
      <w:r>
        <w:rPr>
          <w:rFonts w:hint="eastAsia" w:ascii="宋体" w:hAnsi="宋体" w:eastAsia="宋体" w:cs="宋体"/>
          <w:b/>
          <w:bCs/>
          <w:color w:val="auto"/>
          <w:kern w:val="2"/>
          <w:sz w:val="21"/>
          <w:szCs w:val="21"/>
          <w:highlight w:val="none"/>
          <w:lang w:val="en-US" w:eastAsia="zh-CN" w:bidi="ar"/>
        </w:rPr>
        <w:t>第十二条  合同的变更、终止与转让</w:t>
      </w:r>
    </w:p>
    <w:p w14:paraId="3EF23E5A">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b w:val="0"/>
          <w:bCs/>
          <w:color w:val="auto"/>
          <w:kern w:val="2"/>
          <w:sz w:val="21"/>
          <w:szCs w:val="21"/>
          <w:highlight w:val="none"/>
          <w:lang w:val="en-US" w:eastAsia="zh-CN" w:bidi="ar"/>
        </w:rPr>
      </w:pPr>
      <w:r>
        <w:rPr>
          <w:rFonts w:hint="eastAsia" w:ascii="宋体" w:hAnsi="宋体" w:eastAsia="宋体" w:cs="宋体"/>
          <w:b w:val="0"/>
          <w:bCs/>
          <w:color w:val="auto"/>
          <w:kern w:val="2"/>
          <w:sz w:val="21"/>
          <w:szCs w:val="21"/>
          <w:highlight w:val="none"/>
          <w:lang w:val="en-US" w:eastAsia="zh-CN" w:bidi="ar"/>
        </w:rPr>
        <w:t>1.除《中华人民共和国政府采购法》第五十条规定的情形外，本合同一经签订，甲乙双方不得擅自变更，中止或终止。</w:t>
      </w:r>
    </w:p>
    <w:p w14:paraId="6BF4690C">
      <w:pPr>
        <w:keepNext w:val="0"/>
        <w:keepLines w:val="0"/>
        <w:widowControl w:val="0"/>
        <w:suppressLineNumbers w:val="0"/>
        <w:spacing w:before="0" w:beforeAutospacing="0" w:after="0" w:afterAutospacing="0" w:line="360" w:lineRule="exact"/>
        <w:ind w:left="0" w:right="0" w:firstLine="411" w:firstLineChars="196"/>
        <w:jc w:val="both"/>
        <w:rPr>
          <w:rFonts w:hint="eastAsia" w:ascii="宋体" w:hAnsi="宋体" w:eastAsia="宋体" w:cs="宋体"/>
          <w:b w:val="0"/>
          <w:bCs/>
          <w:color w:val="auto"/>
          <w:kern w:val="2"/>
          <w:sz w:val="21"/>
          <w:szCs w:val="21"/>
          <w:highlight w:val="none"/>
          <w:lang w:val="en-US" w:eastAsia="zh-CN" w:bidi="ar"/>
        </w:rPr>
      </w:pPr>
      <w:r>
        <w:rPr>
          <w:rFonts w:hint="eastAsia" w:ascii="宋体" w:hAnsi="宋体" w:eastAsia="宋体" w:cs="宋体"/>
          <w:b w:val="0"/>
          <w:bCs/>
          <w:color w:val="auto"/>
          <w:kern w:val="2"/>
          <w:sz w:val="21"/>
          <w:szCs w:val="21"/>
          <w:highlight w:val="none"/>
          <w:lang w:val="en-US" w:eastAsia="zh-CN" w:bidi="ar"/>
        </w:rPr>
        <w:t>2.</w:t>
      </w:r>
      <w:r>
        <w:rPr>
          <w:rFonts w:hint="eastAsia" w:ascii="宋体" w:hAnsi="宋体" w:cs="宋体"/>
          <w:b w:val="0"/>
          <w:bCs/>
          <w:color w:val="auto"/>
          <w:kern w:val="2"/>
          <w:sz w:val="21"/>
          <w:szCs w:val="21"/>
          <w:highlight w:val="none"/>
          <w:lang w:val="en-US" w:eastAsia="zh-CN" w:bidi="ar"/>
        </w:rPr>
        <w:t>乙方</w:t>
      </w:r>
      <w:r>
        <w:rPr>
          <w:rFonts w:hint="eastAsia" w:ascii="宋体" w:hAnsi="宋体" w:eastAsia="宋体" w:cs="宋体"/>
          <w:b w:val="0"/>
          <w:bCs/>
          <w:color w:val="auto"/>
          <w:kern w:val="2"/>
          <w:sz w:val="21"/>
          <w:szCs w:val="21"/>
          <w:highlight w:val="none"/>
          <w:lang w:val="en-US" w:eastAsia="zh-CN" w:bidi="ar"/>
        </w:rPr>
        <w:t>不得擅自转让其应履行的合同义务。</w:t>
      </w:r>
    </w:p>
    <w:p w14:paraId="1C532D90">
      <w:pPr>
        <w:keepNext w:val="0"/>
        <w:keepLines w:val="0"/>
        <w:widowControl w:val="0"/>
        <w:suppressLineNumbers w:val="0"/>
        <w:spacing w:before="0" w:beforeAutospacing="0" w:after="0" w:afterAutospacing="0" w:line="360" w:lineRule="exact"/>
        <w:ind w:left="0" w:right="0" w:firstLine="413" w:firstLineChars="196"/>
        <w:jc w:val="both"/>
        <w:rPr>
          <w:rFonts w:hint="eastAsia" w:ascii="宋体" w:hAnsi="宋体" w:eastAsia="宋体" w:cs="宋体"/>
          <w:b/>
          <w:bCs w:val="0"/>
          <w:color w:val="auto"/>
          <w:sz w:val="21"/>
          <w:szCs w:val="21"/>
          <w:highlight w:val="none"/>
          <w:lang w:val="en-US"/>
        </w:rPr>
      </w:pPr>
      <w:r>
        <w:rPr>
          <w:rFonts w:hint="eastAsia" w:ascii="宋体" w:hAnsi="宋体" w:eastAsia="宋体" w:cs="宋体"/>
          <w:b/>
          <w:bCs w:val="0"/>
          <w:color w:val="auto"/>
          <w:kern w:val="2"/>
          <w:sz w:val="21"/>
          <w:szCs w:val="21"/>
          <w:highlight w:val="none"/>
          <w:lang w:val="en-US" w:eastAsia="zh-CN" w:bidi="ar"/>
        </w:rPr>
        <w:t>第十</w:t>
      </w:r>
      <w:r>
        <w:rPr>
          <w:rFonts w:hint="eastAsia" w:ascii="宋体" w:hAnsi="宋体" w:cs="宋体"/>
          <w:b/>
          <w:bCs w:val="0"/>
          <w:color w:val="auto"/>
          <w:kern w:val="2"/>
          <w:sz w:val="21"/>
          <w:szCs w:val="21"/>
          <w:highlight w:val="none"/>
          <w:lang w:val="en-US" w:eastAsia="zh-CN" w:bidi="ar"/>
        </w:rPr>
        <w:t>三</w:t>
      </w:r>
      <w:r>
        <w:rPr>
          <w:rFonts w:hint="eastAsia" w:ascii="宋体" w:hAnsi="宋体" w:eastAsia="宋体" w:cs="宋体"/>
          <w:b/>
          <w:bCs w:val="0"/>
          <w:color w:val="auto"/>
          <w:kern w:val="2"/>
          <w:sz w:val="21"/>
          <w:szCs w:val="21"/>
          <w:highlight w:val="none"/>
          <w:lang w:val="en-US" w:eastAsia="zh-CN" w:bidi="ar"/>
        </w:rPr>
        <w:t>条  签订本合同依据</w:t>
      </w:r>
    </w:p>
    <w:p w14:paraId="666249E2">
      <w:pPr>
        <w:keepNext w:val="0"/>
        <w:keepLines w:val="0"/>
        <w:widowControl w:val="0"/>
        <w:suppressLineNumbers w:val="0"/>
        <w:spacing w:before="0" w:beforeAutospacing="0" w:after="0" w:afterAutospacing="0" w:line="360" w:lineRule="exact"/>
        <w:ind w:left="0" w:right="0" w:firstLine="405" w:firstLineChars="193"/>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1.磋商文件；</w:t>
      </w:r>
    </w:p>
    <w:p w14:paraId="64C082F8">
      <w:pPr>
        <w:keepNext w:val="0"/>
        <w:keepLines w:val="0"/>
        <w:widowControl w:val="0"/>
        <w:suppressLineNumbers w:val="0"/>
        <w:spacing w:before="0" w:beforeAutospacing="0" w:after="0" w:afterAutospacing="0" w:line="360" w:lineRule="exact"/>
        <w:ind w:left="0" w:right="0" w:firstLine="405" w:firstLineChars="193"/>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2.</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的</w:t>
      </w:r>
      <w:r>
        <w:rPr>
          <w:rFonts w:hint="eastAsia" w:ascii="宋体" w:hAnsi="宋体" w:cs="宋体"/>
          <w:color w:val="auto"/>
          <w:kern w:val="2"/>
          <w:sz w:val="21"/>
          <w:szCs w:val="21"/>
          <w:highlight w:val="none"/>
          <w:lang w:val="en-US" w:eastAsia="zh-CN" w:bidi="ar"/>
        </w:rPr>
        <w:t>磋商报价表</w:t>
      </w:r>
      <w:r>
        <w:rPr>
          <w:rFonts w:hint="eastAsia" w:ascii="宋体" w:hAnsi="宋体" w:eastAsia="宋体" w:cs="宋体"/>
          <w:color w:val="auto"/>
          <w:kern w:val="2"/>
          <w:sz w:val="21"/>
          <w:szCs w:val="21"/>
          <w:highlight w:val="none"/>
          <w:lang w:val="en-US" w:eastAsia="zh-CN" w:bidi="ar"/>
        </w:rPr>
        <w:t>；</w:t>
      </w:r>
    </w:p>
    <w:p w14:paraId="4B869137">
      <w:pPr>
        <w:keepNext w:val="0"/>
        <w:keepLines w:val="0"/>
        <w:widowControl w:val="0"/>
        <w:suppressLineNumbers w:val="0"/>
        <w:spacing w:before="0" w:beforeAutospacing="0" w:after="0" w:afterAutospacing="0" w:line="360" w:lineRule="exact"/>
        <w:ind w:left="0" w:right="0" w:firstLine="405" w:firstLineChars="193"/>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3.</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针对本项目服务内容及要求响应表</w:t>
      </w:r>
      <w:r>
        <w:rPr>
          <w:rFonts w:hint="eastAsia" w:ascii="宋体" w:hAnsi="宋体" w:cs="宋体"/>
          <w:color w:val="auto"/>
          <w:kern w:val="2"/>
          <w:sz w:val="21"/>
          <w:szCs w:val="21"/>
          <w:highlight w:val="none"/>
          <w:lang w:val="en-US" w:eastAsia="zh-CN" w:bidi="ar"/>
        </w:rPr>
        <w:t>、商务要求响应表</w:t>
      </w:r>
      <w:r>
        <w:rPr>
          <w:rFonts w:hint="eastAsia" w:ascii="宋体" w:hAnsi="宋体" w:eastAsia="宋体" w:cs="宋体"/>
          <w:color w:val="auto"/>
          <w:kern w:val="2"/>
          <w:sz w:val="21"/>
          <w:szCs w:val="21"/>
          <w:highlight w:val="none"/>
          <w:lang w:val="en-US" w:eastAsia="zh-CN" w:bidi="ar"/>
        </w:rPr>
        <w:t>；</w:t>
      </w:r>
    </w:p>
    <w:p w14:paraId="214965DA">
      <w:pPr>
        <w:keepNext w:val="0"/>
        <w:keepLines w:val="0"/>
        <w:widowControl w:val="0"/>
        <w:suppressLineNumbers w:val="0"/>
        <w:spacing w:before="0" w:beforeAutospacing="0" w:after="0" w:afterAutospacing="0" w:line="360" w:lineRule="exact"/>
        <w:ind w:left="0" w:right="0" w:firstLine="405" w:firstLineChars="193"/>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4.项目实施方案（如有）</w:t>
      </w:r>
      <w:r>
        <w:rPr>
          <w:rFonts w:hint="eastAsia" w:ascii="宋体" w:hAnsi="宋体" w:cs="宋体"/>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服务承诺方案（如有）；</w:t>
      </w:r>
    </w:p>
    <w:p w14:paraId="0D527909">
      <w:pPr>
        <w:keepNext w:val="0"/>
        <w:keepLines w:val="0"/>
        <w:widowControl w:val="0"/>
        <w:suppressLineNumbers w:val="0"/>
        <w:spacing w:before="0" w:beforeAutospacing="0" w:after="0" w:afterAutospacing="0" w:line="360" w:lineRule="exact"/>
        <w:ind w:left="0" w:right="0" w:firstLine="405" w:firstLineChars="193"/>
        <w:jc w:val="both"/>
        <w:rPr>
          <w:rFonts w:hint="eastAsia" w:ascii="宋体" w:hAnsi="宋体" w:eastAsia="宋体" w:cs="宋体"/>
          <w:color w:val="auto"/>
          <w:sz w:val="21"/>
          <w:szCs w:val="21"/>
          <w:highlight w:val="none"/>
          <w:lang w:val="en-US"/>
        </w:rPr>
      </w:pPr>
      <w:r>
        <w:rPr>
          <w:rFonts w:hint="eastAsia" w:ascii="宋体" w:hAnsi="宋体" w:cs="宋体"/>
          <w:color w:val="auto"/>
          <w:kern w:val="2"/>
          <w:sz w:val="21"/>
          <w:szCs w:val="21"/>
          <w:highlight w:val="none"/>
          <w:lang w:val="en-US" w:eastAsia="zh-CN" w:bidi="ar"/>
        </w:rPr>
        <w:t>5</w:t>
      </w:r>
      <w:r>
        <w:rPr>
          <w:rFonts w:hint="eastAsia" w:ascii="宋体" w:hAnsi="宋体" w:eastAsia="宋体" w:cs="宋体"/>
          <w:color w:val="auto"/>
          <w:kern w:val="2"/>
          <w:sz w:val="21"/>
          <w:szCs w:val="21"/>
          <w:highlight w:val="none"/>
          <w:lang w:val="en-US" w:eastAsia="zh-CN" w:bidi="ar"/>
        </w:rPr>
        <w:t>.成交通知书。</w:t>
      </w:r>
    </w:p>
    <w:p w14:paraId="57D63F77">
      <w:pPr>
        <w:spacing w:line="360" w:lineRule="exact"/>
        <w:ind w:firstLine="420"/>
        <w:rPr>
          <w:rFonts w:hint="eastAsia" w:ascii="宋体" w:hAnsi="宋体"/>
          <w:color w:val="auto"/>
          <w:sz w:val="21"/>
          <w:szCs w:val="21"/>
          <w:highlight w:val="none"/>
        </w:rPr>
      </w:pPr>
    </w:p>
    <w:p w14:paraId="7FF646A2">
      <w:pPr>
        <w:spacing w:line="360" w:lineRule="exact"/>
        <w:ind w:firstLine="420"/>
        <w:rPr>
          <w:rFonts w:ascii="宋体" w:hAnsi="宋体"/>
          <w:color w:val="auto"/>
          <w:sz w:val="21"/>
          <w:szCs w:val="21"/>
          <w:highlight w:val="none"/>
        </w:rPr>
      </w:pPr>
      <w:r>
        <w:rPr>
          <w:rFonts w:hint="eastAsia" w:ascii="宋体" w:hAnsi="宋体"/>
          <w:color w:val="auto"/>
          <w:sz w:val="21"/>
          <w:szCs w:val="21"/>
          <w:highlight w:val="none"/>
        </w:rPr>
        <w:t>本合同经甲乙双方盖章后生效。政府采购合同双方自签订之日起2个工作日内在省级以上人民政府财政部门指定媒体上公告。</w:t>
      </w:r>
    </w:p>
    <w:p w14:paraId="3D57AE23">
      <w:pPr>
        <w:spacing w:line="360" w:lineRule="exact"/>
        <w:ind w:firstLine="0" w:firstLineChars="0"/>
        <w:rPr>
          <w:rFonts w:ascii="宋体" w:hAnsi="宋体"/>
          <w:color w:val="auto"/>
          <w:sz w:val="21"/>
          <w:szCs w:val="21"/>
          <w:highlight w:val="none"/>
        </w:rPr>
      </w:pPr>
    </w:p>
    <w:p w14:paraId="46065582">
      <w:pPr>
        <w:spacing w:line="400" w:lineRule="exact"/>
        <w:ind w:firstLine="0" w:firstLineChars="0"/>
        <w:rPr>
          <w:rFonts w:ascii="宋体" w:hAnsi="宋体"/>
          <w:color w:val="auto"/>
          <w:sz w:val="21"/>
          <w:szCs w:val="21"/>
          <w:highlight w:val="none"/>
          <w:u w:val="single"/>
        </w:rPr>
      </w:pPr>
      <w:r>
        <w:rPr>
          <w:rFonts w:hint="eastAsia" w:ascii="宋体" w:hAnsi="宋体"/>
          <w:color w:val="auto"/>
          <w:sz w:val="21"/>
          <w:szCs w:val="21"/>
          <w:highlight w:val="none"/>
        </w:rPr>
        <w:t xml:space="preserve">甲  方（公章）： </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乙  方（公章）：</w:t>
      </w:r>
      <w:r>
        <w:rPr>
          <w:rFonts w:hint="eastAsia" w:ascii="宋体" w:hAnsi="宋体"/>
          <w:color w:val="auto"/>
          <w:sz w:val="21"/>
          <w:szCs w:val="21"/>
          <w:highlight w:val="none"/>
          <w:u w:val="single"/>
        </w:rPr>
        <w:t xml:space="preserve">                     </w:t>
      </w:r>
    </w:p>
    <w:p w14:paraId="4BC50C0E">
      <w:pPr>
        <w:spacing w:line="400" w:lineRule="exact"/>
        <w:ind w:firstLine="0" w:firstLineChars="0"/>
        <w:rPr>
          <w:rFonts w:ascii="宋体" w:hAnsi="宋体"/>
          <w:color w:val="auto"/>
          <w:sz w:val="21"/>
          <w:szCs w:val="21"/>
          <w:highlight w:val="none"/>
          <w:u w:val="single"/>
        </w:rPr>
      </w:pPr>
      <w:r>
        <w:rPr>
          <w:rFonts w:hint="eastAsia" w:ascii="宋体" w:hAnsi="宋体"/>
          <w:color w:val="auto"/>
          <w:sz w:val="21"/>
          <w:szCs w:val="21"/>
          <w:highlight w:val="none"/>
        </w:rPr>
        <w:t>法定代表人签字：</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法定代表人签字：</w:t>
      </w:r>
      <w:r>
        <w:rPr>
          <w:rFonts w:hint="eastAsia" w:ascii="宋体" w:hAnsi="宋体"/>
          <w:color w:val="auto"/>
          <w:sz w:val="21"/>
          <w:szCs w:val="21"/>
          <w:highlight w:val="none"/>
          <w:u w:val="single"/>
        </w:rPr>
        <w:t xml:space="preserve">                     </w:t>
      </w:r>
    </w:p>
    <w:p w14:paraId="3BDCFE18">
      <w:pPr>
        <w:tabs>
          <w:tab w:val="left" w:pos="4680"/>
        </w:tabs>
        <w:spacing w:line="400" w:lineRule="exact"/>
        <w:ind w:firstLine="0" w:firstLineChars="0"/>
        <w:rPr>
          <w:rFonts w:ascii="宋体" w:hAnsi="宋体"/>
          <w:color w:val="auto"/>
          <w:sz w:val="21"/>
          <w:szCs w:val="21"/>
          <w:highlight w:val="none"/>
          <w:u w:val="single"/>
        </w:rPr>
      </w:pPr>
      <w:r>
        <w:rPr>
          <w:rFonts w:hint="eastAsia" w:ascii="宋体" w:hAnsi="宋体"/>
          <w:color w:val="auto"/>
          <w:sz w:val="21"/>
          <w:szCs w:val="21"/>
          <w:highlight w:val="none"/>
        </w:rPr>
        <w:t>委 托 代 理 人：</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委 托 代 理 人：</w:t>
      </w:r>
      <w:r>
        <w:rPr>
          <w:rFonts w:hint="eastAsia" w:ascii="宋体" w:hAnsi="宋体"/>
          <w:color w:val="auto"/>
          <w:sz w:val="21"/>
          <w:szCs w:val="21"/>
          <w:highlight w:val="none"/>
          <w:u w:val="single"/>
        </w:rPr>
        <w:t xml:space="preserve">                     </w:t>
      </w:r>
    </w:p>
    <w:p w14:paraId="0EC9D3D5">
      <w:pPr>
        <w:tabs>
          <w:tab w:val="left" w:pos="5040"/>
        </w:tabs>
        <w:spacing w:line="400" w:lineRule="exact"/>
        <w:ind w:firstLine="0" w:firstLineChars="0"/>
        <w:rPr>
          <w:rFonts w:ascii="宋体" w:hAnsi="宋体"/>
          <w:color w:val="auto"/>
          <w:sz w:val="21"/>
          <w:szCs w:val="21"/>
          <w:highlight w:val="none"/>
          <w:u w:val="single"/>
        </w:rPr>
      </w:pPr>
      <w:r>
        <w:rPr>
          <w:rFonts w:hint="eastAsia" w:ascii="宋体" w:hAnsi="宋体"/>
          <w:color w:val="auto"/>
          <w:sz w:val="21"/>
          <w:szCs w:val="21"/>
          <w:highlight w:val="none"/>
        </w:rPr>
        <w:t>电          话：</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电          话：</w:t>
      </w:r>
      <w:r>
        <w:rPr>
          <w:rFonts w:hint="eastAsia" w:ascii="宋体" w:hAnsi="宋体"/>
          <w:color w:val="auto"/>
          <w:sz w:val="21"/>
          <w:szCs w:val="21"/>
          <w:highlight w:val="none"/>
          <w:u w:val="single"/>
        </w:rPr>
        <w:t xml:space="preserve">                     </w:t>
      </w:r>
    </w:p>
    <w:p w14:paraId="46D00A4C">
      <w:pPr>
        <w:tabs>
          <w:tab w:val="left" w:pos="5040"/>
        </w:tabs>
        <w:spacing w:line="400" w:lineRule="exact"/>
        <w:ind w:firstLine="0" w:firstLineChars="0"/>
        <w:rPr>
          <w:rFonts w:ascii="宋体" w:hAnsi="宋体"/>
          <w:color w:val="auto"/>
          <w:sz w:val="21"/>
          <w:szCs w:val="21"/>
          <w:highlight w:val="none"/>
        </w:rPr>
      </w:pPr>
      <w:r>
        <w:rPr>
          <w:rFonts w:hint="eastAsia" w:ascii="宋体" w:hAnsi="宋体"/>
          <w:color w:val="auto"/>
          <w:sz w:val="21"/>
          <w:szCs w:val="21"/>
          <w:highlight w:val="none"/>
        </w:rPr>
        <w:t xml:space="preserve">开  户  名  称： </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开  户  名  称：</w:t>
      </w:r>
      <w:r>
        <w:rPr>
          <w:rFonts w:hint="eastAsia" w:ascii="宋体" w:hAnsi="宋体"/>
          <w:color w:val="auto"/>
          <w:sz w:val="21"/>
          <w:szCs w:val="21"/>
          <w:highlight w:val="none"/>
          <w:u w:val="single"/>
        </w:rPr>
        <w:t xml:space="preserve">                     </w:t>
      </w:r>
    </w:p>
    <w:p w14:paraId="08489D85">
      <w:pPr>
        <w:tabs>
          <w:tab w:val="left" w:pos="5040"/>
        </w:tabs>
        <w:spacing w:line="400" w:lineRule="exact"/>
        <w:ind w:firstLine="0" w:firstLineChars="0"/>
        <w:rPr>
          <w:rFonts w:ascii="宋体" w:hAnsi="宋体"/>
          <w:color w:val="auto"/>
          <w:sz w:val="21"/>
          <w:szCs w:val="21"/>
          <w:highlight w:val="none"/>
        </w:rPr>
      </w:pPr>
      <w:r>
        <w:rPr>
          <w:rFonts w:hint="eastAsia" w:ascii="宋体" w:hAnsi="宋体"/>
          <w:color w:val="auto"/>
          <w:sz w:val="21"/>
          <w:szCs w:val="21"/>
          <w:highlight w:val="none"/>
        </w:rPr>
        <w:t xml:space="preserve">开  户  银  行： </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开  户  银  行：</w:t>
      </w:r>
      <w:r>
        <w:rPr>
          <w:rFonts w:hint="eastAsia" w:ascii="宋体" w:hAnsi="宋体"/>
          <w:color w:val="auto"/>
          <w:sz w:val="21"/>
          <w:szCs w:val="21"/>
          <w:highlight w:val="none"/>
          <w:u w:val="single"/>
        </w:rPr>
        <w:t xml:space="preserve">                     </w:t>
      </w:r>
    </w:p>
    <w:p w14:paraId="097A88B3">
      <w:pPr>
        <w:tabs>
          <w:tab w:val="left" w:pos="5040"/>
        </w:tabs>
        <w:spacing w:line="400" w:lineRule="exact"/>
        <w:ind w:firstLine="0" w:firstLineChars="0"/>
        <w:rPr>
          <w:rFonts w:ascii="宋体" w:hAnsi="宋体"/>
          <w:color w:val="auto"/>
          <w:sz w:val="21"/>
          <w:szCs w:val="21"/>
          <w:highlight w:val="none"/>
        </w:rPr>
      </w:pPr>
      <w:r>
        <w:rPr>
          <w:rFonts w:hint="eastAsia" w:ascii="宋体" w:hAnsi="宋体"/>
          <w:color w:val="auto"/>
          <w:sz w:val="21"/>
          <w:szCs w:val="21"/>
          <w:highlight w:val="none"/>
        </w:rPr>
        <w:t xml:space="preserve">银  行  账  号： </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银  行  账  号：</w:t>
      </w:r>
      <w:r>
        <w:rPr>
          <w:rFonts w:hint="eastAsia" w:ascii="宋体" w:hAnsi="宋体"/>
          <w:color w:val="auto"/>
          <w:sz w:val="21"/>
          <w:szCs w:val="21"/>
          <w:highlight w:val="none"/>
          <w:u w:val="single"/>
        </w:rPr>
        <w:t xml:space="preserve">                     </w:t>
      </w:r>
    </w:p>
    <w:p w14:paraId="23B5594F">
      <w:pPr>
        <w:spacing w:line="400" w:lineRule="exact"/>
        <w:ind w:firstLine="0" w:firstLineChars="0"/>
        <w:outlineLvl w:val="1"/>
        <w:rPr>
          <w:rFonts w:ascii="宋体" w:hAnsi="宋体" w:cs="宋体"/>
          <w:b/>
          <w:color w:val="auto"/>
          <w:kern w:val="0"/>
          <w:sz w:val="32"/>
          <w:szCs w:val="32"/>
          <w:highlight w:val="none"/>
        </w:rPr>
      </w:pPr>
      <w:r>
        <w:rPr>
          <w:rFonts w:hint="eastAsia" w:ascii="宋体" w:hAnsi="宋体"/>
          <w:color w:val="auto"/>
          <w:sz w:val="21"/>
          <w:szCs w:val="21"/>
          <w:highlight w:val="none"/>
        </w:rPr>
        <w:t>日          期：</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日          期：</w:t>
      </w:r>
      <w:r>
        <w:rPr>
          <w:rFonts w:hint="eastAsia" w:ascii="宋体" w:hAnsi="宋体"/>
          <w:color w:val="auto"/>
          <w:sz w:val="21"/>
          <w:szCs w:val="21"/>
          <w:highlight w:val="none"/>
          <w:u w:val="single"/>
        </w:rPr>
        <w:t xml:space="preserve">                     </w:t>
      </w:r>
    </w:p>
    <w:p w14:paraId="6DAFF052">
      <w:pPr>
        <w:widowControl/>
        <w:spacing w:line="240" w:lineRule="auto"/>
        <w:ind w:firstLine="0" w:firstLineChars="0"/>
        <w:jc w:val="left"/>
        <w:rPr>
          <w:rFonts w:ascii="宋体" w:hAnsi="宋体" w:cs="宋体"/>
          <w:b/>
          <w:color w:val="auto"/>
          <w:kern w:val="0"/>
          <w:sz w:val="36"/>
          <w:szCs w:val="36"/>
          <w:highlight w:val="none"/>
        </w:rPr>
      </w:pPr>
      <w:r>
        <w:rPr>
          <w:rFonts w:ascii="宋体" w:hAnsi="宋体" w:cs="宋体"/>
          <w:b/>
          <w:color w:val="auto"/>
          <w:kern w:val="0"/>
          <w:sz w:val="36"/>
          <w:szCs w:val="36"/>
          <w:highlight w:val="none"/>
        </w:rPr>
        <w:br w:type="page"/>
      </w:r>
    </w:p>
    <w:p w14:paraId="5AB10844">
      <w:pPr>
        <w:spacing w:line="520" w:lineRule="exact"/>
        <w:ind w:firstLine="700" w:firstLineChars="250"/>
        <w:rPr>
          <w:color w:val="auto"/>
          <w:sz w:val="28"/>
          <w:highlight w:val="none"/>
        </w:rPr>
        <w:sectPr>
          <w:pgSz w:w="11906" w:h="16838"/>
          <w:pgMar w:top="1304" w:right="1469" w:bottom="1304" w:left="1469" w:header="851" w:footer="992" w:gutter="0"/>
          <w:cols w:space="720" w:num="1"/>
          <w:docGrid w:type="lines" w:linePitch="312" w:charSpace="0"/>
        </w:sectPr>
      </w:pPr>
    </w:p>
    <w:p w14:paraId="304A05B2">
      <w:pPr>
        <w:pStyle w:val="40"/>
        <w:rPr>
          <w:color w:val="auto"/>
          <w:kern w:val="0"/>
          <w:highlight w:val="none"/>
        </w:rPr>
      </w:pPr>
      <w:bookmarkStart w:id="49" w:name="_Toc132893806"/>
      <w:bookmarkStart w:id="50" w:name="_Toc163046950"/>
      <w:r>
        <w:rPr>
          <w:rFonts w:hint="eastAsia"/>
          <w:color w:val="auto"/>
          <w:kern w:val="0"/>
          <w:highlight w:val="none"/>
        </w:rPr>
        <w:t>第六章</w:t>
      </w:r>
      <w:r>
        <w:rPr>
          <w:rFonts w:hint="eastAsia"/>
          <w:color w:val="auto"/>
          <w:kern w:val="0"/>
          <w:highlight w:val="none"/>
          <w:lang w:val="en-US" w:eastAsia="zh-CN"/>
        </w:rPr>
        <w:t xml:space="preserve"> </w:t>
      </w:r>
      <w:r>
        <w:rPr>
          <w:rFonts w:hint="eastAsia"/>
          <w:color w:val="auto"/>
          <w:kern w:val="0"/>
          <w:highlight w:val="none"/>
        </w:rPr>
        <w:t>响应文件（格式）</w:t>
      </w:r>
      <w:bookmarkEnd w:id="49"/>
      <w:bookmarkEnd w:id="50"/>
    </w:p>
    <w:p w14:paraId="6FEB1ACE">
      <w:pPr>
        <w:spacing w:line="240" w:lineRule="auto"/>
        <w:ind w:firstLine="0" w:firstLineChars="0"/>
        <w:rPr>
          <w:rFonts w:ascii="宋体" w:hAnsi="宋体" w:cs="宋体"/>
          <w:b/>
          <w:color w:val="auto"/>
          <w:kern w:val="0"/>
          <w:sz w:val="32"/>
          <w:szCs w:val="32"/>
          <w:highlight w:val="none"/>
        </w:rPr>
      </w:pPr>
    </w:p>
    <w:p w14:paraId="5FEBB006">
      <w:pPr>
        <w:spacing w:line="400" w:lineRule="exact"/>
        <w:ind w:firstLine="0" w:firstLineChars="0"/>
        <w:outlineLvl w:val="2"/>
        <w:rPr>
          <w:rFonts w:ascii="宋体" w:hAnsi="宋体" w:cs="宋体"/>
          <w:b/>
          <w:color w:val="auto"/>
          <w:kern w:val="0"/>
          <w:sz w:val="32"/>
          <w:szCs w:val="32"/>
          <w:highlight w:val="none"/>
        </w:rPr>
      </w:pPr>
      <w:bookmarkStart w:id="51" w:name="_Toc82016594"/>
      <w:bookmarkStart w:id="52" w:name="_Toc132893807"/>
      <w:bookmarkStart w:id="53" w:name="_Toc132893742"/>
      <w:r>
        <w:rPr>
          <w:rFonts w:hint="eastAsia" w:ascii="宋体" w:hAnsi="宋体" w:cs="宋体"/>
          <w:b/>
          <w:color w:val="auto"/>
          <w:kern w:val="0"/>
          <w:sz w:val="32"/>
          <w:szCs w:val="32"/>
          <w:highlight w:val="none"/>
        </w:rPr>
        <w:t>一、响应文件封面标记</w:t>
      </w:r>
      <w:bookmarkEnd w:id="51"/>
      <w:bookmarkEnd w:id="52"/>
      <w:bookmarkEnd w:id="53"/>
    </w:p>
    <w:p w14:paraId="572ABE68">
      <w:pPr>
        <w:snapToGrid w:val="0"/>
        <w:spacing w:before="120" w:beforeLines="50" w:after="50" w:line="240" w:lineRule="auto"/>
        <w:ind w:firstLine="0" w:firstLineChars="0"/>
        <w:jc w:val="center"/>
        <w:rPr>
          <w:rFonts w:ascii="宋体" w:hAnsi="宋体" w:cs="宋体"/>
          <w:bCs/>
          <w:color w:val="auto"/>
          <w:kern w:val="0"/>
          <w:sz w:val="32"/>
          <w:szCs w:val="32"/>
          <w:highlight w:val="none"/>
        </w:rPr>
      </w:pPr>
    </w:p>
    <w:p w14:paraId="1FF14524">
      <w:pPr>
        <w:snapToGrid w:val="0"/>
        <w:spacing w:before="120" w:beforeLines="50" w:after="50" w:line="240" w:lineRule="auto"/>
        <w:ind w:firstLine="0" w:firstLineChars="0"/>
        <w:jc w:val="center"/>
        <w:rPr>
          <w:rFonts w:ascii="宋体" w:hAnsi="宋体" w:cs="宋体"/>
          <w:bCs/>
          <w:color w:val="auto"/>
          <w:kern w:val="0"/>
          <w:sz w:val="32"/>
          <w:szCs w:val="32"/>
          <w:highlight w:val="none"/>
        </w:rPr>
      </w:pPr>
      <w:r>
        <w:rPr>
          <w:rFonts w:hint="eastAsia" w:ascii="宋体" w:hAnsi="宋体" w:cs="宋体"/>
          <w:bCs/>
          <w:color w:val="auto"/>
          <w:kern w:val="0"/>
          <w:sz w:val="32"/>
          <w:szCs w:val="32"/>
          <w:highlight w:val="none"/>
        </w:rPr>
        <w:t>响 应 文 件</w:t>
      </w:r>
    </w:p>
    <w:p w14:paraId="113C331B">
      <w:pPr>
        <w:snapToGrid w:val="0"/>
        <w:spacing w:before="120" w:beforeLines="50" w:after="50" w:line="240" w:lineRule="auto"/>
        <w:ind w:firstLine="0" w:firstLineChars="0"/>
        <w:rPr>
          <w:rFonts w:ascii="宋体" w:hAnsi="宋体" w:cs="宋体"/>
          <w:bCs/>
          <w:color w:val="auto"/>
          <w:kern w:val="0"/>
          <w:szCs w:val="20"/>
          <w:highlight w:val="none"/>
        </w:rPr>
      </w:pPr>
    </w:p>
    <w:p w14:paraId="6420E8D5">
      <w:pPr>
        <w:snapToGrid w:val="0"/>
        <w:spacing w:before="120"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项目名称：</w:t>
      </w:r>
    </w:p>
    <w:p w14:paraId="4FF6AA11">
      <w:pPr>
        <w:snapToGrid w:val="0"/>
        <w:spacing w:before="120" w:beforeLines="50" w:after="50" w:line="240" w:lineRule="auto"/>
        <w:ind w:firstLine="360" w:firstLineChars="150"/>
        <w:rPr>
          <w:rFonts w:ascii="宋体" w:hAnsi="宋体" w:cs="宋体"/>
          <w:bCs/>
          <w:color w:val="auto"/>
          <w:kern w:val="0"/>
          <w:szCs w:val="20"/>
          <w:highlight w:val="none"/>
        </w:rPr>
      </w:pPr>
    </w:p>
    <w:p w14:paraId="4D9472F5">
      <w:pPr>
        <w:snapToGrid w:val="0"/>
        <w:spacing w:before="120" w:beforeLines="50" w:after="50" w:line="240" w:lineRule="auto"/>
        <w:ind w:firstLine="360" w:firstLineChars="150"/>
        <w:rPr>
          <w:rFonts w:ascii="宋体" w:hAnsi="宋体" w:cs="宋体"/>
          <w:bCs/>
          <w:color w:val="auto"/>
          <w:kern w:val="0"/>
          <w:szCs w:val="20"/>
          <w:highlight w:val="none"/>
        </w:rPr>
      </w:pPr>
    </w:p>
    <w:p w14:paraId="0A351DBF">
      <w:pPr>
        <w:snapToGrid w:val="0"/>
        <w:spacing w:before="120"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项目编号：</w:t>
      </w:r>
    </w:p>
    <w:p w14:paraId="4742E080">
      <w:pPr>
        <w:snapToGrid w:val="0"/>
        <w:spacing w:before="120" w:beforeLines="50" w:after="50" w:line="240" w:lineRule="auto"/>
        <w:ind w:firstLine="360" w:firstLineChars="150"/>
        <w:rPr>
          <w:rFonts w:ascii="宋体" w:hAnsi="宋体" w:cs="宋体"/>
          <w:bCs/>
          <w:color w:val="auto"/>
          <w:kern w:val="0"/>
          <w:szCs w:val="20"/>
          <w:highlight w:val="none"/>
        </w:rPr>
      </w:pPr>
    </w:p>
    <w:p w14:paraId="141BE5BF">
      <w:pPr>
        <w:spacing w:line="400" w:lineRule="exact"/>
        <w:ind w:firstLine="1050" w:firstLineChars="500"/>
        <w:rPr>
          <w:rFonts w:ascii="宋体" w:hAnsi="宋体" w:cs="宋体"/>
          <w:color w:val="auto"/>
          <w:kern w:val="0"/>
          <w:sz w:val="21"/>
          <w:szCs w:val="21"/>
          <w:highlight w:val="none"/>
        </w:rPr>
      </w:pPr>
    </w:p>
    <w:p w14:paraId="6BB1825F">
      <w:pPr>
        <w:snapToGrid w:val="0"/>
        <w:spacing w:before="120"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采购代理机构：云之龙咨询集团有限公司</w:t>
      </w:r>
    </w:p>
    <w:p w14:paraId="6C398A60">
      <w:pPr>
        <w:snapToGrid w:val="0"/>
        <w:spacing w:before="120" w:beforeLines="50" w:after="50" w:line="240" w:lineRule="auto"/>
        <w:ind w:firstLine="360" w:firstLineChars="150"/>
        <w:rPr>
          <w:rFonts w:ascii="宋体" w:hAnsi="宋体" w:cs="宋体"/>
          <w:bCs/>
          <w:color w:val="auto"/>
          <w:kern w:val="0"/>
          <w:szCs w:val="24"/>
          <w:highlight w:val="none"/>
        </w:rPr>
      </w:pPr>
    </w:p>
    <w:p w14:paraId="3B3C4F93">
      <w:pPr>
        <w:snapToGrid w:val="0"/>
        <w:spacing w:before="120" w:beforeLines="50" w:after="50" w:line="240" w:lineRule="auto"/>
        <w:ind w:firstLine="360" w:firstLineChars="150"/>
        <w:rPr>
          <w:rFonts w:ascii="宋体" w:hAnsi="宋体" w:cs="宋体"/>
          <w:bCs/>
          <w:color w:val="auto"/>
          <w:kern w:val="0"/>
          <w:szCs w:val="24"/>
          <w:highlight w:val="none"/>
        </w:rPr>
      </w:pPr>
    </w:p>
    <w:p w14:paraId="3DC53C66">
      <w:pPr>
        <w:snapToGrid w:val="0"/>
        <w:spacing w:before="120"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供应商名称：</w:t>
      </w:r>
    </w:p>
    <w:p w14:paraId="43ADFA30">
      <w:pPr>
        <w:snapToGrid w:val="0"/>
        <w:spacing w:before="120" w:beforeLines="50" w:after="50" w:line="240" w:lineRule="auto"/>
        <w:ind w:firstLine="360" w:firstLineChars="150"/>
        <w:rPr>
          <w:rFonts w:ascii="宋体" w:hAnsi="宋体"/>
          <w:bCs/>
          <w:color w:val="auto"/>
          <w:kern w:val="0"/>
          <w:szCs w:val="24"/>
          <w:highlight w:val="none"/>
        </w:rPr>
      </w:pPr>
    </w:p>
    <w:p w14:paraId="0E6A1387">
      <w:pPr>
        <w:snapToGrid w:val="0"/>
        <w:spacing w:before="120" w:beforeLines="50" w:after="50" w:line="240" w:lineRule="auto"/>
        <w:ind w:firstLine="360" w:firstLineChars="150"/>
        <w:rPr>
          <w:rFonts w:ascii="宋体" w:hAnsi="宋体"/>
          <w:bCs/>
          <w:color w:val="auto"/>
          <w:kern w:val="0"/>
          <w:szCs w:val="24"/>
          <w:highlight w:val="none"/>
        </w:rPr>
      </w:pPr>
    </w:p>
    <w:p w14:paraId="3B030859">
      <w:pPr>
        <w:spacing w:line="440" w:lineRule="atLeast"/>
        <w:ind w:firstLine="0" w:firstLineChars="0"/>
        <w:rPr>
          <w:rFonts w:ascii="宋体" w:hAnsi="宋体"/>
          <w:b/>
          <w:color w:val="auto"/>
          <w:kern w:val="0"/>
          <w:sz w:val="32"/>
          <w:szCs w:val="32"/>
          <w:highlight w:val="none"/>
        </w:rPr>
      </w:pPr>
    </w:p>
    <w:p w14:paraId="4E95E376">
      <w:pPr>
        <w:spacing w:line="440" w:lineRule="atLeast"/>
        <w:ind w:firstLine="0" w:firstLineChars="0"/>
        <w:rPr>
          <w:rFonts w:ascii="宋体" w:hAnsi="宋体"/>
          <w:b/>
          <w:color w:val="auto"/>
          <w:kern w:val="0"/>
          <w:sz w:val="32"/>
          <w:szCs w:val="32"/>
          <w:highlight w:val="none"/>
        </w:rPr>
      </w:pPr>
    </w:p>
    <w:p w14:paraId="61C94278">
      <w:pPr>
        <w:spacing w:line="440" w:lineRule="atLeast"/>
        <w:ind w:firstLine="0" w:firstLineChars="0"/>
        <w:rPr>
          <w:rFonts w:ascii="宋体" w:hAnsi="宋体"/>
          <w:b/>
          <w:color w:val="auto"/>
          <w:kern w:val="0"/>
          <w:sz w:val="32"/>
          <w:szCs w:val="32"/>
          <w:highlight w:val="none"/>
        </w:rPr>
      </w:pPr>
    </w:p>
    <w:p w14:paraId="184CE220">
      <w:pPr>
        <w:spacing w:line="440" w:lineRule="atLeast"/>
        <w:ind w:firstLine="0" w:firstLineChars="0"/>
        <w:rPr>
          <w:rFonts w:ascii="宋体" w:hAnsi="宋体"/>
          <w:b/>
          <w:color w:val="auto"/>
          <w:kern w:val="0"/>
          <w:sz w:val="32"/>
          <w:szCs w:val="32"/>
          <w:highlight w:val="none"/>
        </w:rPr>
      </w:pPr>
    </w:p>
    <w:p w14:paraId="708493D7">
      <w:pPr>
        <w:spacing w:line="440" w:lineRule="atLeast"/>
        <w:ind w:firstLine="0" w:firstLineChars="0"/>
        <w:rPr>
          <w:rFonts w:ascii="宋体" w:hAnsi="宋体"/>
          <w:b/>
          <w:color w:val="auto"/>
          <w:kern w:val="0"/>
          <w:sz w:val="32"/>
          <w:szCs w:val="32"/>
          <w:highlight w:val="none"/>
        </w:rPr>
      </w:pPr>
    </w:p>
    <w:p w14:paraId="792C384B">
      <w:pPr>
        <w:spacing w:line="440" w:lineRule="atLeast"/>
        <w:ind w:firstLine="0" w:firstLineChars="0"/>
        <w:rPr>
          <w:rFonts w:ascii="宋体" w:hAnsi="宋体"/>
          <w:b/>
          <w:color w:val="auto"/>
          <w:kern w:val="0"/>
          <w:sz w:val="32"/>
          <w:szCs w:val="32"/>
          <w:highlight w:val="none"/>
        </w:rPr>
      </w:pPr>
    </w:p>
    <w:p w14:paraId="12F8E010">
      <w:pPr>
        <w:spacing w:line="440" w:lineRule="atLeast"/>
        <w:ind w:firstLine="0" w:firstLineChars="0"/>
        <w:rPr>
          <w:rFonts w:ascii="宋体" w:hAnsi="宋体"/>
          <w:b/>
          <w:color w:val="auto"/>
          <w:kern w:val="0"/>
          <w:sz w:val="32"/>
          <w:szCs w:val="32"/>
          <w:highlight w:val="none"/>
        </w:rPr>
      </w:pPr>
    </w:p>
    <w:p w14:paraId="37DD8321">
      <w:pPr>
        <w:spacing w:line="440" w:lineRule="atLeast"/>
        <w:ind w:firstLine="0" w:firstLineChars="0"/>
        <w:rPr>
          <w:rFonts w:ascii="宋体" w:hAnsi="宋体"/>
          <w:b/>
          <w:color w:val="auto"/>
          <w:kern w:val="0"/>
          <w:sz w:val="32"/>
          <w:szCs w:val="32"/>
          <w:highlight w:val="none"/>
        </w:rPr>
      </w:pPr>
    </w:p>
    <w:p w14:paraId="4B9CE721">
      <w:pPr>
        <w:spacing w:line="440" w:lineRule="atLeast"/>
        <w:ind w:firstLine="0" w:firstLineChars="0"/>
        <w:rPr>
          <w:rFonts w:ascii="宋体" w:hAnsi="宋体"/>
          <w:b/>
          <w:color w:val="auto"/>
          <w:kern w:val="0"/>
          <w:sz w:val="32"/>
          <w:szCs w:val="32"/>
          <w:highlight w:val="none"/>
        </w:rPr>
      </w:pPr>
    </w:p>
    <w:p w14:paraId="55CD5A3D">
      <w:pPr>
        <w:spacing w:line="440" w:lineRule="atLeast"/>
        <w:ind w:firstLine="0" w:firstLineChars="0"/>
        <w:rPr>
          <w:rFonts w:ascii="宋体" w:hAnsi="宋体"/>
          <w:b/>
          <w:color w:val="auto"/>
          <w:kern w:val="0"/>
          <w:sz w:val="32"/>
          <w:szCs w:val="32"/>
          <w:highlight w:val="none"/>
        </w:rPr>
      </w:pPr>
    </w:p>
    <w:p w14:paraId="40B3CEB4">
      <w:pPr>
        <w:spacing w:line="440" w:lineRule="atLeast"/>
        <w:ind w:firstLine="0" w:firstLineChars="0"/>
        <w:rPr>
          <w:rFonts w:ascii="宋体" w:hAnsi="宋体"/>
          <w:b/>
          <w:color w:val="auto"/>
          <w:kern w:val="0"/>
          <w:sz w:val="32"/>
          <w:szCs w:val="32"/>
          <w:highlight w:val="none"/>
        </w:rPr>
      </w:pPr>
    </w:p>
    <w:p w14:paraId="6553336B">
      <w:pPr>
        <w:spacing w:line="440" w:lineRule="atLeast"/>
        <w:ind w:firstLine="0" w:firstLineChars="0"/>
        <w:rPr>
          <w:rFonts w:ascii="宋体" w:hAnsi="宋体"/>
          <w:b/>
          <w:color w:val="auto"/>
          <w:kern w:val="0"/>
          <w:sz w:val="32"/>
          <w:szCs w:val="32"/>
          <w:highlight w:val="none"/>
        </w:rPr>
      </w:pPr>
    </w:p>
    <w:p w14:paraId="412B4189">
      <w:pPr>
        <w:pStyle w:val="22"/>
        <w:rPr>
          <w:color w:val="auto"/>
          <w:highlight w:val="none"/>
        </w:rPr>
      </w:pPr>
    </w:p>
    <w:p w14:paraId="3FA05411">
      <w:pPr>
        <w:pStyle w:val="22"/>
        <w:rPr>
          <w:color w:val="auto"/>
          <w:highlight w:val="none"/>
        </w:rPr>
      </w:pPr>
    </w:p>
    <w:p w14:paraId="3156E721">
      <w:pPr>
        <w:pStyle w:val="22"/>
        <w:rPr>
          <w:color w:val="auto"/>
          <w:highlight w:val="none"/>
        </w:rPr>
      </w:pPr>
    </w:p>
    <w:p w14:paraId="3651999B">
      <w:pPr>
        <w:spacing w:line="400" w:lineRule="exact"/>
        <w:ind w:firstLine="0" w:firstLineChars="0"/>
        <w:outlineLvl w:val="2"/>
        <w:rPr>
          <w:rFonts w:ascii="宋体" w:hAnsi="宋体" w:cs="宋体"/>
          <w:b/>
          <w:color w:val="auto"/>
          <w:kern w:val="0"/>
          <w:sz w:val="32"/>
          <w:szCs w:val="32"/>
          <w:highlight w:val="none"/>
        </w:rPr>
      </w:pPr>
      <w:bookmarkStart w:id="54" w:name="_Toc82016595"/>
      <w:bookmarkStart w:id="55" w:name="_Toc132893808"/>
      <w:bookmarkStart w:id="56" w:name="_Toc132893743"/>
      <w:r>
        <w:rPr>
          <w:rFonts w:hint="eastAsia" w:ascii="宋体" w:hAnsi="宋体" w:cs="宋体"/>
          <w:b/>
          <w:color w:val="auto"/>
          <w:kern w:val="0"/>
          <w:sz w:val="32"/>
          <w:szCs w:val="32"/>
          <w:highlight w:val="none"/>
        </w:rPr>
        <w:t>二、响应文件组成</w:t>
      </w:r>
      <w:bookmarkEnd w:id="54"/>
      <w:bookmarkEnd w:id="55"/>
      <w:bookmarkEnd w:id="56"/>
    </w:p>
    <w:p w14:paraId="392A5185">
      <w:pPr>
        <w:spacing w:line="400" w:lineRule="exact"/>
        <w:ind w:firstLine="0" w:firstLineChars="0"/>
        <w:rPr>
          <w:rFonts w:ascii="宋体" w:hAnsi="宋体" w:cs="宋体"/>
          <w:b/>
          <w:bCs/>
          <w:color w:val="auto"/>
          <w:kern w:val="0"/>
          <w:szCs w:val="24"/>
          <w:highlight w:val="none"/>
        </w:rPr>
      </w:pPr>
    </w:p>
    <w:p w14:paraId="796BE4C4">
      <w:pPr>
        <w:spacing w:line="400" w:lineRule="exact"/>
        <w:ind w:firstLine="0" w:firstLineChars="0"/>
        <w:rPr>
          <w:rFonts w:ascii="宋体" w:hAnsi="宋体" w:cs="宋体"/>
          <w:b/>
          <w:bCs/>
          <w:color w:val="auto"/>
          <w:kern w:val="0"/>
          <w:szCs w:val="24"/>
          <w:highlight w:val="none"/>
        </w:rPr>
      </w:pPr>
    </w:p>
    <w:p w14:paraId="1DB1C88C">
      <w:pPr>
        <w:spacing w:line="400" w:lineRule="exact"/>
        <w:ind w:firstLine="0" w:firstLineChars="0"/>
        <w:rPr>
          <w:rFonts w:ascii="宋体" w:hAnsi="宋体" w:cs="宋体"/>
          <w:b/>
          <w:bCs/>
          <w:color w:val="auto"/>
          <w:kern w:val="0"/>
          <w:szCs w:val="24"/>
          <w:highlight w:val="none"/>
        </w:rPr>
      </w:pPr>
      <w:r>
        <w:rPr>
          <w:rFonts w:hint="eastAsia" w:ascii="宋体" w:hAnsi="宋体" w:cs="宋体"/>
          <w:b/>
          <w:bCs/>
          <w:color w:val="auto"/>
          <w:kern w:val="0"/>
          <w:szCs w:val="24"/>
          <w:highlight w:val="none"/>
        </w:rPr>
        <w:t>（一）</w:t>
      </w:r>
      <w:r>
        <w:rPr>
          <w:rFonts w:hint="eastAsia" w:ascii="宋体" w:hAnsi="宋体" w:cs="宋体"/>
          <w:b/>
          <w:color w:val="auto"/>
          <w:kern w:val="0"/>
          <w:sz w:val="32"/>
          <w:szCs w:val="32"/>
          <w:highlight w:val="none"/>
        </w:rPr>
        <w:t>资格性响应证明材料</w:t>
      </w:r>
    </w:p>
    <w:p w14:paraId="7A4E2E0D">
      <w:pPr>
        <w:spacing w:line="400" w:lineRule="exact"/>
        <w:ind w:firstLine="0" w:firstLineChars="0"/>
        <w:rPr>
          <w:rFonts w:ascii="宋体" w:hAnsi="宋体" w:cs="宋体"/>
          <w:b/>
          <w:bCs/>
          <w:color w:val="auto"/>
          <w:kern w:val="0"/>
          <w:szCs w:val="24"/>
          <w:highlight w:val="none"/>
        </w:rPr>
      </w:pPr>
    </w:p>
    <w:p w14:paraId="46630768">
      <w:pPr>
        <w:spacing w:line="400" w:lineRule="exact"/>
        <w:ind w:firstLine="0" w:firstLineChars="0"/>
        <w:rPr>
          <w:rFonts w:ascii="宋体" w:hAnsi="宋体" w:cs="宋体"/>
          <w:b/>
          <w:bCs/>
          <w:color w:val="auto"/>
          <w:kern w:val="0"/>
          <w:szCs w:val="24"/>
          <w:highlight w:val="none"/>
        </w:rPr>
      </w:pPr>
    </w:p>
    <w:p w14:paraId="27DFE425">
      <w:pPr>
        <w:spacing w:line="400" w:lineRule="exact"/>
        <w:ind w:firstLine="0" w:firstLineChars="0"/>
        <w:rPr>
          <w:rFonts w:ascii="宋体" w:hAnsi="宋体" w:cs="宋体"/>
          <w:b/>
          <w:bCs/>
          <w:color w:val="auto"/>
          <w:kern w:val="0"/>
          <w:szCs w:val="24"/>
          <w:highlight w:val="none"/>
        </w:rPr>
      </w:pPr>
    </w:p>
    <w:p w14:paraId="05C607DF">
      <w:pPr>
        <w:spacing w:line="400" w:lineRule="exact"/>
        <w:ind w:firstLine="0" w:firstLineChars="0"/>
        <w:rPr>
          <w:rFonts w:ascii="宋体" w:hAnsi="宋体" w:cs="宋体"/>
          <w:b/>
          <w:bCs/>
          <w:color w:val="auto"/>
          <w:kern w:val="0"/>
          <w:szCs w:val="24"/>
          <w:highlight w:val="none"/>
        </w:rPr>
      </w:pPr>
      <w:r>
        <w:rPr>
          <w:rFonts w:hint="eastAsia" w:ascii="宋体" w:hAnsi="宋体" w:cs="宋体"/>
          <w:b/>
          <w:bCs/>
          <w:color w:val="auto"/>
          <w:kern w:val="0"/>
          <w:szCs w:val="24"/>
          <w:highlight w:val="none"/>
        </w:rPr>
        <w:t>（二）</w:t>
      </w:r>
      <w:r>
        <w:rPr>
          <w:rFonts w:hint="eastAsia" w:ascii="宋体" w:hAnsi="宋体" w:cs="宋体"/>
          <w:b/>
          <w:color w:val="auto"/>
          <w:kern w:val="0"/>
          <w:sz w:val="32"/>
          <w:szCs w:val="32"/>
          <w:highlight w:val="none"/>
        </w:rPr>
        <w:t>符合性响应证明材料</w:t>
      </w:r>
    </w:p>
    <w:p w14:paraId="092FA9FC">
      <w:pPr>
        <w:spacing w:line="400" w:lineRule="exact"/>
        <w:ind w:firstLine="0" w:firstLineChars="0"/>
        <w:rPr>
          <w:rFonts w:ascii="宋体" w:hAnsi="宋体" w:cs="宋体"/>
          <w:b/>
          <w:bCs/>
          <w:color w:val="auto"/>
          <w:kern w:val="0"/>
          <w:szCs w:val="24"/>
          <w:highlight w:val="none"/>
        </w:rPr>
      </w:pPr>
    </w:p>
    <w:p w14:paraId="62D25401">
      <w:pPr>
        <w:spacing w:line="400" w:lineRule="exact"/>
        <w:ind w:firstLine="0" w:firstLineChars="0"/>
        <w:rPr>
          <w:rFonts w:ascii="宋体" w:hAnsi="宋体" w:cs="宋体"/>
          <w:b/>
          <w:bCs/>
          <w:color w:val="auto"/>
          <w:kern w:val="0"/>
          <w:szCs w:val="24"/>
          <w:highlight w:val="none"/>
        </w:rPr>
      </w:pPr>
    </w:p>
    <w:p w14:paraId="237D9DBF">
      <w:pPr>
        <w:spacing w:line="400" w:lineRule="exact"/>
        <w:ind w:firstLine="0" w:firstLineChars="0"/>
        <w:rPr>
          <w:rFonts w:ascii="宋体" w:hAnsi="宋体" w:cs="宋体"/>
          <w:b/>
          <w:bCs/>
          <w:color w:val="auto"/>
          <w:kern w:val="0"/>
          <w:szCs w:val="24"/>
          <w:highlight w:val="none"/>
        </w:rPr>
      </w:pPr>
    </w:p>
    <w:p w14:paraId="3CCE02EC">
      <w:pPr>
        <w:spacing w:line="400" w:lineRule="exact"/>
        <w:ind w:firstLine="0" w:firstLineChars="0"/>
        <w:rPr>
          <w:rFonts w:ascii="宋体" w:hAnsi="宋体" w:cs="宋体"/>
          <w:b/>
          <w:bCs/>
          <w:color w:val="auto"/>
          <w:kern w:val="0"/>
          <w:szCs w:val="24"/>
          <w:highlight w:val="none"/>
        </w:rPr>
      </w:pPr>
      <w:r>
        <w:rPr>
          <w:rFonts w:hint="eastAsia" w:ascii="宋体" w:hAnsi="宋体" w:cs="宋体"/>
          <w:b/>
          <w:bCs/>
          <w:color w:val="auto"/>
          <w:kern w:val="0"/>
          <w:szCs w:val="24"/>
          <w:highlight w:val="none"/>
        </w:rPr>
        <w:t>（三）</w:t>
      </w:r>
      <w:r>
        <w:rPr>
          <w:rFonts w:hint="eastAsia" w:ascii="宋体" w:hAnsi="宋体" w:cs="宋体"/>
          <w:b/>
          <w:color w:val="auto"/>
          <w:kern w:val="0"/>
          <w:sz w:val="32"/>
          <w:szCs w:val="32"/>
          <w:highlight w:val="none"/>
        </w:rPr>
        <w:t>其他有效证明材料</w:t>
      </w:r>
    </w:p>
    <w:p w14:paraId="43C9BAE5">
      <w:pPr>
        <w:tabs>
          <w:tab w:val="left" w:pos="1305"/>
        </w:tabs>
        <w:spacing w:line="520" w:lineRule="exact"/>
        <w:ind w:firstLine="0" w:firstLineChars="0"/>
        <w:jc w:val="center"/>
        <w:rPr>
          <w:rFonts w:ascii="宋体" w:hAnsi="宋体" w:cs="宋体"/>
          <w:b/>
          <w:color w:val="auto"/>
          <w:kern w:val="0"/>
          <w:sz w:val="32"/>
          <w:szCs w:val="32"/>
          <w:highlight w:val="none"/>
        </w:rPr>
      </w:pPr>
    </w:p>
    <w:p w14:paraId="1D6F9F8E">
      <w:pPr>
        <w:tabs>
          <w:tab w:val="left" w:pos="1305"/>
        </w:tabs>
        <w:spacing w:line="520" w:lineRule="exact"/>
        <w:ind w:firstLine="0" w:firstLineChars="0"/>
        <w:jc w:val="center"/>
        <w:rPr>
          <w:rFonts w:ascii="宋体" w:hAnsi="宋体"/>
          <w:b/>
          <w:color w:val="auto"/>
          <w:kern w:val="0"/>
          <w:sz w:val="32"/>
          <w:szCs w:val="32"/>
          <w:highlight w:val="none"/>
        </w:rPr>
      </w:pPr>
    </w:p>
    <w:p w14:paraId="5D48978B">
      <w:pPr>
        <w:tabs>
          <w:tab w:val="left" w:pos="1305"/>
        </w:tabs>
        <w:spacing w:line="520" w:lineRule="exact"/>
        <w:ind w:firstLine="0" w:firstLineChars="0"/>
        <w:jc w:val="center"/>
        <w:rPr>
          <w:rFonts w:ascii="宋体" w:hAnsi="宋体"/>
          <w:b/>
          <w:color w:val="auto"/>
          <w:kern w:val="0"/>
          <w:sz w:val="32"/>
          <w:szCs w:val="32"/>
          <w:highlight w:val="none"/>
        </w:rPr>
      </w:pPr>
    </w:p>
    <w:p w14:paraId="35E105A2">
      <w:pPr>
        <w:tabs>
          <w:tab w:val="left" w:pos="1305"/>
        </w:tabs>
        <w:spacing w:line="520" w:lineRule="exact"/>
        <w:ind w:firstLine="0" w:firstLineChars="0"/>
        <w:jc w:val="center"/>
        <w:rPr>
          <w:rFonts w:ascii="宋体" w:hAnsi="宋体"/>
          <w:b/>
          <w:color w:val="auto"/>
          <w:kern w:val="0"/>
          <w:sz w:val="32"/>
          <w:szCs w:val="32"/>
          <w:highlight w:val="none"/>
        </w:rPr>
      </w:pPr>
    </w:p>
    <w:p w14:paraId="4484A205">
      <w:pPr>
        <w:tabs>
          <w:tab w:val="left" w:pos="1305"/>
        </w:tabs>
        <w:spacing w:line="520" w:lineRule="exact"/>
        <w:ind w:firstLine="0" w:firstLineChars="0"/>
        <w:jc w:val="center"/>
        <w:rPr>
          <w:rFonts w:ascii="宋体" w:hAnsi="宋体"/>
          <w:b/>
          <w:color w:val="auto"/>
          <w:kern w:val="0"/>
          <w:sz w:val="32"/>
          <w:szCs w:val="32"/>
          <w:highlight w:val="none"/>
        </w:rPr>
      </w:pPr>
    </w:p>
    <w:p w14:paraId="39906CE3">
      <w:pPr>
        <w:tabs>
          <w:tab w:val="left" w:pos="1305"/>
        </w:tabs>
        <w:spacing w:line="520" w:lineRule="exact"/>
        <w:ind w:firstLine="0" w:firstLineChars="0"/>
        <w:jc w:val="center"/>
        <w:rPr>
          <w:rFonts w:ascii="宋体" w:hAnsi="宋体"/>
          <w:b/>
          <w:color w:val="auto"/>
          <w:kern w:val="0"/>
          <w:sz w:val="32"/>
          <w:szCs w:val="32"/>
          <w:highlight w:val="none"/>
        </w:rPr>
      </w:pPr>
    </w:p>
    <w:p w14:paraId="64F4F31E">
      <w:pPr>
        <w:tabs>
          <w:tab w:val="left" w:pos="1305"/>
        </w:tabs>
        <w:spacing w:line="520" w:lineRule="exact"/>
        <w:ind w:firstLine="0" w:firstLineChars="0"/>
        <w:jc w:val="center"/>
        <w:rPr>
          <w:rFonts w:ascii="宋体" w:hAnsi="宋体"/>
          <w:b/>
          <w:color w:val="auto"/>
          <w:kern w:val="0"/>
          <w:sz w:val="32"/>
          <w:szCs w:val="32"/>
          <w:highlight w:val="none"/>
        </w:rPr>
      </w:pPr>
    </w:p>
    <w:p w14:paraId="5DB9B6F8">
      <w:pPr>
        <w:tabs>
          <w:tab w:val="left" w:pos="1305"/>
        </w:tabs>
        <w:spacing w:line="520" w:lineRule="exact"/>
        <w:ind w:firstLine="0" w:firstLineChars="0"/>
        <w:jc w:val="center"/>
        <w:rPr>
          <w:b/>
          <w:color w:val="auto"/>
          <w:kern w:val="0"/>
          <w:sz w:val="32"/>
          <w:szCs w:val="32"/>
          <w:highlight w:val="none"/>
        </w:rPr>
      </w:pPr>
    </w:p>
    <w:p w14:paraId="5CB1E62A">
      <w:pPr>
        <w:spacing w:line="240" w:lineRule="auto"/>
        <w:ind w:firstLine="0" w:firstLineChars="0"/>
        <w:jc w:val="center"/>
        <w:rPr>
          <w:rFonts w:ascii="宋体" w:hAnsi="宋体" w:cs="宋体"/>
          <w:color w:val="auto"/>
          <w:kern w:val="0"/>
          <w:szCs w:val="24"/>
          <w:highlight w:val="none"/>
        </w:rPr>
      </w:pPr>
      <w:r>
        <w:rPr>
          <w:rFonts w:hint="eastAsia"/>
          <w:b/>
          <w:color w:val="auto"/>
          <w:kern w:val="0"/>
          <w:sz w:val="32"/>
          <w:szCs w:val="32"/>
          <w:highlight w:val="none"/>
        </w:rPr>
        <w:br w:type="page"/>
      </w:r>
      <w:r>
        <w:rPr>
          <w:rFonts w:hint="eastAsia" w:ascii="宋体" w:hAnsi="宋体" w:cs="宋体"/>
          <w:b/>
          <w:color w:val="auto"/>
          <w:kern w:val="0"/>
          <w:sz w:val="32"/>
          <w:szCs w:val="32"/>
          <w:highlight w:val="none"/>
        </w:rPr>
        <w:t>（一）资格性响应证明材料目录</w:t>
      </w:r>
    </w:p>
    <w:p w14:paraId="3DA7D1BC">
      <w:pPr>
        <w:tabs>
          <w:tab w:val="left" w:pos="1305"/>
        </w:tabs>
        <w:spacing w:line="440" w:lineRule="exact"/>
        <w:ind w:firstLine="600"/>
        <w:rPr>
          <w:rFonts w:ascii="宋体" w:hAnsi="宋体" w:cs="宋体"/>
          <w:color w:val="auto"/>
          <w:sz w:val="30"/>
          <w:szCs w:val="30"/>
          <w:highlight w:val="none"/>
        </w:rPr>
      </w:pPr>
    </w:p>
    <w:p w14:paraId="467E4209">
      <w:pPr>
        <w:tabs>
          <w:tab w:val="left" w:pos="1305"/>
        </w:tabs>
        <w:spacing w:line="500" w:lineRule="exact"/>
        <w:ind w:firstLine="480"/>
        <w:rPr>
          <w:rFonts w:ascii="宋体" w:hAnsi="宋体" w:cs="宋体"/>
          <w:b/>
          <w:color w:val="auto"/>
          <w:szCs w:val="24"/>
          <w:highlight w:val="none"/>
        </w:rPr>
      </w:pPr>
      <w:r>
        <w:rPr>
          <w:rFonts w:hint="eastAsia" w:ascii="宋体" w:hAnsi="宋体" w:cs="宋体"/>
          <w:color w:val="auto"/>
          <w:szCs w:val="24"/>
          <w:highlight w:val="none"/>
        </w:rPr>
        <w:t>1.响应函</w:t>
      </w:r>
      <w:r>
        <w:rPr>
          <w:rFonts w:hint="eastAsia" w:ascii="宋体" w:hAnsi="宋体" w:cs="宋体"/>
          <w:b/>
          <w:color w:val="auto"/>
          <w:szCs w:val="24"/>
          <w:highlight w:val="none"/>
        </w:rPr>
        <w:t>（必须提供）</w:t>
      </w:r>
    </w:p>
    <w:p w14:paraId="7094BA54">
      <w:pPr>
        <w:tabs>
          <w:tab w:val="left" w:pos="1305"/>
        </w:tabs>
        <w:spacing w:line="500" w:lineRule="exact"/>
        <w:ind w:firstLine="480"/>
        <w:rPr>
          <w:rFonts w:ascii="宋体" w:hAnsi="宋体" w:cs="宋体"/>
          <w:color w:val="auto"/>
          <w:kern w:val="0"/>
          <w:szCs w:val="24"/>
          <w:highlight w:val="none"/>
        </w:rPr>
      </w:pPr>
      <w:r>
        <w:rPr>
          <w:rFonts w:hint="eastAsia" w:ascii="宋体" w:hAnsi="宋体" w:cs="宋体"/>
          <w:color w:val="auto"/>
          <w:szCs w:val="24"/>
          <w:highlight w:val="none"/>
        </w:rPr>
        <w:t>2.供应商相应的法定代表人身份证正反两面复印件</w:t>
      </w:r>
      <w:r>
        <w:rPr>
          <w:rFonts w:hint="eastAsia" w:ascii="宋体" w:hAnsi="宋体" w:cs="宋体"/>
          <w:b/>
          <w:color w:val="auto"/>
          <w:szCs w:val="24"/>
          <w:highlight w:val="none"/>
        </w:rPr>
        <w:t>（必须提供）</w:t>
      </w:r>
    </w:p>
    <w:p w14:paraId="08AEFCB3">
      <w:pPr>
        <w:tabs>
          <w:tab w:val="left" w:pos="1305"/>
        </w:tabs>
        <w:spacing w:line="500" w:lineRule="exact"/>
        <w:ind w:firstLine="480"/>
        <w:rPr>
          <w:rFonts w:ascii="宋体" w:hAnsi="宋体" w:cs="宋体"/>
          <w:b/>
          <w:color w:val="auto"/>
          <w:szCs w:val="24"/>
          <w:highlight w:val="none"/>
        </w:rPr>
      </w:pPr>
      <w:r>
        <w:rPr>
          <w:rFonts w:hint="eastAsia" w:ascii="宋体" w:hAnsi="宋体" w:cs="宋体"/>
          <w:color w:val="auto"/>
          <w:szCs w:val="24"/>
          <w:highlight w:val="none"/>
        </w:rPr>
        <w:t>3.供应商的授权委托书、委托代理人身份证正反面复印件以及202</w:t>
      </w:r>
      <w:r>
        <w:rPr>
          <w:rFonts w:ascii="宋体" w:hAnsi="宋体" w:cs="宋体"/>
          <w:color w:val="auto"/>
          <w:szCs w:val="24"/>
          <w:highlight w:val="none"/>
        </w:rPr>
        <w:t>5</w:t>
      </w:r>
      <w:r>
        <w:rPr>
          <w:rFonts w:hint="eastAsia" w:ascii="宋体" w:hAnsi="宋体" w:cs="宋体"/>
          <w:color w:val="auto"/>
          <w:szCs w:val="24"/>
          <w:highlight w:val="none"/>
        </w:rPr>
        <w:t>年以来任意一个月供应商为委托代理人缴纳的社保证明复印件</w:t>
      </w:r>
      <w:r>
        <w:rPr>
          <w:rFonts w:hint="eastAsia" w:ascii="宋体" w:hAnsi="宋体" w:cs="宋体"/>
          <w:b/>
          <w:color w:val="auto"/>
          <w:szCs w:val="24"/>
          <w:highlight w:val="none"/>
        </w:rPr>
        <w:t>【属自然人的应提供由社保经办机构出具的自然人本人及委托代理人所缴纳的社保证明复印件】（委托代理时必须提供）</w:t>
      </w:r>
    </w:p>
    <w:p w14:paraId="7CC37E5D">
      <w:pPr>
        <w:tabs>
          <w:tab w:val="left" w:pos="1305"/>
        </w:tabs>
        <w:spacing w:line="500" w:lineRule="exact"/>
        <w:ind w:firstLine="480"/>
        <w:rPr>
          <w:rFonts w:ascii="宋体" w:hAnsi="宋体" w:cs="宋体"/>
          <w:color w:val="auto"/>
          <w:szCs w:val="24"/>
          <w:highlight w:val="none"/>
        </w:rPr>
      </w:pPr>
      <w:r>
        <w:rPr>
          <w:rFonts w:hint="eastAsia" w:ascii="宋体" w:hAnsi="宋体" w:cs="宋体"/>
          <w:color w:val="auto"/>
          <w:szCs w:val="24"/>
          <w:highlight w:val="none"/>
        </w:rPr>
        <w:t>4.供应商的法人或者其他组织营业执照等证明文件复印件</w:t>
      </w:r>
      <w:r>
        <w:rPr>
          <w:rFonts w:hint="eastAsia" w:ascii="宋体" w:hAnsi="宋体" w:cs="宋体"/>
          <w:b/>
          <w:color w:val="auto"/>
          <w:szCs w:val="24"/>
          <w:highlight w:val="none"/>
        </w:rPr>
        <w:t>（必须提供，自然人除外）</w:t>
      </w:r>
    </w:p>
    <w:p w14:paraId="0827A522">
      <w:pPr>
        <w:spacing w:line="500" w:lineRule="exact"/>
        <w:ind w:firstLine="470" w:firstLineChars="196"/>
        <w:rPr>
          <w:rFonts w:hint="eastAsia" w:ascii="宋体" w:hAnsi="宋体" w:cs="宋体"/>
          <w:color w:val="auto"/>
          <w:kern w:val="0"/>
          <w:szCs w:val="24"/>
          <w:highlight w:val="none"/>
        </w:rPr>
      </w:pPr>
      <w:r>
        <w:rPr>
          <w:rFonts w:hint="eastAsia" w:ascii="宋体" w:hAnsi="宋体" w:cs="宋体"/>
          <w:color w:val="auto"/>
          <w:kern w:val="0"/>
          <w:szCs w:val="24"/>
          <w:highlight w:val="none"/>
        </w:rPr>
        <w:t>5.供应商由公安机关颁发的有效的《保安服务许可证》复印件</w:t>
      </w:r>
      <w:r>
        <w:rPr>
          <w:rFonts w:hint="eastAsia" w:ascii="宋体" w:hAnsi="宋体" w:cs="宋体"/>
          <w:b/>
          <w:color w:val="auto"/>
          <w:kern w:val="0"/>
          <w:szCs w:val="24"/>
          <w:highlight w:val="none"/>
        </w:rPr>
        <w:t>（必须提供）</w:t>
      </w:r>
    </w:p>
    <w:p w14:paraId="40F7416F">
      <w:pPr>
        <w:spacing w:line="500" w:lineRule="exact"/>
        <w:ind w:firstLine="470" w:firstLineChars="196"/>
        <w:rPr>
          <w:rFonts w:ascii="宋体" w:hAnsi="宋体" w:cs="宋体"/>
          <w:b/>
          <w:color w:val="auto"/>
          <w:kern w:val="0"/>
          <w:szCs w:val="24"/>
          <w:highlight w:val="none"/>
        </w:rPr>
      </w:pPr>
      <w:r>
        <w:rPr>
          <w:rFonts w:hint="eastAsia" w:ascii="宋体" w:hAnsi="宋体" w:cs="宋体"/>
          <w:color w:val="auto"/>
          <w:kern w:val="0"/>
          <w:szCs w:val="24"/>
          <w:highlight w:val="none"/>
          <w:lang w:val="en-US" w:eastAsia="zh-CN"/>
        </w:rPr>
        <w:t>6.</w:t>
      </w:r>
      <w:r>
        <w:rPr>
          <w:rFonts w:hint="eastAsia" w:ascii="宋体" w:hAnsi="宋体" w:cs="宋体"/>
          <w:color w:val="auto"/>
          <w:kern w:val="0"/>
          <w:szCs w:val="24"/>
          <w:highlight w:val="none"/>
        </w:rPr>
        <w:t>供应商202</w:t>
      </w:r>
      <w:r>
        <w:rPr>
          <w:rFonts w:ascii="宋体" w:hAnsi="宋体" w:cs="宋体"/>
          <w:color w:val="auto"/>
          <w:kern w:val="0"/>
          <w:szCs w:val="24"/>
          <w:highlight w:val="none"/>
        </w:rPr>
        <w:t>4</w:t>
      </w:r>
      <w:r>
        <w:rPr>
          <w:rFonts w:hint="eastAsia" w:ascii="宋体" w:hAnsi="宋体" w:cs="宋体"/>
          <w:color w:val="auto"/>
          <w:kern w:val="0"/>
          <w:szCs w:val="24"/>
          <w:highlight w:val="none"/>
        </w:rPr>
        <w:t>年度的财务状况报告（</w:t>
      </w:r>
      <w:r>
        <w:rPr>
          <w:rFonts w:hint="eastAsia" w:ascii="宋体" w:hAnsi="宋体" w:cs="宋体"/>
          <w:color w:val="auto"/>
          <w:kern w:val="0"/>
          <w:szCs w:val="24"/>
          <w:highlight w:val="none"/>
          <w:lang w:eastAsia="zh-CN"/>
        </w:rPr>
        <w:t>或2025年以来银行出具的资信证明；或2025年以来中国人民银行征信中心出具的征信报告</w:t>
      </w:r>
      <w:r>
        <w:rPr>
          <w:rFonts w:hint="eastAsia" w:ascii="宋体" w:hAnsi="宋体" w:cs="宋体"/>
          <w:color w:val="auto"/>
          <w:kern w:val="0"/>
          <w:szCs w:val="24"/>
          <w:highlight w:val="none"/>
        </w:rPr>
        <w:t>）复印件</w:t>
      </w:r>
      <w:r>
        <w:rPr>
          <w:rFonts w:hint="eastAsia" w:ascii="宋体" w:hAnsi="宋体" w:cs="宋体"/>
          <w:b/>
          <w:color w:val="auto"/>
          <w:kern w:val="0"/>
          <w:szCs w:val="24"/>
          <w:highlight w:val="none"/>
        </w:rPr>
        <w:t>（必须提供）</w:t>
      </w:r>
    </w:p>
    <w:p w14:paraId="383D4827">
      <w:pPr>
        <w:spacing w:line="500" w:lineRule="exact"/>
        <w:ind w:firstLine="470" w:firstLineChars="196"/>
        <w:rPr>
          <w:rFonts w:ascii="宋体" w:hAnsi="宋体" w:cs="宋体"/>
          <w:color w:val="auto"/>
          <w:kern w:val="0"/>
          <w:szCs w:val="24"/>
          <w:highlight w:val="none"/>
        </w:rPr>
      </w:pPr>
      <w:r>
        <w:rPr>
          <w:rFonts w:hint="eastAsia" w:ascii="宋体" w:hAnsi="宋体" w:cs="宋体"/>
          <w:color w:val="auto"/>
          <w:kern w:val="0"/>
          <w:szCs w:val="24"/>
          <w:highlight w:val="none"/>
          <w:lang w:val="en-US" w:eastAsia="zh-CN"/>
        </w:rPr>
        <w:t>7</w:t>
      </w:r>
      <w:r>
        <w:rPr>
          <w:rFonts w:hint="eastAsia" w:ascii="宋体" w:hAnsi="宋体" w:cs="宋体"/>
          <w:color w:val="auto"/>
          <w:kern w:val="0"/>
          <w:szCs w:val="24"/>
          <w:highlight w:val="none"/>
        </w:rPr>
        <w:t>.供应商202</w:t>
      </w:r>
      <w:r>
        <w:rPr>
          <w:rFonts w:ascii="宋体" w:hAnsi="宋体" w:cs="宋体"/>
          <w:color w:val="auto"/>
          <w:kern w:val="0"/>
          <w:szCs w:val="24"/>
          <w:highlight w:val="none"/>
        </w:rPr>
        <w:t>5</w:t>
      </w:r>
      <w:r>
        <w:rPr>
          <w:rFonts w:hint="eastAsia" w:ascii="宋体" w:hAnsi="宋体" w:cs="宋体"/>
          <w:color w:val="auto"/>
          <w:kern w:val="0"/>
          <w:szCs w:val="24"/>
          <w:highlight w:val="none"/>
        </w:rPr>
        <w:t>年以来任意一个月依法缴纳社会保障资金的相关材料复印件（从成立之日起到</w:t>
      </w:r>
      <w:r>
        <w:rPr>
          <w:rFonts w:hint="eastAsia" w:ascii="宋体" w:hAnsi="宋体" w:cs="宋体"/>
          <w:color w:val="auto"/>
          <w:kern w:val="0"/>
          <w:szCs w:val="24"/>
          <w:highlight w:val="none"/>
          <w:lang w:val="en-US" w:eastAsia="zh-CN"/>
        </w:rPr>
        <w:t>响应</w:t>
      </w:r>
      <w:r>
        <w:rPr>
          <w:rFonts w:hint="eastAsia" w:ascii="宋体" w:hAnsi="宋体" w:cs="宋体"/>
          <w:color w:val="auto"/>
          <w:kern w:val="0"/>
          <w:szCs w:val="24"/>
          <w:highlight w:val="none"/>
        </w:rPr>
        <w:t>文件</w:t>
      </w:r>
      <w:r>
        <w:rPr>
          <w:rFonts w:hint="eastAsia" w:ascii="宋体" w:hAnsi="宋体" w:cs="宋体"/>
          <w:color w:val="auto"/>
          <w:kern w:val="0"/>
          <w:szCs w:val="24"/>
          <w:highlight w:val="none"/>
          <w:lang w:val="en-US" w:eastAsia="zh-CN"/>
        </w:rPr>
        <w:t>提交</w:t>
      </w:r>
      <w:r>
        <w:rPr>
          <w:rFonts w:hint="eastAsia" w:ascii="宋体" w:hAnsi="宋体" w:cs="宋体"/>
          <w:color w:val="auto"/>
          <w:kern w:val="0"/>
          <w:szCs w:val="24"/>
          <w:highlight w:val="none"/>
        </w:rPr>
        <w:t>截止时间止不足一个月的，无需提供）</w:t>
      </w:r>
      <w:r>
        <w:rPr>
          <w:rFonts w:hint="eastAsia" w:ascii="宋体" w:hAnsi="宋体" w:cs="宋体"/>
          <w:b/>
          <w:color w:val="auto"/>
          <w:kern w:val="0"/>
          <w:szCs w:val="24"/>
          <w:highlight w:val="none"/>
        </w:rPr>
        <w:t>（必须提供）</w:t>
      </w:r>
    </w:p>
    <w:p w14:paraId="5D7D874A">
      <w:pPr>
        <w:spacing w:line="500" w:lineRule="exact"/>
        <w:ind w:firstLine="470" w:firstLineChars="196"/>
        <w:rPr>
          <w:rFonts w:ascii="宋体" w:hAnsi="宋体" w:cs="宋体"/>
          <w:b/>
          <w:color w:val="auto"/>
          <w:kern w:val="0"/>
          <w:szCs w:val="24"/>
          <w:highlight w:val="none"/>
        </w:rPr>
      </w:pPr>
      <w:r>
        <w:rPr>
          <w:rFonts w:hint="eastAsia" w:ascii="宋体" w:hAnsi="宋体" w:cs="宋体"/>
          <w:color w:val="auto"/>
          <w:kern w:val="0"/>
          <w:szCs w:val="24"/>
          <w:highlight w:val="none"/>
          <w:lang w:val="en-US" w:eastAsia="zh-CN"/>
        </w:rPr>
        <w:t>8</w:t>
      </w:r>
      <w:r>
        <w:rPr>
          <w:rFonts w:hint="eastAsia" w:ascii="宋体" w:hAnsi="宋体" w:cs="宋体"/>
          <w:color w:val="auto"/>
          <w:kern w:val="0"/>
          <w:szCs w:val="24"/>
          <w:highlight w:val="none"/>
        </w:rPr>
        <w:t>.供应商202</w:t>
      </w:r>
      <w:r>
        <w:rPr>
          <w:rFonts w:ascii="宋体" w:hAnsi="宋体" w:cs="宋体"/>
          <w:color w:val="auto"/>
          <w:kern w:val="0"/>
          <w:szCs w:val="24"/>
          <w:highlight w:val="none"/>
        </w:rPr>
        <w:t>5</w:t>
      </w:r>
      <w:r>
        <w:rPr>
          <w:rFonts w:hint="eastAsia" w:ascii="宋体" w:hAnsi="宋体" w:cs="宋体"/>
          <w:color w:val="auto"/>
          <w:kern w:val="0"/>
          <w:szCs w:val="24"/>
          <w:highlight w:val="none"/>
        </w:rPr>
        <w:t>年以来任意一个月依法缴纳税收的相关材料复印件（依法免税的供应商，必须提供符合免税条件的证明材料；从成立之日起到响应文件提交截止时间止不足一个月的，则无需提供）</w:t>
      </w:r>
      <w:r>
        <w:rPr>
          <w:rFonts w:hint="eastAsia" w:ascii="宋体" w:hAnsi="宋体" w:cs="宋体"/>
          <w:b/>
          <w:color w:val="auto"/>
          <w:kern w:val="0"/>
          <w:szCs w:val="24"/>
          <w:highlight w:val="none"/>
        </w:rPr>
        <w:t>（必须提供）</w:t>
      </w:r>
    </w:p>
    <w:p w14:paraId="4DF9A89B">
      <w:pPr>
        <w:tabs>
          <w:tab w:val="left" w:pos="1305"/>
        </w:tabs>
        <w:spacing w:line="500" w:lineRule="exact"/>
        <w:ind w:firstLine="480"/>
        <w:rPr>
          <w:rFonts w:ascii="宋体" w:hAnsi="宋体" w:cs="宋体"/>
          <w:b/>
          <w:color w:val="auto"/>
          <w:kern w:val="0"/>
          <w:szCs w:val="24"/>
          <w:highlight w:val="none"/>
        </w:rPr>
      </w:pPr>
      <w:r>
        <w:rPr>
          <w:rFonts w:hint="eastAsia" w:ascii="宋体" w:hAnsi="宋体" w:cs="宋体"/>
          <w:color w:val="auto"/>
          <w:kern w:val="0"/>
          <w:szCs w:val="24"/>
          <w:highlight w:val="none"/>
          <w:lang w:val="en-US" w:eastAsia="zh-CN"/>
        </w:rPr>
        <w:t>9</w:t>
      </w:r>
      <w:r>
        <w:rPr>
          <w:rFonts w:hint="eastAsia" w:ascii="宋体" w:hAnsi="宋体" w:cs="宋体"/>
          <w:color w:val="auto"/>
          <w:kern w:val="0"/>
          <w:szCs w:val="24"/>
          <w:highlight w:val="none"/>
        </w:rPr>
        <w:t>.供应商参加政府采购活动前3年内在经营活动中没有重大违法记录及有关信用信息的书面声明或专项信用报告</w:t>
      </w:r>
      <w:r>
        <w:rPr>
          <w:rFonts w:hint="eastAsia" w:ascii="宋体" w:hAnsi="宋体" w:cs="宋体"/>
          <w:b/>
          <w:color w:val="auto"/>
          <w:kern w:val="0"/>
          <w:szCs w:val="24"/>
          <w:highlight w:val="none"/>
        </w:rPr>
        <w:t>（必须提供）</w:t>
      </w:r>
    </w:p>
    <w:p w14:paraId="0E74A519">
      <w:pPr>
        <w:tabs>
          <w:tab w:val="left" w:pos="1305"/>
        </w:tabs>
        <w:spacing w:line="500" w:lineRule="exact"/>
        <w:ind w:firstLine="480"/>
        <w:rPr>
          <w:rFonts w:ascii="宋体" w:hAnsi="宋体" w:cs="宋体"/>
          <w:b/>
          <w:color w:val="auto"/>
          <w:kern w:val="0"/>
          <w:szCs w:val="24"/>
          <w:highlight w:val="none"/>
        </w:rPr>
      </w:pPr>
      <w:r>
        <w:rPr>
          <w:rFonts w:hint="eastAsia" w:ascii="宋体" w:hAnsi="宋体" w:cs="宋体"/>
          <w:color w:val="auto"/>
          <w:kern w:val="0"/>
          <w:szCs w:val="24"/>
          <w:highlight w:val="none"/>
          <w:lang w:val="en-US" w:eastAsia="zh-CN"/>
        </w:rPr>
        <w:t>10</w:t>
      </w:r>
      <w:r>
        <w:rPr>
          <w:rFonts w:hint="eastAsia" w:ascii="宋体" w:hAnsi="宋体" w:cs="宋体"/>
          <w:color w:val="auto"/>
          <w:kern w:val="0"/>
          <w:szCs w:val="24"/>
          <w:highlight w:val="none"/>
        </w:rPr>
        <w:t>.供应商参加本项目无围标串标行为的承诺函</w:t>
      </w:r>
      <w:r>
        <w:rPr>
          <w:rFonts w:hint="eastAsia" w:ascii="宋体" w:hAnsi="宋体" w:cs="宋体"/>
          <w:b/>
          <w:color w:val="auto"/>
          <w:kern w:val="0"/>
          <w:szCs w:val="24"/>
          <w:highlight w:val="none"/>
        </w:rPr>
        <w:t>（必须提供）</w:t>
      </w:r>
    </w:p>
    <w:p w14:paraId="58A5480B">
      <w:pPr>
        <w:pStyle w:val="22"/>
        <w:rPr>
          <w:color w:val="auto"/>
          <w:highlight w:val="none"/>
        </w:rPr>
      </w:pPr>
    </w:p>
    <w:p w14:paraId="0BD3E876">
      <w:pPr>
        <w:pStyle w:val="22"/>
        <w:rPr>
          <w:color w:val="auto"/>
          <w:highlight w:val="none"/>
        </w:rPr>
      </w:pPr>
    </w:p>
    <w:p w14:paraId="1ECB0FA5">
      <w:pPr>
        <w:pStyle w:val="22"/>
        <w:rPr>
          <w:color w:val="auto"/>
          <w:highlight w:val="none"/>
        </w:rPr>
      </w:pPr>
    </w:p>
    <w:p w14:paraId="079CB55B">
      <w:pPr>
        <w:pStyle w:val="22"/>
        <w:rPr>
          <w:color w:val="auto"/>
          <w:highlight w:val="none"/>
        </w:rPr>
      </w:pPr>
    </w:p>
    <w:p w14:paraId="28730974">
      <w:pPr>
        <w:pStyle w:val="22"/>
        <w:rPr>
          <w:color w:val="auto"/>
          <w:highlight w:val="none"/>
        </w:rPr>
      </w:pPr>
    </w:p>
    <w:p w14:paraId="706B3C57">
      <w:pPr>
        <w:widowControl/>
        <w:spacing w:line="240" w:lineRule="auto"/>
        <w:ind w:firstLine="0" w:firstLineChars="0"/>
        <w:jc w:val="left"/>
        <w:rPr>
          <w:rFonts w:ascii="宋体" w:hAnsi="宋体" w:cs="宋体"/>
          <w:b/>
          <w:color w:val="auto"/>
          <w:kern w:val="0"/>
          <w:sz w:val="28"/>
          <w:szCs w:val="28"/>
          <w:highlight w:val="none"/>
        </w:rPr>
      </w:pPr>
      <w:r>
        <w:rPr>
          <w:rFonts w:ascii="宋体" w:hAnsi="宋体" w:cs="宋体"/>
          <w:b/>
          <w:color w:val="auto"/>
          <w:kern w:val="0"/>
          <w:sz w:val="28"/>
          <w:szCs w:val="28"/>
          <w:highlight w:val="none"/>
        </w:rPr>
        <w:br w:type="page"/>
      </w:r>
    </w:p>
    <w:p w14:paraId="5CA08DC1">
      <w:pPr>
        <w:spacing w:line="32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1.响应函（必须提供）</w:t>
      </w:r>
    </w:p>
    <w:p w14:paraId="60D321D3">
      <w:pPr>
        <w:spacing w:line="360" w:lineRule="exact"/>
        <w:ind w:firstLine="0" w:firstLineChars="0"/>
        <w:rPr>
          <w:rFonts w:ascii="宋体" w:hAnsi="宋体" w:cs="宋体"/>
          <w:b/>
          <w:color w:val="auto"/>
          <w:kern w:val="0"/>
          <w:szCs w:val="24"/>
          <w:highlight w:val="none"/>
        </w:rPr>
      </w:pPr>
      <w:r>
        <w:rPr>
          <w:rFonts w:hint="eastAsia" w:ascii="宋体" w:hAnsi="宋体" w:cs="宋体"/>
          <w:b/>
          <w:color w:val="auto"/>
          <w:kern w:val="0"/>
          <w:szCs w:val="24"/>
          <w:highlight w:val="none"/>
        </w:rPr>
        <w:t>附件：</w:t>
      </w:r>
    </w:p>
    <w:p w14:paraId="01ED37F2">
      <w:pPr>
        <w:spacing w:line="360" w:lineRule="exact"/>
        <w:ind w:firstLine="803" w:firstLineChars="250"/>
        <w:jc w:val="center"/>
        <w:rPr>
          <w:rFonts w:ascii="宋体" w:hAnsi="宋体" w:cs="宋体"/>
          <w:b/>
          <w:color w:val="auto"/>
          <w:kern w:val="0"/>
          <w:sz w:val="32"/>
          <w:szCs w:val="20"/>
          <w:highlight w:val="none"/>
        </w:rPr>
      </w:pPr>
      <w:r>
        <w:rPr>
          <w:rFonts w:hint="eastAsia" w:ascii="宋体" w:hAnsi="宋体" w:cs="宋体"/>
          <w:b/>
          <w:color w:val="auto"/>
          <w:kern w:val="0"/>
          <w:sz w:val="32"/>
          <w:szCs w:val="20"/>
          <w:highlight w:val="none"/>
        </w:rPr>
        <w:t>响 应 函 （格 式）</w:t>
      </w:r>
    </w:p>
    <w:p w14:paraId="099FACFA">
      <w:pPr>
        <w:spacing w:line="360" w:lineRule="exact"/>
        <w:ind w:firstLine="0" w:firstLineChars="0"/>
        <w:rPr>
          <w:rFonts w:ascii="宋体" w:hAnsi="宋体" w:cs="宋体"/>
          <w:color w:val="auto"/>
          <w:kern w:val="0"/>
          <w:sz w:val="21"/>
          <w:szCs w:val="24"/>
          <w:highlight w:val="none"/>
        </w:rPr>
      </w:pPr>
      <w:r>
        <w:rPr>
          <w:rFonts w:hint="eastAsia" w:ascii="宋体" w:hAnsi="宋体" w:cs="宋体"/>
          <w:color w:val="auto"/>
          <w:kern w:val="0"/>
          <w:sz w:val="21"/>
          <w:szCs w:val="21"/>
          <w:highlight w:val="none"/>
        </w:rPr>
        <w:t>致：</w:t>
      </w:r>
      <w:r>
        <w:rPr>
          <w:rFonts w:hint="eastAsia" w:ascii="宋体" w:hAnsi="宋体" w:cs="宋体"/>
          <w:color w:val="auto"/>
          <w:kern w:val="0"/>
          <w:sz w:val="21"/>
          <w:szCs w:val="21"/>
          <w:highlight w:val="none"/>
          <w:u w:val="single"/>
        </w:rPr>
        <w:t xml:space="preserve">云之龙咨询集团有限公司 </w:t>
      </w:r>
    </w:p>
    <w:p w14:paraId="65F0C903">
      <w:pPr>
        <w:spacing w:line="36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根据贵方</w:t>
      </w:r>
      <w:r>
        <w:rPr>
          <w:rFonts w:hint="eastAsia" w:ascii="宋体" w:hAnsi="宋体" w:cs="宋体"/>
          <w:color w:val="auto"/>
          <w:sz w:val="21"/>
          <w:szCs w:val="20"/>
          <w:highlight w:val="none"/>
          <w:u w:val="single"/>
        </w:rPr>
        <w:t>（项目名称及项目编号）</w:t>
      </w:r>
      <w:r>
        <w:rPr>
          <w:rFonts w:hint="eastAsia" w:ascii="宋体" w:hAnsi="宋体" w:cs="宋体"/>
          <w:color w:val="auto"/>
          <w:kern w:val="0"/>
          <w:sz w:val="21"/>
          <w:szCs w:val="20"/>
          <w:highlight w:val="none"/>
        </w:rPr>
        <w:t>项目磋商文件</w:t>
      </w:r>
      <w:r>
        <w:rPr>
          <w:rFonts w:hint="eastAsia" w:ascii="宋体" w:hAnsi="宋体" w:cs="宋体"/>
          <w:color w:val="auto"/>
          <w:kern w:val="0"/>
          <w:sz w:val="21"/>
          <w:szCs w:val="21"/>
          <w:highlight w:val="none"/>
        </w:rPr>
        <w:t>，签字代表</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经正式授权并代表供应商</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1"/>
          <w:highlight w:val="none"/>
          <w:u w:val="single"/>
        </w:rPr>
        <w:t>供应商单位名称</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，提交响应文件。</w:t>
      </w:r>
    </w:p>
    <w:p w14:paraId="42658A23">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据此函，签字代表宣布同意如下：</w:t>
      </w:r>
    </w:p>
    <w:p w14:paraId="0F0FC77E">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1.按磋商文件采购需求，磋商报价详见“</w:t>
      </w:r>
      <w:r>
        <w:rPr>
          <w:rFonts w:hint="eastAsia" w:ascii="宋体" w:hAnsi="宋体" w:cs="宋体"/>
          <w:color w:val="auto"/>
          <w:kern w:val="0"/>
          <w:sz w:val="21"/>
          <w:szCs w:val="20"/>
          <w:highlight w:val="none"/>
          <w:lang w:eastAsia="zh-CN"/>
        </w:rPr>
        <w:t>磋商报价表</w:t>
      </w:r>
      <w:r>
        <w:rPr>
          <w:rFonts w:hint="eastAsia" w:ascii="宋体" w:hAnsi="宋体" w:cs="宋体"/>
          <w:color w:val="auto"/>
          <w:kern w:val="0"/>
          <w:sz w:val="21"/>
          <w:szCs w:val="20"/>
          <w:highlight w:val="none"/>
        </w:rPr>
        <w:t>”。</w:t>
      </w:r>
    </w:p>
    <w:p w14:paraId="036716D8">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2.我方承诺已具备磋商文件规定的供应商资格条件。</w:t>
      </w:r>
    </w:p>
    <w:p w14:paraId="4B88418A">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 xml:space="preserve">3.我方已详细审核磋商文件，包括修改文件（如有的话）和有关附件，将自行承担因对全部磋商文件理解不正确或误解而产生的相应后果。 </w:t>
      </w:r>
    </w:p>
    <w:p w14:paraId="10B326B2">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4.响应文件有效期为</w:t>
      </w:r>
      <w:r>
        <w:rPr>
          <w:rFonts w:hint="eastAsia" w:ascii="宋体" w:hAnsi="宋体" w:cs="宋体"/>
          <w:color w:val="auto"/>
          <w:kern w:val="0"/>
          <w:sz w:val="21"/>
          <w:szCs w:val="21"/>
          <w:highlight w:val="none"/>
        </w:rPr>
        <w:t>自响应文件提交截止时间之日起90天。</w:t>
      </w:r>
    </w:p>
    <w:p w14:paraId="720B1C9A">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5.如我方成交：</w:t>
      </w:r>
    </w:p>
    <w:p w14:paraId="245DB3AC">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（1）我方承诺保证按本项目磋商文件的规定及标准向贵单位一次性足额支付代理服务费。代理服务费发票我方选择开具：</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增值税普通发票</w:t>
      </w:r>
      <w:r>
        <w:rPr>
          <w:rFonts w:hint="eastAsia" w:ascii="宋体" w:hAnsi="宋体" w:cs="宋体"/>
          <w:color w:val="auto"/>
          <w:kern w:val="0"/>
          <w:sz w:val="21"/>
          <w:szCs w:val="20"/>
          <w:highlight w:val="none"/>
        </w:rPr>
        <w:t>、</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增值税专用发票</w:t>
      </w:r>
      <w:r>
        <w:rPr>
          <w:rFonts w:hint="eastAsia" w:ascii="宋体" w:hAnsi="宋体" w:cs="宋体"/>
          <w:color w:val="auto"/>
          <w:kern w:val="0"/>
          <w:sz w:val="21"/>
          <w:szCs w:val="20"/>
          <w:highlight w:val="none"/>
        </w:rPr>
        <w:t>，开票信息如下</w:t>
      </w:r>
      <w:r>
        <w:rPr>
          <w:rFonts w:hint="eastAsia" w:ascii="宋体" w:hAnsi="宋体" w:cs="宋体"/>
          <w:color w:val="auto"/>
          <w:kern w:val="0"/>
          <w:sz w:val="21"/>
          <w:szCs w:val="20"/>
          <w:highlight w:val="none"/>
          <w:lang w:eastAsia="zh-CN"/>
        </w:rPr>
        <w:t>：</w:t>
      </w:r>
    </w:p>
    <w:p w14:paraId="00966FEB">
      <w:pPr>
        <w:spacing w:line="360" w:lineRule="exact"/>
        <w:ind w:firstLine="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①公司名称：</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；②纳税人识别号：</w:t>
      </w:r>
      <w:r>
        <w:rPr>
          <w:rFonts w:hint="eastAsia" w:ascii="宋体" w:hAnsi="宋体" w:cs="宋体"/>
          <w:color w:val="auto"/>
          <w:kern w:val="0"/>
          <w:sz w:val="21"/>
          <w:szCs w:val="20"/>
          <w:highlight w:val="none"/>
          <w:u w:val="single"/>
        </w:rPr>
        <w:t xml:space="preserve">          </w:t>
      </w:r>
    </w:p>
    <w:p w14:paraId="731AE5BE">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（2）我方承诺在收到成交通知书后，在成交通知书规定的期限内与采购人签订合同。</w:t>
      </w:r>
    </w:p>
    <w:p w14:paraId="4E6C1D58">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（3）我方承诺按照磋商文件规定提交履约担保（如磋商文件要求提交的）。</w:t>
      </w:r>
    </w:p>
    <w:p w14:paraId="4C4A20C1">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（4）我方承诺本响应文件至本项目合同履行完毕止均保持有效，按磋商文件及政府采购法律法规的规定履行合同责任和义务。</w:t>
      </w:r>
    </w:p>
    <w:p w14:paraId="76FEC51B">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与本响应有关的正式通讯地址为：</w:t>
      </w:r>
    </w:p>
    <w:p w14:paraId="2EB85DFC">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地址：</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；邮编：</w:t>
      </w:r>
      <w:r>
        <w:rPr>
          <w:rFonts w:hint="eastAsia" w:ascii="宋体" w:hAnsi="宋体" w:cs="宋体"/>
          <w:color w:val="auto"/>
          <w:kern w:val="0"/>
          <w:sz w:val="21"/>
          <w:szCs w:val="20"/>
          <w:highlight w:val="none"/>
          <w:u w:val="single"/>
        </w:rPr>
        <w:t xml:space="preserve">       </w:t>
      </w:r>
      <w:r>
        <w:rPr>
          <w:rFonts w:hint="eastAsia" w:ascii="宋体" w:hAnsi="宋体" w:cs="宋体"/>
          <w:iCs/>
          <w:color w:val="auto"/>
          <w:kern w:val="0"/>
          <w:sz w:val="21"/>
          <w:szCs w:val="20"/>
          <w:highlight w:val="none"/>
        </w:rPr>
        <w:t>；</w:t>
      </w:r>
      <w:r>
        <w:rPr>
          <w:rFonts w:hint="eastAsia" w:ascii="宋体" w:hAnsi="宋体" w:cs="宋体"/>
          <w:color w:val="auto"/>
          <w:kern w:val="0"/>
          <w:sz w:val="21"/>
          <w:szCs w:val="20"/>
          <w:highlight w:val="none"/>
        </w:rPr>
        <w:t>邮箱：</w:t>
      </w:r>
      <w:r>
        <w:rPr>
          <w:rFonts w:hint="eastAsia" w:ascii="宋体" w:hAnsi="宋体" w:cs="宋体"/>
          <w:color w:val="auto"/>
          <w:kern w:val="0"/>
          <w:sz w:val="21"/>
          <w:szCs w:val="20"/>
          <w:highlight w:val="none"/>
          <w:u w:val="single"/>
        </w:rPr>
        <w:t xml:space="preserve">       </w:t>
      </w:r>
    </w:p>
    <w:p w14:paraId="28174FD5">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办公电话：</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传真：</w:t>
      </w:r>
      <w:r>
        <w:rPr>
          <w:rFonts w:hint="eastAsia" w:ascii="宋体" w:hAnsi="宋体" w:cs="宋体"/>
          <w:color w:val="auto"/>
          <w:kern w:val="0"/>
          <w:sz w:val="21"/>
          <w:szCs w:val="20"/>
          <w:highlight w:val="none"/>
          <w:u w:val="single"/>
        </w:rPr>
        <w:t xml:space="preserve">       </w:t>
      </w:r>
    </w:p>
    <w:p w14:paraId="19C59661">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委托代理人联系电话：</w:t>
      </w:r>
      <w:r>
        <w:rPr>
          <w:rFonts w:hint="eastAsia" w:ascii="宋体" w:hAnsi="宋体" w:cs="宋体"/>
          <w:color w:val="auto"/>
          <w:kern w:val="0"/>
          <w:sz w:val="21"/>
          <w:szCs w:val="20"/>
          <w:highlight w:val="none"/>
          <w:u w:val="single"/>
        </w:rPr>
        <w:t xml:space="preserve">       </w:t>
      </w:r>
    </w:p>
    <w:p w14:paraId="0D4D2C88">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开户名称：</w:t>
      </w:r>
      <w:r>
        <w:rPr>
          <w:rFonts w:hint="eastAsia" w:ascii="宋体" w:hAnsi="宋体" w:cs="宋体"/>
          <w:color w:val="auto"/>
          <w:kern w:val="0"/>
          <w:sz w:val="21"/>
          <w:szCs w:val="20"/>
          <w:highlight w:val="none"/>
          <w:u w:val="single"/>
        </w:rPr>
        <w:t xml:space="preserve">                                        </w:t>
      </w:r>
    </w:p>
    <w:p w14:paraId="476CC1D1">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开户银行：</w:t>
      </w:r>
      <w:r>
        <w:rPr>
          <w:rFonts w:hint="eastAsia" w:ascii="宋体" w:hAnsi="宋体" w:cs="宋体"/>
          <w:color w:val="auto"/>
          <w:kern w:val="0"/>
          <w:sz w:val="21"/>
          <w:szCs w:val="20"/>
          <w:highlight w:val="none"/>
          <w:u w:val="single"/>
        </w:rPr>
        <w:t xml:space="preserve">                               　       </w:t>
      </w:r>
    </w:p>
    <w:p w14:paraId="4C2A91F7">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账号：</w:t>
      </w:r>
      <w:r>
        <w:rPr>
          <w:rFonts w:hint="eastAsia" w:ascii="宋体" w:hAnsi="宋体" w:cs="宋体"/>
          <w:color w:val="auto"/>
          <w:kern w:val="0"/>
          <w:sz w:val="21"/>
          <w:szCs w:val="20"/>
          <w:highlight w:val="none"/>
          <w:u w:val="single"/>
        </w:rPr>
        <w:t xml:space="preserve">                                   　　　   </w:t>
      </w:r>
    </w:p>
    <w:p w14:paraId="7DCA652B">
      <w:pPr>
        <w:spacing w:line="360" w:lineRule="exact"/>
        <w:ind w:firstLine="420" w:firstLineChars="0"/>
        <w:rPr>
          <w:rFonts w:ascii="宋体" w:hAnsi="宋体" w:cs="宋体"/>
          <w:color w:val="auto"/>
          <w:kern w:val="0"/>
          <w:sz w:val="21"/>
          <w:szCs w:val="20"/>
          <w:highlight w:val="none"/>
        </w:rPr>
      </w:pPr>
    </w:p>
    <w:p w14:paraId="21D166F8">
      <w:pPr>
        <w:spacing w:line="360" w:lineRule="exact"/>
        <w:ind w:firstLine="420" w:firstLineChars="0"/>
        <w:rPr>
          <w:rFonts w:ascii="宋体" w:hAnsi="宋体" w:cs="宋体"/>
          <w:color w:val="auto"/>
          <w:sz w:val="21"/>
          <w:szCs w:val="20"/>
          <w:highlight w:val="none"/>
          <w:u w:val="single"/>
        </w:rPr>
      </w:pPr>
      <w:r>
        <w:rPr>
          <w:rFonts w:hint="eastAsia" w:ascii="宋体" w:hAnsi="宋体" w:cs="宋体"/>
          <w:color w:val="auto"/>
          <w:sz w:val="21"/>
          <w:szCs w:val="20"/>
          <w:highlight w:val="none"/>
        </w:rPr>
        <w:t>供应商</w:t>
      </w:r>
      <w:r>
        <w:rPr>
          <w:rFonts w:hint="eastAsia" w:ascii="宋体" w:hAnsi="宋体" w:cs="宋体"/>
          <w:bCs/>
          <w:color w:val="auto"/>
          <w:sz w:val="21"/>
          <w:szCs w:val="21"/>
          <w:highlight w:val="none"/>
        </w:rPr>
        <w:t>（电子签章）</w:t>
      </w:r>
      <w:r>
        <w:rPr>
          <w:rFonts w:hint="eastAsia" w:ascii="宋体" w:hAnsi="宋体" w:cs="宋体"/>
          <w:color w:val="auto"/>
          <w:sz w:val="21"/>
          <w:szCs w:val="20"/>
          <w:highlight w:val="none"/>
        </w:rPr>
        <w:t>：</w:t>
      </w:r>
    </w:p>
    <w:p w14:paraId="56762AD2">
      <w:pPr>
        <w:spacing w:line="360" w:lineRule="exact"/>
        <w:ind w:firstLine="420" w:firstLineChars="0"/>
        <w:rPr>
          <w:rFonts w:ascii="宋体" w:hAnsi="宋体" w:cs="宋体"/>
          <w:color w:val="auto"/>
          <w:sz w:val="21"/>
          <w:szCs w:val="20"/>
          <w:highlight w:val="none"/>
          <w:u w:val="single"/>
        </w:rPr>
      </w:pPr>
      <w:r>
        <w:rPr>
          <w:rFonts w:hint="eastAsia" w:ascii="宋体" w:hAnsi="宋体" w:cs="宋体"/>
          <w:color w:val="auto"/>
          <w:sz w:val="21"/>
          <w:szCs w:val="20"/>
          <w:highlight w:val="none"/>
        </w:rPr>
        <w:t xml:space="preserve">法定代表人或委托代理人签字（或电子签名）： </w:t>
      </w:r>
    </w:p>
    <w:p w14:paraId="7B088D07">
      <w:pPr>
        <w:spacing w:line="360" w:lineRule="exact"/>
        <w:ind w:firstLine="420" w:firstLineChars="0"/>
        <w:rPr>
          <w:rFonts w:ascii="宋体" w:hAnsi="宋体" w:cs="宋体"/>
          <w:color w:val="auto"/>
          <w:sz w:val="21"/>
          <w:szCs w:val="20"/>
          <w:highlight w:val="none"/>
          <w:u w:val="single"/>
        </w:rPr>
      </w:pPr>
      <w:r>
        <w:rPr>
          <w:rFonts w:hint="eastAsia" w:ascii="宋体" w:hAnsi="宋体" w:cs="宋体"/>
          <w:color w:val="auto"/>
          <w:sz w:val="21"/>
          <w:szCs w:val="20"/>
          <w:highlight w:val="none"/>
        </w:rPr>
        <w:t>日期：</w:t>
      </w:r>
    </w:p>
    <w:p w14:paraId="50539320">
      <w:pPr>
        <w:spacing w:line="360" w:lineRule="exact"/>
        <w:ind w:firstLine="420"/>
        <w:rPr>
          <w:rFonts w:ascii="宋体" w:hAnsi="宋体" w:cs="宋体"/>
          <w:bCs/>
          <w:color w:val="auto"/>
          <w:kern w:val="0"/>
          <w:sz w:val="21"/>
          <w:szCs w:val="20"/>
          <w:highlight w:val="none"/>
        </w:rPr>
      </w:pPr>
    </w:p>
    <w:p w14:paraId="456DB5C4">
      <w:pPr>
        <w:spacing w:line="360" w:lineRule="exact"/>
        <w:ind w:left="900" w:leftChars="200" w:hanging="420" w:hangingChars="200"/>
        <w:rPr>
          <w:rFonts w:ascii="宋体" w:hAnsi="宋体" w:cs="宋体"/>
          <w:bCs/>
          <w:color w:val="auto"/>
          <w:sz w:val="21"/>
          <w:szCs w:val="20"/>
          <w:highlight w:val="none"/>
        </w:rPr>
      </w:pPr>
      <w:r>
        <w:rPr>
          <w:rFonts w:hint="eastAsia" w:ascii="宋体" w:hAnsi="宋体" w:cs="宋体"/>
          <w:bCs/>
          <w:color w:val="auto"/>
          <w:sz w:val="21"/>
          <w:szCs w:val="20"/>
          <w:highlight w:val="none"/>
        </w:rPr>
        <w:t>注：1.未按照本响应函（格式）要求填报的响应函将被视为非实质性响应竞争性磋商文件要求，从而导致该响应被拒绝。</w:t>
      </w:r>
      <w:r>
        <w:rPr>
          <w:rFonts w:hint="eastAsia" w:ascii="宋体" w:hAnsi="宋体" w:cs="宋体"/>
          <w:bCs/>
          <w:color w:val="auto"/>
          <w:sz w:val="21"/>
          <w:szCs w:val="21"/>
          <w:highlight w:val="none"/>
        </w:rPr>
        <w:t>2.供应商必须按</w:t>
      </w:r>
      <w:r>
        <w:rPr>
          <w:rFonts w:hint="eastAsia" w:ascii="宋体" w:hAnsi="宋体" w:cs="宋体"/>
          <w:bCs/>
          <w:color w:val="auto"/>
          <w:sz w:val="21"/>
          <w:szCs w:val="20"/>
          <w:highlight w:val="none"/>
        </w:rPr>
        <w:t>本响应函（格式）</w:t>
      </w:r>
      <w:r>
        <w:rPr>
          <w:rFonts w:hint="eastAsia" w:ascii="宋体" w:hAnsi="宋体" w:cs="宋体"/>
          <w:bCs/>
          <w:color w:val="auto"/>
          <w:sz w:val="21"/>
          <w:szCs w:val="21"/>
          <w:highlight w:val="none"/>
        </w:rPr>
        <w:t>要求注明清楚联系方式（包括地址、邮编、邮箱、电话等），从而确保成交结果等相关信息能及时通知到位。</w:t>
      </w:r>
    </w:p>
    <w:p w14:paraId="7E6C3AED">
      <w:pPr>
        <w:spacing w:line="340" w:lineRule="exact"/>
        <w:ind w:left="960" w:leftChars="400" w:firstLine="0" w:firstLineChars="0"/>
        <w:rPr>
          <w:rFonts w:ascii="宋体" w:hAnsi="宋体" w:cs="宋体"/>
          <w:bCs/>
          <w:color w:val="auto"/>
          <w:sz w:val="21"/>
          <w:szCs w:val="21"/>
          <w:highlight w:val="none"/>
        </w:rPr>
      </w:pPr>
    </w:p>
    <w:p w14:paraId="0DC8994C">
      <w:pPr>
        <w:tabs>
          <w:tab w:val="left" w:pos="1305"/>
        </w:tabs>
        <w:spacing w:line="380" w:lineRule="exact"/>
        <w:ind w:firstLine="0" w:firstLineChars="0"/>
        <w:rPr>
          <w:rFonts w:ascii="宋体" w:hAnsi="宋体" w:cs="宋体"/>
          <w:b/>
          <w:color w:val="auto"/>
          <w:sz w:val="28"/>
          <w:szCs w:val="28"/>
          <w:highlight w:val="none"/>
        </w:rPr>
      </w:pPr>
    </w:p>
    <w:p w14:paraId="4E6ADDAE">
      <w:pPr>
        <w:tabs>
          <w:tab w:val="left" w:pos="1305"/>
        </w:tabs>
        <w:spacing w:line="380" w:lineRule="exact"/>
        <w:ind w:firstLine="0" w:firstLineChars="0"/>
        <w:rPr>
          <w:rFonts w:ascii="宋体" w:hAnsi="宋体" w:cs="宋体"/>
          <w:b/>
          <w:color w:val="auto"/>
          <w:sz w:val="28"/>
          <w:szCs w:val="28"/>
          <w:highlight w:val="none"/>
        </w:rPr>
      </w:pPr>
    </w:p>
    <w:p w14:paraId="520FE01D">
      <w:pPr>
        <w:tabs>
          <w:tab w:val="left" w:pos="1305"/>
        </w:tabs>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2.供应商相应的法定代表人身份证正反两面复印件（必须提供）</w:t>
      </w:r>
    </w:p>
    <w:p w14:paraId="7EBF6FFB">
      <w:pPr>
        <w:spacing w:line="300" w:lineRule="exact"/>
        <w:ind w:firstLine="0" w:firstLineChars="0"/>
        <w:rPr>
          <w:rFonts w:ascii="宋体" w:hAnsi="宋体" w:cs="宋体"/>
          <w:b/>
          <w:color w:val="auto"/>
          <w:kern w:val="0"/>
          <w:sz w:val="28"/>
          <w:szCs w:val="28"/>
          <w:highlight w:val="none"/>
        </w:rPr>
      </w:pPr>
    </w:p>
    <w:p w14:paraId="0C114C7C">
      <w:pPr>
        <w:spacing w:line="30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3.供应商的授权委托书、委托代理人身份证正反面复印件以及202</w:t>
      </w:r>
      <w:r>
        <w:rPr>
          <w:rFonts w:ascii="宋体" w:hAnsi="宋体" w:cs="宋体"/>
          <w:b/>
          <w:color w:val="auto"/>
          <w:sz w:val="28"/>
          <w:szCs w:val="28"/>
          <w:highlight w:val="none"/>
        </w:rPr>
        <w:t>5</w:t>
      </w:r>
      <w:r>
        <w:rPr>
          <w:rFonts w:hint="eastAsia" w:ascii="宋体" w:hAnsi="宋体" w:cs="宋体"/>
          <w:b/>
          <w:color w:val="auto"/>
          <w:sz w:val="28"/>
          <w:szCs w:val="28"/>
          <w:highlight w:val="none"/>
        </w:rPr>
        <w:t>年以来任意一个月供应商为委托代理人缴纳的社保证明复印件【属自然人的应提供由社保经办机构出具的自然人本人及委托代理人所缴纳的社保证明复印件】（委托代理时必须提供）</w:t>
      </w:r>
    </w:p>
    <w:p w14:paraId="49B4F319">
      <w:pPr>
        <w:spacing w:line="300" w:lineRule="exact"/>
        <w:ind w:firstLine="0" w:firstLineChars="0"/>
        <w:rPr>
          <w:rFonts w:ascii="宋体" w:hAnsi="宋体" w:cs="宋体"/>
          <w:b/>
          <w:color w:val="auto"/>
          <w:sz w:val="28"/>
          <w:szCs w:val="28"/>
          <w:highlight w:val="none"/>
        </w:rPr>
      </w:pPr>
    </w:p>
    <w:p w14:paraId="5DBAC54A">
      <w:pPr>
        <w:spacing w:line="400" w:lineRule="exact"/>
        <w:ind w:left="480" w:leftChars="200" w:firstLine="157" w:firstLineChars="49"/>
        <w:rPr>
          <w:rFonts w:ascii="宋体" w:hAnsi="宋体" w:cs="宋体"/>
          <w:b/>
          <w:color w:val="auto"/>
          <w:sz w:val="32"/>
          <w:szCs w:val="32"/>
          <w:highlight w:val="none"/>
        </w:rPr>
      </w:pPr>
      <w:r>
        <w:rPr>
          <w:rFonts w:hint="eastAsia" w:ascii="宋体" w:hAnsi="宋体" w:cs="宋体"/>
          <w:b/>
          <w:color w:val="auto"/>
          <w:sz w:val="32"/>
          <w:szCs w:val="32"/>
          <w:highlight w:val="none"/>
        </w:rPr>
        <w:t>附件：</w:t>
      </w:r>
    </w:p>
    <w:p w14:paraId="2DEB7F3B">
      <w:pPr>
        <w:spacing w:line="240" w:lineRule="auto"/>
        <w:ind w:firstLine="482"/>
        <w:rPr>
          <w:rFonts w:ascii="宋体" w:hAnsi="宋体" w:cs="宋体"/>
          <w:b/>
          <w:color w:val="auto"/>
          <w:szCs w:val="24"/>
          <w:highlight w:val="none"/>
        </w:rPr>
      </w:pPr>
    </w:p>
    <w:p w14:paraId="7747C27D">
      <w:pPr>
        <w:spacing w:line="240" w:lineRule="auto"/>
        <w:ind w:firstLine="0" w:firstLineChars="0"/>
        <w:jc w:val="center"/>
        <w:rPr>
          <w:rFonts w:ascii="宋体" w:hAnsi="宋体" w:cs="宋体"/>
          <w:b/>
          <w:color w:val="auto"/>
          <w:sz w:val="32"/>
          <w:szCs w:val="20"/>
          <w:highlight w:val="none"/>
        </w:rPr>
      </w:pPr>
      <w:r>
        <w:rPr>
          <w:rFonts w:hint="eastAsia" w:ascii="宋体" w:hAnsi="宋体" w:cs="宋体"/>
          <w:b/>
          <w:color w:val="auto"/>
          <w:sz w:val="32"/>
          <w:szCs w:val="20"/>
          <w:highlight w:val="none"/>
        </w:rPr>
        <w:t xml:space="preserve">  授权委托书</w:t>
      </w:r>
      <w:r>
        <w:rPr>
          <w:rFonts w:hint="eastAsia" w:ascii="宋体" w:hAnsi="宋体" w:cs="宋体"/>
          <w:b/>
          <w:color w:val="auto"/>
          <w:sz w:val="30"/>
          <w:szCs w:val="30"/>
          <w:highlight w:val="none"/>
        </w:rPr>
        <w:t>（格式一，适用于供应商为法人或者其他组织）</w:t>
      </w:r>
    </w:p>
    <w:p w14:paraId="6C8FE8B0">
      <w:pPr>
        <w:snapToGrid w:val="0"/>
        <w:spacing w:line="400" w:lineRule="exact"/>
        <w:ind w:firstLine="0" w:firstLineChars="0"/>
        <w:rPr>
          <w:rFonts w:ascii="宋体" w:hAnsi="宋体" w:cs="宋体"/>
          <w:color w:val="auto"/>
          <w:sz w:val="21"/>
          <w:szCs w:val="24"/>
          <w:highlight w:val="none"/>
        </w:rPr>
      </w:pPr>
      <w:r>
        <w:rPr>
          <w:rFonts w:hint="eastAsia" w:ascii="宋体" w:hAnsi="宋体" w:cs="宋体"/>
          <w:b/>
          <w:color w:val="auto"/>
          <w:sz w:val="21"/>
          <w:szCs w:val="21"/>
          <w:highlight w:val="none"/>
        </w:rPr>
        <w:t>致</w:t>
      </w:r>
      <w:r>
        <w:rPr>
          <w:rFonts w:hint="eastAsia" w:ascii="宋体" w:hAnsi="宋体" w:cs="宋体"/>
          <w:color w:val="auto"/>
          <w:sz w:val="21"/>
          <w:szCs w:val="21"/>
          <w:highlight w:val="none"/>
        </w:rPr>
        <w:t>：</w:t>
      </w:r>
      <w:r>
        <w:rPr>
          <w:rFonts w:hint="eastAsia" w:ascii="宋体" w:hAnsi="宋体" w:cs="宋体"/>
          <w:color w:val="auto"/>
          <w:sz w:val="21"/>
          <w:szCs w:val="24"/>
          <w:highlight w:val="none"/>
          <w:u w:val="single"/>
        </w:rPr>
        <w:t>云之龙咨询集团有限公司</w:t>
      </w:r>
    </w:p>
    <w:p w14:paraId="675D76C1">
      <w:pPr>
        <w:snapToGrid w:val="0"/>
        <w:spacing w:line="400" w:lineRule="exact"/>
        <w:ind w:firstLine="0" w:firstLineChars="0"/>
        <w:rPr>
          <w:rFonts w:ascii="宋体" w:hAnsi="宋体" w:cs="宋体"/>
          <w:color w:val="auto"/>
          <w:sz w:val="21"/>
          <w:szCs w:val="21"/>
          <w:highlight w:val="none"/>
          <w:u w:val="single"/>
        </w:rPr>
      </w:pPr>
    </w:p>
    <w:p w14:paraId="5C4FCA6D">
      <w:pPr>
        <w:spacing w:line="400" w:lineRule="exact"/>
        <w:ind w:firstLine="525" w:firstLineChars="250"/>
        <w:rPr>
          <w:rFonts w:ascii="宋体" w:hAnsi="宋体" w:cs="宋体"/>
          <w:color w:val="auto"/>
          <w:sz w:val="21"/>
          <w:szCs w:val="20"/>
          <w:highlight w:val="none"/>
        </w:rPr>
      </w:pPr>
      <w:r>
        <w:rPr>
          <w:rFonts w:hint="eastAsia" w:ascii="宋体" w:hAnsi="宋体" w:cs="宋体"/>
          <w:color w:val="auto"/>
          <w:kern w:val="0"/>
          <w:sz w:val="21"/>
          <w:szCs w:val="20"/>
          <w:highlight w:val="none"/>
        </w:rPr>
        <w:t>我</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系</w:t>
      </w:r>
      <w:r>
        <w:rPr>
          <w:rFonts w:hint="eastAsia" w:ascii="宋体" w:hAnsi="宋体" w:cs="宋体"/>
          <w:color w:val="auto"/>
          <w:kern w:val="0"/>
          <w:sz w:val="21"/>
          <w:szCs w:val="20"/>
          <w:highlight w:val="none"/>
          <w:u w:val="single"/>
        </w:rPr>
        <w:t>（供应商名称）</w:t>
      </w:r>
      <w:r>
        <w:rPr>
          <w:rFonts w:hint="eastAsia" w:ascii="宋体" w:hAnsi="宋体" w:cs="宋体"/>
          <w:color w:val="auto"/>
          <w:kern w:val="0"/>
          <w:sz w:val="21"/>
          <w:szCs w:val="20"/>
          <w:highlight w:val="none"/>
        </w:rPr>
        <w:t>的法定代表人，现授权委托本单位在职职工</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以我公司名义参加</w:t>
      </w:r>
      <w:r>
        <w:rPr>
          <w:rFonts w:hint="eastAsia" w:ascii="宋体" w:hAnsi="宋体" w:cs="宋体"/>
          <w:color w:val="auto"/>
          <w:sz w:val="21"/>
          <w:szCs w:val="20"/>
          <w:highlight w:val="none"/>
          <w:u w:val="single"/>
        </w:rPr>
        <w:t xml:space="preserve">（项目名称及项目编号）        </w:t>
      </w:r>
      <w:r>
        <w:rPr>
          <w:rFonts w:hint="eastAsia" w:ascii="宋体" w:hAnsi="宋体" w:cs="宋体"/>
          <w:color w:val="auto"/>
          <w:sz w:val="21"/>
          <w:szCs w:val="20"/>
          <w:highlight w:val="none"/>
        </w:rPr>
        <w:t>项目的磋商活动，并代表我方全权办理针对上述项目的磋商、签约等具体事务和签署相关文件。</w:t>
      </w:r>
    </w:p>
    <w:p w14:paraId="55B28D6B">
      <w:pPr>
        <w:spacing w:line="400" w:lineRule="exact"/>
        <w:ind w:firstLine="420"/>
        <w:rPr>
          <w:rFonts w:ascii="宋体" w:hAnsi="宋体" w:cs="宋体"/>
          <w:color w:val="auto"/>
          <w:sz w:val="21"/>
          <w:szCs w:val="20"/>
          <w:highlight w:val="none"/>
        </w:rPr>
      </w:pPr>
      <w:r>
        <w:rPr>
          <w:rFonts w:hint="eastAsia" w:ascii="宋体" w:hAnsi="宋体" w:cs="宋体"/>
          <w:color w:val="auto"/>
          <w:sz w:val="21"/>
          <w:szCs w:val="20"/>
          <w:highlight w:val="none"/>
        </w:rPr>
        <w:t>我方对被授权人的签字事项负全部责任。</w:t>
      </w:r>
    </w:p>
    <w:p w14:paraId="799A1B38">
      <w:pPr>
        <w:spacing w:line="400" w:lineRule="exact"/>
        <w:ind w:firstLine="420"/>
        <w:rPr>
          <w:rFonts w:ascii="宋体" w:hAnsi="宋体" w:cs="宋体"/>
          <w:color w:val="auto"/>
          <w:sz w:val="21"/>
          <w:szCs w:val="20"/>
          <w:highlight w:val="none"/>
          <w:u w:val="single"/>
        </w:rPr>
      </w:pPr>
      <w:r>
        <w:rPr>
          <w:rFonts w:hint="eastAsia" w:ascii="宋体" w:hAnsi="宋体" w:cs="宋体"/>
          <w:color w:val="auto"/>
          <w:sz w:val="21"/>
          <w:szCs w:val="20"/>
          <w:highlight w:val="none"/>
        </w:rPr>
        <w:t>授权委托代理期限：从</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日起至</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日止。</w:t>
      </w:r>
    </w:p>
    <w:p w14:paraId="67C3BEA3">
      <w:pPr>
        <w:spacing w:line="400" w:lineRule="exact"/>
        <w:ind w:firstLine="0" w:firstLineChars="0"/>
        <w:rPr>
          <w:rFonts w:ascii="宋体" w:hAnsi="宋体" w:cs="宋体"/>
          <w:color w:val="auto"/>
          <w:sz w:val="21"/>
          <w:szCs w:val="20"/>
          <w:highlight w:val="none"/>
          <w:u w:val="single"/>
        </w:rPr>
      </w:pPr>
    </w:p>
    <w:p w14:paraId="730CB65B">
      <w:pPr>
        <w:spacing w:line="40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代理人无转委托权</w:t>
      </w:r>
      <w:r>
        <w:rPr>
          <w:rFonts w:hint="eastAsia" w:ascii="宋体" w:hAnsi="宋体" w:cs="宋体"/>
          <w:color w:val="auto"/>
          <w:kern w:val="0"/>
          <w:sz w:val="21"/>
          <w:szCs w:val="24"/>
          <w:highlight w:val="none"/>
          <w:lang w:eastAsia="zh-CN"/>
        </w:rPr>
        <w:t>，</w:t>
      </w:r>
      <w:r>
        <w:rPr>
          <w:rFonts w:hint="eastAsia" w:ascii="宋体" w:hAnsi="宋体" w:cs="宋体"/>
          <w:color w:val="auto"/>
          <w:kern w:val="0"/>
          <w:sz w:val="21"/>
          <w:szCs w:val="24"/>
          <w:highlight w:val="none"/>
        </w:rPr>
        <w:t xml:space="preserve">特此委托。 </w:t>
      </w:r>
    </w:p>
    <w:p w14:paraId="7DA44676">
      <w:pPr>
        <w:spacing w:line="240" w:lineRule="auto"/>
        <w:ind w:firstLine="0" w:firstLineChars="0"/>
        <w:rPr>
          <w:rFonts w:ascii="宋体" w:hAnsi="宋体" w:cs="宋体"/>
          <w:color w:val="auto"/>
          <w:sz w:val="21"/>
          <w:szCs w:val="24"/>
          <w:highlight w:val="none"/>
        </w:rPr>
      </w:pPr>
    </w:p>
    <w:p w14:paraId="73174B32">
      <w:pPr>
        <w:snapToGrid w:val="0"/>
        <w:spacing w:line="400" w:lineRule="exact"/>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我已在下面签字，以资证明。</w:t>
      </w:r>
    </w:p>
    <w:p w14:paraId="690E6E6C">
      <w:pPr>
        <w:widowControl/>
        <w:spacing w:line="240" w:lineRule="auto"/>
        <w:ind w:firstLine="480"/>
        <w:jc w:val="left"/>
        <w:rPr>
          <w:rFonts w:ascii="宋体" w:hAnsi="宋体" w:cs="宋体"/>
          <w:color w:val="auto"/>
          <w:kern w:val="0"/>
          <w:szCs w:val="28"/>
          <w:highlight w:val="none"/>
        </w:rPr>
      </w:pPr>
    </w:p>
    <w:p w14:paraId="168C228B">
      <w:pPr>
        <w:widowControl/>
        <w:spacing w:line="240" w:lineRule="auto"/>
        <w:ind w:firstLine="480"/>
        <w:jc w:val="left"/>
        <w:rPr>
          <w:rFonts w:ascii="宋体" w:hAnsi="宋体" w:cs="宋体"/>
          <w:color w:val="auto"/>
          <w:kern w:val="0"/>
          <w:szCs w:val="28"/>
          <w:highlight w:val="none"/>
        </w:rPr>
      </w:pPr>
      <w:r>
        <w:rPr>
          <w:rFonts w:hint="eastAsia" w:ascii="宋体" w:hAnsi="宋体" w:cs="宋体"/>
          <w:color w:val="auto"/>
          <w:kern w:val="0"/>
          <w:szCs w:val="28"/>
          <w:highlight w:val="none"/>
        </w:rPr>
        <w:t xml:space="preserve">供应商（电子签章）： </w:t>
      </w:r>
    </w:p>
    <w:p w14:paraId="37FCBDA7">
      <w:pPr>
        <w:widowControl/>
        <w:spacing w:line="240" w:lineRule="auto"/>
        <w:ind w:firstLine="480"/>
        <w:jc w:val="left"/>
        <w:rPr>
          <w:rFonts w:ascii="宋体" w:hAnsi="宋体" w:cs="宋体"/>
          <w:color w:val="auto"/>
          <w:kern w:val="0"/>
          <w:szCs w:val="21"/>
          <w:highlight w:val="none"/>
        </w:rPr>
      </w:pPr>
    </w:p>
    <w:p w14:paraId="773E5BB0">
      <w:pPr>
        <w:widowControl/>
        <w:spacing w:line="240" w:lineRule="auto"/>
        <w:ind w:firstLine="480"/>
        <w:jc w:val="left"/>
        <w:rPr>
          <w:rFonts w:ascii="宋体" w:hAnsi="宋体" w:cs="宋体"/>
          <w:color w:val="auto"/>
          <w:kern w:val="0"/>
          <w:szCs w:val="28"/>
          <w:highlight w:val="none"/>
        </w:rPr>
      </w:pPr>
      <w:r>
        <w:rPr>
          <w:rFonts w:hint="eastAsia" w:ascii="宋体" w:hAnsi="宋体" w:cs="宋体"/>
          <w:color w:val="auto"/>
          <w:kern w:val="0"/>
          <w:szCs w:val="28"/>
          <w:highlight w:val="none"/>
        </w:rPr>
        <w:t xml:space="preserve">法定代表人签字（或电子签名）：                       　    </w:t>
      </w:r>
    </w:p>
    <w:p w14:paraId="3E5DB6CC">
      <w:pPr>
        <w:widowControl/>
        <w:spacing w:line="240" w:lineRule="auto"/>
        <w:ind w:firstLine="480"/>
        <w:jc w:val="left"/>
        <w:rPr>
          <w:rFonts w:ascii="宋体" w:hAnsi="宋体" w:cs="宋体"/>
          <w:color w:val="auto"/>
          <w:kern w:val="0"/>
          <w:szCs w:val="28"/>
          <w:highlight w:val="none"/>
        </w:rPr>
      </w:pPr>
    </w:p>
    <w:p w14:paraId="1193B20E">
      <w:pPr>
        <w:widowControl/>
        <w:spacing w:line="240" w:lineRule="auto"/>
        <w:ind w:firstLine="840" w:firstLineChars="350"/>
        <w:jc w:val="left"/>
        <w:rPr>
          <w:rFonts w:ascii="宋体" w:hAnsi="宋体" w:cs="宋体"/>
          <w:color w:val="auto"/>
          <w:kern w:val="0"/>
          <w:szCs w:val="28"/>
          <w:highlight w:val="none"/>
        </w:rPr>
      </w:pPr>
      <w:r>
        <w:rPr>
          <w:rFonts w:hint="eastAsia" w:ascii="宋体" w:hAnsi="宋体" w:cs="宋体"/>
          <w:color w:val="auto"/>
          <w:kern w:val="0"/>
          <w:szCs w:val="28"/>
          <w:highlight w:val="none"/>
        </w:rPr>
        <w:t>年  月  日</w:t>
      </w:r>
    </w:p>
    <w:p w14:paraId="44905014">
      <w:pPr>
        <w:spacing w:line="400" w:lineRule="exact"/>
        <w:ind w:firstLine="602" w:firstLineChars="250"/>
        <w:rPr>
          <w:rFonts w:ascii="宋体" w:hAnsi="宋体" w:cs="宋体"/>
          <w:b/>
          <w:color w:val="auto"/>
          <w:szCs w:val="24"/>
          <w:highlight w:val="none"/>
        </w:rPr>
      </w:pPr>
    </w:p>
    <w:p w14:paraId="48553F22">
      <w:pPr>
        <w:spacing w:line="400" w:lineRule="exact"/>
        <w:ind w:firstLine="602" w:firstLineChars="250"/>
        <w:rPr>
          <w:rFonts w:ascii="宋体" w:hAnsi="宋体" w:cs="宋体"/>
          <w:b/>
          <w:color w:val="auto"/>
          <w:szCs w:val="24"/>
          <w:highlight w:val="none"/>
        </w:rPr>
      </w:pPr>
      <w:r>
        <w:rPr>
          <w:rFonts w:hint="eastAsia" w:ascii="宋体" w:hAnsi="宋体" w:cs="宋体"/>
          <w:b/>
          <w:color w:val="auto"/>
          <w:szCs w:val="24"/>
          <w:highlight w:val="none"/>
        </w:rPr>
        <w:t>附：委托代理人身份证正反面复印件以及202</w:t>
      </w:r>
      <w:r>
        <w:rPr>
          <w:rFonts w:ascii="宋体" w:hAnsi="宋体" w:cs="宋体"/>
          <w:b/>
          <w:color w:val="auto"/>
          <w:szCs w:val="24"/>
          <w:highlight w:val="none"/>
        </w:rPr>
        <w:t>5</w:t>
      </w:r>
      <w:r>
        <w:rPr>
          <w:rFonts w:hint="eastAsia" w:ascii="宋体" w:hAnsi="宋体" w:cs="宋体"/>
          <w:b/>
          <w:color w:val="auto"/>
          <w:szCs w:val="24"/>
          <w:highlight w:val="none"/>
        </w:rPr>
        <w:t>年以来任意一个月供应商为委托代理人缴纳的社保证明复印件（委托代理时必须提供）。</w:t>
      </w:r>
    </w:p>
    <w:p w14:paraId="6D567E4C">
      <w:pPr>
        <w:spacing w:line="240" w:lineRule="auto"/>
        <w:ind w:firstLine="0" w:firstLineChars="0"/>
        <w:rPr>
          <w:rFonts w:ascii="宋体" w:hAnsi="宋体" w:cs="宋体"/>
          <w:color w:val="auto"/>
          <w:sz w:val="21"/>
          <w:szCs w:val="24"/>
          <w:highlight w:val="none"/>
        </w:rPr>
      </w:pPr>
    </w:p>
    <w:p w14:paraId="6A71292A">
      <w:pPr>
        <w:spacing w:line="240" w:lineRule="auto"/>
        <w:ind w:firstLine="0" w:firstLineChars="0"/>
        <w:rPr>
          <w:rFonts w:ascii="宋体" w:hAnsi="宋体" w:cs="宋体"/>
          <w:color w:val="auto"/>
          <w:sz w:val="21"/>
          <w:szCs w:val="24"/>
          <w:highlight w:val="none"/>
        </w:rPr>
      </w:pPr>
    </w:p>
    <w:p w14:paraId="05F5D5D8">
      <w:pPr>
        <w:spacing w:line="240" w:lineRule="auto"/>
        <w:ind w:firstLine="0" w:firstLineChars="0"/>
        <w:rPr>
          <w:rFonts w:ascii="宋体" w:hAnsi="宋体" w:cs="宋体"/>
          <w:color w:val="auto"/>
          <w:sz w:val="21"/>
          <w:szCs w:val="24"/>
          <w:highlight w:val="none"/>
        </w:rPr>
      </w:pPr>
    </w:p>
    <w:p w14:paraId="36DD83FB">
      <w:pPr>
        <w:spacing w:line="240" w:lineRule="auto"/>
        <w:ind w:firstLine="0" w:firstLineChars="0"/>
        <w:rPr>
          <w:rFonts w:ascii="宋体" w:hAnsi="宋体" w:cs="宋体"/>
          <w:color w:val="auto"/>
          <w:sz w:val="21"/>
          <w:szCs w:val="24"/>
          <w:highlight w:val="none"/>
        </w:rPr>
      </w:pPr>
    </w:p>
    <w:p w14:paraId="59DF6DEA">
      <w:pPr>
        <w:spacing w:line="240" w:lineRule="auto"/>
        <w:ind w:firstLine="0" w:firstLineChars="0"/>
        <w:rPr>
          <w:rFonts w:ascii="宋体" w:hAnsi="宋体" w:cs="宋体"/>
          <w:color w:val="auto"/>
          <w:sz w:val="21"/>
          <w:szCs w:val="24"/>
          <w:highlight w:val="none"/>
        </w:rPr>
      </w:pPr>
    </w:p>
    <w:p w14:paraId="05AF37A1">
      <w:pPr>
        <w:spacing w:line="240" w:lineRule="auto"/>
        <w:ind w:firstLine="0" w:firstLineChars="0"/>
        <w:rPr>
          <w:rFonts w:ascii="宋体" w:hAnsi="宋体" w:cs="宋体"/>
          <w:color w:val="auto"/>
          <w:sz w:val="21"/>
          <w:szCs w:val="24"/>
          <w:highlight w:val="none"/>
        </w:rPr>
      </w:pPr>
    </w:p>
    <w:p w14:paraId="68FE7B97">
      <w:pPr>
        <w:spacing w:line="240" w:lineRule="auto"/>
        <w:ind w:firstLine="0" w:firstLineChars="0"/>
        <w:rPr>
          <w:rFonts w:ascii="宋体" w:hAnsi="宋体" w:cs="宋体"/>
          <w:color w:val="auto"/>
          <w:sz w:val="21"/>
          <w:szCs w:val="24"/>
          <w:highlight w:val="none"/>
        </w:rPr>
      </w:pPr>
    </w:p>
    <w:p w14:paraId="12C6C570">
      <w:pPr>
        <w:widowControl/>
        <w:spacing w:line="240" w:lineRule="auto"/>
        <w:ind w:firstLine="0" w:firstLineChars="0"/>
        <w:jc w:val="left"/>
        <w:rPr>
          <w:rFonts w:ascii="宋体" w:hAnsi="宋体" w:cs="宋体"/>
          <w:b/>
          <w:color w:val="auto"/>
          <w:sz w:val="32"/>
          <w:szCs w:val="20"/>
          <w:highlight w:val="none"/>
        </w:rPr>
      </w:pPr>
    </w:p>
    <w:p w14:paraId="195E78C8">
      <w:pPr>
        <w:widowControl/>
        <w:spacing w:line="240" w:lineRule="auto"/>
        <w:ind w:firstLine="0" w:firstLineChars="0"/>
        <w:jc w:val="left"/>
        <w:rPr>
          <w:rFonts w:ascii="宋体" w:hAnsi="宋体" w:cs="宋体"/>
          <w:b/>
          <w:color w:val="auto"/>
          <w:sz w:val="32"/>
          <w:szCs w:val="20"/>
          <w:highlight w:val="none"/>
        </w:rPr>
      </w:pPr>
      <w:r>
        <w:rPr>
          <w:rFonts w:ascii="宋体" w:hAnsi="宋体" w:cs="宋体"/>
          <w:b/>
          <w:color w:val="auto"/>
          <w:sz w:val="32"/>
          <w:szCs w:val="20"/>
          <w:highlight w:val="none"/>
        </w:rPr>
        <w:br w:type="page"/>
      </w:r>
    </w:p>
    <w:p w14:paraId="0D97CAE1">
      <w:pPr>
        <w:spacing w:line="240" w:lineRule="auto"/>
        <w:ind w:firstLine="0" w:firstLineChars="0"/>
        <w:jc w:val="center"/>
        <w:rPr>
          <w:rFonts w:hint="eastAsia" w:ascii="宋体" w:hAnsi="宋体" w:cs="宋体"/>
          <w:b/>
          <w:color w:val="auto"/>
          <w:sz w:val="32"/>
          <w:szCs w:val="20"/>
          <w:highlight w:val="none"/>
        </w:rPr>
      </w:pPr>
    </w:p>
    <w:p w14:paraId="31745839">
      <w:pPr>
        <w:spacing w:line="240" w:lineRule="auto"/>
        <w:ind w:firstLine="0" w:firstLineChars="0"/>
        <w:jc w:val="center"/>
        <w:rPr>
          <w:rFonts w:hint="eastAsia" w:ascii="宋体" w:hAnsi="宋体" w:cs="宋体"/>
          <w:b/>
          <w:color w:val="auto"/>
          <w:sz w:val="30"/>
          <w:szCs w:val="30"/>
          <w:highlight w:val="none"/>
        </w:rPr>
      </w:pPr>
      <w:r>
        <w:rPr>
          <w:rFonts w:hint="eastAsia" w:ascii="宋体" w:hAnsi="宋体" w:cs="宋体"/>
          <w:b/>
          <w:color w:val="auto"/>
          <w:sz w:val="32"/>
          <w:szCs w:val="20"/>
          <w:highlight w:val="none"/>
        </w:rPr>
        <w:t>授权委托书</w:t>
      </w:r>
      <w:r>
        <w:rPr>
          <w:rFonts w:hint="eastAsia" w:ascii="宋体" w:hAnsi="宋体" w:cs="宋体"/>
          <w:b/>
          <w:color w:val="auto"/>
          <w:sz w:val="30"/>
          <w:szCs w:val="30"/>
          <w:highlight w:val="none"/>
        </w:rPr>
        <w:t>（格式二，适用于供应商为自然人）</w:t>
      </w:r>
    </w:p>
    <w:p w14:paraId="2AAF7282">
      <w:pPr>
        <w:pStyle w:val="22"/>
        <w:rPr>
          <w:color w:val="auto"/>
          <w:highlight w:val="none"/>
        </w:rPr>
      </w:pPr>
    </w:p>
    <w:p w14:paraId="2EEE27EC">
      <w:pPr>
        <w:snapToGrid w:val="0"/>
        <w:spacing w:line="400" w:lineRule="exact"/>
        <w:ind w:firstLine="0" w:firstLineChars="0"/>
        <w:rPr>
          <w:rFonts w:ascii="宋体" w:hAnsi="宋体" w:cs="宋体"/>
          <w:color w:val="auto"/>
          <w:sz w:val="21"/>
          <w:szCs w:val="24"/>
          <w:highlight w:val="none"/>
        </w:rPr>
      </w:pPr>
      <w:r>
        <w:rPr>
          <w:rFonts w:hint="eastAsia" w:ascii="宋体" w:hAnsi="宋体" w:cs="宋体"/>
          <w:b/>
          <w:color w:val="auto"/>
          <w:sz w:val="21"/>
          <w:szCs w:val="21"/>
          <w:highlight w:val="none"/>
        </w:rPr>
        <w:t>致</w:t>
      </w:r>
      <w:r>
        <w:rPr>
          <w:rFonts w:hint="eastAsia" w:ascii="宋体" w:hAnsi="宋体" w:cs="宋体"/>
          <w:color w:val="auto"/>
          <w:sz w:val="21"/>
          <w:szCs w:val="21"/>
          <w:highlight w:val="none"/>
        </w:rPr>
        <w:t>：</w:t>
      </w:r>
      <w:r>
        <w:rPr>
          <w:rFonts w:hint="eastAsia" w:ascii="宋体" w:hAnsi="宋体" w:cs="宋体"/>
          <w:color w:val="auto"/>
          <w:sz w:val="21"/>
          <w:szCs w:val="24"/>
          <w:highlight w:val="none"/>
          <w:u w:val="single"/>
        </w:rPr>
        <w:t>云之龙咨询集团有限公司</w:t>
      </w:r>
    </w:p>
    <w:p w14:paraId="59BB9688">
      <w:pPr>
        <w:spacing w:line="240" w:lineRule="auto"/>
        <w:ind w:firstLine="0" w:firstLineChars="0"/>
        <w:rPr>
          <w:rFonts w:ascii="宋体" w:hAnsi="宋体" w:cs="宋体"/>
          <w:color w:val="auto"/>
          <w:sz w:val="21"/>
          <w:szCs w:val="24"/>
          <w:highlight w:val="none"/>
        </w:rPr>
      </w:pPr>
    </w:p>
    <w:p w14:paraId="639BEBB7">
      <w:pPr>
        <w:spacing w:line="340" w:lineRule="exact"/>
        <w:ind w:firstLine="420"/>
        <w:rPr>
          <w:rFonts w:ascii="宋体" w:hAnsi="宋体" w:cs="宋体"/>
          <w:color w:val="auto"/>
          <w:sz w:val="21"/>
          <w:szCs w:val="20"/>
          <w:highlight w:val="none"/>
        </w:rPr>
      </w:pPr>
      <w:r>
        <w:rPr>
          <w:rFonts w:hint="eastAsia" w:ascii="宋体" w:hAnsi="宋体" w:cs="宋体"/>
          <w:color w:val="auto"/>
          <w:kern w:val="0"/>
          <w:sz w:val="21"/>
          <w:szCs w:val="20"/>
          <w:highlight w:val="none"/>
          <w:u w:val="single"/>
        </w:rPr>
        <w:t>我（姓名）</w:t>
      </w:r>
      <w:r>
        <w:rPr>
          <w:rFonts w:hint="eastAsia" w:ascii="宋体" w:hAnsi="宋体" w:cs="宋体"/>
          <w:color w:val="auto"/>
          <w:kern w:val="0"/>
          <w:sz w:val="21"/>
          <w:szCs w:val="20"/>
          <w:highlight w:val="none"/>
        </w:rPr>
        <w:t>系自然人，现授权委托</w:t>
      </w:r>
      <w:r>
        <w:rPr>
          <w:rFonts w:hint="eastAsia" w:ascii="宋体" w:hAnsi="宋体" w:cs="宋体"/>
          <w:color w:val="auto"/>
          <w:kern w:val="0"/>
          <w:sz w:val="21"/>
          <w:szCs w:val="20"/>
          <w:highlight w:val="none"/>
          <w:u w:val="single"/>
        </w:rPr>
        <w:t>（姓 名）</w:t>
      </w:r>
      <w:r>
        <w:rPr>
          <w:rFonts w:hint="eastAsia" w:ascii="宋体" w:hAnsi="宋体" w:cs="宋体"/>
          <w:color w:val="auto"/>
          <w:kern w:val="0"/>
          <w:sz w:val="21"/>
          <w:szCs w:val="20"/>
          <w:highlight w:val="none"/>
        </w:rPr>
        <w:t>以本人名义参加</w:t>
      </w:r>
      <w:r>
        <w:rPr>
          <w:rFonts w:hint="eastAsia" w:ascii="宋体" w:hAnsi="宋体" w:cs="宋体"/>
          <w:color w:val="auto"/>
          <w:sz w:val="21"/>
          <w:szCs w:val="20"/>
          <w:highlight w:val="none"/>
          <w:u w:val="single"/>
        </w:rPr>
        <w:t xml:space="preserve">（项目名称及项目编号）        </w:t>
      </w:r>
      <w:r>
        <w:rPr>
          <w:rFonts w:hint="eastAsia" w:ascii="宋体" w:hAnsi="宋体" w:cs="宋体"/>
          <w:color w:val="auto"/>
          <w:sz w:val="21"/>
          <w:szCs w:val="20"/>
          <w:highlight w:val="none"/>
        </w:rPr>
        <w:t>项目的磋商活动，并代表本人全权办理针对上述项目的磋商、签约等具体事务和签署相关文件。</w:t>
      </w:r>
    </w:p>
    <w:p w14:paraId="7F4B4757">
      <w:pPr>
        <w:spacing w:line="340" w:lineRule="exact"/>
        <w:ind w:firstLine="420"/>
        <w:rPr>
          <w:rFonts w:ascii="宋体" w:hAnsi="宋体" w:cs="宋体"/>
          <w:color w:val="auto"/>
          <w:sz w:val="21"/>
          <w:szCs w:val="20"/>
          <w:highlight w:val="none"/>
        </w:rPr>
      </w:pPr>
      <w:r>
        <w:rPr>
          <w:rFonts w:hint="eastAsia" w:ascii="宋体" w:hAnsi="宋体" w:cs="宋体"/>
          <w:color w:val="auto"/>
          <w:sz w:val="21"/>
          <w:szCs w:val="20"/>
          <w:highlight w:val="none"/>
        </w:rPr>
        <w:t>本人对被授权人的签字事项负全部责任。</w:t>
      </w:r>
    </w:p>
    <w:p w14:paraId="2663568F">
      <w:pPr>
        <w:spacing w:line="340" w:lineRule="exact"/>
        <w:ind w:firstLine="420"/>
        <w:rPr>
          <w:rFonts w:ascii="宋体" w:hAnsi="宋体" w:cs="宋体"/>
          <w:color w:val="auto"/>
          <w:sz w:val="21"/>
          <w:szCs w:val="20"/>
          <w:highlight w:val="none"/>
          <w:u w:val="single"/>
        </w:rPr>
      </w:pPr>
      <w:r>
        <w:rPr>
          <w:rFonts w:hint="eastAsia" w:ascii="宋体" w:hAnsi="宋体" w:cs="宋体"/>
          <w:color w:val="auto"/>
          <w:sz w:val="21"/>
          <w:szCs w:val="20"/>
          <w:highlight w:val="none"/>
        </w:rPr>
        <w:t>授权委托代理期限：从</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日起至</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日止。</w:t>
      </w:r>
    </w:p>
    <w:p w14:paraId="6EF7DCB3">
      <w:pPr>
        <w:spacing w:line="340" w:lineRule="exact"/>
        <w:ind w:firstLine="420"/>
        <w:rPr>
          <w:rFonts w:ascii="宋体" w:hAnsi="宋体" w:cs="宋体"/>
          <w:color w:val="auto"/>
          <w:sz w:val="21"/>
          <w:szCs w:val="20"/>
          <w:highlight w:val="none"/>
          <w:u w:val="single"/>
        </w:rPr>
      </w:pPr>
    </w:p>
    <w:p w14:paraId="623A7A1B">
      <w:pPr>
        <w:spacing w:line="340" w:lineRule="exact"/>
        <w:ind w:firstLine="0" w:firstLineChars="0"/>
        <w:rPr>
          <w:rFonts w:ascii="宋体" w:hAnsi="宋体" w:cs="宋体"/>
          <w:color w:val="auto"/>
          <w:sz w:val="21"/>
          <w:szCs w:val="20"/>
          <w:highlight w:val="none"/>
          <w:u w:val="single"/>
        </w:rPr>
      </w:pPr>
    </w:p>
    <w:p w14:paraId="77B9D2FF">
      <w:pPr>
        <w:spacing w:line="34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代理人无转委托权</w:t>
      </w:r>
      <w:r>
        <w:rPr>
          <w:rFonts w:hint="eastAsia" w:ascii="宋体" w:hAnsi="宋体" w:cs="宋体"/>
          <w:color w:val="auto"/>
          <w:kern w:val="0"/>
          <w:sz w:val="21"/>
          <w:szCs w:val="24"/>
          <w:highlight w:val="none"/>
          <w:lang w:eastAsia="zh-CN"/>
        </w:rPr>
        <w:t>，</w:t>
      </w:r>
      <w:r>
        <w:rPr>
          <w:rFonts w:hint="eastAsia" w:ascii="宋体" w:hAnsi="宋体" w:cs="宋体"/>
          <w:color w:val="auto"/>
          <w:kern w:val="0"/>
          <w:sz w:val="21"/>
          <w:szCs w:val="24"/>
          <w:highlight w:val="none"/>
        </w:rPr>
        <w:t xml:space="preserve">特此委托。 </w:t>
      </w:r>
    </w:p>
    <w:p w14:paraId="2DC52C95">
      <w:pPr>
        <w:spacing w:line="240" w:lineRule="auto"/>
        <w:ind w:firstLine="0" w:firstLineChars="0"/>
        <w:rPr>
          <w:rFonts w:ascii="宋体" w:hAnsi="宋体" w:cs="宋体"/>
          <w:color w:val="auto"/>
          <w:sz w:val="21"/>
          <w:szCs w:val="24"/>
          <w:highlight w:val="none"/>
        </w:rPr>
      </w:pPr>
    </w:p>
    <w:p w14:paraId="773E81EE">
      <w:pPr>
        <w:snapToGrid w:val="0"/>
        <w:spacing w:line="340" w:lineRule="exact"/>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我已在下面签字，以资证明。</w:t>
      </w:r>
    </w:p>
    <w:p w14:paraId="732D14F8">
      <w:pPr>
        <w:spacing w:line="240" w:lineRule="auto"/>
        <w:ind w:firstLine="0" w:firstLineChars="0"/>
        <w:rPr>
          <w:rFonts w:ascii="宋体" w:hAnsi="宋体" w:cs="宋体"/>
          <w:color w:val="auto"/>
          <w:sz w:val="21"/>
          <w:szCs w:val="24"/>
          <w:highlight w:val="none"/>
        </w:rPr>
      </w:pPr>
    </w:p>
    <w:p w14:paraId="1675FA11">
      <w:pPr>
        <w:snapToGrid w:val="0"/>
        <w:spacing w:line="340" w:lineRule="exact"/>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自然人签字</w:t>
      </w:r>
      <w:r>
        <w:rPr>
          <w:rFonts w:hint="eastAsia" w:hAnsi="宋体" w:cs="宋体"/>
          <w:bCs/>
          <w:color w:val="auto"/>
          <w:sz w:val="21"/>
          <w:szCs w:val="21"/>
          <w:highlight w:val="none"/>
        </w:rPr>
        <w:t>（或电子签名）</w:t>
      </w:r>
      <w:r>
        <w:rPr>
          <w:rFonts w:hint="eastAsia" w:ascii="宋体" w:hAnsi="宋体" w:cs="宋体"/>
          <w:color w:val="auto"/>
          <w:sz w:val="21"/>
          <w:szCs w:val="21"/>
          <w:highlight w:val="none"/>
        </w:rPr>
        <w:t>：     　　</w:t>
      </w:r>
    </w:p>
    <w:p w14:paraId="0F49D757">
      <w:pPr>
        <w:snapToGrid w:val="0"/>
        <w:spacing w:line="340" w:lineRule="exact"/>
        <w:ind w:firstLine="420" w:firstLineChars="0"/>
        <w:rPr>
          <w:rFonts w:ascii="宋体" w:hAnsi="宋体" w:cs="宋体"/>
          <w:color w:val="auto"/>
          <w:sz w:val="21"/>
          <w:szCs w:val="21"/>
          <w:highlight w:val="none"/>
        </w:rPr>
      </w:pPr>
    </w:p>
    <w:p w14:paraId="68C6D783">
      <w:pPr>
        <w:snapToGrid w:val="0"/>
        <w:spacing w:line="340" w:lineRule="exact"/>
        <w:ind w:firstLine="1260" w:firstLineChars="600"/>
        <w:rPr>
          <w:rFonts w:ascii="宋体" w:hAnsi="宋体" w:cs="宋体"/>
          <w:color w:val="auto"/>
          <w:sz w:val="21"/>
          <w:szCs w:val="21"/>
          <w:highlight w:val="none"/>
        </w:rPr>
      </w:pPr>
      <w:r>
        <w:rPr>
          <w:rFonts w:hint="eastAsia" w:ascii="宋体" w:hAnsi="宋体" w:cs="宋体"/>
          <w:color w:val="auto"/>
          <w:sz w:val="21"/>
          <w:szCs w:val="21"/>
          <w:highlight w:val="none"/>
        </w:rPr>
        <w:t>年 月 日</w:t>
      </w:r>
    </w:p>
    <w:p w14:paraId="225CC194">
      <w:pPr>
        <w:spacing w:line="240" w:lineRule="auto"/>
        <w:ind w:firstLine="0" w:firstLineChars="0"/>
        <w:rPr>
          <w:rFonts w:ascii="宋体" w:hAnsi="宋体" w:cs="宋体"/>
          <w:color w:val="auto"/>
          <w:sz w:val="21"/>
          <w:szCs w:val="24"/>
          <w:highlight w:val="none"/>
        </w:rPr>
      </w:pPr>
    </w:p>
    <w:p w14:paraId="59BB3B3D">
      <w:pPr>
        <w:spacing w:line="400" w:lineRule="exact"/>
        <w:ind w:left="0" w:leftChars="0" w:firstLine="0" w:firstLineChars="0"/>
        <w:rPr>
          <w:rFonts w:ascii="宋体" w:hAnsi="宋体" w:cs="宋体"/>
          <w:b/>
          <w:color w:val="auto"/>
          <w:szCs w:val="24"/>
          <w:highlight w:val="none"/>
        </w:rPr>
      </w:pPr>
      <w:r>
        <w:rPr>
          <w:rFonts w:hint="eastAsia" w:ascii="宋体" w:hAnsi="宋体" w:cs="宋体"/>
          <w:b/>
          <w:color w:val="auto"/>
          <w:szCs w:val="24"/>
          <w:highlight w:val="none"/>
        </w:rPr>
        <w:t>附：委托代理人身份证正反面复印件【属自然人的应提供由社保经办机构出具的自然人本人及委托代理人所缴纳的社保证明复印件】（委托代理时必须提供）。</w:t>
      </w:r>
    </w:p>
    <w:p w14:paraId="3EC6DCFE">
      <w:pPr>
        <w:spacing w:line="240" w:lineRule="auto"/>
        <w:ind w:firstLine="0" w:firstLineChars="0"/>
        <w:rPr>
          <w:rFonts w:ascii="宋体" w:hAnsi="宋体" w:cs="宋体"/>
          <w:color w:val="auto"/>
          <w:kern w:val="0"/>
          <w:sz w:val="21"/>
          <w:szCs w:val="24"/>
          <w:highlight w:val="none"/>
        </w:rPr>
      </w:pPr>
    </w:p>
    <w:p w14:paraId="0FDE6E0F">
      <w:pPr>
        <w:spacing w:line="240" w:lineRule="auto"/>
        <w:ind w:firstLine="0" w:firstLineChars="0"/>
        <w:rPr>
          <w:rFonts w:ascii="宋体" w:hAnsi="宋体" w:cs="宋体"/>
          <w:b/>
          <w:color w:val="auto"/>
          <w:kern w:val="0"/>
          <w:sz w:val="32"/>
          <w:szCs w:val="32"/>
          <w:highlight w:val="none"/>
        </w:rPr>
      </w:pPr>
    </w:p>
    <w:p w14:paraId="13B7E66A">
      <w:pPr>
        <w:pStyle w:val="22"/>
        <w:rPr>
          <w:rFonts w:ascii="宋体" w:hAnsi="宋体" w:cs="宋体"/>
          <w:b/>
          <w:color w:val="auto"/>
          <w:kern w:val="0"/>
          <w:sz w:val="32"/>
          <w:szCs w:val="32"/>
          <w:highlight w:val="none"/>
        </w:rPr>
      </w:pPr>
    </w:p>
    <w:p w14:paraId="19B63252">
      <w:pPr>
        <w:pStyle w:val="22"/>
        <w:rPr>
          <w:rFonts w:ascii="宋体" w:hAnsi="宋体" w:cs="宋体"/>
          <w:b/>
          <w:color w:val="auto"/>
          <w:kern w:val="0"/>
          <w:sz w:val="32"/>
          <w:szCs w:val="32"/>
          <w:highlight w:val="none"/>
        </w:rPr>
      </w:pPr>
    </w:p>
    <w:p w14:paraId="66E56BBE">
      <w:pPr>
        <w:spacing w:line="240" w:lineRule="auto"/>
        <w:ind w:firstLine="0" w:firstLineChars="0"/>
        <w:rPr>
          <w:rFonts w:ascii="宋体" w:hAnsi="宋体" w:cs="宋体"/>
          <w:b/>
          <w:color w:val="auto"/>
          <w:kern w:val="0"/>
          <w:sz w:val="32"/>
          <w:szCs w:val="32"/>
          <w:highlight w:val="none"/>
        </w:rPr>
      </w:pPr>
    </w:p>
    <w:p w14:paraId="412BC7C9">
      <w:pPr>
        <w:spacing w:line="240" w:lineRule="auto"/>
        <w:ind w:firstLine="0" w:firstLineChars="0"/>
        <w:rPr>
          <w:rFonts w:ascii="宋体" w:hAnsi="宋体" w:cs="宋体"/>
          <w:b/>
          <w:color w:val="auto"/>
          <w:sz w:val="32"/>
          <w:szCs w:val="20"/>
          <w:highlight w:val="none"/>
        </w:rPr>
      </w:pPr>
      <w:r>
        <w:rPr>
          <w:rFonts w:hint="eastAsia" w:ascii="宋体" w:hAnsi="宋体" w:cs="宋体"/>
          <w:b/>
          <w:color w:val="auto"/>
          <w:sz w:val="32"/>
          <w:szCs w:val="32"/>
          <w:highlight w:val="none"/>
        </w:rPr>
        <w:t>4.</w:t>
      </w:r>
      <w:r>
        <w:rPr>
          <w:rFonts w:hint="eastAsia" w:ascii="宋体" w:hAnsi="宋体" w:cs="宋体"/>
          <w:b/>
          <w:color w:val="auto"/>
          <w:sz w:val="28"/>
          <w:szCs w:val="28"/>
          <w:highlight w:val="none"/>
        </w:rPr>
        <w:t>供应商的法人或者其他组织营业执照等证明文件复印件（必须提供，自然人除外）</w:t>
      </w:r>
    </w:p>
    <w:p w14:paraId="0DD49DB7">
      <w:pPr>
        <w:spacing w:line="380" w:lineRule="exact"/>
        <w:ind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w:t>
      </w:r>
    </w:p>
    <w:p w14:paraId="572ED3F2">
      <w:pPr>
        <w:spacing w:line="240" w:lineRule="auto"/>
        <w:ind w:firstLine="0" w:firstLineChars="0"/>
        <w:rPr>
          <w:rFonts w:ascii="宋体" w:hAnsi="宋体" w:cs="宋体"/>
          <w:b/>
          <w:color w:val="auto"/>
          <w:sz w:val="28"/>
          <w:szCs w:val="28"/>
          <w:highlight w:val="none"/>
        </w:rPr>
      </w:pPr>
    </w:p>
    <w:p w14:paraId="5E1C261A">
      <w:pPr>
        <w:spacing w:line="240" w:lineRule="auto"/>
        <w:ind w:firstLine="0" w:firstLineChars="0"/>
        <w:rPr>
          <w:rFonts w:ascii="宋体" w:hAnsi="宋体" w:cs="宋体"/>
          <w:b/>
          <w:color w:val="auto"/>
          <w:sz w:val="28"/>
          <w:szCs w:val="28"/>
          <w:highlight w:val="none"/>
        </w:rPr>
      </w:pPr>
    </w:p>
    <w:p w14:paraId="189054EF">
      <w:pPr>
        <w:spacing w:line="240" w:lineRule="auto"/>
        <w:ind w:firstLine="0" w:firstLineChars="0"/>
        <w:rPr>
          <w:rFonts w:ascii="宋体" w:hAnsi="宋体" w:cs="宋体"/>
          <w:b/>
          <w:color w:val="auto"/>
          <w:sz w:val="28"/>
          <w:szCs w:val="28"/>
          <w:highlight w:val="none"/>
        </w:rPr>
      </w:pPr>
    </w:p>
    <w:p w14:paraId="66EEF549">
      <w:pPr>
        <w:spacing w:line="240" w:lineRule="auto"/>
        <w:ind w:firstLine="0" w:firstLineChars="0"/>
        <w:rPr>
          <w:rFonts w:hint="eastAsia" w:ascii="宋体" w:hAnsi="宋体" w:cs="宋体"/>
          <w:b/>
          <w:color w:val="auto"/>
          <w:sz w:val="28"/>
          <w:szCs w:val="28"/>
          <w:highlight w:val="none"/>
        </w:rPr>
      </w:pPr>
    </w:p>
    <w:p w14:paraId="5C0A73B8">
      <w:pPr>
        <w:spacing w:line="240" w:lineRule="auto"/>
        <w:ind w:firstLine="0" w:firstLineChars="0"/>
        <w:rPr>
          <w:rFonts w:hint="eastAsia" w:ascii="宋体" w:hAnsi="宋体" w:cs="宋体"/>
          <w:b/>
          <w:color w:val="auto"/>
          <w:sz w:val="28"/>
          <w:szCs w:val="28"/>
          <w:highlight w:val="none"/>
        </w:rPr>
      </w:pPr>
      <w:r>
        <w:rPr>
          <w:rFonts w:hint="eastAsia" w:ascii="宋体" w:hAnsi="宋体" w:cs="宋体"/>
          <w:b/>
          <w:color w:val="auto"/>
          <w:sz w:val="28"/>
          <w:szCs w:val="28"/>
          <w:highlight w:val="none"/>
        </w:rPr>
        <w:t>5.供应商由公安机关颁发的有效的《保安服务许可证》复印件（必须提供）</w:t>
      </w:r>
    </w:p>
    <w:p w14:paraId="2A9A247A">
      <w:pPr>
        <w:rPr>
          <w:rFonts w:hint="eastAsia" w:ascii="宋体" w:hAnsi="宋体" w:cs="宋体"/>
          <w:b/>
          <w:color w:val="auto"/>
          <w:sz w:val="28"/>
          <w:szCs w:val="28"/>
          <w:highlight w:val="none"/>
        </w:rPr>
      </w:pPr>
      <w:r>
        <w:rPr>
          <w:rFonts w:hint="eastAsia" w:ascii="宋体" w:hAnsi="宋体" w:cs="宋体"/>
          <w:b/>
          <w:color w:val="auto"/>
          <w:sz w:val="28"/>
          <w:szCs w:val="28"/>
          <w:highlight w:val="none"/>
        </w:rPr>
        <w:br w:type="page"/>
      </w:r>
    </w:p>
    <w:p w14:paraId="0E6DDF97">
      <w:pPr>
        <w:spacing w:line="24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lang w:val="en-US" w:eastAsia="zh-CN"/>
        </w:rPr>
        <w:t>6.</w:t>
      </w:r>
      <w:r>
        <w:rPr>
          <w:rFonts w:hint="eastAsia" w:ascii="宋体" w:hAnsi="宋体" w:cs="宋体"/>
          <w:b/>
          <w:color w:val="auto"/>
          <w:sz w:val="28"/>
          <w:szCs w:val="28"/>
          <w:highlight w:val="none"/>
        </w:rPr>
        <w:t>供应商202</w:t>
      </w:r>
      <w:r>
        <w:rPr>
          <w:rFonts w:ascii="宋体" w:hAnsi="宋体" w:cs="宋体"/>
          <w:b/>
          <w:color w:val="auto"/>
          <w:sz w:val="28"/>
          <w:szCs w:val="28"/>
          <w:highlight w:val="none"/>
        </w:rPr>
        <w:t>4</w:t>
      </w:r>
      <w:r>
        <w:rPr>
          <w:rFonts w:hint="eastAsia" w:ascii="宋体" w:hAnsi="宋体" w:cs="宋体"/>
          <w:b/>
          <w:color w:val="auto"/>
          <w:sz w:val="28"/>
          <w:szCs w:val="28"/>
          <w:highlight w:val="none"/>
        </w:rPr>
        <w:t>年度的财务状况报告（</w:t>
      </w:r>
      <w:r>
        <w:rPr>
          <w:rFonts w:hint="eastAsia" w:ascii="宋体" w:hAnsi="宋体" w:cs="宋体"/>
          <w:b/>
          <w:color w:val="auto"/>
          <w:sz w:val="28"/>
          <w:szCs w:val="28"/>
          <w:highlight w:val="none"/>
          <w:lang w:eastAsia="zh-CN"/>
        </w:rPr>
        <w:t>或2025年以来银行出具的资信证明；或2025年以来中国人民银行征信中心出具的征信报告</w:t>
      </w:r>
      <w:r>
        <w:rPr>
          <w:rFonts w:hint="eastAsia" w:ascii="宋体" w:hAnsi="宋体" w:cs="宋体"/>
          <w:b/>
          <w:color w:val="auto"/>
          <w:sz w:val="28"/>
          <w:szCs w:val="28"/>
          <w:highlight w:val="none"/>
        </w:rPr>
        <w:t>）复印件（必须提供）</w:t>
      </w:r>
    </w:p>
    <w:p w14:paraId="47B476B5">
      <w:pPr>
        <w:spacing w:line="240" w:lineRule="auto"/>
        <w:ind w:firstLine="0" w:firstLineChars="0"/>
        <w:rPr>
          <w:rFonts w:ascii="宋体" w:hAnsi="宋体" w:cs="宋体"/>
          <w:b/>
          <w:color w:val="auto"/>
          <w:sz w:val="28"/>
          <w:szCs w:val="28"/>
          <w:highlight w:val="none"/>
        </w:rPr>
      </w:pPr>
    </w:p>
    <w:p w14:paraId="08C2D6AE">
      <w:pPr>
        <w:spacing w:line="240" w:lineRule="auto"/>
        <w:ind w:firstLine="0" w:firstLineChars="0"/>
        <w:rPr>
          <w:rFonts w:ascii="宋体" w:hAnsi="宋体" w:cs="宋体"/>
          <w:b/>
          <w:color w:val="auto"/>
          <w:sz w:val="28"/>
          <w:szCs w:val="28"/>
          <w:highlight w:val="none"/>
        </w:rPr>
      </w:pPr>
    </w:p>
    <w:p w14:paraId="0144A0B2">
      <w:pPr>
        <w:spacing w:line="240" w:lineRule="auto"/>
        <w:ind w:firstLine="0" w:firstLineChars="0"/>
        <w:rPr>
          <w:rFonts w:ascii="宋体" w:hAnsi="宋体" w:cs="宋体"/>
          <w:b/>
          <w:color w:val="auto"/>
          <w:sz w:val="28"/>
          <w:szCs w:val="28"/>
          <w:highlight w:val="none"/>
        </w:rPr>
      </w:pPr>
    </w:p>
    <w:p w14:paraId="586CC9AE">
      <w:pPr>
        <w:numPr>
          <w:ilvl w:val="0"/>
          <w:numId w:val="3"/>
        </w:numPr>
        <w:spacing w:line="240" w:lineRule="auto"/>
        <w:ind w:firstLine="0" w:firstLineChars="0"/>
        <w:rPr>
          <w:rFonts w:hint="eastAsia" w:ascii="宋体" w:hAnsi="宋体" w:cs="宋体"/>
          <w:b/>
          <w:color w:val="auto"/>
          <w:sz w:val="28"/>
          <w:szCs w:val="28"/>
          <w:highlight w:val="none"/>
        </w:rPr>
      </w:pPr>
      <w:r>
        <w:rPr>
          <w:rFonts w:hint="eastAsia" w:ascii="宋体" w:hAnsi="宋体" w:cs="宋体"/>
          <w:b/>
          <w:color w:val="auto"/>
          <w:sz w:val="28"/>
          <w:szCs w:val="28"/>
          <w:highlight w:val="none"/>
        </w:rPr>
        <w:t>供应商202</w:t>
      </w:r>
      <w:r>
        <w:rPr>
          <w:rFonts w:ascii="宋体" w:hAnsi="宋体" w:cs="宋体"/>
          <w:b/>
          <w:color w:val="auto"/>
          <w:sz w:val="28"/>
          <w:szCs w:val="28"/>
          <w:highlight w:val="none"/>
        </w:rPr>
        <w:t>5</w:t>
      </w:r>
      <w:r>
        <w:rPr>
          <w:rFonts w:hint="eastAsia" w:ascii="宋体" w:hAnsi="宋体" w:cs="宋体"/>
          <w:b/>
          <w:color w:val="auto"/>
          <w:sz w:val="28"/>
          <w:szCs w:val="28"/>
          <w:highlight w:val="none"/>
        </w:rPr>
        <w:t>年以来任意一个月依法缴纳社会保障资金的相关材料复印件（从成立之日起到响应文件提交截止时间止不足一个月的，无需提供）（必须提供）</w:t>
      </w:r>
    </w:p>
    <w:p w14:paraId="379EEE63">
      <w:pPr>
        <w:spacing w:line="240" w:lineRule="auto"/>
        <w:ind w:firstLine="0" w:firstLineChars="0"/>
        <w:rPr>
          <w:rFonts w:ascii="宋体" w:hAnsi="宋体" w:cs="宋体"/>
          <w:b/>
          <w:color w:val="auto"/>
          <w:sz w:val="28"/>
          <w:szCs w:val="28"/>
          <w:highlight w:val="none"/>
        </w:rPr>
      </w:pPr>
    </w:p>
    <w:p w14:paraId="13DEFF4E">
      <w:pPr>
        <w:spacing w:line="240" w:lineRule="auto"/>
        <w:ind w:firstLine="0" w:firstLineChars="0"/>
        <w:rPr>
          <w:rFonts w:ascii="宋体" w:hAnsi="宋体" w:cs="宋体"/>
          <w:b/>
          <w:color w:val="auto"/>
          <w:sz w:val="28"/>
          <w:szCs w:val="28"/>
          <w:highlight w:val="none"/>
        </w:rPr>
      </w:pPr>
    </w:p>
    <w:p w14:paraId="049521EB">
      <w:pPr>
        <w:spacing w:line="240" w:lineRule="auto"/>
        <w:ind w:firstLine="0" w:firstLineChars="0"/>
        <w:rPr>
          <w:rFonts w:ascii="宋体" w:hAnsi="宋体" w:cs="宋体"/>
          <w:b/>
          <w:color w:val="auto"/>
          <w:sz w:val="28"/>
          <w:szCs w:val="28"/>
          <w:highlight w:val="none"/>
        </w:rPr>
      </w:pPr>
    </w:p>
    <w:p w14:paraId="37EAEC5E">
      <w:pPr>
        <w:tabs>
          <w:tab w:val="left" w:pos="312"/>
        </w:tabs>
        <w:spacing w:line="24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lang w:val="en-US" w:eastAsia="zh-CN"/>
        </w:rPr>
        <w:t>8</w:t>
      </w:r>
      <w:r>
        <w:rPr>
          <w:rFonts w:hint="eastAsia" w:ascii="宋体" w:hAnsi="宋体" w:cs="宋体"/>
          <w:b/>
          <w:color w:val="auto"/>
          <w:sz w:val="28"/>
          <w:szCs w:val="28"/>
          <w:highlight w:val="none"/>
        </w:rPr>
        <w:t>.供应商202</w:t>
      </w:r>
      <w:r>
        <w:rPr>
          <w:rFonts w:ascii="宋体" w:hAnsi="宋体" w:cs="宋体"/>
          <w:b/>
          <w:color w:val="auto"/>
          <w:sz w:val="28"/>
          <w:szCs w:val="28"/>
          <w:highlight w:val="none"/>
        </w:rPr>
        <w:t>5</w:t>
      </w:r>
      <w:r>
        <w:rPr>
          <w:rFonts w:hint="eastAsia" w:ascii="宋体" w:hAnsi="宋体" w:cs="宋体"/>
          <w:b/>
          <w:color w:val="auto"/>
          <w:sz w:val="28"/>
          <w:szCs w:val="28"/>
          <w:highlight w:val="none"/>
        </w:rPr>
        <w:t>年以来任意一个月依法缴纳税收的相关材料复印件（依法免税的供应商，必须提供符合免税条件的证明材料；从成立之日起到响应文件提交截止时间止不足一个月的，则无需提供）（必须提供）</w:t>
      </w:r>
    </w:p>
    <w:p w14:paraId="27DE3252">
      <w:pPr>
        <w:spacing w:line="340" w:lineRule="exact"/>
        <w:ind w:firstLine="0" w:firstLineChars="0"/>
        <w:rPr>
          <w:rFonts w:ascii="宋体" w:hAnsi="宋体" w:cs="宋体"/>
          <w:b/>
          <w:color w:val="auto"/>
          <w:kern w:val="0"/>
          <w:sz w:val="28"/>
          <w:szCs w:val="28"/>
          <w:highlight w:val="none"/>
        </w:rPr>
      </w:pPr>
    </w:p>
    <w:p w14:paraId="7FA3EC09">
      <w:pPr>
        <w:spacing w:line="340" w:lineRule="exact"/>
        <w:ind w:firstLine="0" w:firstLineChars="0"/>
        <w:rPr>
          <w:rFonts w:ascii="宋体" w:hAnsi="宋体" w:cs="宋体"/>
          <w:b/>
          <w:color w:val="auto"/>
          <w:kern w:val="0"/>
          <w:sz w:val="28"/>
          <w:szCs w:val="28"/>
          <w:highlight w:val="none"/>
        </w:rPr>
      </w:pPr>
    </w:p>
    <w:p w14:paraId="62ED7771">
      <w:pPr>
        <w:spacing w:line="340" w:lineRule="exact"/>
        <w:ind w:firstLine="0" w:firstLineChars="0"/>
        <w:rPr>
          <w:rFonts w:ascii="宋体" w:hAnsi="宋体" w:cs="宋体"/>
          <w:b/>
          <w:color w:val="auto"/>
          <w:kern w:val="0"/>
          <w:sz w:val="28"/>
          <w:szCs w:val="28"/>
          <w:highlight w:val="none"/>
        </w:rPr>
      </w:pPr>
    </w:p>
    <w:p w14:paraId="7AEE3E96">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lang w:val="en-US" w:eastAsia="zh-CN"/>
        </w:rPr>
        <w:t>9</w:t>
      </w:r>
      <w:r>
        <w:rPr>
          <w:rFonts w:hint="eastAsia" w:ascii="宋体" w:hAnsi="宋体" w:cs="宋体"/>
          <w:b/>
          <w:color w:val="auto"/>
          <w:kern w:val="0"/>
          <w:sz w:val="28"/>
          <w:szCs w:val="28"/>
          <w:highlight w:val="none"/>
        </w:rPr>
        <w:t>.供应商参加政府采购活动前3年内在经营活动中没有重大违法记录及有关信用信息的书面声明或专项信用报告（必须提供）</w:t>
      </w:r>
    </w:p>
    <w:p w14:paraId="523D1341">
      <w:pPr>
        <w:spacing w:line="400" w:lineRule="exact"/>
        <w:rPr>
          <w:rFonts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注：供应商为广西经营主体的，可通过信用中国</w:t>
      </w:r>
      <w:r>
        <w:rPr>
          <w:rFonts w:hint="eastAsia" w:ascii="宋体" w:hAnsi="宋体" w:cs="宋体"/>
          <w:b w:val="0"/>
          <w:bCs/>
          <w:color w:val="auto"/>
          <w:kern w:val="0"/>
          <w:sz w:val="21"/>
          <w:szCs w:val="21"/>
          <w:highlight w:val="none"/>
          <w:lang w:eastAsia="zh-CN"/>
        </w:rPr>
        <w:t>（</w:t>
      </w:r>
      <w:r>
        <w:rPr>
          <w:rFonts w:hint="eastAsia" w:ascii="宋体" w:hAnsi="宋体" w:cs="宋体"/>
          <w:b w:val="0"/>
          <w:bCs/>
          <w:color w:val="auto"/>
          <w:kern w:val="0"/>
          <w:sz w:val="21"/>
          <w:szCs w:val="21"/>
          <w:highlight w:val="none"/>
        </w:rPr>
        <w:t>广西</w:t>
      </w:r>
      <w:r>
        <w:rPr>
          <w:rFonts w:hint="eastAsia" w:ascii="宋体" w:hAnsi="宋体" w:cs="宋体"/>
          <w:b w:val="0"/>
          <w:bCs/>
          <w:color w:val="auto"/>
          <w:kern w:val="0"/>
          <w:sz w:val="21"/>
          <w:szCs w:val="21"/>
          <w:highlight w:val="none"/>
          <w:lang w:eastAsia="zh-CN"/>
        </w:rPr>
        <w:t>）</w:t>
      </w:r>
      <w:r>
        <w:rPr>
          <w:rFonts w:hint="eastAsia" w:ascii="宋体" w:hAnsi="宋体" w:cs="宋体"/>
          <w:b w:val="0"/>
          <w:bCs/>
          <w:color w:val="auto"/>
          <w:kern w:val="0"/>
          <w:sz w:val="21"/>
          <w:szCs w:val="21"/>
          <w:highlight w:val="none"/>
        </w:rPr>
        <w:t>网站</w:t>
      </w:r>
      <w:r>
        <w:rPr>
          <w:rFonts w:hint="eastAsia" w:ascii="宋体" w:hAnsi="宋体" w:cs="宋体"/>
          <w:b w:val="0"/>
          <w:bCs/>
          <w:color w:val="auto"/>
          <w:kern w:val="0"/>
          <w:sz w:val="21"/>
          <w:szCs w:val="21"/>
          <w:highlight w:val="none"/>
          <w:lang w:eastAsia="zh-CN"/>
        </w:rPr>
        <w:t>（</w:t>
      </w:r>
      <w:r>
        <w:rPr>
          <w:rFonts w:hint="eastAsia" w:ascii="宋体" w:hAnsi="宋体" w:cs="宋体"/>
          <w:b w:val="0"/>
          <w:bCs/>
          <w:color w:val="auto"/>
          <w:kern w:val="0"/>
          <w:sz w:val="21"/>
          <w:szCs w:val="21"/>
          <w:highlight w:val="none"/>
        </w:rPr>
        <w:t>xygx.fgw.gxzf.gov.cn</w:t>
      </w:r>
      <w:r>
        <w:rPr>
          <w:rFonts w:hint="eastAsia" w:ascii="宋体" w:hAnsi="宋体" w:cs="宋体"/>
          <w:b w:val="0"/>
          <w:bCs/>
          <w:color w:val="auto"/>
          <w:kern w:val="0"/>
          <w:sz w:val="21"/>
          <w:szCs w:val="21"/>
          <w:highlight w:val="none"/>
          <w:lang w:eastAsia="zh-CN"/>
        </w:rPr>
        <w:t>）</w:t>
      </w:r>
      <w:r>
        <w:rPr>
          <w:rFonts w:hint="eastAsia" w:ascii="宋体" w:hAnsi="宋体" w:cs="宋体"/>
          <w:b w:val="0"/>
          <w:bCs/>
          <w:color w:val="auto"/>
          <w:kern w:val="0"/>
          <w:sz w:val="21"/>
          <w:szCs w:val="21"/>
          <w:highlight w:val="none"/>
        </w:rPr>
        <w:t>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w:t>
      </w:r>
      <w:r>
        <w:rPr>
          <w:rFonts w:hint="eastAsia" w:ascii="宋体" w:hAnsi="宋体" w:cs="宋体"/>
          <w:b w:val="0"/>
          <w:bCs/>
          <w:color w:val="auto"/>
          <w:kern w:val="0"/>
          <w:sz w:val="21"/>
          <w:szCs w:val="21"/>
          <w:highlight w:val="none"/>
          <w:lang w:val="en-US" w:eastAsia="zh-CN"/>
        </w:rPr>
        <w:t>他</w:t>
      </w:r>
      <w:r>
        <w:rPr>
          <w:rFonts w:hint="eastAsia" w:ascii="宋体" w:hAnsi="宋体" w:cs="宋体"/>
          <w:b w:val="0"/>
          <w:bCs/>
          <w:color w:val="auto"/>
          <w:kern w:val="0"/>
          <w:sz w:val="21"/>
          <w:szCs w:val="21"/>
          <w:highlight w:val="none"/>
        </w:rPr>
        <w:t>省份的</w:t>
      </w:r>
      <w:r>
        <w:rPr>
          <w:rFonts w:hint="eastAsia" w:ascii="宋体" w:hAnsi="宋体" w:cs="宋体"/>
          <w:b w:val="0"/>
          <w:bCs/>
          <w:color w:val="auto"/>
          <w:kern w:val="0"/>
          <w:sz w:val="21"/>
          <w:szCs w:val="21"/>
          <w:highlight w:val="none"/>
          <w:lang w:val="en-US" w:eastAsia="zh-CN"/>
        </w:rPr>
        <w:t>供应商</w:t>
      </w:r>
      <w:r>
        <w:rPr>
          <w:rFonts w:hint="eastAsia" w:ascii="宋体" w:hAnsi="宋体" w:cs="宋体"/>
          <w:b w:val="0"/>
          <w:bCs/>
          <w:color w:val="auto"/>
          <w:kern w:val="0"/>
          <w:sz w:val="21"/>
          <w:szCs w:val="21"/>
          <w:highlight w:val="none"/>
        </w:rPr>
        <w:t>根据注册地信用中国网站的要求获取。</w:t>
      </w:r>
    </w:p>
    <w:p w14:paraId="3EBFFB3A">
      <w:pPr>
        <w:spacing w:line="400" w:lineRule="exact"/>
        <w:ind w:left="0" w:leftChars="0" w:firstLine="0" w:firstLineChars="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7AD85097">
      <w:pPr>
        <w:spacing w:line="400" w:lineRule="exact"/>
        <w:ind w:firstLine="3685" w:firstLineChars="1147"/>
        <w:jc w:val="left"/>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声   明（格式）</w:t>
      </w:r>
    </w:p>
    <w:p w14:paraId="3276A40C">
      <w:pPr>
        <w:snapToGrid w:val="0"/>
        <w:spacing w:line="400" w:lineRule="exact"/>
        <w:ind w:firstLine="0" w:firstLineChars="0"/>
        <w:rPr>
          <w:rFonts w:ascii="宋体" w:hAnsi="宋体" w:cs="宋体"/>
          <w:color w:val="auto"/>
          <w:kern w:val="0"/>
          <w:sz w:val="21"/>
          <w:szCs w:val="24"/>
          <w:highlight w:val="none"/>
        </w:rPr>
      </w:pPr>
      <w:r>
        <w:rPr>
          <w:rFonts w:hint="eastAsia" w:ascii="宋体" w:hAnsi="宋体" w:cs="宋体"/>
          <w:b/>
          <w:color w:val="auto"/>
          <w:kern w:val="0"/>
          <w:sz w:val="21"/>
          <w:szCs w:val="21"/>
          <w:highlight w:val="none"/>
        </w:rPr>
        <w:t>致</w:t>
      </w:r>
      <w:r>
        <w:rPr>
          <w:rFonts w:hint="eastAsia" w:ascii="宋体" w:hAnsi="宋体" w:cs="宋体"/>
          <w:color w:val="auto"/>
          <w:kern w:val="0"/>
          <w:sz w:val="21"/>
          <w:szCs w:val="21"/>
          <w:highlight w:val="none"/>
        </w:rPr>
        <w:t>：</w:t>
      </w:r>
      <w:r>
        <w:rPr>
          <w:rFonts w:hint="eastAsia" w:ascii="宋体" w:hAnsi="宋体" w:cs="宋体"/>
          <w:color w:val="auto"/>
          <w:kern w:val="0"/>
          <w:sz w:val="21"/>
          <w:szCs w:val="24"/>
          <w:highlight w:val="none"/>
          <w:u w:val="single"/>
        </w:rPr>
        <w:t>云之龙咨询集团有限公司</w:t>
      </w:r>
    </w:p>
    <w:p w14:paraId="40CC025A">
      <w:pPr>
        <w:spacing w:line="240" w:lineRule="auto"/>
        <w:ind w:firstLine="0" w:firstLineChars="0"/>
        <w:rPr>
          <w:rFonts w:ascii="宋体" w:hAnsi="宋体" w:cs="宋体"/>
          <w:color w:val="auto"/>
          <w:kern w:val="0"/>
          <w:sz w:val="21"/>
          <w:szCs w:val="24"/>
          <w:highlight w:val="none"/>
        </w:rPr>
      </w:pPr>
    </w:p>
    <w:p w14:paraId="5E18FD30">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5A099B2D">
      <w:pPr>
        <w:spacing w:line="400" w:lineRule="exact"/>
        <w:ind w:firstLine="420"/>
        <w:rPr>
          <w:rFonts w:ascii="宋体" w:hAnsi="宋体" w:cs="宋体"/>
          <w:color w:val="auto"/>
          <w:kern w:val="0"/>
          <w:sz w:val="21"/>
          <w:szCs w:val="20"/>
          <w:highlight w:val="none"/>
        </w:rPr>
      </w:pPr>
    </w:p>
    <w:p w14:paraId="69EAC159">
      <w:pPr>
        <w:keepNext w:val="0"/>
        <w:keepLines w:val="0"/>
        <w:pageBreakBefore w:val="0"/>
        <w:widowControl w:val="0"/>
        <w:kinsoku/>
        <w:wordWrap/>
        <w:overflowPunct/>
        <w:topLinePunct w:val="0"/>
        <w:autoSpaceDE/>
        <w:autoSpaceDN/>
        <w:bidi w:val="0"/>
        <w:adjustRightInd/>
        <w:snapToGrid w:val="0"/>
        <w:spacing w:line="400" w:lineRule="exact"/>
        <w:ind w:firstLine="3150" w:firstLineChars="1500"/>
        <w:textAlignment w:val="auto"/>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w:t>
      </w:r>
      <w:r>
        <w:rPr>
          <w:rFonts w:hint="eastAsia" w:ascii="宋体" w:hAnsi="宋体" w:cs="宋体"/>
          <w:bCs/>
          <w:color w:val="auto"/>
          <w:sz w:val="21"/>
          <w:szCs w:val="21"/>
          <w:highlight w:val="none"/>
        </w:rPr>
        <w:t>电子签章</w:t>
      </w:r>
      <w:r>
        <w:rPr>
          <w:rFonts w:hint="eastAsia" w:ascii="宋体" w:hAnsi="宋体" w:cs="宋体"/>
          <w:b/>
          <w:color w:val="auto"/>
          <w:sz w:val="21"/>
          <w:szCs w:val="21"/>
          <w:highlight w:val="none"/>
        </w:rPr>
        <w:t>）</w:t>
      </w:r>
      <w:r>
        <w:rPr>
          <w:rFonts w:hint="eastAsia" w:ascii="宋体" w:hAnsi="宋体" w:cs="宋体"/>
          <w:color w:val="auto"/>
          <w:sz w:val="21"/>
          <w:szCs w:val="21"/>
          <w:highlight w:val="none"/>
        </w:rPr>
        <w:t>：</w:t>
      </w:r>
    </w:p>
    <w:p w14:paraId="1CF2E975">
      <w:pPr>
        <w:keepNext w:val="0"/>
        <w:keepLines w:val="0"/>
        <w:pageBreakBefore w:val="0"/>
        <w:widowControl w:val="0"/>
        <w:kinsoku/>
        <w:wordWrap/>
        <w:overflowPunct/>
        <w:topLinePunct w:val="0"/>
        <w:autoSpaceDE/>
        <w:autoSpaceDN/>
        <w:bidi w:val="0"/>
        <w:adjustRightInd/>
        <w:spacing w:line="340" w:lineRule="exact"/>
        <w:ind w:firstLine="3150" w:firstLineChars="1500"/>
        <w:textAlignment w:val="auto"/>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0"/>
          <w:highlight w:val="none"/>
        </w:rPr>
        <w:t>（或电子签名）</w:t>
      </w:r>
      <w:r>
        <w:rPr>
          <w:rFonts w:hint="eastAsia" w:ascii="宋体" w:hAnsi="宋体" w:cs="宋体"/>
          <w:color w:val="auto"/>
          <w:sz w:val="21"/>
          <w:szCs w:val="24"/>
          <w:highlight w:val="none"/>
        </w:rPr>
        <w:t>：</w:t>
      </w:r>
    </w:p>
    <w:p w14:paraId="7BE0250E">
      <w:pPr>
        <w:keepNext w:val="0"/>
        <w:keepLines w:val="0"/>
        <w:pageBreakBefore w:val="0"/>
        <w:widowControl w:val="0"/>
        <w:kinsoku/>
        <w:wordWrap/>
        <w:overflowPunct/>
        <w:topLinePunct w:val="0"/>
        <w:autoSpaceDE/>
        <w:autoSpaceDN/>
        <w:bidi w:val="0"/>
        <w:adjustRightInd/>
        <w:spacing w:line="400" w:lineRule="exact"/>
        <w:ind w:firstLine="3150" w:firstLineChars="1500"/>
        <w:textAlignment w:val="auto"/>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752C6C87">
      <w:pPr>
        <w:spacing w:line="340" w:lineRule="exact"/>
        <w:ind w:firstLine="0" w:firstLineChars="0"/>
        <w:rPr>
          <w:rFonts w:ascii="宋体" w:hAnsi="宋体" w:cs="宋体"/>
          <w:b/>
          <w:color w:val="auto"/>
          <w:sz w:val="21"/>
          <w:szCs w:val="21"/>
          <w:highlight w:val="none"/>
        </w:rPr>
      </w:pPr>
    </w:p>
    <w:p w14:paraId="73063A64">
      <w:pPr>
        <w:widowControl/>
        <w:spacing w:line="240" w:lineRule="auto"/>
        <w:ind w:firstLine="0" w:firstLineChars="0"/>
        <w:jc w:val="left"/>
        <w:rPr>
          <w:rFonts w:ascii="宋体" w:hAnsi="宋体" w:cs="宋体"/>
          <w:b/>
          <w:color w:val="auto"/>
          <w:sz w:val="21"/>
          <w:szCs w:val="21"/>
          <w:highlight w:val="none"/>
        </w:rPr>
      </w:pPr>
      <w:r>
        <w:rPr>
          <w:rFonts w:ascii="宋体" w:hAnsi="宋体" w:cs="宋体"/>
          <w:b/>
          <w:color w:val="auto"/>
          <w:sz w:val="21"/>
          <w:szCs w:val="21"/>
          <w:highlight w:val="none"/>
        </w:rPr>
        <w:br w:type="page"/>
      </w:r>
    </w:p>
    <w:p w14:paraId="4E5F87AF">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lang w:val="en-US" w:eastAsia="zh-CN"/>
        </w:rPr>
        <w:t>10</w:t>
      </w:r>
      <w:r>
        <w:rPr>
          <w:rFonts w:hint="eastAsia" w:ascii="宋体" w:hAnsi="宋体" w:cs="宋体"/>
          <w:b/>
          <w:color w:val="auto"/>
          <w:kern w:val="0"/>
          <w:sz w:val="28"/>
          <w:szCs w:val="28"/>
          <w:highlight w:val="none"/>
        </w:rPr>
        <w:t>.供应商参加本项目无围标串标行为的承诺函（必须提供）</w:t>
      </w:r>
    </w:p>
    <w:p w14:paraId="489D740B">
      <w:pPr>
        <w:spacing w:line="400" w:lineRule="exact"/>
        <w:ind w:firstLine="0" w:firstLineChars="0"/>
        <w:rPr>
          <w:rFonts w:ascii="宋体" w:hAnsi="宋体" w:cs="宋体"/>
          <w:b/>
          <w:color w:val="auto"/>
          <w:kern w:val="0"/>
          <w:sz w:val="32"/>
          <w:szCs w:val="32"/>
          <w:highlight w:val="none"/>
        </w:rPr>
      </w:pPr>
    </w:p>
    <w:p w14:paraId="035071CA">
      <w:pPr>
        <w:spacing w:line="400" w:lineRule="exact"/>
        <w:ind w:firstLine="0" w:firstLineChars="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4B8EF845">
      <w:pPr>
        <w:spacing w:line="400" w:lineRule="exact"/>
        <w:ind w:firstLine="0" w:firstLineChars="0"/>
        <w:jc w:val="center"/>
        <w:rPr>
          <w:rFonts w:ascii="宋体" w:hAnsi="宋体" w:cs="宋体"/>
          <w:b/>
          <w:color w:val="auto"/>
          <w:kern w:val="0"/>
          <w:sz w:val="32"/>
          <w:szCs w:val="32"/>
          <w:highlight w:val="none"/>
        </w:rPr>
      </w:pPr>
    </w:p>
    <w:p w14:paraId="6E1DBED8">
      <w:pPr>
        <w:spacing w:line="400" w:lineRule="exact"/>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供应商参加本项目无围标串标行为的承诺函（格式）</w:t>
      </w:r>
    </w:p>
    <w:p w14:paraId="5541FEC4">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一、我（公司）承诺无下列相互串通的情形：</w:t>
      </w:r>
    </w:p>
    <w:p w14:paraId="1BF059CC">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1.不同供应商的响应文件由同一单位或者个人编制；</w:t>
      </w:r>
    </w:p>
    <w:p w14:paraId="16C951AE">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2.不同供应商委托同一单位或者个人办理磋商事宜；</w:t>
      </w:r>
    </w:p>
    <w:p w14:paraId="5BE88E6B">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3.不同的供应商的响应文件载明的项目管理员为同一个人；</w:t>
      </w:r>
    </w:p>
    <w:p w14:paraId="733C13F2">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4.不同供应商的响应文件异常一致或磋商报价呈规律性差异；</w:t>
      </w:r>
    </w:p>
    <w:p w14:paraId="0EDA2DE6">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5.不同供应商的响应文件相互混装；</w:t>
      </w:r>
    </w:p>
    <w:p w14:paraId="4CEBEEB2">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二、我（公司）承诺无下列恶意串通的情形：</w:t>
      </w:r>
    </w:p>
    <w:p w14:paraId="7B1CEA34">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1.供应商直接或者间接从采购人或者采购代理机构处获得其他供应商的相关信息并修改其响应文件或者响应文件；</w:t>
      </w:r>
    </w:p>
    <w:p w14:paraId="5B013A84">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2.供应商按照采购人或者采购代理机构的授意撤换、修改响应文件或者响应文件；</w:t>
      </w:r>
    </w:p>
    <w:p w14:paraId="6BA8BA55">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3.供应商之间协商报价、技术方案等响应文件或者响应文件的实质性内容；</w:t>
      </w:r>
    </w:p>
    <w:p w14:paraId="6ADA0F33">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4.属于同一集团、协会、商会等组织成员的供应商按照该组织要求协同参加政府采购活动；</w:t>
      </w:r>
    </w:p>
    <w:p w14:paraId="6A2045B3">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5.供应商之间事先约定一致抬高或者压低磋商报价</w:t>
      </w:r>
      <w:r>
        <w:rPr>
          <w:rFonts w:hint="eastAsia" w:ascii="宋体" w:hAnsi="宋体" w:cs="宋体"/>
          <w:color w:val="auto"/>
          <w:kern w:val="0"/>
          <w:sz w:val="21"/>
          <w:szCs w:val="20"/>
          <w:highlight w:val="none"/>
          <w:lang w:eastAsia="zh-CN"/>
        </w:rPr>
        <w:t>，</w:t>
      </w:r>
      <w:r>
        <w:rPr>
          <w:rFonts w:hint="eastAsia" w:ascii="宋体" w:hAnsi="宋体" w:cs="宋体"/>
          <w:color w:val="auto"/>
          <w:kern w:val="0"/>
          <w:sz w:val="21"/>
          <w:szCs w:val="20"/>
          <w:highlight w:val="none"/>
        </w:rPr>
        <w:t>或者在采购项目中事先约定轮流以高价位或者低价位成交，或者事先约定由某一特定供应商成交，然后再参加采购；</w:t>
      </w:r>
    </w:p>
    <w:p w14:paraId="635063DF">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6.供应商之间商定部分供应商放弃参加政府采购活动或者放弃成交；</w:t>
      </w:r>
    </w:p>
    <w:p w14:paraId="69FA0853">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7.供应商与采购人或者采购代理机构之间、供应商相互之间，为谋求特定供应商成交或者排斥其他供应商的其他串通行为。</w:t>
      </w:r>
    </w:p>
    <w:p w14:paraId="1333D934">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以上情形一经核查属实，我方愿意承担一切后果，并不再寻求任何旨在减轻或免除法律责任的辩解。</w:t>
      </w:r>
    </w:p>
    <w:p w14:paraId="7F4DDF40">
      <w:pPr>
        <w:spacing w:line="240" w:lineRule="auto"/>
        <w:ind w:firstLine="0" w:firstLineChars="0"/>
        <w:rPr>
          <w:rFonts w:ascii="宋体" w:hAnsi="宋体" w:cs="宋体"/>
          <w:color w:val="auto"/>
          <w:sz w:val="21"/>
          <w:szCs w:val="24"/>
          <w:highlight w:val="none"/>
        </w:rPr>
      </w:pPr>
    </w:p>
    <w:p w14:paraId="7A1BBC37">
      <w:pPr>
        <w:spacing w:line="240" w:lineRule="auto"/>
        <w:ind w:firstLine="0" w:firstLineChars="0"/>
        <w:rPr>
          <w:rFonts w:ascii="宋体" w:hAnsi="宋体" w:cs="宋体"/>
          <w:color w:val="auto"/>
          <w:sz w:val="21"/>
          <w:szCs w:val="24"/>
          <w:highlight w:val="none"/>
        </w:rPr>
      </w:pPr>
    </w:p>
    <w:p w14:paraId="78FFA9FA">
      <w:pPr>
        <w:snapToGrid w:val="0"/>
        <w:spacing w:line="400" w:lineRule="exact"/>
        <w:ind w:firstLine="0" w:firstLineChars="0"/>
        <w:rPr>
          <w:rFonts w:ascii="宋体" w:hAnsi="宋体" w:cs="宋体"/>
          <w:b w:val="0"/>
          <w:bCs w:val="0"/>
          <w:color w:val="auto"/>
          <w:sz w:val="21"/>
          <w:szCs w:val="21"/>
          <w:highlight w:val="none"/>
          <w:u w:val="single"/>
        </w:rPr>
      </w:pPr>
      <w:r>
        <w:rPr>
          <w:rFonts w:hint="eastAsia" w:ascii="宋体" w:hAnsi="宋体" w:cs="宋体"/>
          <w:b w:val="0"/>
          <w:bCs w:val="0"/>
          <w:color w:val="auto"/>
          <w:sz w:val="21"/>
          <w:szCs w:val="21"/>
          <w:highlight w:val="none"/>
        </w:rPr>
        <w:t>供应商（电子签章）：</w:t>
      </w:r>
    </w:p>
    <w:p w14:paraId="3B415100">
      <w:pPr>
        <w:spacing w:line="340" w:lineRule="exact"/>
        <w:ind w:firstLine="0" w:firstLineChars="0"/>
        <w:rPr>
          <w:rFonts w:ascii="宋体" w:hAnsi="宋体" w:cs="宋体"/>
          <w:b w:val="0"/>
          <w:bCs w:val="0"/>
          <w:color w:val="auto"/>
          <w:sz w:val="21"/>
          <w:szCs w:val="24"/>
          <w:highlight w:val="none"/>
        </w:rPr>
      </w:pPr>
      <w:r>
        <w:rPr>
          <w:rFonts w:hint="eastAsia" w:ascii="宋体" w:hAnsi="宋体" w:cs="宋体"/>
          <w:b w:val="0"/>
          <w:bCs w:val="0"/>
          <w:color w:val="auto"/>
          <w:sz w:val="21"/>
          <w:szCs w:val="24"/>
          <w:highlight w:val="none"/>
        </w:rPr>
        <w:t>法定代表人或委托代理人签字</w:t>
      </w:r>
      <w:r>
        <w:rPr>
          <w:rFonts w:hint="eastAsia" w:ascii="宋体" w:hAnsi="宋体" w:cs="宋体"/>
          <w:b w:val="0"/>
          <w:bCs w:val="0"/>
          <w:color w:val="auto"/>
          <w:sz w:val="21"/>
          <w:szCs w:val="21"/>
          <w:highlight w:val="none"/>
        </w:rPr>
        <w:t>（或电子签名）</w:t>
      </w:r>
      <w:r>
        <w:rPr>
          <w:rFonts w:hint="eastAsia" w:ascii="宋体" w:hAnsi="宋体" w:cs="宋体"/>
          <w:b w:val="0"/>
          <w:bCs w:val="0"/>
          <w:color w:val="auto"/>
          <w:sz w:val="21"/>
          <w:szCs w:val="24"/>
          <w:highlight w:val="none"/>
        </w:rPr>
        <w:t>：</w:t>
      </w:r>
    </w:p>
    <w:p w14:paraId="0F2326BF">
      <w:pPr>
        <w:spacing w:line="400" w:lineRule="exact"/>
        <w:ind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36DAC1F9">
      <w:pPr>
        <w:spacing w:line="340" w:lineRule="exact"/>
        <w:ind w:firstLine="0" w:firstLineChars="0"/>
        <w:rPr>
          <w:rFonts w:ascii="宋体" w:hAnsi="宋体" w:cs="宋体"/>
          <w:b/>
          <w:color w:val="auto"/>
          <w:sz w:val="21"/>
          <w:szCs w:val="21"/>
          <w:highlight w:val="none"/>
        </w:rPr>
      </w:pPr>
    </w:p>
    <w:p w14:paraId="1047E120">
      <w:pPr>
        <w:spacing w:line="340" w:lineRule="exact"/>
        <w:ind w:firstLine="0" w:firstLineChars="0"/>
        <w:rPr>
          <w:rFonts w:ascii="宋体" w:hAnsi="宋体" w:cs="宋体"/>
          <w:b/>
          <w:color w:val="auto"/>
          <w:sz w:val="21"/>
          <w:szCs w:val="21"/>
          <w:highlight w:val="none"/>
        </w:rPr>
      </w:pPr>
    </w:p>
    <w:p w14:paraId="0826557B">
      <w:pPr>
        <w:pStyle w:val="22"/>
        <w:rPr>
          <w:color w:val="auto"/>
          <w:highlight w:val="none"/>
        </w:rPr>
      </w:pPr>
    </w:p>
    <w:p w14:paraId="6A106B45">
      <w:pPr>
        <w:pStyle w:val="22"/>
        <w:rPr>
          <w:color w:val="auto"/>
          <w:highlight w:val="none"/>
        </w:rPr>
      </w:pPr>
    </w:p>
    <w:p w14:paraId="51F622A0">
      <w:pPr>
        <w:pStyle w:val="22"/>
        <w:rPr>
          <w:color w:val="auto"/>
          <w:highlight w:val="none"/>
        </w:rPr>
      </w:pPr>
    </w:p>
    <w:p w14:paraId="6BDC31F5">
      <w:pPr>
        <w:pStyle w:val="22"/>
        <w:rPr>
          <w:color w:val="auto"/>
          <w:highlight w:val="none"/>
        </w:rPr>
      </w:pPr>
    </w:p>
    <w:p w14:paraId="7067CBF3">
      <w:pPr>
        <w:widowControl/>
        <w:spacing w:line="240" w:lineRule="auto"/>
        <w:ind w:firstLine="0" w:firstLineChars="0"/>
        <w:jc w:val="left"/>
        <w:rPr>
          <w:color w:val="auto"/>
          <w:kern w:val="0"/>
          <w:szCs w:val="20"/>
          <w:highlight w:val="none"/>
        </w:rPr>
      </w:pPr>
      <w:r>
        <w:rPr>
          <w:color w:val="auto"/>
          <w:highlight w:val="none"/>
        </w:rPr>
        <w:br w:type="page"/>
      </w:r>
    </w:p>
    <w:p w14:paraId="6A9D443F">
      <w:pPr>
        <w:spacing w:line="240" w:lineRule="auto"/>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（二）符合性响应证明材料目录</w:t>
      </w:r>
    </w:p>
    <w:p w14:paraId="20F5C903">
      <w:pPr>
        <w:tabs>
          <w:tab w:val="left" w:pos="1305"/>
        </w:tabs>
        <w:spacing w:line="440" w:lineRule="exact"/>
        <w:ind w:firstLine="420"/>
        <w:rPr>
          <w:rFonts w:ascii="宋体" w:hAnsi="宋体"/>
          <w:color w:val="auto"/>
          <w:kern w:val="0"/>
          <w:sz w:val="21"/>
          <w:szCs w:val="21"/>
          <w:highlight w:val="none"/>
        </w:rPr>
      </w:pPr>
    </w:p>
    <w:p w14:paraId="5CFF2DCD">
      <w:pPr>
        <w:tabs>
          <w:tab w:val="left" w:pos="1305"/>
        </w:tabs>
        <w:spacing w:line="600" w:lineRule="exact"/>
        <w:ind w:firstLine="900" w:firstLineChars="300"/>
        <w:rPr>
          <w:rFonts w:ascii="宋体" w:hAnsi="宋体" w:cs="宋体"/>
          <w:color w:val="auto"/>
          <w:kern w:val="0"/>
          <w:sz w:val="30"/>
          <w:szCs w:val="30"/>
          <w:highlight w:val="none"/>
        </w:rPr>
      </w:pPr>
      <w:r>
        <w:rPr>
          <w:rFonts w:hint="eastAsia" w:ascii="宋体" w:hAnsi="宋体" w:cs="宋体"/>
          <w:color w:val="auto"/>
          <w:kern w:val="0"/>
          <w:sz w:val="30"/>
          <w:szCs w:val="30"/>
          <w:highlight w:val="none"/>
        </w:rPr>
        <w:t>1.</w:t>
      </w:r>
      <w:r>
        <w:rPr>
          <w:rFonts w:hint="eastAsia" w:ascii="宋体" w:hAnsi="宋体" w:cs="宋体"/>
          <w:color w:val="auto"/>
          <w:kern w:val="0"/>
          <w:sz w:val="30"/>
          <w:szCs w:val="30"/>
          <w:highlight w:val="none"/>
          <w:lang w:eastAsia="zh-CN"/>
        </w:rPr>
        <w:t>磋商报价表</w:t>
      </w:r>
      <w:r>
        <w:rPr>
          <w:rFonts w:hint="eastAsia" w:ascii="宋体" w:hAnsi="宋体" w:cs="宋体"/>
          <w:b/>
          <w:bCs/>
          <w:color w:val="auto"/>
          <w:kern w:val="0"/>
          <w:sz w:val="30"/>
          <w:szCs w:val="30"/>
          <w:highlight w:val="none"/>
        </w:rPr>
        <w:t>（必须提供）</w:t>
      </w:r>
    </w:p>
    <w:p w14:paraId="51717FA7">
      <w:pPr>
        <w:tabs>
          <w:tab w:val="left" w:pos="1305"/>
        </w:tabs>
        <w:spacing w:line="600" w:lineRule="exact"/>
        <w:ind w:firstLine="900" w:firstLineChars="300"/>
        <w:rPr>
          <w:rFonts w:ascii="宋体" w:hAnsi="宋体" w:cs="宋体"/>
          <w:color w:val="auto"/>
          <w:kern w:val="0"/>
          <w:sz w:val="30"/>
          <w:szCs w:val="30"/>
          <w:highlight w:val="none"/>
        </w:rPr>
      </w:pPr>
      <w:r>
        <w:rPr>
          <w:rFonts w:hint="eastAsia" w:ascii="宋体" w:hAnsi="宋体" w:cs="宋体"/>
          <w:color w:val="auto"/>
          <w:kern w:val="0"/>
          <w:sz w:val="30"/>
          <w:szCs w:val="30"/>
          <w:highlight w:val="none"/>
        </w:rPr>
        <w:t>2.服务内容及要求响应表</w:t>
      </w:r>
      <w:r>
        <w:rPr>
          <w:rFonts w:hint="eastAsia" w:ascii="宋体" w:hAnsi="宋体" w:cs="宋体"/>
          <w:b/>
          <w:bCs/>
          <w:color w:val="auto"/>
          <w:kern w:val="0"/>
          <w:sz w:val="30"/>
          <w:szCs w:val="30"/>
          <w:highlight w:val="none"/>
        </w:rPr>
        <w:t>（必须提供）</w:t>
      </w:r>
    </w:p>
    <w:p w14:paraId="1CD1741D">
      <w:pPr>
        <w:tabs>
          <w:tab w:val="left" w:pos="1305"/>
        </w:tabs>
        <w:spacing w:line="600" w:lineRule="exact"/>
        <w:ind w:firstLine="900" w:firstLineChars="300"/>
        <w:rPr>
          <w:rFonts w:ascii="宋体" w:hAnsi="宋体" w:cs="宋体"/>
          <w:color w:val="auto"/>
          <w:kern w:val="0"/>
          <w:sz w:val="30"/>
          <w:szCs w:val="30"/>
          <w:highlight w:val="none"/>
        </w:rPr>
      </w:pPr>
      <w:r>
        <w:rPr>
          <w:rFonts w:hint="eastAsia" w:ascii="宋体" w:hAnsi="宋体" w:cs="宋体"/>
          <w:color w:val="auto"/>
          <w:kern w:val="0"/>
          <w:sz w:val="30"/>
          <w:szCs w:val="30"/>
          <w:highlight w:val="none"/>
          <w:lang w:val="en-US" w:eastAsia="zh-CN"/>
        </w:rPr>
        <w:t>3</w:t>
      </w:r>
      <w:r>
        <w:rPr>
          <w:rFonts w:hint="eastAsia" w:ascii="宋体" w:hAnsi="宋体" w:cs="宋体"/>
          <w:color w:val="auto"/>
          <w:kern w:val="0"/>
          <w:sz w:val="30"/>
          <w:szCs w:val="30"/>
          <w:highlight w:val="none"/>
        </w:rPr>
        <w:t>.</w:t>
      </w:r>
      <w:r>
        <w:rPr>
          <w:rFonts w:hint="eastAsia" w:ascii="宋体" w:hAnsi="宋体" w:cs="宋体"/>
          <w:color w:val="auto"/>
          <w:kern w:val="0"/>
          <w:sz w:val="30"/>
          <w:szCs w:val="30"/>
          <w:highlight w:val="none"/>
          <w:lang w:val="en-US" w:eastAsia="zh-CN"/>
        </w:rPr>
        <w:t>商务要求</w:t>
      </w:r>
      <w:r>
        <w:rPr>
          <w:rFonts w:hint="eastAsia" w:ascii="宋体" w:hAnsi="宋体" w:cs="宋体"/>
          <w:color w:val="auto"/>
          <w:kern w:val="0"/>
          <w:sz w:val="30"/>
          <w:szCs w:val="30"/>
          <w:highlight w:val="none"/>
        </w:rPr>
        <w:t>响应表</w:t>
      </w:r>
      <w:r>
        <w:rPr>
          <w:rFonts w:hint="eastAsia" w:ascii="宋体" w:hAnsi="宋体" w:cs="宋体"/>
          <w:b/>
          <w:bCs/>
          <w:color w:val="auto"/>
          <w:kern w:val="0"/>
          <w:sz w:val="30"/>
          <w:szCs w:val="30"/>
          <w:highlight w:val="none"/>
        </w:rPr>
        <w:t>（必须提供）</w:t>
      </w:r>
    </w:p>
    <w:p w14:paraId="4C98E88F">
      <w:pPr>
        <w:tabs>
          <w:tab w:val="left" w:pos="1305"/>
        </w:tabs>
        <w:spacing w:line="600" w:lineRule="exact"/>
        <w:ind w:firstLine="900" w:firstLineChars="300"/>
        <w:rPr>
          <w:rFonts w:ascii="宋体" w:hAnsi="宋体" w:cs="宋体"/>
          <w:color w:val="auto"/>
          <w:kern w:val="0"/>
          <w:sz w:val="30"/>
          <w:szCs w:val="30"/>
          <w:highlight w:val="none"/>
        </w:rPr>
      </w:pPr>
    </w:p>
    <w:p w14:paraId="482D4AA5">
      <w:pPr>
        <w:spacing w:line="320" w:lineRule="exact"/>
        <w:ind w:firstLine="0" w:firstLineChars="0"/>
        <w:rPr>
          <w:rFonts w:ascii="宋体" w:hAnsi="宋体"/>
          <w:b/>
          <w:color w:val="auto"/>
          <w:kern w:val="0"/>
          <w:sz w:val="28"/>
          <w:szCs w:val="28"/>
          <w:highlight w:val="none"/>
        </w:rPr>
      </w:pPr>
    </w:p>
    <w:p w14:paraId="5D5DD8CE">
      <w:pPr>
        <w:tabs>
          <w:tab w:val="left" w:pos="1305"/>
        </w:tabs>
        <w:spacing w:line="600" w:lineRule="exact"/>
        <w:ind w:firstLine="843" w:firstLineChars="300"/>
        <w:rPr>
          <w:rFonts w:ascii="宋体" w:hAnsi="宋体"/>
          <w:b/>
          <w:color w:val="auto"/>
          <w:kern w:val="0"/>
          <w:sz w:val="28"/>
          <w:szCs w:val="28"/>
          <w:highlight w:val="none"/>
        </w:rPr>
      </w:pPr>
    </w:p>
    <w:p w14:paraId="5A2DA256">
      <w:pPr>
        <w:spacing w:line="320" w:lineRule="exact"/>
        <w:ind w:firstLine="0" w:firstLineChars="0"/>
        <w:rPr>
          <w:rFonts w:ascii="宋体" w:hAnsi="宋体"/>
          <w:b/>
          <w:color w:val="auto"/>
          <w:kern w:val="0"/>
          <w:sz w:val="28"/>
          <w:szCs w:val="28"/>
          <w:highlight w:val="none"/>
        </w:rPr>
      </w:pPr>
    </w:p>
    <w:p w14:paraId="5662F3F5">
      <w:pPr>
        <w:spacing w:line="320" w:lineRule="exact"/>
        <w:ind w:firstLine="0" w:firstLineChars="0"/>
        <w:rPr>
          <w:rFonts w:ascii="宋体" w:hAnsi="宋体"/>
          <w:b/>
          <w:color w:val="auto"/>
          <w:kern w:val="0"/>
          <w:sz w:val="28"/>
          <w:szCs w:val="28"/>
          <w:highlight w:val="none"/>
        </w:rPr>
      </w:pPr>
    </w:p>
    <w:p w14:paraId="19AA77D2">
      <w:pPr>
        <w:spacing w:line="320" w:lineRule="exact"/>
        <w:ind w:firstLine="0" w:firstLineChars="0"/>
        <w:rPr>
          <w:rFonts w:ascii="宋体" w:hAnsi="宋体"/>
          <w:b/>
          <w:color w:val="auto"/>
          <w:kern w:val="0"/>
          <w:sz w:val="28"/>
          <w:szCs w:val="28"/>
          <w:highlight w:val="none"/>
        </w:rPr>
      </w:pPr>
    </w:p>
    <w:p w14:paraId="5D3F64F9">
      <w:pPr>
        <w:spacing w:line="320" w:lineRule="exact"/>
        <w:ind w:firstLine="0" w:firstLineChars="0"/>
        <w:rPr>
          <w:rFonts w:ascii="宋体" w:hAnsi="宋体"/>
          <w:b/>
          <w:color w:val="auto"/>
          <w:kern w:val="0"/>
          <w:sz w:val="28"/>
          <w:szCs w:val="28"/>
          <w:highlight w:val="none"/>
        </w:rPr>
      </w:pPr>
    </w:p>
    <w:p w14:paraId="111E0E23">
      <w:pPr>
        <w:spacing w:line="320" w:lineRule="exact"/>
        <w:ind w:firstLine="0" w:firstLineChars="0"/>
        <w:rPr>
          <w:rFonts w:ascii="宋体" w:hAnsi="宋体"/>
          <w:b/>
          <w:color w:val="auto"/>
          <w:kern w:val="0"/>
          <w:sz w:val="28"/>
          <w:szCs w:val="28"/>
          <w:highlight w:val="none"/>
        </w:rPr>
      </w:pPr>
    </w:p>
    <w:p w14:paraId="5E70CBCC">
      <w:pPr>
        <w:spacing w:line="320" w:lineRule="exact"/>
        <w:ind w:firstLine="0" w:firstLineChars="0"/>
        <w:rPr>
          <w:rFonts w:ascii="宋体" w:hAnsi="宋体"/>
          <w:b/>
          <w:color w:val="auto"/>
          <w:kern w:val="0"/>
          <w:sz w:val="28"/>
          <w:szCs w:val="28"/>
          <w:highlight w:val="none"/>
        </w:rPr>
      </w:pPr>
    </w:p>
    <w:p w14:paraId="4B64620D">
      <w:pPr>
        <w:spacing w:line="320" w:lineRule="exact"/>
        <w:ind w:firstLine="0" w:firstLineChars="0"/>
        <w:rPr>
          <w:rFonts w:ascii="宋体" w:hAnsi="宋体"/>
          <w:b/>
          <w:color w:val="auto"/>
          <w:kern w:val="0"/>
          <w:sz w:val="28"/>
          <w:szCs w:val="28"/>
          <w:highlight w:val="none"/>
        </w:rPr>
      </w:pPr>
    </w:p>
    <w:p w14:paraId="5021A8E5">
      <w:pPr>
        <w:spacing w:line="320" w:lineRule="exact"/>
        <w:ind w:firstLine="0" w:firstLineChars="0"/>
        <w:rPr>
          <w:rFonts w:ascii="宋体" w:hAnsi="宋体"/>
          <w:b/>
          <w:color w:val="auto"/>
          <w:kern w:val="0"/>
          <w:sz w:val="28"/>
          <w:szCs w:val="28"/>
          <w:highlight w:val="none"/>
        </w:rPr>
      </w:pPr>
    </w:p>
    <w:p w14:paraId="5DFD7F3E">
      <w:pPr>
        <w:spacing w:line="320" w:lineRule="exact"/>
        <w:ind w:firstLine="0" w:firstLineChars="0"/>
        <w:rPr>
          <w:rFonts w:ascii="宋体" w:hAnsi="宋体"/>
          <w:b/>
          <w:color w:val="auto"/>
          <w:kern w:val="0"/>
          <w:sz w:val="28"/>
          <w:szCs w:val="28"/>
          <w:highlight w:val="none"/>
        </w:rPr>
      </w:pPr>
    </w:p>
    <w:p w14:paraId="05DB4DFF">
      <w:pPr>
        <w:spacing w:line="320" w:lineRule="exact"/>
        <w:ind w:firstLine="0" w:firstLineChars="0"/>
        <w:rPr>
          <w:rFonts w:ascii="宋体" w:hAnsi="宋体"/>
          <w:b/>
          <w:color w:val="auto"/>
          <w:kern w:val="0"/>
          <w:sz w:val="28"/>
          <w:szCs w:val="28"/>
          <w:highlight w:val="none"/>
        </w:rPr>
      </w:pPr>
    </w:p>
    <w:p w14:paraId="06F8C5A5">
      <w:pPr>
        <w:spacing w:line="320" w:lineRule="exact"/>
        <w:ind w:firstLine="0" w:firstLineChars="0"/>
        <w:rPr>
          <w:rFonts w:ascii="宋体" w:hAnsi="宋体"/>
          <w:b/>
          <w:color w:val="auto"/>
          <w:kern w:val="0"/>
          <w:sz w:val="28"/>
          <w:szCs w:val="28"/>
          <w:highlight w:val="none"/>
        </w:rPr>
      </w:pPr>
    </w:p>
    <w:p w14:paraId="45B98882">
      <w:pPr>
        <w:pStyle w:val="22"/>
        <w:rPr>
          <w:color w:val="auto"/>
          <w:highlight w:val="none"/>
        </w:rPr>
      </w:pPr>
    </w:p>
    <w:p w14:paraId="18DBFFFF">
      <w:pPr>
        <w:spacing w:line="320" w:lineRule="exact"/>
        <w:ind w:firstLine="0" w:firstLineChars="0"/>
        <w:rPr>
          <w:rFonts w:ascii="宋体" w:hAnsi="宋体"/>
          <w:b/>
          <w:color w:val="auto"/>
          <w:kern w:val="0"/>
          <w:sz w:val="28"/>
          <w:szCs w:val="28"/>
          <w:highlight w:val="none"/>
        </w:rPr>
      </w:pPr>
    </w:p>
    <w:p w14:paraId="7E93D9BD">
      <w:pPr>
        <w:spacing w:line="320" w:lineRule="exact"/>
        <w:ind w:firstLine="0" w:firstLineChars="0"/>
        <w:rPr>
          <w:rFonts w:ascii="宋体" w:hAnsi="宋体"/>
          <w:b/>
          <w:color w:val="auto"/>
          <w:kern w:val="0"/>
          <w:sz w:val="28"/>
          <w:szCs w:val="28"/>
          <w:highlight w:val="none"/>
        </w:rPr>
      </w:pPr>
    </w:p>
    <w:p w14:paraId="5B0C526E">
      <w:pPr>
        <w:spacing w:line="320" w:lineRule="exact"/>
        <w:ind w:firstLine="0" w:firstLineChars="0"/>
        <w:rPr>
          <w:rFonts w:ascii="宋体" w:hAnsi="宋体"/>
          <w:b/>
          <w:color w:val="auto"/>
          <w:kern w:val="0"/>
          <w:sz w:val="28"/>
          <w:szCs w:val="28"/>
          <w:highlight w:val="none"/>
        </w:rPr>
      </w:pPr>
    </w:p>
    <w:p w14:paraId="6E77AC24">
      <w:pPr>
        <w:spacing w:line="320" w:lineRule="exact"/>
        <w:ind w:firstLine="0" w:firstLineChars="0"/>
        <w:rPr>
          <w:rFonts w:ascii="宋体" w:hAnsi="宋体"/>
          <w:b/>
          <w:color w:val="auto"/>
          <w:kern w:val="0"/>
          <w:sz w:val="28"/>
          <w:szCs w:val="28"/>
          <w:highlight w:val="none"/>
        </w:rPr>
      </w:pPr>
    </w:p>
    <w:p w14:paraId="3BC59B38">
      <w:pPr>
        <w:spacing w:line="320" w:lineRule="exact"/>
        <w:ind w:firstLine="0" w:firstLineChars="0"/>
        <w:rPr>
          <w:rFonts w:ascii="宋体" w:hAnsi="宋体"/>
          <w:b/>
          <w:color w:val="auto"/>
          <w:kern w:val="0"/>
          <w:sz w:val="28"/>
          <w:szCs w:val="28"/>
          <w:highlight w:val="none"/>
        </w:rPr>
      </w:pPr>
    </w:p>
    <w:p w14:paraId="6E58A6A8">
      <w:pPr>
        <w:spacing w:line="320" w:lineRule="exact"/>
        <w:ind w:firstLine="0" w:firstLineChars="0"/>
        <w:rPr>
          <w:rFonts w:ascii="宋体" w:hAnsi="宋体"/>
          <w:b/>
          <w:color w:val="auto"/>
          <w:kern w:val="0"/>
          <w:sz w:val="28"/>
          <w:szCs w:val="28"/>
          <w:highlight w:val="none"/>
        </w:rPr>
      </w:pPr>
    </w:p>
    <w:p w14:paraId="0026201A">
      <w:pPr>
        <w:spacing w:line="320" w:lineRule="exact"/>
        <w:ind w:firstLine="0" w:firstLineChars="0"/>
        <w:rPr>
          <w:rFonts w:ascii="宋体" w:hAnsi="宋体"/>
          <w:b/>
          <w:color w:val="auto"/>
          <w:kern w:val="0"/>
          <w:sz w:val="28"/>
          <w:szCs w:val="28"/>
          <w:highlight w:val="none"/>
        </w:rPr>
      </w:pPr>
    </w:p>
    <w:p w14:paraId="47839F29">
      <w:pPr>
        <w:spacing w:line="320" w:lineRule="exact"/>
        <w:ind w:firstLine="0" w:firstLineChars="0"/>
        <w:rPr>
          <w:rFonts w:ascii="宋体" w:hAnsi="宋体"/>
          <w:b/>
          <w:color w:val="auto"/>
          <w:kern w:val="0"/>
          <w:sz w:val="28"/>
          <w:szCs w:val="28"/>
          <w:highlight w:val="none"/>
        </w:rPr>
      </w:pPr>
    </w:p>
    <w:p w14:paraId="6780CEA9">
      <w:pPr>
        <w:spacing w:line="320" w:lineRule="exact"/>
        <w:ind w:firstLine="0" w:firstLineChars="0"/>
        <w:rPr>
          <w:rFonts w:ascii="宋体" w:hAnsi="宋体"/>
          <w:b/>
          <w:color w:val="auto"/>
          <w:kern w:val="0"/>
          <w:sz w:val="28"/>
          <w:szCs w:val="28"/>
          <w:highlight w:val="none"/>
        </w:rPr>
      </w:pPr>
    </w:p>
    <w:p w14:paraId="1A7F34C6">
      <w:pPr>
        <w:spacing w:line="320" w:lineRule="exact"/>
        <w:ind w:firstLine="0" w:firstLineChars="0"/>
        <w:rPr>
          <w:rFonts w:ascii="宋体" w:hAnsi="宋体"/>
          <w:b/>
          <w:color w:val="auto"/>
          <w:kern w:val="0"/>
          <w:sz w:val="28"/>
          <w:szCs w:val="28"/>
          <w:highlight w:val="none"/>
        </w:rPr>
      </w:pPr>
    </w:p>
    <w:p w14:paraId="61BE5D48">
      <w:pPr>
        <w:spacing w:line="320" w:lineRule="exact"/>
        <w:ind w:firstLine="0" w:firstLineChars="0"/>
        <w:rPr>
          <w:rFonts w:ascii="宋体" w:hAnsi="宋体"/>
          <w:b/>
          <w:color w:val="auto"/>
          <w:kern w:val="0"/>
          <w:sz w:val="28"/>
          <w:szCs w:val="28"/>
          <w:highlight w:val="none"/>
        </w:rPr>
      </w:pPr>
    </w:p>
    <w:p w14:paraId="5A6D12D2">
      <w:pPr>
        <w:spacing w:line="320" w:lineRule="exact"/>
        <w:ind w:firstLine="0" w:firstLineChars="0"/>
        <w:rPr>
          <w:rFonts w:ascii="宋体" w:hAnsi="宋体"/>
          <w:b/>
          <w:color w:val="auto"/>
          <w:kern w:val="0"/>
          <w:sz w:val="28"/>
          <w:szCs w:val="28"/>
          <w:highlight w:val="none"/>
        </w:rPr>
      </w:pPr>
    </w:p>
    <w:p w14:paraId="259B5190">
      <w:pPr>
        <w:spacing w:line="320" w:lineRule="exact"/>
        <w:ind w:firstLine="0" w:firstLineChars="0"/>
        <w:rPr>
          <w:rFonts w:ascii="宋体" w:hAnsi="宋体"/>
          <w:b/>
          <w:color w:val="auto"/>
          <w:kern w:val="0"/>
          <w:sz w:val="28"/>
          <w:szCs w:val="28"/>
          <w:highlight w:val="none"/>
        </w:rPr>
      </w:pPr>
    </w:p>
    <w:p w14:paraId="6C8C2103">
      <w:pPr>
        <w:spacing w:line="320" w:lineRule="exact"/>
        <w:ind w:firstLine="0" w:firstLineChars="0"/>
        <w:rPr>
          <w:rFonts w:ascii="宋体" w:hAnsi="宋体"/>
          <w:b/>
          <w:color w:val="auto"/>
          <w:kern w:val="0"/>
          <w:sz w:val="28"/>
          <w:szCs w:val="28"/>
          <w:highlight w:val="none"/>
        </w:rPr>
      </w:pPr>
    </w:p>
    <w:p w14:paraId="21A92BC5">
      <w:pPr>
        <w:spacing w:line="320" w:lineRule="exact"/>
        <w:ind w:firstLine="0" w:firstLineChars="0"/>
        <w:rPr>
          <w:rFonts w:ascii="宋体" w:hAnsi="宋体"/>
          <w:b/>
          <w:color w:val="auto"/>
          <w:kern w:val="0"/>
          <w:sz w:val="28"/>
          <w:szCs w:val="28"/>
          <w:highlight w:val="none"/>
        </w:rPr>
      </w:pPr>
    </w:p>
    <w:p w14:paraId="68BB9DD3">
      <w:pPr>
        <w:pStyle w:val="22"/>
        <w:rPr>
          <w:color w:val="auto"/>
          <w:highlight w:val="none"/>
        </w:rPr>
      </w:pPr>
    </w:p>
    <w:p w14:paraId="34170563">
      <w:pPr>
        <w:spacing w:line="320" w:lineRule="exact"/>
        <w:ind w:firstLine="0" w:firstLineChars="0"/>
        <w:rPr>
          <w:rFonts w:ascii="宋体" w:hAnsi="宋体"/>
          <w:b/>
          <w:color w:val="auto"/>
          <w:kern w:val="0"/>
          <w:sz w:val="28"/>
          <w:szCs w:val="28"/>
          <w:highlight w:val="none"/>
        </w:rPr>
      </w:pPr>
    </w:p>
    <w:p w14:paraId="2B026B2F">
      <w:pPr>
        <w:pStyle w:val="22"/>
        <w:rPr>
          <w:color w:val="auto"/>
          <w:highlight w:val="none"/>
        </w:rPr>
      </w:pPr>
    </w:p>
    <w:p w14:paraId="38FDCF14">
      <w:pPr>
        <w:spacing w:line="320" w:lineRule="exact"/>
        <w:ind w:firstLine="0" w:firstLineChars="0"/>
        <w:rPr>
          <w:rFonts w:ascii="宋体" w:hAnsi="宋体"/>
          <w:b/>
          <w:color w:val="auto"/>
          <w:kern w:val="0"/>
          <w:sz w:val="28"/>
          <w:szCs w:val="28"/>
          <w:highlight w:val="none"/>
        </w:rPr>
      </w:pPr>
    </w:p>
    <w:p w14:paraId="57999BBD">
      <w:pPr>
        <w:spacing w:line="320" w:lineRule="exact"/>
        <w:ind w:firstLine="0" w:firstLineChars="0"/>
        <w:rPr>
          <w:rFonts w:ascii="宋体" w:hAnsi="宋体"/>
          <w:b/>
          <w:color w:val="auto"/>
          <w:kern w:val="0"/>
          <w:sz w:val="28"/>
          <w:szCs w:val="28"/>
          <w:highlight w:val="none"/>
        </w:rPr>
      </w:pPr>
    </w:p>
    <w:p w14:paraId="0104DC40">
      <w:pPr>
        <w:spacing w:line="32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1.</w:t>
      </w:r>
      <w:r>
        <w:rPr>
          <w:rFonts w:hint="eastAsia" w:ascii="宋体" w:hAnsi="宋体" w:cs="宋体"/>
          <w:b/>
          <w:color w:val="auto"/>
          <w:kern w:val="0"/>
          <w:sz w:val="28"/>
          <w:szCs w:val="28"/>
          <w:highlight w:val="none"/>
          <w:lang w:eastAsia="zh-CN"/>
        </w:rPr>
        <w:t>磋商报价表</w:t>
      </w:r>
      <w:r>
        <w:rPr>
          <w:rFonts w:hint="eastAsia" w:ascii="宋体" w:hAnsi="宋体" w:cs="宋体"/>
          <w:b/>
          <w:color w:val="auto"/>
          <w:kern w:val="0"/>
          <w:sz w:val="28"/>
          <w:szCs w:val="28"/>
          <w:highlight w:val="none"/>
        </w:rPr>
        <w:t>（必须提供）</w:t>
      </w:r>
    </w:p>
    <w:p w14:paraId="609DAE50">
      <w:pPr>
        <w:spacing w:line="300" w:lineRule="exact"/>
        <w:ind w:left="420" w:firstLine="0" w:firstLineChars="0"/>
        <w:jc w:val="left"/>
        <w:rPr>
          <w:rFonts w:ascii="宋体" w:hAnsi="宋体" w:cs="宋体"/>
          <w:b/>
          <w:color w:val="auto"/>
          <w:kern w:val="0"/>
          <w:sz w:val="30"/>
          <w:szCs w:val="30"/>
          <w:highlight w:val="none"/>
        </w:rPr>
      </w:pPr>
    </w:p>
    <w:p w14:paraId="5170E58A">
      <w:pPr>
        <w:keepNext w:val="0"/>
        <w:keepLines w:val="0"/>
        <w:widowControl w:val="0"/>
        <w:suppressLineNumbers w:val="0"/>
        <w:spacing w:before="0" w:beforeAutospacing="0" w:after="0" w:afterAutospacing="0" w:line="300" w:lineRule="exact"/>
        <w:ind w:left="0" w:right="0" w:firstLine="0" w:firstLineChars="0"/>
        <w:jc w:val="left"/>
        <w:rPr>
          <w:rFonts w:hint="eastAsia" w:ascii="宋体" w:hAnsi="宋体" w:eastAsia="宋体" w:cs="宋体"/>
          <w:b/>
          <w:bCs w:val="0"/>
          <w:color w:val="auto"/>
          <w:kern w:val="0"/>
          <w:sz w:val="30"/>
          <w:szCs w:val="30"/>
          <w:highlight w:val="none"/>
          <w:lang w:val="en-US"/>
        </w:rPr>
      </w:pPr>
      <w:r>
        <w:rPr>
          <w:rFonts w:hint="eastAsia" w:ascii="宋体" w:hAnsi="宋体" w:eastAsia="宋体" w:cs="宋体"/>
          <w:b/>
          <w:bCs w:val="0"/>
          <w:color w:val="auto"/>
          <w:kern w:val="0"/>
          <w:sz w:val="30"/>
          <w:szCs w:val="30"/>
          <w:highlight w:val="none"/>
          <w:lang w:val="en-US" w:eastAsia="zh-CN" w:bidi="ar"/>
        </w:rPr>
        <w:t xml:space="preserve">附件：                                     </w:t>
      </w:r>
    </w:p>
    <w:p w14:paraId="4113A072">
      <w:pPr>
        <w:keepNext w:val="0"/>
        <w:keepLines w:val="0"/>
        <w:widowControl w:val="0"/>
        <w:suppressLineNumbers w:val="0"/>
        <w:spacing w:before="0" w:beforeAutospacing="0" w:after="0" w:afterAutospacing="0" w:line="500" w:lineRule="exact"/>
        <w:ind w:left="420" w:right="0" w:firstLine="0" w:firstLineChars="0"/>
        <w:jc w:val="center"/>
        <w:rPr>
          <w:rFonts w:hint="eastAsia" w:ascii="宋体" w:hAnsi="宋体" w:eastAsia="宋体" w:cs="宋体"/>
          <w:b/>
          <w:bCs w:val="0"/>
          <w:color w:val="auto"/>
          <w:kern w:val="0"/>
          <w:sz w:val="32"/>
          <w:szCs w:val="20"/>
          <w:highlight w:val="none"/>
          <w:lang w:val="en-US"/>
        </w:rPr>
      </w:pPr>
      <w:r>
        <w:rPr>
          <w:rFonts w:hint="eastAsia" w:ascii="宋体" w:hAnsi="宋体" w:eastAsia="宋体" w:cs="宋体"/>
          <w:b/>
          <w:bCs w:val="0"/>
          <w:color w:val="auto"/>
          <w:kern w:val="0"/>
          <w:sz w:val="32"/>
          <w:szCs w:val="20"/>
          <w:highlight w:val="none"/>
          <w:lang w:val="en-US" w:eastAsia="zh-CN" w:bidi="ar"/>
        </w:rPr>
        <w:t>磋商报价表（格式）</w:t>
      </w:r>
    </w:p>
    <w:p w14:paraId="2CB37AAF">
      <w:pPr>
        <w:keepNext w:val="0"/>
        <w:keepLines w:val="0"/>
        <w:widowControl w:val="0"/>
        <w:suppressLineNumbers w:val="0"/>
        <w:spacing w:before="0" w:beforeAutospacing="0" w:after="0" w:afterAutospacing="0" w:line="300" w:lineRule="exact"/>
        <w:ind w:left="0" w:right="0" w:firstLine="0" w:firstLineChars="0"/>
        <w:jc w:val="left"/>
        <w:rPr>
          <w:rFonts w:hint="eastAsia" w:ascii="宋体" w:hAnsi="宋体" w:eastAsia="宋体" w:cs="宋体"/>
          <w:color w:val="auto"/>
          <w:sz w:val="21"/>
          <w:szCs w:val="21"/>
          <w:highlight w:val="none"/>
          <w:lang w:val="en-US"/>
        </w:rPr>
      </w:pPr>
      <w:bookmarkStart w:id="57" w:name="OLE_LINK15"/>
      <w:r>
        <w:rPr>
          <w:rFonts w:hint="eastAsia" w:ascii="宋体" w:hAnsi="宋体" w:eastAsia="宋体" w:cs="宋体"/>
          <w:color w:val="auto"/>
          <w:kern w:val="2"/>
          <w:sz w:val="21"/>
          <w:szCs w:val="21"/>
          <w:highlight w:val="none"/>
          <w:lang w:val="en-US" w:eastAsia="zh-CN" w:bidi="ar"/>
        </w:rPr>
        <w:t>致：</w:t>
      </w:r>
      <w:r>
        <w:rPr>
          <w:rFonts w:hint="eastAsia" w:ascii="宋体" w:hAnsi="宋体" w:eastAsia="宋体" w:cs="宋体"/>
          <w:color w:val="auto"/>
          <w:kern w:val="2"/>
          <w:sz w:val="21"/>
          <w:szCs w:val="21"/>
          <w:highlight w:val="none"/>
          <w:u w:val="single"/>
          <w:lang w:val="en-US" w:eastAsia="zh-CN" w:bidi="ar"/>
        </w:rPr>
        <w:t>云之龙咨询集团有限公司</w:t>
      </w:r>
    </w:p>
    <w:p w14:paraId="092F690B">
      <w:pPr>
        <w:pStyle w:val="38"/>
        <w:keepNext w:val="0"/>
        <w:keepLines w:val="0"/>
        <w:widowControl w:val="0"/>
        <w:suppressLineNumbers w:val="0"/>
        <w:spacing w:before="0" w:beforeAutospacing="0" w:after="0" w:afterAutospacing="0" w:line="300" w:lineRule="exact"/>
        <w:ind w:left="0" w:right="0" w:firstLine="420" w:firstLineChars="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根据贵方</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项目磋商文件，项目编号</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，签字代表</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（姓名）经正式授权并代表供应商 </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供应商单位名称），提交响应文件，并做出如下报价： </w:t>
      </w:r>
    </w:p>
    <w:tbl>
      <w:tblPr>
        <w:tblStyle w:val="43"/>
        <w:tblW w:w="5000" w:type="pct"/>
        <w:tblInd w:w="108"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autofit"/>
        <w:tblCellMar>
          <w:top w:w="0" w:type="dxa"/>
          <w:left w:w="108" w:type="dxa"/>
          <w:bottom w:w="0" w:type="dxa"/>
          <w:right w:w="108" w:type="dxa"/>
        </w:tblCellMar>
      </w:tblPr>
      <w:tblGrid>
        <w:gridCol w:w="2355"/>
        <w:gridCol w:w="1074"/>
        <w:gridCol w:w="1224"/>
        <w:gridCol w:w="1301"/>
        <w:gridCol w:w="1806"/>
        <w:gridCol w:w="1482"/>
      </w:tblGrid>
      <w:tr w14:paraId="111451E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cantSplit/>
          <w:trHeight w:val="421" w:hRule="atLeast"/>
        </w:trPr>
        <w:tc>
          <w:tcPr>
            <w:tcW w:w="127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B4434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0" w:firstLineChars="0"/>
              <w:jc w:val="center"/>
              <w:textAlignment w:val="auto"/>
              <w:rPr>
                <w:rFonts w:hint="eastAsia" w:ascii="宋体" w:hAnsi="宋体" w:eastAsia="宋体" w:cs="宋体"/>
                <w:b/>
                <w:bCs w:val="0"/>
                <w:color w:val="auto"/>
                <w:sz w:val="21"/>
                <w:szCs w:val="21"/>
                <w:highlight w:val="none"/>
                <w:lang w:val="en-US"/>
              </w:rPr>
            </w:pPr>
            <w:r>
              <w:rPr>
                <w:rFonts w:hint="eastAsia" w:ascii="宋体" w:hAnsi="宋体" w:eastAsia="宋体" w:cs="宋体"/>
                <w:b/>
                <w:bCs w:val="0"/>
                <w:color w:val="auto"/>
                <w:kern w:val="2"/>
                <w:sz w:val="21"/>
                <w:szCs w:val="21"/>
                <w:highlight w:val="none"/>
                <w:lang w:val="en-US" w:eastAsia="zh-CN" w:bidi="ar"/>
              </w:rPr>
              <w:t>标的名称</w:t>
            </w:r>
          </w:p>
        </w:tc>
        <w:tc>
          <w:tcPr>
            <w:tcW w:w="3725"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838B5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0" w:firstLineChars="0"/>
              <w:jc w:val="center"/>
              <w:textAlignment w:val="auto"/>
              <w:rPr>
                <w:rFonts w:hint="eastAsia" w:ascii="宋体" w:hAnsi="宋体" w:eastAsia="宋体" w:cs="宋体"/>
                <w:b/>
                <w:bCs w:val="0"/>
                <w:color w:val="auto"/>
                <w:sz w:val="21"/>
                <w:szCs w:val="21"/>
                <w:highlight w:val="none"/>
                <w:lang w:val="en-US"/>
              </w:rPr>
            </w:pPr>
            <w:r>
              <w:rPr>
                <w:rFonts w:hint="eastAsia" w:ascii="宋体" w:hAnsi="宋体" w:eastAsia="宋体" w:cs="宋体"/>
                <w:b/>
                <w:bCs w:val="0"/>
                <w:color w:val="auto"/>
                <w:kern w:val="2"/>
                <w:sz w:val="21"/>
                <w:szCs w:val="21"/>
                <w:highlight w:val="none"/>
                <w:lang w:val="en-US" w:eastAsia="zh-CN" w:bidi="ar"/>
              </w:rPr>
              <w:t>磋商报价</w:t>
            </w:r>
          </w:p>
        </w:tc>
      </w:tr>
      <w:tr w14:paraId="407F480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cantSplit/>
          <w:trHeight w:val="850" w:hRule="atLeast"/>
        </w:trPr>
        <w:tc>
          <w:tcPr>
            <w:tcW w:w="12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824E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0" w:firstLineChars="0"/>
              <w:textAlignment w:val="auto"/>
              <w:rPr>
                <w:rFonts w:hint="eastAsia" w:ascii="宋体" w:hAnsi="宋体" w:eastAsia="宋体" w:cs="宋体"/>
                <w:color w:val="auto"/>
                <w:sz w:val="21"/>
                <w:szCs w:val="21"/>
                <w:highlight w:val="none"/>
              </w:rPr>
            </w:pPr>
          </w:p>
        </w:tc>
        <w:tc>
          <w:tcPr>
            <w:tcW w:w="581" w:type="pct"/>
            <w:tcBorders>
              <w:top w:val="single" w:color="auto" w:sz="4" w:space="0"/>
              <w:left w:val="single" w:color="auto" w:sz="4" w:space="0"/>
              <w:bottom w:val="single" w:color="auto" w:sz="4" w:space="0"/>
              <w:right w:val="single" w:color="auto" w:sz="4" w:space="0"/>
            </w:tcBorders>
            <w:shd w:val="clear" w:color="auto" w:fill="auto"/>
            <w:vAlign w:val="center"/>
          </w:tcPr>
          <w:p w14:paraId="267256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0" w:firstLineChars="0"/>
              <w:jc w:val="center"/>
              <w:textAlignment w:val="auto"/>
              <w:rPr>
                <w:rFonts w:hint="eastAsia" w:ascii="宋体" w:hAnsi="宋体" w:eastAsia="宋体" w:cs="宋体"/>
                <w:b/>
                <w:bCs w:val="0"/>
                <w:color w:val="auto"/>
                <w:sz w:val="21"/>
                <w:szCs w:val="21"/>
                <w:highlight w:val="none"/>
                <w:lang w:val="en-US" w:eastAsia="zh-CN"/>
              </w:rPr>
            </w:pPr>
            <w:r>
              <w:rPr>
                <w:rFonts w:hint="eastAsia" w:ascii="宋体" w:hAnsi="宋体" w:cs="宋体"/>
                <w:b/>
                <w:bCs w:val="0"/>
                <w:color w:val="auto"/>
                <w:sz w:val="21"/>
                <w:szCs w:val="21"/>
                <w:highlight w:val="none"/>
                <w:lang w:val="en-US" w:eastAsia="zh-CN"/>
              </w:rPr>
              <w:t>人员</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14:paraId="26B5FB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0" w:firstLineChars="0"/>
              <w:jc w:val="center"/>
              <w:textAlignment w:val="auto"/>
              <w:rPr>
                <w:rFonts w:hint="eastAsia" w:ascii="宋体" w:hAnsi="宋体" w:eastAsia="宋体" w:cs="宋体"/>
                <w:b/>
                <w:bCs w:val="0"/>
                <w:color w:val="auto"/>
                <w:sz w:val="21"/>
                <w:szCs w:val="21"/>
                <w:highlight w:val="none"/>
                <w:lang w:val="en-US"/>
              </w:rPr>
            </w:pPr>
            <w:r>
              <w:rPr>
                <w:rFonts w:hint="eastAsia" w:ascii="宋体" w:hAnsi="宋体" w:eastAsia="宋体" w:cs="宋体"/>
                <w:b/>
                <w:bCs w:val="0"/>
                <w:color w:val="auto"/>
                <w:kern w:val="2"/>
                <w:sz w:val="21"/>
                <w:szCs w:val="21"/>
                <w:highlight w:val="none"/>
                <w:lang w:val="en-US" w:eastAsia="zh-CN" w:bidi="ar"/>
              </w:rPr>
              <w:t>人数①</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2DBE61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0" w:firstLineChars="0"/>
              <w:jc w:val="center"/>
              <w:textAlignment w:val="auto"/>
              <w:rPr>
                <w:rFonts w:hint="eastAsia" w:ascii="宋体" w:hAnsi="宋体" w:eastAsia="宋体" w:cs="宋体"/>
                <w:b/>
                <w:bCs w:val="0"/>
                <w:color w:val="auto"/>
                <w:kern w:val="2"/>
                <w:sz w:val="21"/>
                <w:szCs w:val="21"/>
                <w:highlight w:val="none"/>
                <w:lang w:val="en-US" w:eastAsia="zh-CN" w:bidi="ar"/>
              </w:rPr>
            </w:pPr>
            <w:r>
              <w:rPr>
                <w:rFonts w:hint="eastAsia" w:ascii="宋体" w:hAnsi="宋体" w:eastAsia="宋体" w:cs="宋体"/>
                <w:b/>
                <w:bCs w:val="0"/>
                <w:color w:val="auto"/>
                <w:kern w:val="2"/>
                <w:sz w:val="21"/>
                <w:szCs w:val="21"/>
                <w:highlight w:val="none"/>
                <w:lang w:val="en-US" w:eastAsia="zh-CN" w:bidi="ar"/>
              </w:rPr>
              <w:t>②</w:t>
            </w:r>
            <w:r>
              <w:rPr>
                <w:rFonts w:hint="eastAsia" w:ascii="宋体" w:hAnsi="宋体" w:eastAsia="宋体" w:cs="宋体"/>
                <w:b/>
                <w:bCs/>
                <w:color w:val="auto"/>
                <w:kern w:val="2"/>
                <w:sz w:val="21"/>
                <w:szCs w:val="21"/>
                <w:highlight w:val="none"/>
                <w:lang w:val="en-US" w:eastAsia="zh-CN" w:bidi="ar"/>
              </w:rPr>
              <w:t>每名人员综合服务费用</w:t>
            </w:r>
            <w:r>
              <w:rPr>
                <w:rFonts w:hint="eastAsia" w:ascii="宋体" w:hAnsi="宋体" w:eastAsia="宋体" w:cs="宋体"/>
                <w:b/>
                <w:bCs w:val="0"/>
                <w:color w:val="auto"/>
                <w:kern w:val="2"/>
                <w:sz w:val="21"/>
                <w:szCs w:val="21"/>
                <w:highlight w:val="none"/>
                <w:lang w:val="en-US" w:eastAsia="zh-CN" w:bidi="ar"/>
              </w:rPr>
              <w:t>（元/人/</w:t>
            </w:r>
            <w:r>
              <w:rPr>
                <w:rFonts w:hint="eastAsia" w:ascii="宋体" w:hAnsi="宋体" w:cs="宋体"/>
                <w:b/>
                <w:bCs w:val="0"/>
                <w:color w:val="auto"/>
                <w:kern w:val="2"/>
                <w:sz w:val="21"/>
                <w:szCs w:val="21"/>
                <w:highlight w:val="none"/>
                <w:lang w:val="en-US" w:eastAsia="zh-CN" w:bidi="ar"/>
              </w:rPr>
              <w:t>年</w:t>
            </w:r>
            <w:r>
              <w:rPr>
                <w:rFonts w:hint="eastAsia" w:ascii="宋体" w:hAnsi="宋体" w:eastAsia="宋体" w:cs="宋体"/>
                <w:b/>
                <w:bCs w:val="0"/>
                <w:color w:val="auto"/>
                <w:kern w:val="2"/>
                <w:sz w:val="21"/>
                <w:szCs w:val="21"/>
                <w:highlight w:val="none"/>
                <w:lang w:val="en-US" w:eastAsia="zh-CN" w:bidi="ar"/>
              </w:rPr>
              <w:t>）</w:t>
            </w:r>
          </w:p>
        </w:tc>
        <w:tc>
          <w:tcPr>
            <w:tcW w:w="977" w:type="pct"/>
            <w:tcBorders>
              <w:top w:val="single" w:color="auto" w:sz="4" w:space="0"/>
              <w:left w:val="single" w:color="auto" w:sz="4" w:space="0"/>
              <w:bottom w:val="single" w:color="auto" w:sz="4" w:space="0"/>
              <w:right w:val="single" w:color="auto" w:sz="4" w:space="0"/>
            </w:tcBorders>
            <w:shd w:val="clear" w:color="auto" w:fill="auto"/>
            <w:vAlign w:val="center"/>
          </w:tcPr>
          <w:p w14:paraId="73F4E9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0" w:firstLineChars="0"/>
              <w:jc w:val="center"/>
              <w:textAlignment w:val="auto"/>
              <w:rPr>
                <w:rFonts w:hint="eastAsia" w:ascii="宋体" w:hAnsi="宋体" w:eastAsia="宋体" w:cs="宋体"/>
                <w:b/>
                <w:bCs w:val="0"/>
                <w:color w:val="auto"/>
                <w:sz w:val="21"/>
                <w:szCs w:val="21"/>
                <w:highlight w:val="none"/>
                <w:lang w:val="en-US"/>
              </w:rPr>
            </w:pPr>
            <w:r>
              <w:rPr>
                <w:rFonts w:hint="eastAsia" w:ascii="宋体" w:hAnsi="宋体" w:eastAsia="宋体" w:cs="宋体"/>
                <w:b/>
                <w:bCs w:val="0"/>
                <w:color w:val="auto"/>
                <w:kern w:val="2"/>
                <w:sz w:val="21"/>
                <w:szCs w:val="21"/>
                <w:highlight w:val="none"/>
                <w:lang w:val="en-US" w:eastAsia="zh-CN" w:bidi="ar"/>
              </w:rPr>
              <w:t>③</w:t>
            </w:r>
            <w:r>
              <w:rPr>
                <w:rFonts w:hint="eastAsia" w:ascii="宋体" w:hAnsi="宋体" w:cs="宋体"/>
                <w:b/>
                <w:bCs w:val="0"/>
                <w:color w:val="auto"/>
                <w:kern w:val="2"/>
                <w:sz w:val="21"/>
                <w:szCs w:val="21"/>
                <w:highlight w:val="none"/>
                <w:lang w:val="en-US" w:eastAsia="zh-CN" w:bidi="ar"/>
              </w:rPr>
              <w:t>每年度小计金额</w:t>
            </w:r>
            <w:r>
              <w:rPr>
                <w:rFonts w:hint="eastAsia" w:ascii="宋体" w:hAnsi="宋体" w:eastAsia="宋体" w:cs="宋体"/>
                <w:b/>
                <w:bCs w:val="0"/>
                <w:color w:val="auto"/>
                <w:kern w:val="2"/>
                <w:sz w:val="21"/>
                <w:szCs w:val="21"/>
                <w:highlight w:val="none"/>
                <w:lang w:val="en-US" w:eastAsia="zh-CN" w:bidi="ar"/>
              </w:rPr>
              <w:t>=①×②</w:t>
            </w:r>
          </w:p>
        </w:tc>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61BFE6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0" w:firstLineChars="0"/>
              <w:jc w:val="center"/>
              <w:textAlignment w:val="auto"/>
              <w:rPr>
                <w:rFonts w:hint="eastAsia" w:ascii="宋体" w:hAnsi="宋体" w:eastAsia="宋体" w:cs="宋体"/>
                <w:b/>
                <w:bCs w:val="0"/>
                <w:color w:val="auto"/>
                <w:kern w:val="2"/>
                <w:sz w:val="21"/>
                <w:szCs w:val="21"/>
                <w:highlight w:val="none"/>
                <w:lang w:val="en-US" w:eastAsia="zh-CN" w:bidi="ar"/>
              </w:rPr>
            </w:pPr>
            <w:r>
              <w:rPr>
                <w:rFonts w:hint="eastAsia" w:ascii="宋体" w:hAnsi="宋体" w:eastAsia="宋体" w:cs="宋体"/>
                <w:b/>
                <w:bCs w:val="0"/>
                <w:color w:val="auto"/>
                <w:kern w:val="2"/>
                <w:sz w:val="21"/>
                <w:szCs w:val="21"/>
                <w:highlight w:val="none"/>
                <w:lang w:val="en-US" w:eastAsia="zh-CN" w:bidi="ar"/>
              </w:rPr>
              <w:t>④</w:t>
            </w:r>
            <w:r>
              <w:rPr>
                <w:rFonts w:hint="eastAsia" w:ascii="宋体" w:hAnsi="宋体" w:cs="宋体"/>
                <w:b/>
                <w:bCs w:val="0"/>
                <w:color w:val="auto"/>
                <w:kern w:val="2"/>
                <w:sz w:val="21"/>
                <w:szCs w:val="21"/>
                <w:highlight w:val="none"/>
                <w:lang w:val="en-US" w:eastAsia="zh-CN" w:bidi="ar"/>
              </w:rPr>
              <w:t>合计金额</w:t>
            </w:r>
            <w:r>
              <w:rPr>
                <w:rFonts w:hint="eastAsia" w:ascii="宋体" w:hAnsi="宋体" w:eastAsia="宋体" w:cs="宋体"/>
                <w:b/>
                <w:bCs w:val="0"/>
                <w:color w:val="auto"/>
                <w:kern w:val="2"/>
                <w:sz w:val="21"/>
                <w:szCs w:val="21"/>
                <w:highlight w:val="none"/>
                <w:lang w:val="en-US" w:eastAsia="zh-CN" w:bidi="ar"/>
              </w:rPr>
              <w:t>=③×</w:t>
            </w:r>
            <w:r>
              <w:rPr>
                <w:rFonts w:hint="eastAsia" w:ascii="宋体" w:hAnsi="宋体" w:cs="宋体"/>
                <w:b/>
                <w:bCs w:val="0"/>
                <w:color w:val="auto"/>
                <w:kern w:val="2"/>
                <w:sz w:val="21"/>
                <w:szCs w:val="21"/>
                <w:highlight w:val="none"/>
                <w:lang w:val="en-US" w:eastAsia="zh-CN" w:bidi="ar"/>
              </w:rPr>
              <w:t>2年</w:t>
            </w:r>
          </w:p>
        </w:tc>
      </w:tr>
      <w:tr w14:paraId="28D59A1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cantSplit/>
          <w:trHeight w:val="850" w:hRule="atLeast"/>
        </w:trPr>
        <w:tc>
          <w:tcPr>
            <w:tcW w:w="1274" w:type="pct"/>
            <w:vMerge w:val="restart"/>
            <w:tcBorders>
              <w:top w:val="single" w:color="auto" w:sz="4" w:space="0"/>
              <w:left w:val="single" w:color="auto" w:sz="4" w:space="0"/>
              <w:right w:val="single" w:color="auto" w:sz="4" w:space="0"/>
            </w:tcBorders>
            <w:shd w:val="clear" w:color="auto" w:fill="auto"/>
            <w:vAlign w:val="center"/>
          </w:tcPr>
          <w:p w14:paraId="296892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0" w:firstLineChars="0"/>
              <w:jc w:val="center"/>
              <w:textAlignment w:val="auto"/>
              <w:rPr>
                <w:rFonts w:hint="eastAsia" w:ascii="宋体" w:hAnsi="宋体" w:eastAsia="宋体" w:cs="宋体"/>
                <w:b/>
                <w:bCs w:val="0"/>
                <w:color w:val="auto"/>
                <w:sz w:val="21"/>
                <w:szCs w:val="21"/>
                <w:highlight w:val="none"/>
                <w:lang w:val="en-US"/>
              </w:rPr>
            </w:pPr>
            <w:r>
              <w:rPr>
                <w:rFonts w:hint="eastAsia" w:ascii="宋体" w:hAnsi="宋体" w:eastAsia="宋体" w:cs="宋体"/>
                <w:b/>
                <w:bCs w:val="0"/>
                <w:color w:val="auto"/>
                <w:kern w:val="2"/>
                <w:sz w:val="21"/>
                <w:szCs w:val="21"/>
                <w:highlight w:val="none"/>
                <w:lang w:val="en-US" w:eastAsia="zh-CN" w:bidi="ar"/>
              </w:rPr>
              <w:t>桂林市中医医院城北院区外包安保服务</w:t>
            </w:r>
          </w:p>
        </w:tc>
        <w:tc>
          <w:tcPr>
            <w:tcW w:w="581" w:type="pct"/>
            <w:tcBorders>
              <w:top w:val="single" w:color="auto" w:sz="4" w:space="0"/>
              <w:left w:val="single" w:color="auto" w:sz="4" w:space="0"/>
              <w:bottom w:val="single" w:color="auto" w:sz="4" w:space="0"/>
              <w:right w:val="single" w:color="auto" w:sz="4" w:space="0"/>
            </w:tcBorders>
            <w:shd w:val="clear" w:color="auto" w:fill="auto"/>
            <w:vAlign w:val="center"/>
          </w:tcPr>
          <w:p w14:paraId="0015C2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firstLine="0" w:firstLineChars="0"/>
              <w:jc w:val="center"/>
              <w:textAlignment w:val="auto"/>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color w:val="auto"/>
                <w:kern w:val="0"/>
                <w:sz w:val="21"/>
                <w:szCs w:val="21"/>
                <w:highlight w:val="none"/>
                <w:lang w:val="en-US" w:eastAsia="zh-CN" w:bidi="ar"/>
              </w:rPr>
              <w:t>安保管理人员</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14:paraId="3956F4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0" w:firstLineChars="0"/>
              <w:jc w:val="center"/>
              <w:textAlignment w:val="auto"/>
              <w:rPr>
                <w:rFonts w:hint="default" w:ascii="宋体" w:hAnsi="宋体" w:eastAsia="宋体" w:cs="宋体"/>
                <w:b/>
                <w:bCs w:val="0"/>
                <w:color w:val="auto"/>
                <w:sz w:val="21"/>
                <w:szCs w:val="21"/>
                <w:highlight w:val="none"/>
                <w:lang w:val="en-US" w:eastAsia="zh-CN"/>
              </w:rPr>
            </w:pPr>
            <w:r>
              <w:rPr>
                <w:rFonts w:hint="eastAsia" w:ascii="宋体" w:hAnsi="宋体" w:cs="宋体"/>
                <w:b/>
                <w:bCs w:val="0"/>
                <w:color w:val="auto"/>
                <w:sz w:val="21"/>
                <w:szCs w:val="21"/>
                <w:highlight w:val="none"/>
                <w:lang w:val="en-US" w:eastAsia="zh-CN"/>
              </w:rPr>
              <w:t>2人</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6CDDE0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0" w:firstLineChars="0"/>
              <w:jc w:val="center"/>
              <w:textAlignment w:val="auto"/>
              <w:rPr>
                <w:rFonts w:hint="default" w:ascii="宋体" w:hAnsi="宋体" w:eastAsia="宋体" w:cs="宋体"/>
                <w:color w:val="auto"/>
                <w:sz w:val="21"/>
                <w:szCs w:val="21"/>
                <w:highlight w:val="none"/>
                <w:lang w:val="en-US" w:eastAsia="zh-CN"/>
              </w:rPr>
            </w:pPr>
          </w:p>
        </w:tc>
        <w:tc>
          <w:tcPr>
            <w:tcW w:w="977" w:type="pct"/>
            <w:tcBorders>
              <w:top w:val="single" w:color="auto" w:sz="4" w:space="0"/>
              <w:left w:val="single" w:color="auto" w:sz="4" w:space="0"/>
              <w:bottom w:val="single" w:color="auto" w:sz="4" w:space="0"/>
              <w:right w:val="single" w:color="auto" w:sz="4" w:space="0"/>
            </w:tcBorders>
            <w:shd w:val="clear" w:color="auto" w:fill="auto"/>
            <w:vAlign w:val="center"/>
          </w:tcPr>
          <w:p w14:paraId="6F60F9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0" w:firstLineChars="0"/>
              <w:jc w:val="center"/>
              <w:textAlignment w:val="auto"/>
              <w:rPr>
                <w:rFonts w:hint="eastAsia" w:ascii="宋体" w:hAnsi="宋体" w:eastAsia="宋体" w:cs="宋体"/>
                <w:color w:val="auto"/>
                <w:sz w:val="21"/>
                <w:szCs w:val="21"/>
                <w:highlight w:val="none"/>
                <w:lang w:val="en-US"/>
              </w:rPr>
            </w:pPr>
          </w:p>
        </w:tc>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48E2B5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0" w:firstLineChars="0"/>
              <w:jc w:val="center"/>
              <w:textAlignment w:val="auto"/>
              <w:rPr>
                <w:rFonts w:hint="eastAsia" w:ascii="宋体" w:hAnsi="宋体" w:eastAsia="宋体" w:cs="宋体"/>
                <w:color w:val="auto"/>
                <w:sz w:val="21"/>
                <w:szCs w:val="21"/>
                <w:highlight w:val="none"/>
                <w:lang w:val="en-US"/>
              </w:rPr>
            </w:pPr>
          </w:p>
        </w:tc>
      </w:tr>
      <w:tr w14:paraId="376CC80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cantSplit/>
          <w:trHeight w:val="850" w:hRule="atLeast"/>
        </w:trPr>
        <w:tc>
          <w:tcPr>
            <w:tcW w:w="1274" w:type="pct"/>
            <w:vMerge w:val="continue"/>
            <w:tcBorders>
              <w:left w:val="single" w:color="auto" w:sz="4" w:space="0"/>
              <w:right w:val="single" w:color="auto" w:sz="4" w:space="0"/>
            </w:tcBorders>
            <w:shd w:val="clear" w:color="auto" w:fill="auto"/>
            <w:vAlign w:val="center"/>
          </w:tcPr>
          <w:p w14:paraId="53D693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0" w:firstLineChars="0"/>
              <w:jc w:val="center"/>
              <w:textAlignment w:val="auto"/>
              <w:rPr>
                <w:rFonts w:hint="eastAsia" w:ascii="宋体" w:hAnsi="宋体" w:eastAsia="宋体" w:cs="宋体"/>
                <w:b/>
                <w:bCs w:val="0"/>
                <w:color w:val="auto"/>
                <w:kern w:val="2"/>
                <w:sz w:val="21"/>
                <w:szCs w:val="21"/>
                <w:highlight w:val="none"/>
                <w:lang w:val="en-US" w:eastAsia="zh-CN" w:bidi="ar"/>
              </w:rPr>
            </w:pPr>
          </w:p>
        </w:tc>
        <w:tc>
          <w:tcPr>
            <w:tcW w:w="581" w:type="pct"/>
            <w:tcBorders>
              <w:top w:val="single" w:color="auto" w:sz="4" w:space="0"/>
              <w:left w:val="single" w:color="auto" w:sz="4" w:space="0"/>
              <w:bottom w:val="single" w:color="auto" w:sz="4" w:space="0"/>
              <w:right w:val="single" w:color="auto" w:sz="4" w:space="0"/>
            </w:tcBorders>
            <w:shd w:val="clear" w:color="auto" w:fill="auto"/>
            <w:vAlign w:val="center"/>
          </w:tcPr>
          <w:p w14:paraId="52E541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firstLine="0" w:firstLineChars="0"/>
              <w:jc w:val="center"/>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cs="宋体"/>
                <w:b/>
                <w:bCs w:val="0"/>
                <w:color w:val="auto"/>
                <w:kern w:val="2"/>
                <w:sz w:val="21"/>
                <w:szCs w:val="21"/>
                <w:highlight w:val="none"/>
                <w:lang w:val="en-US" w:eastAsia="zh-CN" w:bidi="ar"/>
              </w:rPr>
              <w:t>安保人员</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14:paraId="65D530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firstLine="0" w:firstLineChars="0"/>
              <w:jc w:val="center"/>
              <w:textAlignment w:val="auto"/>
              <w:rPr>
                <w:rFonts w:hint="default" w:ascii="宋体" w:hAnsi="宋体" w:eastAsia="宋体" w:cs="宋体"/>
                <w:b/>
                <w:bCs w:val="0"/>
                <w:color w:val="auto"/>
                <w:kern w:val="2"/>
                <w:sz w:val="21"/>
                <w:szCs w:val="21"/>
                <w:highlight w:val="none"/>
                <w:lang w:val="en-US" w:eastAsia="zh-CN" w:bidi="ar-SA"/>
              </w:rPr>
            </w:pPr>
            <w:r>
              <w:rPr>
                <w:rFonts w:hint="eastAsia" w:ascii="宋体" w:hAnsi="宋体" w:cs="宋体"/>
                <w:b/>
                <w:bCs w:val="0"/>
                <w:color w:val="auto"/>
                <w:sz w:val="21"/>
                <w:szCs w:val="21"/>
                <w:highlight w:val="none"/>
                <w:lang w:val="en-US" w:eastAsia="zh-CN"/>
              </w:rPr>
              <w:t>20人</w:t>
            </w:r>
          </w:p>
        </w:tc>
        <w:tc>
          <w:tcPr>
            <w:tcW w:w="704" w:type="pct"/>
            <w:tcBorders>
              <w:top w:val="single" w:color="auto" w:sz="4" w:space="0"/>
              <w:left w:val="single" w:color="auto" w:sz="4" w:space="0"/>
              <w:bottom w:val="single" w:color="auto" w:sz="4" w:space="0"/>
              <w:right w:val="single" w:color="auto" w:sz="4" w:space="0"/>
            </w:tcBorders>
            <w:shd w:val="clear" w:color="auto" w:fill="auto"/>
            <w:vAlign w:val="center"/>
          </w:tcPr>
          <w:p w14:paraId="4407EB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0" w:firstLineChars="0"/>
              <w:jc w:val="center"/>
              <w:textAlignment w:val="auto"/>
              <w:rPr>
                <w:rFonts w:hint="default" w:ascii="宋体" w:hAnsi="宋体" w:eastAsia="宋体" w:cs="宋体"/>
                <w:color w:val="auto"/>
                <w:sz w:val="21"/>
                <w:szCs w:val="21"/>
                <w:highlight w:val="none"/>
                <w:lang w:val="en-US" w:eastAsia="zh-CN"/>
              </w:rPr>
            </w:pPr>
          </w:p>
        </w:tc>
        <w:tc>
          <w:tcPr>
            <w:tcW w:w="977" w:type="pct"/>
            <w:tcBorders>
              <w:top w:val="single" w:color="auto" w:sz="4" w:space="0"/>
              <w:left w:val="single" w:color="auto" w:sz="4" w:space="0"/>
              <w:bottom w:val="single" w:color="auto" w:sz="4" w:space="0"/>
              <w:right w:val="single" w:color="auto" w:sz="4" w:space="0"/>
            </w:tcBorders>
            <w:shd w:val="clear" w:color="auto" w:fill="auto"/>
            <w:vAlign w:val="center"/>
          </w:tcPr>
          <w:p w14:paraId="536F24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0" w:firstLineChars="0"/>
              <w:jc w:val="center"/>
              <w:textAlignment w:val="auto"/>
              <w:rPr>
                <w:rFonts w:hint="eastAsia" w:ascii="宋体" w:hAnsi="宋体" w:eastAsia="宋体" w:cs="宋体"/>
                <w:color w:val="auto"/>
                <w:sz w:val="21"/>
                <w:szCs w:val="21"/>
                <w:highlight w:val="none"/>
                <w:lang w:val="en-US"/>
              </w:rPr>
            </w:pPr>
          </w:p>
        </w:tc>
        <w:tc>
          <w:tcPr>
            <w:tcW w:w="800" w:type="pct"/>
            <w:tcBorders>
              <w:top w:val="single" w:color="auto" w:sz="4" w:space="0"/>
              <w:left w:val="single" w:color="auto" w:sz="4" w:space="0"/>
              <w:bottom w:val="single" w:color="auto" w:sz="4" w:space="0"/>
              <w:right w:val="single" w:color="auto" w:sz="4" w:space="0"/>
            </w:tcBorders>
            <w:shd w:val="clear" w:color="auto" w:fill="auto"/>
            <w:vAlign w:val="center"/>
          </w:tcPr>
          <w:p w14:paraId="6324DC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0" w:firstLineChars="0"/>
              <w:jc w:val="center"/>
              <w:textAlignment w:val="auto"/>
              <w:rPr>
                <w:rFonts w:hint="eastAsia" w:ascii="宋体" w:hAnsi="宋体" w:eastAsia="宋体" w:cs="宋体"/>
                <w:color w:val="auto"/>
                <w:sz w:val="21"/>
                <w:szCs w:val="21"/>
                <w:highlight w:val="none"/>
                <w:lang w:val="en-US"/>
              </w:rPr>
            </w:pPr>
          </w:p>
        </w:tc>
      </w:tr>
      <w:tr w14:paraId="728A7BA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cantSplit/>
          <w:trHeight w:val="85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78DBAF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0" w:firstLineChars="0"/>
              <w:jc w:val="both"/>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val="0"/>
                <w:color w:val="auto"/>
                <w:spacing w:val="-6"/>
                <w:kern w:val="2"/>
                <w:sz w:val="21"/>
                <w:szCs w:val="21"/>
                <w:highlight w:val="none"/>
                <w:lang w:val="en-US" w:eastAsia="zh-CN" w:bidi="ar"/>
              </w:rPr>
              <w:t>磋商报价（即合计金额）：大写</w:t>
            </w:r>
            <w:r>
              <w:rPr>
                <w:rFonts w:hint="eastAsia" w:ascii="宋体" w:hAnsi="宋体" w:eastAsia="宋体" w:cs="宋体"/>
                <w:b/>
                <w:bCs w:val="0"/>
                <w:color w:val="auto"/>
                <w:spacing w:val="-6"/>
                <w:kern w:val="2"/>
                <w:sz w:val="21"/>
                <w:szCs w:val="21"/>
                <w:highlight w:val="none"/>
                <w:u w:val="single"/>
                <w:lang w:val="en-US" w:eastAsia="zh-CN" w:bidi="ar"/>
              </w:rPr>
              <w:t xml:space="preserve">                  </w:t>
            </w:r>
            <w:r>
              <w:rPr>
                <w:rFonts w:hint="eastAsia" w:ascii="宋体" w:hAnsi="宋体" w:eastAsia="宋体" w:cs="宋体"/>
                <w:b/>
                <w:bCs w:val="0"/>
                <w:color w:val="auto"/>
                <w:spacing w:val="-6"/>
                <w:kern w:val="2"/>
                <w:sz w:val="21"/>
                <w:szCs w:val="21"/>
                <w:highlight w:val="none"/>
                <w:lang w:val="en-US" w:eastAsia="zh-CN" w:bidi="ar"/>
              </w:rPr>
              <w:t>（¥</w:t>
            </w:r>
            <w:r>
              <w:rPr>
                <w:rFonts w:hint="eastAsia" w:ascii="宋体" w:hAnsi="宋体" w:eastAsia="宋体" w:cs="宋体"/>
                <w:b/>
                <w:bCs w:val="0"/>
                <w:color w:val="auto"/>
                <w:spacing w:val="-6"/>
                <w:kern w:val="2"/>
                <w:sz w:val="21"/>
                <w:szCs w:val="21"/>
                <w:highlight w:val="none"/>
                <w:u w:val="single"/>
                <w:lang w:val="en-US" w:eastAsia="zh-CN" w:bidi="ar"/>
              </w:rPr>
              <w:t xml:space="preserve">             </w:t>
            </w:r>
            <w:r>
              <w:rPr>
                <w:rFonts w:hint="eastAsia" w:ascii="宋体" w:hAnsi="宋体" w:eastAsia="宋体" w:cs="宋体"/>
                <w:b/>
                <w:bCs w:val="0"/>
                <w:color w:val="auto"/>
                <w:spacing w:val="-6"/>
                <w:kern w:val="2"/>
                <w:sz w:val="21"/>
                <w:szCs w:val="21"/>
                <w:highlight w:val="none"/>
                <w:lang w:val="en-US" w:eastAsia="zh-CN" w:bidi="ar"/>
              </w:rPr>
              <w:t>）</w:t>
            </w:r>
          </w:p>
        </w:tc>
      </w:tr>
      <w:tr w14:paraId="004FA38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cantSplit/>
          <w:trHeight w:val="85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1ABD20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jc w:val="both"/>
              <w:textAlignment w:val="auto"/>
              <w:rPr>
                <w:rFonts w:hint="eastAsia" w:ascii="宋体" w:hAnsi="宋体" w:eastAsia="宋体" w:cs="宋体"/>
                <w:b/>
                <w:bCs w:val="0"/>
                <w:color w:val="auto"/>
                <w:spacing w:val="-6"/>
                <w:kern w:val="2"/>
                <w:sz w:val="21"/>
                <w:szCs w:val="21"/>
                <w:highlight w:val="none"/>
                <w:lang w:val="en-US" w:eastAsia="zh-CN" w:bidi="ar"/>
              </w:rPr>
            </w:pPr>
            <w:r>
              <w:rPr>
                <w:rFonts w:hint="eastAsia" w:ascii="宋体" w:hAnsi="宋体" w:eastAsia="宋体" w:cs="宋体"/>
                <w:b/>
                <w:bCs w:val="0"/>
                <w:color w:val="auto"/>
                <w:spacing w:val="-6"/>
                <w:kern w:val="2"/>
                <w:sz w:val="21"/>
                <w:szCs w:val="21"/>
                <w:highlight w:val="none"/>
                <w:lang w:val="en-US" w:eastAsia="zh-CN" w:bidi="ar"/>
              </w:rPr>
              <w:t>1.服务期限：服务期限为2年(每年预算金额为69.6万元)，</w:t>
            </w:r>
            <w:r>
              <w:rPr>
                <w:rFonts w:hint="eastAsia" w:ascii="宋体" w:hAnsi="宋体" w:cs="宋体"/>
                <w:b/>
                <w:bCs w:val="0"/>
                <w:color w:val="auto"/>
                <w:spacing w:val="-6"/>
                <w:kern w:val="2"/>
                <w:sz w:val="21"/>
                <w:szCs w:val="21"/>
                <w:highlight w:val="none"/>
                <w:lang w:val="en-US" w:eastAsia="zh-CN" w:bidi="ar"/>
              </w:rPr>
              <w:t>若因考核不合格或发生合同约定事项的违约行为，则合同终止，并按本项目政府合同“第八条 违约责任”执行。</w:t>
            </w:r>
          </w:p>
          <w:p w14:paraId="1019D4B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val="0"/>
                <w:color w:val="auto"/>
                <w:spacing w:val="-6"/>
                <w:kern w:val="2"/>
                <w:sz w:val="21"/>
                <w:szCs w:val="21"/>
                <w:highlight w:val="none"/>
                <w:lang w:val="en-US" w:eastAsia="zh-CN" w:bidi="ar"/>
              </w:rPr>
              <w:t>2.服务地点：</w:t>
            </w:r>
            <w:r>
              <w:rPr>
                <w:rFonts w:hint="eastAsia" w:ascii="宋体" w:hAnsi="宋体" w:cs="宋体"/>
                <w:b/>
                <w:bCs/>
                <w:color w:val="auto"/>
                <w:kern w:val="2"/>
                <w:sz w:val="21"/>
                <w:szCs w:val="21"/>
                <w:highlight w:val="none"/>
                <w:lang w:val="en-US" w:eastAsia="zh-CN" w:bidi="ar"/>
              </w:rPr>
              <w:t>广西桂林市采购人指定地点（桂林市中医医院城北院区）</w:t>
            </w:r>
            <w:r>
              <w:rPr>
                <w:rFonts w:hint="eastAsia" w:ascii="宋体" w:hAnsi="宋体" w:eastAsia="宋体" w:cs="宋体"/>
                <w:b/>
                <w:bCs w:val="0"/>
                <w:color w:val="auto"/>
                <w:spacing w:val="-6"/>
                <w:kern w:val="2"/>
                <w:sz w:val="21"/>
                <w:szCs w:val="21"/>
                <w:highlight w:val="none"/>
                <w:lang w:val="en-US" w:eastAsia="zh-CN" w:bidi="ar"/>
              </w:rPr>
              <w:t>。</w:t>
            </w:r>
          </w:p>
        </w:tc>
      </w:tr>
      <w:tr w14:paraId="1F17C37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cantSplit/>
          <w:trHeight w:val="85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2FB1534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jc w:val="both"/>
              <w:textAlignment w:val="auto"/>
              <w:rPr>
                <w:rFonts w:hint="eastAsia" w:ascii="宋体" w:hAnsi="宋体" w:eastAsia="宋体" w:cs="宋体"/>
                <w:b/>
                <w:bCs w:val="0"/>
                <w:color w:val="auto"/>
                <w:spacing w:val="-6"/>
                <w:kern w:val="2"/>
                <w:sz w:val="21"/>
                <w:szCs w:val="21"/>
                <w:highlight w:val="none"/>
                <w:lang w:val="en-US" w:eastAsia="zh-CN" w:bidi="ar"/>
              </w:rPr>
            </w:pPr>
            <w:r>
              <w:rPr>
                <w:rFonts w:hint="eastAsia" w:ascii="宋体" w:hAnsi="宋体" w:eastAsia="宋体" w:cs="宋体"/>
                <w:b/>
                <w:bCs w:val="0"/>
                <w:color w:val="auto"/>
                <w:spacing w:val="-6"/>
                <w:kern w:val="2"/>
                <w:sz w:val="21"/>
                <w:szCs w:val="21"/>
                <w:highlight w:val="none"/>
                <w:lang w:val="en-US" w:eastAsia="zh-CN" w:bidi="ar"/>
              </w:rPr>
              <w:t>说明：</w:t>
            </w:r>
          </w:p>
          <w:p w14:paraId="448D61E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jc w:val="both"/>
              <w:textAlignment w:val="auto"/>
              <w:rPr>
                <w:rFonts w:hint="eastAsia" w:ascii="宋体" w:hAnsi="宋体" w:eastAsia="宋体" w:cs="宋体"/>
                <w:b/>
                <w:bCs w:val="0"/>
                <w:color w:val="auto"/>
                <w:spacing w:val="-6"/>
                <w:kern w:val="2"/>
                <w:sz w:val="21"/>
                <w:szCs w:val="21"/>
                <w:highlight w:val="none"/>
                <w:lang w:val="en-US" w:eastAsia="zh-CN" w:bidi="ar"/>
              </w:rPr>
            </w:pPr>
            <w:r>
              <w:rPr>
                <w:rFonts w:hint="eastAsia" w:ascii="宋体" w:hAnsi="宋体" w:eastAsia="宋体" w:cs="宋体"/>
                <w:b/>
                <w:bCs w:val="0"/>
                <w:color w:val="auto"/>
                <w:spacing w:val="-6"/>
                <w:kern w:val="2"/>
                <w:sz w:val="21"/>
                <w:szCs w:val="21"/>
                <w:highlight w:val="none"/>
                <w:lang w:val="en-US" w:eastAsia="zh-CN" w:bidi="ar"/>
              </w:rPr>
              <w:t>1.本项目采购预算金额</w:t>
            </w:r>
            <w:r>
              <w:rPr>
                <w:rFonts w:hint="eastAsia" w:ascii="宋体" w:hAnsi="宋体" w:cs="宋体"/>
                <w:b/>
                <w:bCs w:val="0"/>
                <w:color w:val="auto"/>
                <w:spacing w:val="-6"/>
                <w:kern w:val="2"/>
                <w:sz w:val="21"/>
                <w:szCs w:val="21"/>
                <w:highlight w:val="none"/>
                <w:lang w:val="en-US" w:eastAsia="zh-CN" w:bidi="ar"/>
              </w:rPr>
              <w:t>（</w:t>
            </w:r>
            <w:r>
              <w:rPr>
                <w:rFonts w:hint="eastAsia" w:ascii="宋体" w:hAnsi="宋体" w:eastAsia="宋体" w:cs="宋体"/>
                <w:b/>
                <w:bCs w:val="0"/>
                <w:color w:val="auto"/>
                <w:spacing w:val="-6"/>
                <w:kern w:val="2"/>
                <w:sz w:val="21"/>
                <w:szCs w:val="21"/>
                <w:highlight w:val="none"/>
                <w:lang w:val="en-US" w:eastAsia="zh-CN" w:bidi="ar"/>
              </w:rPr>
              <w:t>人民币</w:t>
            </w:r>
            <w:r>
              <w:rPr>
                <w:rFonts w:hint="eastAsia" w:ascii="宋体" w:hAnsi="宋体" w:cs="宋体"/>
                <w:b/>
                <w:bCs w:val="0"/>
                <w:color w:val="auto"/>
                <w:spacing w:val="-6"/>
                <w:kern w:val="2"/>
                <w:sz w:val="21"/>
                <w:szCs w:val="21"/>
                <w:highlight w:val="none"/>
                <w:lang w:val="en-US" w:eastAsia="zh-CN" w:bidi="ar"/>
              </w:rPr>
              <w:t>）</w:t>
            </w:r>
            <w:r>
              <w:rPr>
                <w:rFonts w:hint="eastAsia" w:ascii="宋体" w:hAnsi="宋体" w:eastAsia="宋体" w:cs="宋体"/>
                <w:b/>
                <w:bCs w:val="0"/>
                <w:color w:val="auto"/>
                <w:spacing w:val="-6"/>
                <w:kern w:val="2"/>
                <w:sz w:val="21"/>
                <w:szCs w:val="21"/>
                <w:highlight w:val="none"/>
                <w:lang w:val="en-US" w:eastAsia="zh-CN" w:bidi="ar"/>
              </w:rPr>
              <w:t>：</w:t>
            </w:r>
            <w:r>
              <w:rPr>
                <w:rFonts w:hint="eastAsia" w:ascii="宋体" w:hAnsi="宋体" w:cs="宋体"/>
                <w:b/>
                <w:bCs/>
                <w:color w:val="auto"/>
                <w:kern w:val="0"/>
                <w:sz w:val="21"/>
                <w:szCs w:val="21"/>
                <w:highlight w:val="none"/>
              </w:rPr>
              <w:t>采购预算为壹佰</w:t>
            </w:r>
            <w:r>
              <w:rPr>
                <w:rFonts w:hint="eastAsia" w:ascii="宋体" w:hAnsi="宋体" w:cs="宋体"/>
                <w:b/>
                <w:bCs/>
                <w:color w:val="auto"/>
                <w:kern w:val="0"/>
                <w:sz w:val="21"/>
                <w:szCs w:val="21"/>
                <w:highlight w:val="none"/>
                <w:lang w:eastAsia="zh-CN"/>
              </w:rPr>
              <w:t>叁</w:t>
            </w:r>
            <w:r>
              <w:rPr>
                <w:rFonts w:hint="eastAsia" w:ascii="宋体" w:hAnsi="宋体" w:cs="宋体"/>
                <w:b/>
                <w:bCs/>
                <w:color w:val="auto"/>
                <w:kern w:val="0"/>
                <w:sz w:val="21"/>
                <w:szCs w:val="21"/>
                <w:highlight w:val="none"/>
              </w:rPr>
              <w:t>拾</w:t>
            </w:r>
            <w:r>
              <w:rPr>
                <w:rFonts w:hint="eastAsia" w:ascii="宋体" w:hAnsi="宋体" w:cs="宋体"/>
                <w:b/>
                <w:bCs/>
                <w:color w:val="auto"/>
                <w:kern w:val="0"/>
                <w:sz w:val="21"/>
                <w:szCs w:val="21"/>
                <w:highlight w:val="none"/>
                <w:lang w:eastAsia="zh-CN"/>
              </w:rPr>
              <w:t>玖</w:t>
            </w:r>
            <w:r>
              <w:rPr>
                <w:rFonts w:hint="eastAsia" w:ascii="宋体" w:hAnsi="宋体" w:cs="宋体"/>
                <w:b/>
                <w:bCs/>
                <w:color w:val="auto"/>
                <w:kern w:val="0"/>
                <w:sz w:val="21"/>
                <w:szCs w:val="21"/>
                <w:highlight w:val="none"/>
              </w:rPr>
              <w:t>万</w:t>
            </w:r>
            <w:r>
              <w:rPr>
                <w:rFonts w:hint="eastAsia" w:ascii="宋体" w:hAnsi="宋体" w:cs="宋体"/>
                <w:b/>
                <w:bCs/>
                <w:color w:val="auto"/>
                <w:kern w:val="0"/>
                <w:sz w:val="21"/>
                <w:szCs w:val="21"/>
                <w:highlight w:val="none"/>
                <w:lang w:eastAsia="zh-CN"/>
              </w:rPr>
              <w:t>贰</w:t>
            </w:r>
            <w:r>
              <w:rPr>
                <w:rFonts w:hint="eastAsia" w:ascii="宋体" w:hAnsi="宋体" w:cs="宋体"/>
                <w:b/>
                <w:bCs/>
                <w:color w:val="auto"/>
                <w:kern w:val="0"/>
                <w:sz w:val="21"/>
                <w:szCs w:val="21"/>
                <w:highlight w:val="none"/>
              </w:rPr>
              <w:t>仟元整（¥</w:t>
            </w:r>
            <w:r>
              <w:rPr>
                <w:rFonts w:hint="eastAsia" w:ascii="宋体" w:hAnsi="宋体" w:cs="宋体"/>
                <w:b/>
                <w:bCs/>
                <w:color w:val="auto"/>
                <w:kern w:val="0"/>
                <w:sz w:val="21"/>
                <w:szCs w:val="21"/>
                <w:highlight w:val="none"/>
                <w:lang w:val="en-US" w:eastAsia="zh-CN"/>
              </w:rPr>
              <w:t>1392000</w:t>
            </w:r>
            <w:r>
              <w:rPr>
                <w:rFonts w:hint="eastAsia" w:ascii="宋体" w:hAnsi="宋体" w:cs="宋体"/>
                <w:b/>
                <w:bCs/>
                <w:color w:val="auto"/>
                <w:kern w:val="0"/>
                <w:sz w:val="21"/>
                <w:szCs w:val="21"/>
                <w:highlight w:val="none"/>
              </w:rPr>
              <w:t>.00）【其中：</w:t>
            </w:r>
            <w:r>
              <w:rPr>
                <w:rFonts w:hint="eastAsia" w:ascii="宋体" w:hAnsi="宋体" w:cs="宋体"/>
                <w:b/>
                <w:bCs/>
                <w:color w:val="auto"/>
                <w:kern w:val="0"/>
                <w:sz w:val="21"/>
                <w:szCs w:val="21"/>
                <w:highlight w:val="none"/>
                <w:lang w:val="en-US" w:eastAsia="zh-CN"/>
              </w:rPr>
              <w:t>陆拾玖万陆仟元整（¥696000.00）</w:t>
            </w:r>
            <w:r>
              <w:rPr>
                <w:rFonts w:hint="eastAsia" w:ascii="宋体" w:hAnsi="宋体" w:cs="宋体"/>
                <w:b/>
                <w:bCs/>
                <w:color w:val="auto"/>
                <w:kern w:val="0"/>
                <w:sz w:val="21"/>
                <w:szCs w:val="21"/>
                <w:highlight w:val="none"/>
              </w:rPr>
              <w:t>/年】</w:t>
            </w:r>
            <w:r>
              <w:rPr>
                <w:rFonts w:hint="eastAsia" w:ascii="宋体" w:hAnsi="宋体" w:cs="宋体"/>
                <w:b/>
                <w:bCs/>
                <w:color w:val="auto"/>
                <w:kern w:val="0"/>
                <w:sz w:val="21"/>
                <w:szCs w:val="21"/>
                <w:highlight w:val="none"/>
                <w:lang w:eastAsia="zh-CN"/>
              </w:rPr>
              <w:t>，</w:t>
            </w:r>
            <w:r>
              <w:rPr>
                <w:rFonts w:hint="eastAsia" w:ascii="宋体" w:hAnsi="宋体" w:cs="宋体"/>
                <w:b/>
                <w:bCs/>
                <w:color w:val="auto"/>
                <w:kern w:val="0"/>
                <w:sz w:val="21"/>
                <w:szCs w:val="21"/>
                <w:highlight w:val="none"/>
                <w:lang w:val="en-US" w:eastAsia="zh-CN"/>
              </w:rPr>
              <w:t>供应商磋商报价采购预算金额的，响应文件按无效处理。</w:t>
            </w:r>
          </w:p>
          <w:p w14:paraId="7CF42A1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jc w:val="both"/>
              <w:textAlignment w:val="auto"/>
              <w:rPr>
                <w:rFonts w:hint="eastAsia" w:ascii="宋体" w:hAnsi="宋体" w:eastAsia="宋体" w:cs="宋体"/>
                <w:b/>
                <w:bCs w:val="0"/>
                <w:color w:val="auto"/>
                <w:spacing w:val="-6"/>
                <w:kern w:val="2"/>
                <w:sz w:val="21"/>
                <w:szCs w:val="21"/>
                <w:highlight w:val="none"/>
                <w:lang w:val="en-US" w:eastAsia="zh-CN" w:bidi="ar"/>
              </w:rPr>
            </w:pPr>
            <w:r>
              <w:rPr>
                <w:rFonts w:hint="eastAsia" w:ascii="宋体" w:hAnsi="宋体" w:eastAsia="宋体" w:cs="宋体"/>
                <w:b/>
                <w:bCs w:val="0"/>
                <w:color w:val="auto"/>
                <w:spacing w:val="-6"/>
                <w:kern w:val="2"/>
                <w:sz w:val="21"/>
                <w:szCs w:val="21"/>
                <w:highlight w:val="none"/>
                <w:lang w:val="en-US" w:eastAsia="zh-CN" w:bidi="ar"/>
              </w:rPr>
              <w:t>2.供应商磋商报价包含完成本“采购需求”中所列所有服务内容产生的所有成本、税金、利润、保安人员的工资、服装费、社会保险、意外伤害保险、节假日加班补助、各项福利待遇、防护用品、公司的管理费以及完成本项目全部服务产生的全部费用，供应商应综合考虑在报价中，供应商合同期内不得增加</w:t>
            </w:r>
            <w:r>
              <w:rPr>
                <w:rFonts w:hint="eastAsia" w:ascii="宋体" w:hAnsi="宋体" w:cs="宋体"/>
                <w:b/>
                <w:bCs w:val="0"/>
                <w:color w:val="auto"/>
                <w:spacing w:val="-6"/>
                <w:kern w:val="2"/>
                <w:sz w:val="21"/>
                <w:szCs w:val="21"/>
                <w:highlight w:val="none"/>
                <w:lang w:val="en-US" w:eastAsia="zh-CN" w:bidi="ar"/>
              </w:rPr>
              <w:t>其他</w:t>
            </w:r>
            <w:r>
              <w:rPr>
                <w:rFonts w:hint="eastAsia" w:ascii="宋体" w:hAnsi="宋体" w:eastAsia="宋体" w:cs="宋体"/>
                <w:b/>
                <w:bCs w:val="0"/>
                <w:color w:val="auto"/>
                <w:spacing w:val="-6"/>
                <w:kern w:val="2"/>
                <w:sz w:val="21"/>
                <w:szCs w:val="21"/>
                <w:highlight w:val="none"/>
                <w:lang w:val="en-US" w:eastAsia="zh-CN" w:bidi="ar"/>
              </w:rPr>
              <w:t>任何费用。在合同实施时，采购人将不予支付供应商没有列入的项目费用，并认为已包括在磋商报价中</w:t>
            </w:r>
            <w:r>
              <w:rPr>
                <w:rFonts w:hint="eastAsia" w:ascii="宋体" w:hAnsi="宋体" w:cs="宋体"/>
                <w:b/>
                <w:bCs w:val="0"/>
                <w:color w:val="auto"/>
                <w:spacing w:val="-6"/>
                <w:kern w:val="2"/>
                <w:sz w:val="21"/>
                <w:szCs w:val="21"/>
                <w:highlight w:val="none"/>
                <w:lang w:val="en-US" w:eastAsia="zh-CN" w:bidi="ar"/>
              </w:rPr>
              <w:t>。</w:t>
            </w:r>
          </w:p>
        </w:tc>
      </w:tr>
    </w:tbl>
    <w:p w14:paraId="61F70754">
      <w:pPr>
        <w:keepNext w:val="0"/>
        <w:keepLines w:val="0"/>
        <w:widowControl w:val="0"/>
        <w:suppressLineNumbers w:val="0"/>
        <w:tabs>
          <w:tab w:val="left" w:pos="1305"/>
        </w:tabs>
        <w:spacing w:before="0" w:beforeAutospacing="0" w:after="0" w:afterAutospacing="0" w:line="390" w:lineRule="exact"/>
        <w:ind w:left="0" w:right="0" w:firstLine="0" w:firstLineChars="0"/>
        <w:jc w:val="both"/>
        <w:rPr>
          <w:rFonts w:hint="eastAsia" w:ascii="宋体" w:hAnsi="宋体" w:eastAsia="宋体" w:cs="宋体"/>
          <w:b/>
          <w:bCs w:val="0"/>
          <w:color w:val="auto"/>
          <w:kern w:val="0"/>
          <w:sz w:val="21"/>
          <w:szCs w:val="21"/>
          <w:highlight w:val="none"/>
          <w:lang w:val="en-US" w:eastAsia="zh-CN" w:bidi="ar"/>
        </w:rPr>
      </w:pPr>
      <w:r>
        <w:rPr>
          <w:rFonts w:hint="eastAsia" w:ascii="宋体" w:hAnsi="宋体" w:eastAsia="宋体" w:cs="宋体"/>
          <w:b/>
          <w:bCs w:val="0"/>
          <w:color w:val="auto"/>
          <w:kern w:val="0"/>
          <w:sz w:val="21"/>
          <w:szCs w:val="21"/>
          <w:highlight w:val="none"/>
          <w:lang w:val="en-US" w:eastAsia="zh-CN" w:bidi="ar"/>
        </w:rPr>
        <w:t>注：</w:t>
      </w:r>
    </w:p>
    <w:p w14:paraId="0B96D4E5">
      <w:pPr>
        <w:keepNext w:val="0"/>
        <w:keepLines w:val="0"/>
        <w:widowControl w:val="0"/>
        <w:suppressLineNumbers w:val="0"/>
        <w:tabs>
          <w:tab w:val="left" w:pos="1305"/>
        </w:tabs>
        <w:spacing w:before="0" w:beforeAutospacing="0" w:after="0" w:afterAutospacing="0" w:line="390" w:lineRule="exact"/>
        <w:ind w:left="0" w:right="0" w:firstLine="0" w:firstLineChars="0"/>
        <w:jc w:val="both"/>
        <w:rPr>
          <w:rFonts w:hint="eastAsia" w:ascii="宋体" w:hAnsi="宋体" w:eastAsia="宋体" w:cs="宋体"/>
          <w:b/>
          <w:bCs w:val="0"/>
          <w:color w:val="auto"/>
          <w:kern w:val="2"/>
          <w:sz w:val="21"/>
          <w:szCs w:val="21"/>
          <w:highlight w:val="none"/>
          <w:lang w:val="en-US" w:eastAsia="zh-CN" w:bidi="ar"/>
        </w:rPr>
      </w:pPr>
      <w:r>
        <w:rPr>
          <w:rFonts w:hint="eastAsia" w:ascii="宋体" w:hAnsi="宋体" w:eastAsia="宋体" w:cs="宋体"/>
          <w:b/>
          <w:bCs w:val="0"/>
          <w:color w:val="auto"/>
          <w:kern w:val="2"/>
          <w:sz w:val="21"/>
          <w:szCs w:val="21"/>
          <w:highlight w:val="none"/>
          <w:lang w:val="en-US" w:eastAsia="zh-CN" w:bidi="ar"/>
        </w:rPr>
        <w:t>1.供应商必须就“采购需求”中的所有内容作完整唯一报价，响应文件只允许有一个报价方案，有选择的或有条件的报价将不予接受。</w:t>
      </w:r>
    </w:p>
    <w:p w14:paraId="19017FBC">
      <w:pPr>
        <w:keepNext w:val="0"/>
        <w:keepLines w:val="0"/>
        <w:widowControl w:val="0"/>
        <w:suppressLineNumbers w:val="0"/>
        <w:tabs>
          <w:tab w:val="left" w:pos="1305"/>
        </w:tabs>
        <w:spacing w:before="0" w:beforeAutospacing="0" w:after="0" w:afterAutospacing="0" w:line="390" w:lineRule="exact"/>
        <w:ind w:left="0" w:right="0" w:firstLine="0" w:firstLineChars="0"/>
        <w:jc w:val="both"/>
        <w:rPr>
          <w:rFonts w:hint="eastAsia" w:ascii="宋体" w:hAnsi="宋体" w:eastAsia="宋体" w:cs="宋体"/>
          <w:b/>
          <w:bCs w:val="0"/>
          <w:color w:val="auto"/>
          <w:kern w:val="2"/>
          <w:sz w:val="21"/>
          <w:szCs w:val="21"/>
          <w:highlight w:val="none"/>
          <w:lang w:val="en-US" w:eastAsia="zh-CN" w:bidi="ar"/>
        </w:rPr>
      </w:pPr>
      <w:r>
        <w:rPr>
          <w:rFonts w:hint="eastAsia" w:ascii="宋体" w:hAnsi="宋体" w:eastAsia="宋体" w:cs="宋体"/>
          <w:b/>
          <w:bCs w:val="0"/>
          <w:color w:val="auto"/>
          <w:kern w:val="2"/>
          <w:sz w:val="21"/>
          <w:szCs w:val="21"/>
          <w:highlight w:val="none"/>
          <w:lang w:val="en-US" w:eastAsia="zh-CN" w:bidi="ar"/>
        </w:rPr>
        <w:t>2.供应商应如实填写磋商报价表各项内容，否则响应无效。</w:t>
      </w:r>
    </w:p>
    <w:p w14:paraId="0AC8096C">
      <w:pPr>
        <w:keepNext w:val="0"/>
        <w:keepLines w:val="0"/>
        <w:widowControl w:val="0"/>
        <w:suppressLineNumbers w:val="0"/>
        <w:snapToGrid w:val="0"/>
        <w:spacing w:before="0" w:beforeAutospacing="0" w:after="0" w:afterAutospacing="0" w:line="400" w:lineRule="exact"/>
        <w:ind w:left="0" w:right="0" w:firstLine="0" w:firstLineChars="0"/>
        <w:jc w:val="both"/>
        <w:rPr>
          <w:rFonts w:hint="eastAsia" w:ascii="宋体" w:hAnsi="宋体" w:eastAsia="宋体" w:cs="宋体"/>
          <w:b w:val="0"/>
          <w:bCs w:val="0"/>
          <w:color w:val="auto"/>
          <w:kern w:val="2"/>
          <w:sz w:val="21"/>
          <w:szCs w:val="21"/>
          <w:highlight w:val="none"/>
          <w:lang w:val="en-US" w:eastAsia="zh-CN" w:bidi="ar"/>
        </w:rPr>
      </w:pPr>
      <w:r>
        <w:rPr>
          <w:rFonts w:hint="eastAsia" w:ascii="宋体" w:hAnsi="宋体" w:eastAsia="宋体" w:cs="宋体"/>
          <w:b w:val="0"/>
          <w:bCs w:val="0"/>
          <w:color w:val="auto"/>
          <w:kern w:val="2"/>
          <w:sz w:val="21"/>
          <w:szCs w:val="21"/>
          <w:highlight w:val="none"/>
          <w:lang w:val="en-US" w:eastAsia="zh-CN" w:bidi="ar"/>
        </w:rPr>
        <w:t>供应商（电子签章）：</w:t>
      </w:r>
    </w:p>
    <w:p w14:paraId="1577A058">
      <w:pPr>
        <w:keepNext w:val="0"/>
        <w:keepLines w:val="0"/>
        <w:widowControl w:val="0"/>
        <w:suppressLineNumbers w:val="0"/>
        <w:spacing w:before="0" w:beforeAutospacing="0" w:after="0" w:afterAutospacing="0" w:line="340" w:lineRule="exact"/>
        <w:ind w:left="0" w:right="0" w:firstLine="0" w:firstLineChars="0"/>
        <w:jc w:val="both"/>
        <w:rPr>
          <w:rFonts w:hint="eastAsia" w:ascii="宋体" w:hAnsi="宋体" w:eastAsia="宋体" w:cs="宋体"/>
          <w:b w:val="0"/>
          <w:bCs w:val="0"/>
          <w:color w:val="auto"/>
          <w:kern w:val="2"/>
          <w:sz w:val="21"/>
          <w:szCs w:val="21"/>
          <w:highlight w:val="none"/>
          <w:lang w:val="en-US" w:eastAsia="zh-CN" w:bidi="ar"/>
        </w:rPr>
      </w:pPr>
      <w:r>
        <w:rPr>
          <w:rFonts w:hint="eastAsia" w:ascii="宋体" w:hAnsi="宋体" w:eastAsia="宋体" w:cs="宋体"/>
          <w:b w:val="0"/>
          <w:bCs w:val="0"/>
          <w:color w:val="auto"/>
          <w:kern w:val="2"/>
          <w:sz w:val="21"/>
          <w:szCs w:val="21"/>
          <w:highlight w:val="none"/>
          <w:lang w:val="en-US" w:eastAsia="zh-CN" w:bidi="ar"/>
        </w:rPr>
        <w:t>法定代表人或委托代理人签字（或电子签名）：</w:t>
      </w:r>
    </w:p>
    <w:p w14:paraId="1A23B88C">
      <w:pPr>
        <w:keepNext w:val="0"/>
        <w:keepLines w:val="0"/>
        <w:widowControl w:val="0"/>
        <w:suppressLineNumbers w:val="0"/>
        <w:spacing w:before="0" w:beforeAutospacing="0" w:after="0" w:afterAutospacing="0" w:line="400" w:lineRule="exact"/>
        <w:ind w:left="0" w:right="0" w:firstLine="0" w:firstLineChars="0"/>
        <w:jc w:val="both"/>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highlight w:val="none"/>
          <w:lang w:val="en-US" w:eastAsia="zh-CN" w:bidi="ar"/>
        </w:rPr>
        <w:t>日          期：</w:t>
      </w:r>
    </w:p>
    <w:p w14:paraId="329D4597">
      <w:pPr>
        <w:rPr>
          <w:rFonts w:hint="eastAsia" w:ascii="宋体" w:hAnsi="宋体" w:eastAsia="宋体" w:cs="宋体"/>
          <w:b/>
          <w:bCs w:val="0"/>
          <w:color w:val="auto"/>
          <w:kern w:val="2"/>
          <w:sz w:val="21"/>
          <w:szCs w:val="21"/>
          <w:highlight w:val="none"/>
          <w:lang w:val="en-US" w:eastAsia="zh-CN" w:bidi="ar"/>
        </w:rPr>
        <w:sectPr>
          <w:headerReference r:id="rId13" w:type="first"/>
          <w:footerReference r:id="rId16" w:type="first"/>
          <w:headerReference r:id="rId11" w:type="default"/>
          <w:footerReference r:id="rId14" w:type="default"/>
          <w:headerReference r:id="rId12" w:type="even"/>
          <w:footerReference r:id="rId15" w:type="even"/>
          <w:pgSz w:w="11906" w:h="16838"/>
          <w:pgMar w:top="1080" w:right="1440" w:bottom="1080" w:left="1440" w:header="851" w:footer="992" w:gutter="0"/>
          <w:cols w:space="720" w:num="1"/>
          <w:docGrid w:linePitch="312" w:charSpace="0"/>
        </w:sectPr>
      </w:pPr>
    </w:p>
    <w:bookmarkEnd w:id="57"/>
    <w:p w14:paraId="543CC6AB">
      <w:pPr>
        <w:spacing w:line="400" w:lineRule="exact"/>
        <w:ind w:firstLine="0" w:firstLineChars="0"/>
        <w:rPr>
          <w:rFonts w:ascii="宋体" w:hAnsi="宋体" w:cs="宋体"/>
          <w:b/>
          <w:color w:val="auto"/>
          <w:sz w:val="32"/>
          <w:szCs w:val="32"/>
          <w:highlight w:val="none"/>
        </w:rPr>
      </w:pPr>
      <w:r>
        <w:rPr>
          <w:rFonts w:hint="eastAsia" w:ascii="宋体" w:hAnsi="宋体" w:cs="宋体"/>
          <w:b/>
          <w:bCs/>
          <w:color w:val="auto"/>
          <w:sz w:val="32"/>
          <w:szCs w:val="32"/>
          <w:highlight w:val="none"/>
        </w:rPr>
        <w:t>2.服务内容及要求响应表（必须提供）</w:t>
      </w:r>
    </w:p>
    <w:p w14:paraId="231210BD">
      <w:pPr>
        <w:spacing w:line="400" w:lineRule="exact"/>
        <w:ind w:firstLine="0" w:firstLineChars="0"/>
        <w:rPr>
          <w:rFonts w:ascii="宋体" w:hAnsi="宋体" w:cs="宋体"/>
          <w:b/>
          <w:color w:val="auto"/>
          <w:szCs w:val="24"/>
          <w:highlight w:val="none"/>
        </w:rPr>
      </w:pPr>
      <w:r>
        <w:rPr>
          <w:rFonts w:hint="eastAsia" w:ascii="宋体" w:hAnsi="宋体" w:cs="宋体"/>
          <w:b/>
          <w:color w:val="auto"/>
          <w:sz w:val="30"/>
          <w:szCs w:val="30"/>
          <w:highlight w:val="none"/>
        </w:rPr>
        <w:t>附件：</w:t>
      </w:r>
    </w:p>
    <w:p w14:paraId="53C31A12">
      <w:pPr>
        <w:spacing w:line="240" w:lineRule="auto"/>
        <w:ind w:firstLine="0" w:firstLineChars="0"/>
        <w:jc w:val="center"/>
        <w:rPr>
          <w:rFonts w:ascii="宋体" w:hAnsi="宋体" w:cs="宋体"/>
          <w:b/>
          <w:bCs/>
          <w:color w:val="auto"/>
          <w:sz w:val="32"/>
          <w:szCs w:val="20"/>
          <w:highlight w:val="none"/>
        </w:rPr>
      </w:pPr>
      <w:r>
        <w:rPr>
          <w:rFonts w:hint="eastAsia" w:ascii="宋体" w:hAnsi="宋体" w:cs="宋体"/>
          <w:b/>
          <w:bCs/>
          <w:color w:val="auto"/>
          <w:sz w:val="32"/>
          <w:szCs w:val="32"/>
          <w:highlight w:val="none"/>
        </w:rPr>
        <w:t>服务内容及要求响应表</w:t>
      </w:r>
      <w:r>
        <w:rPr>
          <w:rFonts w:hint="eastAsia" w:ascii="宋体" w:hAnsi="宋体" w:cs="宋体"/>
          <w:b/>
          <w:bCs/>
          <w:color w:val="auto"/>
          <w:sz w:val="32"/>
          <w:szCs w:val="20"/>
          <w:highlight w:val="none"/>
        </w:rPr>
        <w:t>（格式）</w:t>
      </w:r>
    </w:p>
    <w:p w14:paraId="2B22908A">
      <w:pPr>
        <w:pStyle w:val="22"/>
        <w:rPr>
          <w:color w:val="auto"/>
          <w:highlight w:val="none"/>
        </w:rPr>
      </w:pPr>
    </w:p>
    <w:p w14:paraId="414EA70A">
      <w:pPr>
        <w:pStyle w:val="222"/>
        <w:ind w:firstLine="105" w:firstLineChars="50"/>
        <w:rPr>
          <w:rFonts w:ascii="Times New Roman" w:hAnsi="Times New Roman"/>
          <w:color w:val="auto"/>
          <w:highlight w:val="none"/>
          <w:u w:val="single"/>
        </w:rPr>
      </w:pPr>
      <w:r>
        <w:rPr>
          <w:rFonts w:hint="eastAsia" w:ascii="Times New Roman" w:hAnsi="Times New Roman"/>
          <w:color w:val="auto"/>
          <w:highlight w:val="none"/>
        </w:rPr>
        <w:t>项目名称：</w:t>
      </w:r>
    </w:p>
    <w:p w14:paraId="070D6BE7">
      <w:pPr>
        <w:pStyle w:val="222"/>
        <w:ind w:firstLine="105" w:firstLineChars="50"/>
        <w:rPr>
          <w:rFonts w:ascii="Times New Roman" w:hAnsi="Times New Roman"/>
          <w:color w:val="auto"/>
          <w:highlight w:val="none"/>
          <w:u w:val="single"/>
        </w:rPr>
      </w:pPr>
      <w:r>
        <w:rPr>
          <w:rFonts w:hint="eastAsia" w:ascii="Times New Roman" w:hAnsi="Times New Roman"/>
          <w:color w:val="auto"/>
          <w:highlight w:val="none"/>
        </w:rPr>
        <w:t>项目编号：</w:t>
      </w:r>
    </w:p>
    <w:p w14:paraId="2DA0EDE1">
      <w:pPr>
        <w:pStyle w:val="222"/>
        <w:ind w:firstLine="105" w:firstLineChars="50"/>
        <w:rPr>
          <w:rFonts w:ascii="Times New Roman" w:hAnsi="Times New Roman"/>
          <w:color w:val="auto"/>
          <w:highlight w:val="none"/>
        </w:rPr>
      </w:pPr>
    </w:p>
    <w:tbl>
      <w:tblPr>
        <w:tblStyle w:val="43"/>
        <w:tblW w:w="47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2867"/>
        <w:gridCol w:w="2922"/>
        <w:gridCol w:w="1336"/>
      </w:tblGrid>
      <w:tr w14:paraId="1CBC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597" w:type="pct"/>
            <w:tcBorders>
              <w:top w:val="single" w:color="auto" w:sz="4" w:space="0"/>
              <w:left w:val="single" w:color="auto" w:sz="4" w:space="0"/>
              <w:bottom w:val="single" w:color="auto" w:sz="4" w:space="0"/>
              <w:right w:val="single" w:color="auto" w:sz="4" w:space="0"/>
            </w:tcBorders>
            <w:vAlign w:val="center"/>
          </w:tcPr>
          <w:p w14:paraId="44EA239B">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标的名称</w:t>
            </w:r>
          </w:p>
        </w:tc>
        <w:tc>
          <w:tcPr>
            <w:tcW w:w="1771" w:type="pct"/>
            <w:tcBorders>
              <w:top w:val="single" w:color="auto" w:sz="4" w:space="0"/>
              <w:left w:val="single" w:color="auto" w:sz="4" w:space="0"/>
              <w:bottom w:val="single" w:color="auto" w:sz="4" w:space="0"/>
              <w:right w:val="single" w:color="auto" w:sz="4" w:space="0"/>
            </w:tcBorders>
            <w:vAlign w:val="center"/>
          </w:tcPr>
          <w:p w14:paraId="43A770DE">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磋商文件第三章采购需求中的“服务内容及要求”</w:t>
            </w:r>
          </w:p>
        </w:tc>
        <w:tc>
          <w:tcPr>
            <w:tcW w:w="1805" w:type="pct"/>
            <w:tcBorders>
              <w:top w:val="single" w:color="auto" w:sz="4" w:space="0"/>
              <w:left w:val="single" w:color="auto" w:sz="4" w:space="0"/>
              <w:bottom w:val="single" w:color="auto" w:sz="4" w:space="0"/>
              <w:right w:val="single" w:color="auto" w:sz="4" w:space="0"/>
            </w:tcBorders>
            <w:vAlign w:val="center"/>
          </w:tcPr>
          <w:p w14:paraId="2A86BD0A">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供应商对应“服务内容及要求”的详细响应承诺</w:t>
            </w:r>
          </w:p>
        </w:tc>
        <w:tc>
          <w:tcPr>
            <w:tcW w:w="825" w:type="pct"/>
            <w:tcBorders>
              <w:top w:val="single" w:color="auto" w:sz="4" w:space="0"/>
              <w:left w:val="single" w:color="auto" w:sz="4" w:space="0"/>
              <w:bottom w:val="single" w:color="auto" w:sz="4" w:space="0"/>
              <w:right w:val="single" w:color="auto" w:sz="4" w:space="0"/>
            </w:tcBorders>
            <w:vAlign w:val="center"/>
          </w:tcPr>
          <w:p w14:paraId="6DE76926">
            <w:pPr>
              <w:keepNext w:val="0"/>
              <w:keepLines w:val="0"/>
              <w:suppressLineNumbers w:val="0"/>
              <w:snapToGrid w:val="0"/>
              <w:spacing w:before="0" w:beforeAutospacing="0" w:after="0" w:afterAutospacing="0" w:line="340" w:lineRule="exact"/>
              <w:ind w:left="0" w:right="0" w:firstLine="0" w:firstLineChars="0"/>
              <w:jc w:val="center"/>
              <w:rPr>
                <w:rFonts w:hint="eastAsia" w:ascii="宋体" w:hAnsi="宋体" w:eastAsia="宋体"/>
                <w:b/>
                <w:bCs/>
                <w:color w:val="auto"/>
                <w:szCs w:val="21"/>
                <w:highlight w:val="none"/>
                <w:lang w:eastAsia="zh-CN"/>
              </w:rPr>
            </w:pPr>
            <w:r>
              <w:rPr>
                <w:rFonts w:hint="eastAsia" w:ascii="宋体" w:hAnsi="宋体"/>
                <w:b/>
                <w:bCs/>
                <w:color w:val="auto"/>
                <w:szCs w:val="21"/>
                <w:highlight w:val="none"/>
                <w:lang w:eastAsia="zh-CN"/>
              </w:rPr>
              <w:t>响应情况</w:t>
            </w:r>
          </w:p>
        </w:tc>
      </w:tr>
      <w:tr w14:paraId="7020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0" w:hRule="atLeast"/>
          <w:jc w:val="center"/>
        </w:trPr>
        <w:tc>
          <w:tcPr>
            <w:tcW w:w="597" w:type="pct"/>
            <w:tcBorders>
              <w:top w:val="single" w:color="auto" w:sz="4" w:space="0"/>
              <w:left w:val="single" w:color="auto" w:sz="4" w:space="0"/>
              <w:bottom w:val="single" w:color="auto" w:sz="4" w:space="0"/>
              <w:right w:val="single" w:color="auto" w:sz="4" w:space="0"/>
            </w:tcBorders>
            <w:vAlign w:val="center"/>
          </w:tcPr>
          <w:p w14:paraId="5C0D719B">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eastAsia" w:ascii="宋体" w:hAnsi="宋体"/>
                <w:color w:val="auto"/>
                <w:sz w:val="21"/>
                <w:szCs w:val="24"/>
                <w:highlight w:val="none"/>
                <w:lang w:eastAsia="zh-CN"/>
              </w:rPr>
              <w:t>桂林市中医医院城北院区外包安保服务</w:t>
            </w:r>
          </w:p>
        </w:tc>
        <w:tc>
          <w:tcPr>
            <w:tcW w:w="1771" w:type="pct"/>
            <w:tcBorders>
              <w:top w:val="single" w:color="auto" w:sz="4" w:space="0"/>
              <w:left w:val="single" w:color="auto" w:sz="4" w:space="0"/>
              <w:bottom w:val="single" w:color="auto" w:sz="4" w:space="0"/>
              <w:right w:val="single" w:color="auto" w:sz="4" w:space="0"/>
            </w:tcBorders>
            <w:vAlign w:val="center"/>
          </w:tcPr>
          <w:p w14:paraId="08C1799D">
            <w:pPr>
              <w:pStyle w:val="22"/>
              <w:keepNext w:val="0"/>
              <w:keepLines w:val="0"/>
              <w:suppressLineNumbers w:val="0"/>
              <w:spacing w:before="0" w:beforeAutospacing="0" w:after="0" w:afterAutospacing="0"/>
              <w:ind w:left="0" w:leftChars="0" w:firstLine="0" w:firstLineChars="0"/>
              <w:jc w:val="both"/>
              <w:rPr>
                <w:rFonts w:hint="eastAsia" w:ascii="宋体" w:hAnsi="宋体" w:cs="宋体"/>
                <w:color w:val="auto"/>
                <w:sz w:val="21"/>
                <w:szCs w:val="21"/>
                <w:highlight w:val="none"/>
                <w:lang w:eastAsia="zh-CN"/>
              </w:rPr>
            </w:pPr>
          </w:p>
        </w:tc>
        <w:tc>
          <w:tcPr>
            <w:tcW w:w="1805" w:type="pct"/>
            <w:tcBorders>
              <w:top w:val="single" w:color="auto" w:sz="4" w:space="0"/>
              <w:left w:val="single" w:color="auto" w:sz="4" w:space="0"/>
              <w:bottom w:val="single" w:color="auto" w:sz="4" w:space="0"/>
              <w:right w:val="single" w:color="auto" w:sz="4" w:space="0"/>
            </w:tcBorders>
            <w:vAlign w:val="center"/>
          </w:tcPr>
          <w:p w14:paraId="127F9F85">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825" w:type="pct"/>
            <w:tcBorders>
              <w:top w:val="single" w:color="auto" w:sz="4" w:space="0"/>
              <w:left w:val="single" w:color="auto" w:sz="4" w:space="0"/>
              <w:bottom w:val="single" w:color="auto" w:sz="4" w:space="0"/>
              <w:right w:val="single" w:color="auto" w:sz="4" w:space="0"/>
            </w:tcBorders>
            <w:vAlign w:val="center"/>
          </w:tcPr>
          <w:p w14:paraId="5DAECD54">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bl>
    <w:p w14:paraId="2A63E0B2">
      <w:pPr>
        <w:snapToGrid w:val="0"/>
        <w:spacing w:line="400" w:lineRule="exact"/>
        <w:ind w:firstLine="4819" w:firstLineChars="2000"/>
        <w:rPr>
          <w:rFonts w:ascii="宋体" w:hAnsi="宋体" w:cs="宋体"/>
          <w:b/>
          <w:color w:val="auto"/>
          <w:szCs w:val="24"/>
          <w:highlight w:val="none"/>
        </w:rPr>
      </w:pPr>
    </w:p>
    <w:p w14:paraId="08DF30F4">
      <w:pPr>
        <w:snapToGrid w:val="0"/>
        <w:spacing w:line="400" w:lineRule="exact"/>
        <w:ind w:firstLine="4200" w:firstLineChars="2000"/>
        <w:rPr>
          <w:rFonts w:ascii="宋体" w:hAnsi="宋体" w:cs="宋体"/>
          <w:color w:val="auto"/>
          <w:sz w:val="21"/>
          <w:szCs w:val="21"/>
          <w:highlight w:val="none"/>
        </w:rPr>
      </w:pPr>
    </w:p>
    <w:p w14:paraId="14B8B8D7">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val="0"/>
          <w:bCs/>
          <w:color w:val="auto"/>
          <w:sz w:val="21"/>
          <w:szCs w:val="21"/>
          <w:highlight w:val="none"/>
        </w:rPr>
        <w:t>（电子签章）：</w:t>
      </w:r>
    </w:p>
    <w:p w14:paraId="72720DDC">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val="0"/>
          <w:bCs/>
          <w:color w:val="auto"/>
          <w:sz w:val="21"/>
          <w:szCs w:val="21"/>
          <w:highlight w:val="none"/>
        </w:rPr>
        <w:t>（或</w:t>
      </w:r>
      <w:r>
        <w:rPr>
          <w:rFonts w:hint="eastAsia" w:ascii="宋体" w:hAnsi="宋体" w:cs="宋体"/>
          <w:b w:val="0"/>
          <w:bCs/>
          <w:color w:val="auto"/>
          <w:sz w:val="21"/>
          <w:szCs w:val="21"/>
          <w:highlight w:val="none"/>
          <w:lang w:val="en-US" w:eastAsia="zh-CN"/>
        </w:rPr>
        <w:t>者</w:t>
      </w:r>
      <w:r>
        <w:rPr>
          <w:rFonts w:hint="eastAsia" w:ascii="宋体" w:hAnsi="宋体" w:cs="宋体"/>
          <w:b w:val="0"/>
          <w:bCs/>
          <w:color w:val="auto"/>
          <w:sz w:val="21"/>
          <w:szCs w:val="21"/>
          <w:highlight w:val="none"/>
        </w:rPr>
        <w:t>电子签名）</w:t>
      </w:r>
      <w:r>
        <w:rPr>
          <w:rFonts w:hint="eastAsia" w:ascii="宋体" w:hAnsi="宋体" w:cs="宋体"/>
          <w:b w:val="0"/>
          <w:bCs w:val="0"/>
          <w:color w:val="auto"/>
          <w:sz w:val="21"/>
          <w:szCs w:val="24"/>
          <w:highlight w:val="none"/>
        </w:rPr>
        <w:t>：</w:t>
      </w:r>
    </w:p>
    <w:p w14:paraId="334FED44">
      <w:pPr>
        <w:spacing w:line="400" w:lineRule="exact"/>
        <w:ind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340F6EC5">
      <w:pPr>
        <w:spacing w:line="240" w:lineRule="auto"/>
        <w:ind w:firstLine="4200" w:firstLineChars="2000"/>
        <w:rPr>
          <w:rFonts w:ascii="宋体" w:hAnsi="宋体"/>
          <w:color w:val="auto"/>
          <w:sz w:val="21"/>
          <w:szCs w:val="20"/>
          <w:highlight w:val="none"/>
          <w:u w:val="single"/>
        </w:rPr>
      </w:pPr>
    </w:p>
    <w:p w14:paraId="3471B039">
      <w:pPr>
        <w:spacing w:line="240" w:lineRule="auto"/>
        <w:ind w:firstLine="4216" w:firstLineChars="2000"/>
        <w:rPr>
          <w:rFonts w:ascii="宋体" w:hAnsi="宋体" w:cs="宋体"/>
          <w:b/>
          <w:color w:val="auto"/>
          <w:sz w:val="21"/>
          <w:szCs w:val="21"/>
          <w:highlight w:val="none"/>
        </w:rPr>
      </w:pPr>
    </w:p>
    <w:p w14:paraId="4AE006E4">
      <w:pPr>
        <w:spacing w:line="240" w:lineRule="auto"/>
        <w:ind w:firstLine="4216" w:firstLineChars="2000"/>
        <w:rPr>
          <w:rFonts w:ascii="宋体" w:hAnsi="宋体" w:cs="宋体"/>
          <w:b/>
          <w:color w:val="auto"/>
          <w:sz w:val="21"/>
          <w:szCs w:val="21"/>
          <w:highlight w:val="none"/>
        </w:rPr>
      </w:pPr>
    </w:p>
    <w:p w14:paraId="1FC3C665">
      <w:pPr>
        <w:spacing w:line="240" w:lineRule="auto"/>
        <w:ind w:firstLine="4216" w:firstLineChars="2000"/>
        <w:rPr>
          <w:rFonts w:ascii="宋体" w:hAnsi="宋体" w:cs="宋体"/>
          <w:b/>
          <w:color w:val="auto"/>
          <w:sz w:val="21"/>
          <w:szCs w:val="21"/>
          <w:highlight w:val="none"/>
        </w:rPr>
      </w:pPr>
    </w:p>
    <w:p w14:paraId="60C82CDD">
      <w:pPr>
        <w:spacing w:line="240" w:lineRule="auto"/>
        <w:ind w:firstLine="4216" w:firstLineChars="2000"/>
        <w:rPr>
          <w:rFonts w:ascii="宋体" w:hAnsi="宋体" w:cs="宋体"/>
          <w:b/>
          <w:color w:val="auto"/>
          <w:sz w:val="21"/>
          <w:szCs w:val="21"/>
          <w:highlight w:val="none"/>
        </w:rPr>
      </w:pPr>
    </w:p>
    <w:p w14:paraId="14B3A821">
      <w:pPr>
        <w:spacing w:line="240" w:lineRule="auto"/>
        <w:ind w:firstLine="4216" w:firstLineChars="2000"/>
        <w:rPr>
          <w:rFonts w:ascii="宋体" w:hAnsi="宋体" w:cs="宋体"/>
          <w:b/>
          <w:color w:val="auto"/>
          <w:sz w:val="21"/>
          <w:szCs w:val="21"/>
          <w:highlight w:val="none"/>
        </w:rPr>
      </w:pPr>
    </w:p>
    <w:p w14:paraId="3EBC2EEC">
      <w:pPr>
        <w:spacing w:line="240" w:lineRule="auto"/>
        <w:ind w:firstLine="4216" w:firstLineChars="2000"/>
        <w:rPr>
          <w:rFonts w:ascii="宋体" w:hAnsi="宋体" w:cs="宋体"/>
          <w:b/>
          <w:color w:val="auto"/>
          <w:sz w:val="21"/>
          <w:szCs w:val="21"/>
          <w:highlight w:val="none"/>
        </w:rPr>
      </w:pPr>
    </w:p>
    <w:p w14:paraId="16A157ED">
      <w:pPr>
        <w:spacing w:line="240" w:lineRule="auto"/>
        <w:ind w:firstLine="4216" w:firstLineChars="2000"/>
        <w:rPr>
          <w:rFonts w:ascii="宋体" w:hAnsi="宋体" w:cs="宋体"/>
          <w:b/>
          <w:color w:val="auto"/>
          <w:sz w:val="21"/>
          <w:szCs w:val="21"/>
          <w:highlight w:val="none"/>
        </w:rPr>
      </w:pPr>
    </w:p>
    <w:p w14:paraId="384DB838">
      <w:pPr>
        <w:pStyle w:val="22"/>
        <w:rPr>
          <w:color w:val="auto"/>
          <w:highlight w:val="none"/>
        </w:rPr>
      </w:pPr>
    </w:p>
    <w:p w14:paraId="7EB3F6FD">
      <w:pPr>
        <w:pStyle w:val="22"/>
        <w:rPr>
          <w:color w:val="auto"/>
          <w:highlight w:val="none"/>
        </w:rPr>
      </w:pPr>
    </w:p>
    <w:p w14:paraId="0ECDAB0B">
      <w:pPr>
        <w:rPr>
          <w:color w:val="auto"/>
          <w:highlight w:val="none"/>
        </w:rPr>
      </w:pPr>
      <w:r>
        <w:rPr>
          <w:color w:val="auto"/>
          <w:highlight w:val="none"/>
        </w:rPr>
        <w:br w:type="page"/>
      </w:r>
    </w:p>
    <w:p w14:paraId="6A587F53">
      <w:pPr>
        <w:spacing w:line="400" w:lineRule="exact"/>
        <w:ind w:firstLine="0" w:firstLineChars="0"/>
        <w:rPr>
          <w:rFonts w:ascii="宋体" w:hAnsi="宋体" w:cs="宋体"/>
          <w:b/>
          <w:color w:val="auto"/>
          <w:sz w:val="32"/>
          <w:szCs w:val="32"/>
          <w:highlight w:val="none"/>
        </w:rPr>
      </w:pPr>
      <w:r>
        <w:rPr>
          <w:rFonts w:hint="eastAsia" w:ascii="宋体" w:hAnsi="宋体" w:cs="宋体"/>
          <w:b/>
          <w:bCs/>
          <w:color w:val="auto"/>
          <w:sz w:val="32"/>
          <w:szCs w:val="32"/>
          <w:highlight w:val="none"/>
          <w:lang w:val="en-US" w:eastAsia="zh-CN"/>
        </w:rPr>
        <w:t>3</w:t>
      </w:r>
      <w:r>
        <w:rPr>
          <w:rFonts w:hint="eastAsia" w:ascii="宋体" w:hAnsi="宋体" w:cs="宋体"/>
          <w:b/>
          <w:bCs/>
          <w:color w:val="auto"/>
          <w:sz w:val="32"/>
          <w:szCs w:val="32"/>
          <w:highlight w:val="none"/>
        </w:rPr>
        <w:t>.</w:t>
      </w:r>
      <w:r>
        <w:rPr>
          <w:rFonts w:hint="eastAsia" w:ascii="宋体" w:hAnsi="宋体" w:cs="宋体"/>
          <w:b/>
          <w:bCs/>
          <w:color w:val="auto"/>
          <w:sz w:val="32"/>
          <w:szCs w:val="32"/>
          <w:highlight w:val="none"/>
          <w:lang w:val="en-US" w:eastAsia="zh-CN"/>
        </w:rPr>
        <w:t>商务</w:t>
      </w:r>
      <w:r>
        <w:rPr>
          <w:rFonts w:hint="eastAsia" w:ascii="宋体" w:hAnsi="宋体" w:cs="宋体"/>
          <w:b/>
          <w:bCs/>
          <w:color w:val="auto"/>
          <w:sz w:val="32"/>
          <w:szCs w:val="32"/>
          <w:highlight w:val="none"/>
        </w:rPr>
        <w:t>要求响应表（必须提供）</w:t>
      </w:r>
    </w:p>
    <w:p w14:paraId="47E4642C">
      <w:pPr>
        <w:spacing w:line="400" w:lineRule="exact"/>
        <w:ind w:firstLine="0" w:firstLineChars="0"/>
        <w:rPr>
          <w:rFonts w:ascii="宋体" w:hAnsi="宋体" w:cs="宋体"/>
          <w:b/>
          <w:color w:val="auto"/>
          <w:szCs w:val="24"/>
          <w:highlight w:val="none"/>
        </w:rPr>
      </w:pPr>
      <w:r>
        <w:rPr>
          <w:rFonts w:hint="eastAsia" w:ascii="宋体" w:hAnsi="宋体" w:cs="宋体"/>
          <w:b/>
          <w:color w:val="auto"/>
          <w:sz w:val="30"/>
          <w:szCs w:val="30"/>
          <w:highlight w:val="none"/>
        </w:rPr>
        <w:t>附件：</w:t>
      </w:r>
    </w:p>
    <w:p w14:paraId="70541DCF">
      <w:pPr>
        <w:spacing w:line="240" w:lineRule="auto"/>
        <w:ind w:firstLine="0" w:firstLineChars="0"/>
        <w:jc w:val="center"/>
        <w:rPr>
          <w:rFonts w:ascii="宋体" w:hAnsi="宋体" w:cs="宋体"/>
          <w:b/>
          <w:bCs/>
          <w:color w:val="auto"/>
          <w:sz w:val="32"/>
          <w:szCs w:val="20"/>
          <w:highlight w:val="none"/>
        </w:rPr>
      </w:pPr>
      <w:r>
        <w:rPr>
          <w:rFonts w:hint="eastAsia" w:ascii="宋体" w:hAnsi="宋体" w:cs="宋体"/>
          <w:b/>
          <w:bCs/>
          <w:color w:val="auto"/>
          <w:sz w:val="32"/>
          <w:szCs w:val="32"/>
          <w:highlight w:val="none"/>
          <w:lang w:val="en-US" w:eastAsia="zh-CN"/>
        </w:rPr>
        <w:t>商务</w:t>
      </w:r>
      <w:r>
        <w:rPr>
          <w:rFonts w:hint="eastAsia" w:ascii="宋体" w:hAnsi="宋体" w:cs="宋体"/>
          <w:b/>
          <w:bCs/>
          <w:color w:val="auto"/>
          <w:sz w:val="32"/>
          <w:szCs w:val="32"/>
          <w:highlight w:val="none"/>
        </w:rPr>
        <w:t>要求响应表</w:t>
      </w:r>
      <w:r>
        <w:rPr>
          <w:rFonts w:hint="eastAsia" w:ascii="宋体" w:hAnsi="宋体" w:cs="宋体"/>
          <w:b/>
          <w:bCs/>
          <w:color w:val="auto"/>
          <w:sz w:val="32"/>
          <w:szCs w:val="20"/>
          <w:highlight w:val="none"/>
        </w:rPr>
        <w:t>（格式）</w:t>
      </w:r>
    </w:p>
    <w:p w14:paraId="0D747170">
      <w:pPr>
        <w:pStyle w:val="22"/>
        <w:rPr>
          <w:color w:val="auto"/>
          <w:highlight w:val="none"/>
        </w:rPr>
      </w:pPr>
    </w:p>
    <w:p w14:paraId="03911280">
      <w:pPr>
        <w:pStyle w:val="222"/>
        <w:ind w:firstLine="105" w:firstLineChars="50"/>
        <w:rPr>
          <w:rFonts w:ascii="Times New Roman" w:hAnsi="Times New Roman"/>
          <w:color w:val="auto"/>
          <w:highlight w:val="none"/>
          <w:u w:val="single"/>
        </w:rPr>
      </w:pPr>
      <w:r>
        <w:rPr>
          <w:rFonts w:hint="eastAsia" w:ascii="Times New Roman" w:hAnsi="Times New Roman"/>
          <w:color w:val="auto"/>
          <w:highlight w:val="none"/>
        </w:rPr>
        <w:t>项目名称：</w:t>
      </w:r>
    </w:p>
    <w:p w14:paraId="303524E5">
      <w:pPr>
        <w:pStyle w:val="222"/>
        <w:ind w:firstLine="105" w:firstLineChars="50"/>
        <w:rPr>
          <w:rFonts w:ascii="Times New Roman" w:hAnsi="Times New Roman"/>
          <w:color w:val="auto"/>
          <w:highlight w:val="none"/>
          <w:u w:val="single"/>
        </w:rPr>
      </w:pPr>
      <w:r>
        <w:rPr>
          <w:rFonts w:hint="eastAsia" w:ascii="Times New Roman" w:hAnsi="Times New Roman"/>
          <w:color w:val="auto"/>
          <w:highlight w:val="none"/>
        </w:rPr>
        <w:t>项目编号：</w:t>
      </w:r>
    </w:p>
    <w:p w14:paraId="144841E0">
      <w:pPr>
        <w:pStyle w:val="222"/>
        <w:ind w:firstLine="105" w:firstLineChars="50"/>
        <w:rPr>
          <w:rFonts w:ascii="Times New Roman" w:hAnsi="Times New Roman"/>
          <w:color w:val="auto"/>
          <w:highlight w:val="none"/>
        </w:rPr>
      </w:pPr>
    </w:p>
    <w:tbl>
      <w:tblPr>
        <w:tblStyle w:val="43"/>
        <w:tblW w:w="47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2867"/>
        <w:gridCol w:w="2922"/>
        <w:gridCol w:w="1336"/>
      </w:tblGrid>
      <w:tr w14:paraId="7070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597" w:type="pct"/>
            <w:tcBorders>
              <w:top w:val="single" w:color="auto" w:sz="4" w:space="0"/>
              <w:left w:val="single" w:color="auto" w:sz="4" w:space="0"/>
              <w:bottom w:val="single" w:color="auto" w:sz="4" w:space="0"/>
              <w:right w:val="single" w:color="auto" w:sz="4" w:space="0"/>
            </w:tcBorders>
            <w:vAlign w:val="center"/>
          </w:tcPr>
          <w:p w14:paraId="62ED233E">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标的名称</w:t>
            </w:r>
          </w:p>
        </w:tc>
        <w:tc>
          <w:tcPr>
            <w:tcW w:w="1771" w:type="pct"/>
            <w:tcBorders>
              <w:top w:val="single" w:color="auto" w:sz="4" w:space="0"/>
              <w:left w:val="single" w:color="auto" w:sz="4" w:space="0"/>
              <w:bottom w:val="single" w:color="auto" w:sz="4" w:space="0"/>
              <w:right w:val="single" w:color="auto" w:sz="4" w:space="0"/>
            </w:tcBorders>
            <w:vAlign w:val="center"/>
          </w:tcPr>
          <w:p w14:paraId="4DA6DD6A">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磋商文件第三章采购需求中的“</w:t>
            </w:r>
            <w:r>
              <w:rPr>
                <w:rFonts w:hint="eastAsia" w:ascii="宋体" w:hAnsi="宋体"/>
                <w:b/>
                <w:bCs/>
                <w:color w:val="auto"/>
                <w:szCs w:val="21"/>
                <w:highlight w:val="none"/>
                <w:lang w:val="en-US" w:eastAsia="zh-CN"/>
              </w:rPr>
              <w:t>商务</w:t>
            </w:r>
            <w:r>
              <w:rPr>
                <w:rFonts w:hint="eastAsia" w:ascii="宋体" w:hAnsi="宋体"/>
                <w:b/>
                <w:bCs/>
                <w:color w:val="auto"/>
                <w:szCs w:val="21"/>
                <w:highlight w:val="none"/>
              </w:rPr>
              <w:t>要求”</w:t>
            </w:r>
          </w:p>
        </w:tc>
        <w:tc>
          <w:tcPr>
            <w:tcW w:w="1805" w:type="pct"/>
            <w:tcBorders>
              <w:top w:val="single" w:color="auto" w:sz="4" w:space="0"/>
              <w:left w:val="single" w:color="auto" w:sz="4" w:space="0"/>
              <w:bottom w:val="single" w:color="auto" w:sz="4" w:space="0"/>
              <w:right w:val="single" w:color="auto" w:sz="4" w:space="0"/>
            </w:tcBorders>
            <w:vAlign w:val="center"/>
          </w:tcPr>
          <w:p w14:paraId="6C7E1C93">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供应商对应“</w:t>
            </w:r>
            <w:r>
              <w:rPr>
                <w:rFonts w:hint="eastAsia" w:ascii="宋体" w:hAnsi="宋体"/>
                <w:b/>
                <w:bCs/>
                <w:color w:val="auto"/>
                <w:szCs w:val="21"/>
                <w:highlight w:val="none"/>
                <w:lang w:val="en-US" w:eastAsia="zh-CN"/>
              </w:rPr>
              <w:t>商务</w:t>
            </w:r>
            <w:r>
              <w:rPr>
                <w:rFonts w:hint="eastAsia" w:ascii="宋体" w:hAnsi="宋体"/>
                <w:b/>
                <w:bCs/>
                <w:color w:val="auto"/>
                <w:szCs w:val="21"/>
                <w:highlight w:val="none"/>
              </w:rPr>
              <w:t>要求”的详细响应承诺</w:t>
            </w:r>
          </w:p>
        </w:tc>
        <w:tc>
          <w:tcPr>
            <w:tcW w:w="825" w:type="pct"/>
            <w:tcBorders>
              <w:top w:val="single" w:color="auto" w:sz="4" w:space="0"/>
              <w:left w:val="single" w:color="auto" w:sz="4" w:space="0"/>
              <w:bottom w:val="single" w:color="auto" w:sz="4" w:space="0"/>
              <w:right w:val="single" w:color="auto" w:sz="4" w:space="0"/>
            </w:tcBorders>
            <w:vAlign w:val="center"/>
          </w:tcPr>
          <w:p w14:paraId="449414A1">
            <w:pPr>
              <w:keepNext w:val="0"/>
              <w:keepLines w:val="0"/>
              <w:suppressLineNumbers w:val="0"/>
              <w:snapToGrid w:val="0"/>
              <w:spacing w:before="0" w:beforeAutospacing="0" w:after="0" w:afterAutospacing="0" w:line="340" w:lineRule="exact"/>
              <w:ind w:left="0" w:right="0" w:firstLine="0" w:firstLineChars="0"/>
              <w:jc w:val="center"/>
              <w:rPr>
                <w:rFonts w:hint="eastAsia" w:ascii="宋体" w:hAnsi="宋体" w:eastAsia="宋体"/>
                <w:b/>
                <w:bCs/>
                <w:color w:val="auto"/>
                <w:szCs w:val="21"/>
                <w:highlight w:val="none"/>
                <w:lang w:eastAsia="zh-CN"/>
              </w:rPr>
            </w:pPr>
            <w:r>
              <w:rPr>
                <w:rFonts w:hint="eastAsia" w:ascii="宋体" w:hAnsi="宋体"/>
                <w:b/>
                <w:bCs/>
                <w:color w:val="auto"/>
                <w:szCs w:val="21"/>
                <w:highlight w:val="none"/>
                <w:lang w:eastAsia="zh-CN"/>
              </w:rPr>
              <w:t>响应情况</w:t>
            </w:r>
          </w:p>
        </w:tc>
      </w:tr>
      <w:tr w14:paraId="7A15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0" w:hRule="atLeast"/>
          <w:jc w:val="center"/>
        </w:trPr>
        <w:tc>
          <w:tcPr>
            <w:tcW w:w="597" w:type="pct"/>
            <w:tcBorders>
              <w:top w:val="single" w:color="auto" w:sz="4" w:space="0"/>
              <w:left w:val="single" w:color="auto" w:sz="4" w:space="0"/>
              <w:bottom w:val="single" w:color="auto" w:sz="4" w:space="0"/>
              <w:right w:val="single" w:color="auto" w:sz="4" w:space="0"/>
            </w:tcBorders>
            <w:vAlign w:val="center"/>
          </w:tcPr>
          <w:p w14:paraId="79BFB4BA">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eastAsia" w:ascii="宋体" w:hAnsi="宋体"/>
                <w:color w:val="auto"/>
                <w:sz w:val="21"/>
                <w:szCs w:val="24"/>
                <w:highlight w:val="none"/>
                <w:lang w:eastAsia="zh-CN"/>
              </w:rPr>
              <w:t>桂林市中医医院城北院区外包安保服务</w:t>
            </w:r>
          </w:p>
        </w:tc>
        <w:tc>
          <w:tcPr>
            <w:tcW w:w="1771" w:type="pct"/>
            <w:tcBorders>
              <w:top w:val="single" w:color="auto" w:sz="4" w:space="0"/>
              <w:left w:val="single" w:color="auto" w:sz="4" w:space="0"/>
              <w:bottom w:val="single" w:color="auto" w:sz="4" w:space="0"/>
              <w:right w:val="single" w:color="auto" w:sz="4" w:space="0"/>
            </w:tcBorders>
            <w:vAlign w:val="center"/>
          </w:tcPr>
          <w:p w14:paraId="33F2205C">
            <w:pPr>
              <w:pStyle w:val="22"/>
              <w:keepNext w:val="0"/>
              <w:keepLines w:val="0"/>
              <w:suppressLineNumbers w:val="0"/>
              <w:spacing w:before="0" w:beforeAutospacing="0" w:after="0" w:afterAutospacing="0"/>
              <w:ind w:left="0" w:leftChars="0" w:firstLine="0" w:firstLineChars="0"/>
              <w:jc w:val="both"/>
              <w:rPr>
                <w:rFonts w:hint="eastAsia" w:ascii="宋体" w:hAnsi="宋体" w:cs="宋体"/>
                <w:color w:val="auto"/>
                <w:sz w:val="21"/>
                <w:szCs w:val="21"/>
                <w:highlight w:val="none"/>
                <w:lang w:eastAsia="zh-CN"/>
              </w:rPr>
            </w:pPr>
          </w:p>
        </w:tc>
        <w:tc>
          <w:tcPr>
            <w:tcW w:w="1805" w:type="pct"/>
            <w:tcBorders>
              <w:top w:val="single" w:color="auto" w:sz="4" w:space="0"/>
              <w:left w:val="single" w:color="auto" w:sz="4" w:space="0"/>
              <w:bottom w:val="single" w:color="auto" w:sz="4" w:space="0"/>
              <w:right w:val="single" w:color="auto" w:sz="4" w:space="0"/>
            </w:tcBorders>
            <w:vAlign w:val="center"/>
          </w:tcPr>
          <w:p w14:paraId="240C9179">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825" w:type="pct"/>
            <w:tcBorders>
              <w:top w:val="single" w:color="auto" w:sz="4" w:space="0"/>
              <w:left w:val="single" w:color="auto" w:sz="4" w:space="0"/>
              <w:bottom w:val="single" w:color="auto" w:sz="4" w:space="0"/>
              <w:right w:val="single" w:color="auto" w:sz="4" w:space="0"/>
            </w:tcBorders>
            <w:vAlign w:val="center"/>
          </w:tcPr>
          <w:p w14:paraId="77032F38">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bl>
    <w:p w14:paraId="2B606ACE">
      <w:pPr>
        <w:snapToGrid w:val="0"/>
        <w:spacing w:line="400" w:lineRule="exact"/>
        <w:ind w:firstLine="4819" w:firstLineChars="2000"/>
        <w:rPr>
          <w:rFonts w:ascii="宋体" w:hAnsi="宋体" w:cs="宋体"/>
          <w:b/>
          <w:color w:val="auto"/>
          <w:szCs w:val="24"/>
          <w:highlight w:val="none"/>
        </w:rPr>
      </w:pPr>
    </w:p>
    <w:p w14:paraId="24908D9B">
      <w:pPr>
        <w:snapToGrid w:val="0"/>
        <w:spacing w:line="400" w:lineRule="exact"/>
        <w:ind w:firstLine="4200" w:firstLineChars="2000"/>
        <w:rPr>
          <w:rFonts w:ascii="宋体" w:hAnsi="宋体" w:cs="宋体"/>
          <w:color w:val="auto"/>
          <w:sz w:val="21"/>
          <w:szCs w:val="21"/>
          <w:highlight w:val="none"/>
        </w:rPr>
      </w:pPr>
    </w:p>
    <w:p w14:paraId="75C8147D">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val="0"/>
          <w:bCs/>
          <w:color w:val="auto"/>
          <w:sz w:val="21"/>
          <w:szCs w:val="21"/>
          <w:highlight w:val="none"/>
        </w:rPr>
        <w:t>（电子签章）：</w:t>
      </w:r>
    </w:p>
    <w:p w14:paraId="343ACDB1">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val="0"/>
          <w:bCs/>
          <w:color w:val="auto"/>
          <w:sz w:val="21"/>
          <w:szCs w:val="21"/>
          <w:highlight w:val="none"/>
        </w:rPr>
        <w:t>（或</w:t>
      </w:r>
      <w:r>
        <w:rPr>
          <w:rFonts w:hint="eastAsia" w:ascii="宋体" w:hAnsi="宋体" w:cs="宋体"/>
          <w:b w:val="0"/>
          <w:bCs/>
          <w:color w:val="auto"/>
          <w:sz w:val="21"/>
          <w:szCs w:val="21"/>
          <w:highlight w:val="none"/>
          <w:lang w:val="en-US" w:eastAsia="zh-CN"/>
        </w:rPr>
        <w:t>者</w:t>
      </w:r>
      <w:r>
        <w:rPr>
          <w:rFonts w:hint="eastAsia" w:ascii="宋体" w:hAnsi="宋体" w:cs="宋体"/>
          <w:b w:val="0"/>
          <w:bCs/>
          <w:color w:val="auto"/>
          <w:sz w:val="21"/>
          <w:szCs w:val="21"/>
          <w:highlight w:val="none"/>
        </w:rPr>
        <w:t>电子签名）</w:t>
      </w:r>
      <w:r>
        <w:rPr>
          <w:rFonts w:hint="eastAsia" w:ascii="宋体" w:hAnsi="宋体" w:cs="宋体"/>
          <w:b w:val="0"/>
          <w:bCs w:val="0"/>
          <w:color w:val="auto"/>
          <w:sz w:val="21"/>
          <w:szCs w:val="24"/>
          <w:highlight w:val="none"/>
        </w:rPr>
        <w:t>：</w:t>
      </w:r>
    </w:p>
    <w:p w14:paraId="13B223AC">
      <w:pPr>
        <w:spacing w:line="400" w:lineRule="exact"/>
        <w:ind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238E3EAF">
      <w:pPr>
        <w:pStyle w:val="22"/>
        <w:rPr>
          <w:color w:val="auto"/>
          <w:highlight w:val="none"/>
        </w:rPr>
      </w:pPr>
    </w:p>
    <w:p w14:paraId="4EED89FE">
      <w:pPr>
        <w:widowControl/>
        <w:spacing w:line="240" w:lineRule="auto"/>
        <w:ind w:firstLine="0" w:firstLineChars="0"/>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4D16C1F9">
      <w:pPr>
        <w:spacing w:line="240" w:lineRule="auto"/>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（三）其他有效证明材料目录</w:t>
      </w:r>
    </w:p>
    <w:p w14:paraId="15D83D09">
      <w:pPr>
        <w:tabs>
          <w:tab w:val="left" w:pos="1305"/>
        </w:tabs>
        <w:spacing w:line="600" w:lineRule="exact"/>
        <w:ind w:firstLine="0" w:firstLineChars="0"/>
        <w:rPr>
          <w:rFonts w:ascii="宋体" w:hAnsi="宋体" w:cs="宋体"/>
          <w:color w:val="auto"/>
          <w:sz w:val="21"/>
          <w:szCs w:val="21"/>
          <w:highlight w:val="none"/>
        </w:rPr>
      </w:pPr>
    </w:p>
    <w:p w14:paraId="3BF3F8FC">
      <w:pPr>
        <w:tabs>
          <w:tab w:val="left" w:pos="1305"/>
        </w:tabs>
        <w:spacing w:line="600" w:lineRule="exact"/>
        <w:ind w:firstLine="0" w:firstLineChars="0"/>
        <w:rPr>
          <w:rFonts w:ascii="宋体" w:hAnsi="宋体" w:cs="宋体"/>
          <w:color w:val="auto"/>
          <w:kern w:val="0"/>
          <w:sz w:val="30"/>
          <w:szCs w:val="30"/>
          <w:highlight w:val="none"/>
        </w:rPr>
      </w:pPr>
      <w:r>
        <w:rPr>
          <w:rFonts w:hint="eastAsia" w:ascii="宋体" w:hAnsi="宋体" w:cs="宋体"/>
          <w:color w:val="auto"/>
          <w:kern w:val="0"/>
          <w:sz w:val="30"/>
          <w:szCs w:val="30"/>
          <w:highlight w:val="none"/>
        </w:rPr>
        <w:t>1.项目实施方案（如有，请提供）</w:t>
      </w:r>
    </w:p>
    <w:p w14:paraId="56B2E894">
      <w:pPr>
        <w:tabs>
          <w:tab w:val="left" w:pos="1305"/>
        </w:tabs>
        <w:spacing w:line="600" w:lineRule="exact"/>
        <w:ind w:firstLine="0" w:firstLineChars="0"/>
        <w:rPr>
          <w:rFonts w:hint="eastAsia" w:ascii="宋体" w:hAnsi="宋体" w:cs="宋体"/>
          <w:color w:val="auto"/>
          <w:kern w:val="0"/>
          <w:sz w:val="30"/>
          <w:szCs w:val="30"/>
          <w:highlight w:val="none"/>
        </w:rPr>
      </w:pPr>
      <w:r>
        <w:rPr>
          <w:rFonts w:hint="eastAsia" w:ascii="宋体" w:hAnsi="宋体" w:cs="宋体"/>
          <w:color w:val="auto"/>
          <w:kern w:val="0"/>
          <w:sz w:val="30"/>
          <w:szCs w:val="30"/>
          <w:highlight w:val="none"/>
        </w:rPr>
        <w:t>2.服务承诺方案（如有，请提供）</w:t>
      </w:r>
    </w:p>
    <w:p w14:paraId="1FF3A198">
      <w:pPr>
        <w:tabs>
          <w:tab w:val="left" w:pos="1305"/>
        </w:tabs>
        <w:spacing w:line="600" w:lineRule="exact"/>
        <w:ind w:firstLine="0" w:firstLineChars="0"/>
        <w:rPr>
          <w:rFonts w:hint="eastAsia" w:ascii="宋体" w:hAnsi="宋体" w:cs="宋体"/>
          <w:color w:val="auto"/>
          <w:kern w:val="0"/>
          <w:sz w:val="30"/>
          <w:szCs w:val="30"/>
          <w:highlight w:val="none"/>
        </w:rPr>
      </w:pPr>
      <w:r>
        <w:rPr>
          <w:rFonts w:hint="eastAsia" w:ascii="宋体" w:hAnsi="宋体" w:eastAsia="宋体" w:cs="宋体"/>
          <w:color w:val="auto"/>
          <w:kern w:val="0"/>
          <w:sz w:val="30"/>
          <w:szCs w:val="30"/>
          <w:highlight w:val="none"/>
          <w:lang w:val="en-US" w:eastAsia="zh-CN"/>
        </w:rPr>
        <w:t>3</w:t>
      </w:r>
      <w:r>
        <w:rPr>
          <w:rFonts w:hint="eastAsia" w:ascii="宋体" w:hAnsi="宋体" w:eastAsia="宋体" w:cs="宋体"/>
          <w:color w:val="auto"/>
          <w:kern w:val="0"/>
          <w:sz w:val="30"/>
          <w:szCs w:val="30"/>
          <w:highlight w:val="none"/>
        </w:rPr>
        <w:t>.供应商为</w:t>
      </w:r>
      <w:r>
        <w:rPr>
          <w:rFonts w:hint="eastAsia" w:ascii="宋体" w:hAnsi="宋体" w:eastAsia="宋体" w:cs="宋体"/>
          <w:color w:val="auto"/>
          <w:kern w:val="0"/>
          <w:sz w:val="30"/>
          <w:szCs w:val="30"/>
          <w:highlight w:val="none"/>
          <w:lang w:eastAsia="zh-CN"/>
        </w:rPr>
        <w:t>中小</w:t>
      </w:r>
      <w:r>
        <w:rPr>
          <w:rFonts w:hint="eastAsia" w:ascii="宋体" w:hAnsi="宋体" w:eastAsia="宋体" w:cs="宋体"/>
          <w:color w:val="auto"/>
          <w:kern w:val="0"/>
          <w:sz w:val="30"/>
          <w:szCs w:val="30"/>
          <w:highlight w:val="none"/>
        </w:rPr>
        <w:t>企业的相关有效证明材料（如有，请提供）</w:t>
      </w:r>
    </w:p>
    <w:p w14:paraId="44DCBBF6">
      <w:pPr>
        <w:tabs>
          <w:tab w:val="left" w:pos="1305"/>
        </w:tabs>
        <w:spacing w:line="600" w:lineRule="exact"/>
        <w:ind w:firstLine="0" w:firstLineChars="0"/>
        <w:rPr>
          <w:rFonts w:ascii="宋体" w:hAnsi="宋体" w:cs="宋体"/>
          <w:color w:val="auto"/>
          <w:kern w:val="0"/>
          <w:sz w:val="30"/>
          <w:szCs w:val="30"/>
          <w:highlight w:val="none"/>
        </w:rPr>
      </w:pPr>
      <w:r>
        <w:rPr>
          <w:rFonts w:hint="eastAsia" w:ascii="宋体" w:hAnsi="宋体" w:cs="宋体"/>
          <w:color w:val="auto"/>
          <w:kern w:val="0"/>
          <w:sz w:val="30"/>
          <w:szCs w:val="30"/>
          <w:highlight w:val="none"/>
          <w:lang w:val="en-US" w:eastAsia="zh-CN"/>
        </w:rPr>
        <w:t>4.</w:t>
      </w:r>
      <w:r>
        <w:rPr>
          <w:rFonts w:hint="eastAsia" w:ascii="宋体" w:hAnsi="宋体" w:cs="宋体"/>
          <w:color w:val="auto"/>
          <w:kern w:val="0"/>
          <w:sz w:val="30"/>
          <w:szCs w:val="30"/>
          <w:highlight w:val="none"/>
        </w:rPr>
        <w:t>履约能力相关有效证明材料（如有，请提供）</w:t>
      </w:r>
    </w:p>
    <w:p w14:paraId="3DF67B03">
      <w:pPr>
        <w:tabs>
          <w:tab w:val="left" w:pos="1305"/>
        </w:tabs>
        <w:spacing w:line="600" w:lineRule="exact"/>
        <w:ind w:firstLine="0" w:firstLineChars="0"/>
        <w:rPr>
          <w:rFonts w:hint="eastAsia" w:ascii="宋体" w:hAnsi="宋体" w:cs="宋体"/>
          <w:color w:val="auto"/>
          <w:kern w:val="0"/>
          <w:sz w:val="30"/>
          <w:szCs w:val="30"/>
          <w:highlight w:val="none"/>
        </w:rPr>
      </w:pPr>
      <w:r>
        <w:rPr>
          <w:rFonts w:hint="eastAsia" w:ascii="宋体" w:hAnsi="宋体" w:cs="宋体"/>
          <w:color w:val="auto"/>
          <w:kern w:val="0"/>
          <w:sz w:val="30"/>
          <w:szCs w:val="30"/>
          <w:highlight w:val="none"/>
          <w:lang w:val="en-US" w:eastAsia="zh-CN"/>
        </w:rPr>
        <w:t>5</w:t>
      </w:r>
      <w:r>
        <w:rPr>
          <w:rFonts w:hint="eastAsia" w:ascii="宋体" w:hAnsi="宋体" w:cs="宋体"/>
          <w:color w:val="auto"/>
          <w:kern w:val="0"/>
          <w:sz w:val="30"/>
          <w:szCs w:val="30"/>
          <w:highlight w:val="none"/>
        </w:rPr>
        <w:t>.供应商认为需要提供的其他证明材料（如有，请提供）</w:t>
      </w:r>
    </w:p>
    <w:p w14:paraId="5B79D539">
      <w:pPr>
        <w:tabs>
          <w:tab w:val="left" w:pos="1305"/>
        </w:tabs>
        <w:spacing w:line="600" w:lineRule="exact"/>
        <w:ind w:firstLine="0" w:firstLineChars="0"/>
        <w:rPr>
          <w:rFonts w:hint="eastAsia" w:ascii="宋体" w:hAnsi="宋体" w:eastAsia="宋体" w:cs="宋体"/>
          <w:color w:val="auto"/>
          <w:kern w:val="0"/>
          <w:sz w:val="30"/>
          <w:szCs w:val="30"/>
          <w:highlight w:val="none"/>
        </w:rPr>
      </w:pPr>
    </w:p>
    <w:p w14:paraId="3D0607B1">
      <w:pPr>
        <w:tabs>
          <w:tab w:val="left" w:pos="1305"/>
        </w:tabs>
        <w:spacing w:line="520" w:lineRule="exact"/>
        <w:ind w:firstLine="0" w:firstLineChars="0"/>
        <w:rPr>
          <w:rFonts w:hAnsi="宋体"/>
          <w:b/>
          <w:color w:val="auto"/>
          <w:sz w:val="30"/>
          <w:szCs w:val="30"/>
          <w:highlight w:val="none"/>
        </w:rPr>
      </w:pPr>
    </w:p>
    <w:p w14:paraId="06CB4671">
      <w:pPr>
        <w:tabs>
          <w:tab w:val="left" w:pos="1305"/>
        </w:tabs>
        <w:spacing w:line="520" w:lineRule="exact"/>
        <w:ind w:firstLine="0" w:firstLineChars="0"/>
        <w:rPr>
          <w:rFonts w:hAnsi="宋体"/>
          <w:b/>
          <w:color w:val="auto"/>
          <w:sz w:val="30"/>
          <w:szCs w:val="30"/>
          <w:highlight w:val="none"/>
        </w:rPr>
      </w:pPr>
    </w:p>
    <w:p w14:paraId="264352F4">
      <w:pPr>
        <w:tabs>
          <w:tab w:val="left" w:pos="1305"/>
        </w:tabs>
        <w:spacing w:line="520" w:lineRule="exact"/>
        <w:ind w:firstLine="0" w:firstLineChars="0"/>
        <w:rPr>
          <w:rFonts w:hAnsi="宋体"/>
          <w:b/>
          <w:color w:val="auto"/>
          <w:sz w:val="30"/>
          <w:szCs w:val="30"/>
          <w:highlight w:val="none"/>
        </w:rPr>
      </w:pPr>
    </w:p>
    <w:p w14:paraId="75E0E73D">
      <w:pPr>
        <w:tabs>
          <w:tab w:val="left" w:pos="1305"/>
        </w:tabs>
        <w:spacing w:line="520" w:lineRule="exact"/>
        <w:ind w:firstLine="0" w:firstLineChars="0"/>
        <w:rPr>
          <w:rFonts w:hAnsi="宋体"/>
          <w:b/>
          <w:color w:val="auto"/>
          <w:sz w:val="30"/>
          <w:szCs w:val="30"/>
          <w:highlight w:val="none"/>
        </w:rPr>
      </w:pPr>
    </w:p>
    <w:p w14:paraId="56F0BFF7">
      <w:pPr>
        <w:tabs>
          <w:tab w:val="left" w:pos="1305"/>
        </w:tabs>
        <w:spacing w:line="520" w:lineRule="exact"/>
        <w:ind w:firstLine="0" w:firstLineChars="0"/>
        <w:rPr>
          <w:rFonts w:hAnsi="宋体"/>
          <w:b/>
          <w:color w:val="auto"/>
          <w:sz w:val="30"/>
          <w:szCs w:val="30"/>
          <w:highlight w:val="none"/>
        </w:rPr>
      </w:pPr>
    </w:p>
    <w:p w14:paraId="0D7E75EB">
      <w:pPr>
        <w:pStyle w:val="22"/>
        <w:rPr>
          <w:color w:val="auto"/>
          <w:highlight w:val="none"/>
        </w:rPr>
      </w:pPr>
    </w:p>
    <w:p w14:paraId="61710411">
      <w:pPr>
        <w:pStyle w:val="22"/>
        <w:rPr>
          <w:color w:val="auto"/>
          <w:highlight w:val="none"/>
        </w:rPr>
      </w:pPr>
    </w:p>
    <w:p w14:paraId="098EA06A">
      <w:pPr>
        <w:pStyle w:val="22"/>
        <w:rPr>
          <w:color w:val="auto"/>
          <w:highlight w:val="none"/>
        </w:rPr>
      </w:pPr>
    </w:p>
    <w:p w14:paraId="630AFCE0">
      <w:pPr>
        <w:pStyle w:val="22"/>
        <w:rPr>
          <w:color w:val="auto"/>
          <w:highlight w:val="none"/>
        </w:rPr>
      </w:pPr>
    </w:p>
    <w:p w14:paraId="589C93AF">
      <w:pPr>
        <w:pStyle w:val="22"/>
        <w:rPr>
          <w:color w:val="auto"/>
          <w:highlight w:val="none"/>
        </w:rPr>
      </w:pPr>
    </w:p>
    <w:p w14:paraId="22D63DA8">
      <w:pPr>
        <w:widowControl/>
        <w:spacing w:line="240" w:lineRule="auto"/>
        <w:ind w:firstLine="0" w:firstLineChars="0"/>
        <w:jc w:val="left"/>
        <w:rPr>
          <w:rFonts w:hAnsi="宋体"/>
          <w:b/>
          <w:color w:val="auto"/>
          <w:sz w:val="30"/>
          <w:szCs w:val="30"/>
          <w:highlight w:val="none"/>
        </w:rPr>
      </w:pPr>
      <w:r>
        <w:rPr>
          <w:rFonts w:hAnsi="宋体"/>
          <w:b/>
          <w:color w:val="auto"/>
          <w:sz w:val="30"/>
          <w:szCs w:val="30"/>
          <w:highlight w:val="none"/>
        </w:rPr>
        <w:br w:type="page"/>
      </w:r>
    </w:p>
    <w:p w14:paraId="022B8585">
      <w:pPr>
        <w:tabs>
          <w:tab w:val="left" w:pos="1305"/>
        </w:tabs>
        <w:spacing w:line="520" w:lineRule="exact"/>
        <w:ind w:firstLine="0" w:firstLineChars="0"/>
        <w:rPr>
          <w:rFonts w:hint="eastAsia" w:ascii="宋体" w:hAnsi="宋体" w:eastAsia="宋体" w:cs="宋体"/>
          <w:b/>
          <w:color w:val="auto"/>
          <w:kern w:val="0"/>
          <w:sz w:val="32"/>
          <w:szCs w:val="20"/>
          <w:highlight w:val="none"/>
        </w:rPr>
      </w:pPr>
      <w:r>
        <w:rPr>
          <w:rFonts w:hint="eastAsia" w:ascii="宋体" w:hAnsi="宋体" w:eastAsia="宋体" w:cs="宋体"/>
          <w:b/>
          <w:color w:val="auto"/>
          <w:kern w:val="0"/>
          <w:sz w:val="32"/>
          <w:szCs w:val="20"/>
          <w:highlight w:val="none"/>
        </w:rPr>
        <w:t>1.项目实施方案（</w:t>
      </w:r>
      <w:r>
        <w:rPr>
          <w:rFonts w:hint="eastAsia" w:ascii="宋体" w:hAnsi="宋体" w:eastAsia="宋体" w:cs="宋体"/>
          <w:b/>
          <w:color w:val="auto"/>
          <w:kern w:val="0"/>
          <w:sz w:val="32"/>
          <w:szCs w:val="32"/>
          <w:highlight w:val="none"/>
        </w:rPr>
        <w:t>如有，请提供</w:t>
      </w:r>
      <w:r>
        <w:rPr>
          <w:rFonts w:hint="eastAsia" w:ascii="宋体" w:hAnsi="宋体" w:eastAsia="宋体" w:cs="宋体"/>
          <w:b/>
          <w:color w:val="auto"/>
          <w:kern w:val="0"/>
          <w:sz w:val="32"/>
          <w:szCs w:val="20"/>
          <w:highlight w:val="none"/>
        </w:rPr>
        <w:t>）</w:t>
      </w:r>
    </w:p>
    <w:p w14:paraId="43A1257F">
      <w:pPr>
        <w:spacing w:line="400" w:lineRule="exact"/>
        <w:ind w:firstLine="0" w:firstLineChars="0"/>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附件：</w:t>
      </w:r>
    </w:p>
    <w:p w14:paraId="1A25B3F3">
      <w:pPr>
        <w:spacing w:line="240" w:lineRule="auto"/>
        <w:ind w:firstLine="472" w:firstLineChars="147"/>
        <w:jc w:val="center"/>
        <w:rPr>
          <w:rFonts w:ascii="宋体" w:hAnsi="宋体" w:cs="宋体"/>
          <w:b/>
          <w:bCs/>
          <w:color w:val="auto"/>
          <w:kern w:val="0"/>
          <w:sz w:val="32"/>
          <w:szCs w:val="20"/>
          <w:highlight w:val="none"/>
        </w:rPr>
      </w:pPr>
      <w:r>
        <w:rPr>
          <w:rFonts w:hint="eastAsia" w:ascii="宋体" w:hAnsi="宋体" w:cs="宋体"/>
          <w:b/>
          <w:bCs/>
          <w:color w:val="auto"/>
          <w:kern w:val="0"/>
          <w:sz w:val="32"/>
          <w:szCs w:val="20"/>
          <w:highlight w:val="none"/>
        </w:rPr>
        <w:t>项目实施方案（格式）</w:t>
      </w:r>
    </w:p>
    <w:p w14:paraId="7B1FAC4C">
      <w:pPr>
        <w:keepNext w:val="0"/>
        <w:keepLines w:val="0"/>
        <w:pageBreakBefore w:val="0"/>
        <w:widowControl w:val="0"/>
        <w:kinsoku/>
        <w:wordWrap/>
        <w:overflowPunct/>
        <w:topLinePunct w:val="0"/>
        <w:autoSpaceDE/>
        <w:autoSpaceDN/>
        <w:bidi w:val="0"/>
        <w:adjustRightInd w:val="0"/>
        <w:snapToGrid/>
        <w:spacing w:line="360" w:lineRule="auto"/>
        <w:ind w:firstLine="48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rPr>
        <w:t>项目实施方案</w:t>
      </w:r>
      <w:r>
        <w:rPr>
          <w:rFonts w:hint="eastAsia" w:ascii="宋体" w:hAnsi="宋体" w:cs="宋体"/>
          <w:bCs/>
          <w:color w:val="auto"/>
          <w:szCs w:val="21"/>
          <w:highlight w:val="none"/>
          <w:lang w:val="en-US" w:eastAsia="zh-CN"/>
        </w:rPr>
        <w:t>，</w:t>
      </w:r>
      <w:r>
        <w:rPr>
          <w:rFonts w:hint="eastAsia" w:ascii="宋体" w:hAnsi="宋体" w:eastAsia="宋体" w:cs="宋体"/>
          <w:bCs/>
          <w:color w:val="auto"/>
          <w:szCs w:val="21"/>
          <w:highlight w:val="none"/>
          <w:lang w:val="en-US" w:eastAsia="zh-CN"/>
        </w:rPr>
        <w:t>包含但不限于：①服务区域安全保卫、公共环境、交通秩序、治安等工作方案管理措施；②应急处置方案；③相关人员配置方案、管理制度、培训方案；④物资装备配备方案；⑤</w:t>
      </w:r>
      <w:r>
        <w:rPr>
          <w:rFonts w:hint="eastAsia" w:ascii="宋体" w:hAnsi="宋体" w:cs="宋体"/>
          <w:bCs/>
          <w:color w:val="auto"/>
          <w:szCs w:val="21"/>
          <w:highlight w:val="none"/>
          <w:lang w:val="en-US" w:eastAsia="zh-CN"/>
        </w:rPr>
        <w:t>其他</w:t>
      </w:r>
      <w:r>
        <w:rPr>
          <w:rFonts w:hint="eastAsia" w:ascii="宋体" w:hAnsi="宋体" w:eastAsia="宋体" w:cs="宋体"/>
          <w:bCs/>
          <w:color w:val="auto"/>
          <w:szCs w:val="21"/>
          <w:highlight w:val="none"/>
          <w:lang w:val="en-US" w:eastAsia="zh-CN"/>
        </w:rPr>
        <w:t>服务措施等</w:t>
      </w:r>
      <w:r>
        <w:rPr>
          <w:rFonts w:hint="eastAsia" w:ascii="宋体" w:hAnsi="宋体" w:eastAsia="宋体" w:cs="宋体"/>
          <w:bCs/>
          <w:color w:val="auto"/>
          <w:szCs w:val="21"/>
          <w:highlight w:val="none"/>
          <w:lang w:eastAsia="zh-CN"/>
        </w:rPr>
        <w:t>……</w:t>
      </w:r>
    </w:p>
    <w:p w14:paraId="56F7C65B">
      <w:pPr>
        <w:pStyle w:val="22"/>
        <w:rPr>
          <w:rFonts w:hint="eastAsia" w:ascii="宋体" w:hAnsi="宋体" w:cs="宋体"/>
          <w:color w:val="auto"/>
          <w:highlight w:val="none"/>
          <w:lang w:eastAsia="zh-CN"/>
        </w:rPr>
      </w:pPr>
    </w:p>
    <w:p w14:paraId="35E81686">
      <w:pPr>
        <w:snapToGrid w:val="0"/>
        <w:spacing w:line="400" w:lineRule="exact"/>
        <w:ind w:firstLine="0" w:firstLineChars="0"/>
        <w:jc w:val="center"/>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val="0"/>
          <w:bCs/>
          <w:color w:val="auto"/>
          <w:sz w:val="21"/>
          <w:szCs w:val="21"/>
          <w:highlight w:val="none"/>
        </w:rPr>
        <w:t>（电子签章）</w:t>
      </w:r>
      <w:r>
        <w:rPr>
          <w:rFonts w:hint="eastAsia" w:ascii="宋体" w:hAnsi="宋体" w:cs="宋体"/>
          <w:b/>
          <w:color w:val="auto"/>
          <w:sz w:val="21"/>
          <w:szCs w:val="21"/>
          <w:highlight w:val="none"/>
        </w:rPr>
        <w:t>：</w:t>
      </w:r>
    </w:p>
    <w:p w14:paraId="3119D69F">
      <w:pPr>
        <w:spacing w:line="340" w:lineRule="exact"/>
        <w:ind w:firstLine="0" w:firstLineChars="0"/>
        <w:jc w:val="center"/>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val="0"/>
          <w:bCs/>
          <w:color w:val="auto"/>
          <w:sz w:val="21"/>
          <w:szCs w:val="21"/>
          <w:highlight w:val="none"/>
        </w:rPr>
        <w:t>（或</w:t>
      </w:r>
      <w:r>
        <w:rPr>
          <w:rFonts w:hint="eastAsia" w:ascii="宋体" w:hAnsi="宋体" w:cs="宋体"/>
          <w:b w:val="0"/>
          <w:bCs/>
          <w:color w:val="auto"/>
          <w:sz w:val="21"/>
          <w:szCs w:val="21"/>
          <w:highlight w:val="none"/>
          <w:lang w:val="en-US" w:eastAsia="zh-CN"/>
        </w:rPr>
        <w:t>者</w:t>
      </w:r>
      <w:r>
        <w:rPr>
          <w:rFonts w:hint="eastAsia" w:ascii="宋体" w:hAnsi="宋体" w:cs="宋体"/>
          <w:b w:val="0"/>
          <w:bCs/>
          <w:color w:val="auto"/>
          <w:sz w:val="21"/>
          <w:szCs w:val="21"/>
          <w:highlight w:val="none"/>
        </w:rPr>
        <w:t>电子签名）</w:t>
      </w:r>
      <w:r>
        <w:rPr>
          <w:rFonts w:hint="eastAsia" w:ascii="宋体" w:hAnsi="宋体" w:cs="宋体"/>
          <w:color w:val="auto"/>
          <w:sz w:val="21"/>
          <w:szCs w:val="24"/>
          <w:highlight w:val="none"/>
        </w:rPr>
        <w:t>：</w:t>
      </w:r>
    </w:p>
    <w:p w14:paraId="374F7775">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2D1F686F">
      <w:pPr>
        <w:tabs>
          <w:tab w:val="left" w:pos="1305"/>
        </w:tabs>
        <w:spacing w:line="520" w:lineRule="exact"/>
        <w:ind w:firstLine="0" w:firstLineChars="0"/>
        <w:rPr>
          <w:rFonts w:ascii="宋体" w:hAnsi="宋体" w:cs="宋体"/>
          <w:b/>
          <w:color w:val="auto"/>
          <w:kern w:val="0"/>
          <w:sz w:val="32"/>
          <w:szCs w:val="32"/>
          <w:highlight w:val="none"/>
        </w:rPr>
      </w:pPr>
    </w:p>
    <w:p w14:paraId="1B3AA3F5">
      <w:pPr>
        <w:tabs>
          <w:tab w:val="left" w:pos="1305"/>
        </w:tabs>
        <w:spacing w:line="520" w:lineRule="exact"/>
        <w:ind w:firstLine="0" w:firstLineChars="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2.</w:t>
      </w:r>
      <w:r>
        <w:rPr>
          <w:rFonts w:hint="eastAsia" w:ascii="宋体" w:hAnsi="宋体" w:cs="宋体"/>
          <w:b/>
          <w:color w:val="auto"/>
          <w:kern w:val="0"/>
          <w:sz w:val="32"/>
          <w:szCs w:val="32"/>
          <w:highlight w:val="none"/>
          <w:lang w:val="en-US" w:eastAsia="zh-CN"/>
        </w:rPr>
        <w:t>服务承诺方案</w:t>
      </w:r>
      <w:r>
        <w:rPr>
          <w:rFonts w:hint="eastAsia" w:ascii="宋体" w:hAnsi="宋体" w:cs="宋体"/>
          <w:b/>
          <w:color w:val="auto"/>
          <w:kern w:val="0"/>
          <w:sz w:val="32"/>
          <w:szCs w:val="32"/>
          <w:highlight w:val="none"/>
        </w:rPr>
        <w:t>（如有，请提供）</w:t>
      </w:r>
    </w:p>
    <w:p w14:paraId="363E8833">
      <w:pPr>
        <w:spacing w:line="400" w:lineRule="exact"/>
        <w:ind w:firstLine="0" w:firstLineChars="0"/>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附件：</w:t>
      </w:r>
    </w:p>
    <w:p w14:paraId="2FF02C44">
      <w:pPr>
        <w:spacing w:line="240" w:lineRule="auto"/>
        <w:ind w:firstLine="472" w:firstLineChars="147"/>
        <w:jc w:val="center"/>
        <w:rPr>
          <w:rFonts w:ascii="宋体" w:hAnsi="宋体" w:cs="宋体"/>
          <w:b/>
          <w:bCs/>
          <w:color w:val="auto"/>
          <w:kern w:val="0"/>
          <w:sz w:val="32"/>
          <w:szCs w:val="20"/>
          <w:highlight w:val="none"/>
        </w:rPr>
      </w:pPr>
      <w:r>
        <w:rPr>
          <w:rFonts w:hint="eastAsia" w:ascii="宋体" w:hAnsi="宋体" w:cs="宋体"/>
          <w:b/>
          <w:color w:val="auto"/>
          <w:kern w:val="0"/>
          <w:sz w:val="32"/>
          <w:szCs w:val="32"/>
          <w:highlight w:val="none"/>
          <w:lang w:val="en-US" w:eastAsia="zh-CN"/>
        </w:rPr>
        <w:t>服务承诺方案</w:t>
      </w:r>
      <w:r>
        <w:rPr>
          <w:rFonts w:hint="eastAsia" w:ascii="宋体" w:hAnsi="宋体" w:cs="宋体"/>
          <w:b/>
          <w:bCs/>
          <w:color w:val="auto"/>
          <w:kern w:val="0"/>
          <w:sz w:val="32"/>
          <w:szCs w:val="20"/>
          <w:highlight w:val="none"/>
        </w:rPr>
        <w:t>（格式）</w:t>
      </w:r>
    </w:p>
    <w:p w14:paraId="54AFEC25">
      <w:pPr>
        <w:keepNext w:val="0"/>
        <w:keepLines w:val="0"/>
        <w:pageBreakBefore w:val="0"/>
        <w:widowControl w:val="0"/>
        <w:kinsoku/>
        <w:wordWrap/>
        <w:overflowPunct/>
        <w:topLinePunct w:val="0"/>
        <w:autoSpaceDE/>
        <w:autoSpaceDN/>
        <w:bidi w:val="0"/>
        <w:adjustRightInd w:val="0"/>
        <w:snapToGrid/>
        <w:spacing w:line="360" w:lineRule="auto"/>
        <w:ind w:firstLine="48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服务承诺方案，</w:t>
      </w:r>
      <w:r>
        <w:rPr>
          <w:rFonts w:hint="eastAsia" w:ascii="宋体" w:hAnsi="宋体" w:cs="宋体"/>
          <w:bCs/>
          <w:color w:val="auto"/>
          <w:szCs w:val="21"/>
          <w:highlight w:val="none"/>
          <w:lang w:val="en-US" w:eastAsia="zh-CN"/>
        </w:rPr>
        <w:t>包含</w:t>
      </w:r>
      <w:r>
        <w:rPr>
          <w:rFonts w:hint="eastAsia" w:ascii="宋体" w:hAnsi="宋体" w:eastAsia="宋体" w:cs="宋体"/>
          <w:bCs/>
          <w:color w:val="auto"/>
          <w:szCs w:val="21"/>
          <w:highlight w:val="none"/>
          <w:lang w:val="en-US" w:eastAsia="zh-CN"/>
        </w:rPr>
        <w:t>但不限于：①按时足额发放员工工资的承诺；②对责任事故的处理承诺；③服务质量承诺；④其他增值服务承诺等……</w:t>
      </w:r>
    </w:p>
    <w:p w14:paraId="6D003A8B">
      <w:pPr>
        <w:pStyle w:val="22"/>
        <w:rPr>
          <w:rFonts w:hint="eastAsia"/>
          <w:color w:val="auto"/>
          <w:highlight w:val="none"/>
          <w:lang w:val="en-US" w:eastAsia="zh-CN"/>
        </w:rPr>
      </w:pPr>
    </w:p>
    <w:p w14:paraId="3B716399">
      <w:pPr>
        <w:pStyle w:val="22"/>
        <w:rPr>
          <w:rFonts w:hint="eastAsia"/>
          <w:color w:val="auto"/>
          <w:highlight w:val="none"/>
          <w:lang w:val="en-US" w:eastAsia="zh-CN"/>
        </w:rPr>
      </w:pPr>
    </w:p>
    <w:p w14:paraId="178BB5CA">
      <w:pPr>
        <w:snapToGrid w:val="0"/>
        <w:spacing w:line="400" w:lineRule="exact"/>
        <w:ind w:firstLine="0" w:firstLineChars="0"/>
        <w:jc w:val="center"/>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val="0"/>
          <w:bCs/>
          <w:color w:val="auto"/>
          <w:sz w:val="21"/>
          <w:szCs w:val="21"/>
          <w:highlight w:val="none"/>
        </w:rPr>
        <w:t>（电子签章）：</w:t>
      </w:r>
    </w:p>
    <w:p w14:paraId="1796B727">
      <w:pPr>
        <w:spacing w:line="340" w:lineRule="exact"/>
        <w:ind w:firstLine="0" w:firstLineChars="0"/>
        <w:jc w:val="center"/>
        <w:rPr>
          <w:rFonts w:ascii="宋体" w:hAnsi="宋体" w:cs="宋体"/>
          <w:b w:val="0"/>
          <w:bCs/>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val="0"/>
          <w:bCs/>
          <w:color w:val="auto"/>
          <w:sz w:val="21"/>
          <w:szCs w:val="21"/>
          <w:highlight w:val="none"/>
        </w:rPr>
        <w:t>（或</w:t>
      </w:r>
      <w:r>
        <w:rPr>
          <w:rFonts w:hint="eastAsia" w:ascii="宋体" w:hAnsi="宋体" w:cs="宋体"/>
          <w:b w:val="0"/>
          <w:bCs/>
          <w:color w:val="auto"/>
          <w:sz w:val="21"/>
          <w:szCs w:val="21"/>
          <w:highlight w:val="none"/>
          <w:lang w:val="en-US" w:eastAsia="zh-CN"/>
        </w:rPr>
        <w:t>者</w:t>
      </w:r>
      <w:r>
        <w:rPr>
          <w:rFonts w:hint="eastAsia" w:ascii="宋体" w:hAnsi="宋体" w:cs="宋体"/>
          <w:b w:val="0"/>
          <w:bCs/>
          <w:color w:val="auto"/>
          <w:sz w:val="21"/>
          <w:szCs w:val="21"/>
          <w:highlight w:val="none"/>
        </w:rPr>
        <w:t>电子签名）</w:t>
      </w:r>
      <w:r>
        <w:rPr>
          <w:rFonts w:hint="eastAsia" w:ascii="宋体" w:hAnsi="宋体" w:cs="宋体"/>
          <w:b w:val="0"/>
          <w:bCs/>
          <w:color w:val="auto"/>
          <w:sz w:val="21"/>
          <w:szCs w:val="24"/>
          <w:highlight w:val="none"/>
        </w:rPr>
        <w:t>：</w:t>
      </w:r>
    </w:p>
    <w:p w14:paraId="79B22BBA">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15A9A5C8">
      <w:pPr>
        <w:pStyle w:val="22"/>
        <w:rPr>
          <w:color w:val="auto"/>
          <w:highlight w:val="none"/>
        </w:rPr>
      </w:pPr>
    </w:p>
    <w:p w14:paraId="52BD9E10">
      <w:pPr>
        <w:tabs>
          <w:tab w:val="left" w:pos="1305"/>
        </w:tabs>
        <w:spacing w:line="520" w:lineRule="exact"/>
        <w:ind w:firstLine="0" w:firstLineChars="0"/>
        <w:rPr>
          <w:rFonts w:hint="eastAsia" w:ascii="宋体" w:hAnsi="宋体" w:cs="宋体"/>
          <w:b/>
          <w:color w:val="auto"/>
          <w:kern w:val="0"/>
          <w:sz w:val="32"/>
          <w:szCs w:val="32"/>
          <w:highlight w:val="none"/>
          <w:lang w:val="en-US" w:eastAsia="zh-CN"/>
        </w:rPr>
      </w:pPr>
    </w:p>
    <w:p w14:paraId="27D4EE23">
      <w:pPr>
        <w:tabs>
          <w:tab w:val="left" w:pos="1305"/>
        </w:tabs>
        <w:spacing w:line="520" w:lineRule="exact"/>
        <w:ind w:firstLine="0" w:firstLineChars="0"/>
        <w:rPr>
          <w:rFonts w:hint="eastAsia" w:ascii="宋体" w:hAnsi="宋体" w:cs="宋体"/>
          <w:b/>
          <w:color w:val="auto"/>
          <w:kern w:val="0"/>
          <w:sz w:val="32"/>
          <w:szCs w:val="32"/>
          <w:highlight w:val="none"/>
          <w:lang w:val="en-US" w:eastAsia="zh-CN"/>
        </w:rPr>
      </w:pPr>
    </w:p>
    <w:p w14:paraId="184ED9ED">
      <w:pPr>
        <w:tabs>
          <w:tab w:val="left" w:pos="1305"/>
        </w:tabs>
        <w:spacing w:line="520" w:lineRule="exact"/>
        <w:ind w:firstLine="0" w:firstLineChars="0"/>
        <w:rPr>
          <w:rFonts w:hint="eastAsia" w:ascii="宋体" w:hAnsi="宋体" w:cs="宋体"/>
          <w:b/>
          <w:color w:val="auto"/>
          <w:kern w:val="0"/>
          <w:sz w:val="32"/>
          <w:szCs w:val="32"/>
          <w:highlight w:val="none"/>
          <w:lang w:val="en-US" w:eastAsia="zh-CN"/>
        </w:rPr>
      </w:pPr>
    </w:p>
    <w:p w14:paraId="4A3525EA">
      <w:pPr>
        <w:tabs>
          <w:tab w:val="left" w:pos="1305"/>
        </w:tabs>
        <w:spacing w:line="500" w:lineRule="exact"/>
        <w:ind w:left="0" w:leftChars="0" w:firstLine="0" w:firstLineChars="0"/>
        <w:rPr>
          <w:rFonts w:hint="eastAsia" w:ascii="宋体" w:hAnsi="宋体" w:eastAsia="宋体" w:cs="宋体"/>
          <w:b/>
          <w:bCs/>
          <w:color w:val="auto"/>
          <w:kern w:val="0"/>
          <w:sz w:val="32"/>
          <w:szCs w:val="32"/>
          <w:highlight w:val="none"/>
          <w:lang w:val="en-US" w:eastAsia="zh-CN"/>
        </w:rPr>
      </w:pPr>
    </w:p>
    <w:p w14:paraId="655DDA82">
      <w:pPr>
        <w:tabs>
          <w:tab w:val="left" w:pos="1305"/>
        </w:tabs>
        <w:spacing w:line="500" w:lineRule="exact"/>
        <w:ind w:left="0" w:leftChars="0" w:firstLine="0" w:firstLineChars="0"/>
        <w:rPr>
          <w:rFonts w:hint="eastAsia" w:ascii="宋体" w:hAnsi="宋体" w:eastAsia="宋体" w:cs="宋体"/>
          <w:b/>
          <w:bCs/>
          <w:color w:val="auto"/>
          <w:kern w:val="0"/>
          <w:sz w:val="32"/>
          <w:szCs w:val="32"/>
          <w:highlight w:val="none"/>
          <w:lang w:val="en-US" w:eastAsia="zh-CN"/>
        </w:rPr>
      </w:pPr>
    </w:p>
    <w:p w14:paraId="566DAC0C">
      <w:pPr>
        <w:tabs>
          <w:tab w:val="left" w:pos="1305"/>
        </w:tabs>
        <w:spacing w:line="500" w:lineRule="exact"/>
        <w:ind w:left="0" w:leftChars="0" w:firstLine="0" w:firstLineChars="0"/>
        <w:rPr>
          <w:rFonts w:hint="eastAsia" w:ascii="宋体" w:hAnsi="宋体" w:eastAsia="宋体" w:cs="宋体"/>
          <w:b/>
          <w:bCs/>
          <w:color w:val="auto"/>
          <w:kern w:val="0"/>
          <w:sz w:val="32"/>
          <w:szCs w:val="32"/>
          <w:highlight w:val="none"/>
          <w:lang w:val="en-US" w:eastAsia="zh-CN"/>
        </w:rPr>
      </w:pPr>
    </w:p>
    <w:p w14:paraId="547C24C9">
      <w:pPr>
        <w:tabs>
          <w:tab w:val="left" w:pos="1305"/>
        </w:tabs>
        <w:spacing w:line="500" w:lineRule="exact"/>
        <w:ind w:left="0" w:leftChars="0" w:firstLine="0" w:firstLineChars="0"/>
        <w:rPr>
          <w:rFonts w:hint="eastAsia" w:ascii="宋体" w:hAnsi="宋体" w:eastAsia="宋体" w:cs="宋体"/>
          <w:b/>
          <w:bCs/>
          <w:color w:val="auto"/>
          <w:kern w:val="0"/>
          <w:sz w:val="32"/>
          <w:szCs w:val="32"/>
          <w:highlight w:val="none"/>
          <w:lang w:val="en-US" w:eastAsia="zh-CN"/>
        </w:rPr>
      </w:pPr>
    </w:p>
    <w:p w14:paraId="5B48B494">
      <w:pPr>
        <w:tabs>
          <w:tab w:val="left" w:pos="1305"/>
        </w:tabs>
        <w:spacing w:line="500" w:lineRule="exact"/>
        <w:ind w:left="0" w:leftChars="0" w:firstLine="0" w:firstLineChars="0"/>
        <w:rPr>
          <w:rFonts w:hint="eastAsia" w:ascii="宋体" w:hAnsi="宋体" w:eastAsia="宋体" w:cs="宋体"/>
          <w:b/>
          <w:bCs/>
          <w:color w:val="auto"/>
          <w:kern w:val="0"/>
          <w:sz w:val="32"/>
          <w:szCs w:val="32"/>
          <w:highlight w:val="none"/>
          <w:lang w:val="en-US" w:eastAsia="zh-CN"/>
        </w:rPr>
      </w:pPr>
    </w:p>
    <w:p w14:paraId="1365D1F2">
      <w:pPr>
        <w:tabs>
          <w:tab w:val="left" w:pos="1305"/>
        </w:tabs>
        <w:spacing w:line="500" w:lineRule="exact"/>
        <w:ind w:left="0" w:leftChars="0" w:firstLine="0" w:firstLineChars="0"/>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lang w:val="en-US" w:eastAsia="zh-CN"/>
        </w:rPr>
        <w:t>3</w:t>
      </w:r>
      <w:r>
        <w:rPr>
          <w:rFonts w:hint="eastAsia" w:ascii="宋体" w:hAnsi="宋体" w:eastAsia="宋体" w:cs="宋体"/>
          <w:b/>
          <w:bCs/>
          <w:color w:val="auto"/>
          <w:kern w:val="0"/>
          <w:sz w:val="32"/>
          <w:szCs w:val="32"/>
          <w:highlight w:val="none"/>
        </w:rPr>
        <w:t>.供应商符合中小企业规定的相应证明材料（如有，请提供）</w:t>
      </w:r>
    </w:p>
    <w:p w14:paraId="3F07CE3E">
      <w:pPr>
        <w:tabs>
          <w:tab w:val="left" w:pos="1305"/>
        </w:tabs>
        <w:spacing w:line="500" w:lineRule="exact"/>
        <w:ind w:firstLine="48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供应商如满足《政府采购促进中小企业发展管理办法》（财库〔2020〕46号）第二条规定。根据财政部、司法部关于政府采购支持监狱企业发展有关问题的通知（财库[2014]68号）及《关于促进残疾人就业政府采购政策的通知》（财库〔2017〕141号）的规定，监狱企业、残疾人福利单位视同小型、微型企业。供应商可根据自身情况，相应提供以下证明材料，并对证明材料的真实性负责：</w:t>
      </w:r>
    </w:p>
    <w:p w14:paraId="6BDC783F">
      <w:pPr>
        <w:spacing w:line="340" w:lineRule="exact"/>
        <w:ind w:firstLine="0" w:firstLineChars="0"/>
        <w:rPr>
          <w:rFonts w:ascii="宋体" w:hAnsi="宋体" w:cs="宋体"/>
          <w:b/>
          <w:color w:val="auto"/>
          <w:kern w:val="0"/>
          <w:sz w:val="24"/>
          <w:szCs w:val="24"/>
          <w:highlight w:val="none"/>
        </w:rPr>
      </w:pPr>
    </w:p>
    <w:p w14:paraId="7B02DA7A">
      <w:pPr>
        <w:tabs>
          <w:tab w:val="left" w:pos="1305"/>
        </w:tabs>
        <w:spacing w:line="500" w:lineRule="exact"/>
        <w:ind w:firstLine="48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①供应商提供的服务全部由符合政策要求的中小企业承接，提供《中小企业声明函》</w:t>
      </w:r>
    </w:p>
    <w:p w14:paraId="5D4266F1">
      <w:pPr>
        <w:spacing w:line="400" w:lineRule="exact"/>
        <w:ind w:firstLine="0" w:firstLineChars="0"/>
        <w:rPr>
          <w:rFonts w:ascii="宋体" w:hAnsi="宋体" w:cs="宋体"/>
          <w:color w:val="auto"/>
          <w:kern w:val="0"/>
          <w:sz w:val="24"/>
          <w:szCs w:val="24"/>
          <w:highlight w:val="none"/>
        </w:rPr>
      </w:pPr>
    </w:p>
    <w:p w14:paraId="7A139E3B">
      <w:pPr>
        <w:spacing w:line="360" w:lineRule="exact"/>
        <w:ind w:firstLine="0" w:firstLineChars="0"/>
        <w:rPr>
          <w:rFonts w:ascii="宋体" w:hAnsi="宋体"/>
          <w:b/>
          <w:color w:val="auto"/>
          <w:kern w:val="0"/>
          <w:sz w:val="32"/>
          <w:szCs w:val="32"/>
          <w:highlight w:val="none"/>
        </w:rPr>
      </w:pPr>
      <w:r>
        <w:rPr>
          <w:rFonts w:hint="eastAsia" w:ascii="宋体" w:hAnsi="宋体"/>
          <w:b/>
          <w:color w:val="auto"/>
          <w:kern w:val="0"/>
          <w:sz w:val="32"/>
          <w:szCs w:val="32"/>
          <w:highlight w:val="none"/>
        </w:rPr>
        <w:t>附件：</w:t>
      </w:r>
    </w:p>
    <w:p w14:paraId="5CEA8FCE">
      <w:pPr>
        <w:snapToGrid w:val="0"/>
        <w:spacing w:before="120" w:beforeLines="50" w:after="50" w:line="360" w:lineRule="exact"/>
        <w:ind w:firstLine="0" w:firstLineChars="0"/>
        <w:jc w:val="center"/>
        <w:rPr>
          <w:rFonts w:ascii="仿宋_GB2312" w:eastAsia="仿宋_GB2312"/>
          <w:b/>
          <w:color w:val="auto"/>
          <w:kern w:val="0"/>
          <w:sz w:val="30"/>
          <w:szCs w:val="30"/>
          <w:highlight w:val="none"/>
        </w:rPr>
      </w:pPr>
      <w:r>
        <w:rPr>
          <w:rFonts w:hint="eastAsia" w:ascii="宋体" w:hAnsi="宋体"/>
          <w:b/>
          <w:color w:val="auto"/>
          <w:kern w:val="0"/>
          <w:sz w:val="32"/>
          <w:szCs w:val="32"/>
          <w:highlight w:val="none"/>
        </w:rPr>
        <w:t>中小企业声明函（格式）</w:t>
      </w:r>
    </w:p>
    <w:p w14:paraId="5CCD66B9">
      <w:pPr>
        <w:spacing w:line="360" w:lineRule="exact"/>
        <w:ind w:firstLine="480"/>
        <w:rPr>
          <w:rFonts w:ascii="仿宋_GB2312" w:eastAsia="仿宋_GB2312"/>
          <w:color w:val="auto"/>
          <w:kern w:val="0"/>
          <w:szCs w:val="24"/>
          <w:highlight w:val="none"/>
        </w:rPr>
      </w:pPr>
    </w:p>
    <w:p w14:paraId="52156A28">
      <w:pPr>
        <w:spacing w:after="120" w:line="360" w:lineRule="exact"/>
        <w:ind w:right="142" w:firstLine="640" w:firstLineChars="0"/>
        <w:rPr>
          <w:rFonts w:ascii="仿宋_GB2312" w:hAnsi="仿宋" w:eastAsia="仿宋_GB2312"/>
          <w:b/>
          <w:color w:val="auto"/>
          <w:spacing w:val="-10"/>
          <w:szCs w:val="24"/>
          <w:highlight w:val="none"/>
        </w:rPr>
      </w:pPr>
      <w:r>
        <w:rPr>
          <w:rFonts w:hint="eastAsia" w:ascii="仿宋_GB2312" w:hAnsi="仿宋" w:eastAsia="仿宋_GB2312"/>
          <w:b/>
          <w:color w:val="auto"/>
          <w:spacing w:val="-10"/>
          <w:szCs w:val="24"/>
          <w:highlight w:val="none"/>
        </w:rPr>
        <w:t>本公司郑重声明，根据《政府采购促进中小企业发展管理办法》（财库</w:t>
      </w:r>
      <w:r>
        <w:rPr>
          <w:rFonts w:hint="eastAsia" w:ascii="仿宋_GB2312" w:hAnsi="仿宋" w:eastAsia="仿宋"/>
          <w:b/>
          <w:color w:val="auto"/>
          <w:spacing w:val="-10"/>
          <w:szCs w:val="24"/>
          <w:highlight w:val="none"/>
        </w:rPr>
        <w:t>﹝</w:t>
      </w:r>
      <w:r>
        <w:rPr>
          <w:rFonts w:hint="eastAsia" w:ascii="仿宋_GB2312" w:hAnsi="仿宋" w:eastAsia="仿宋_GB2312"/>
          <w:b/>
          <w:color w:val="auto"/>
          <w:spacing w:val="-10"/>
          <w:szCs w:val="24"/>
          <w:highlight w:val="none"/>
        </w:rPr>
        <w:t>2020</w:t>
      </w:r>
      <w:r>
        <w:rPr>
          <w:rFonts w:hint="eastAsia" w:ascii="仿宋_GB2312" w:hAnsi="仿宋" w:eastAsia="仿宋"/>
          <w:b/>
          <w:color w:val="auto"/>
          <w:spacing w:val="-10"/>
          <w:szCs w:val="24"/>
          <w:highlight w:val="none"/>
        </w:rPr>
        <w:t>﹞</w:t>
      </w:r>
      <w:r>
        <w:rPr>
          <w:rFonts w:hint="eastAsia" w:ascii="仿宋_GB2312" w:hAnsi="仿宋" w:eastAsia="仿宋_GB2312"/>
          <w:b/>
          <w:color w:val="auto"/>
          <w:spacing w:val="-10"/>
          <w:szCs w:val="24"/>
          <w:highlight w:val="none"/>
        </w:rPr>
        <w:t>46号）的规定，本公司参加（</w:t>
      </w:r>
      <w:r>
        <w:rPr>
          <w:rFonts w:hint="eastAsia" w:ascii="仿宋_GB2312" w:hAnsi="仿宋" w:eastAsia="仿宋_GB2312"/>
          <w:b/>
          <w:color w:val="auto"/>
          <w:spacing w:val="-10"/>
          <w:szCs w:val="24"/>
          <w:highlight w:val="none"/>
          <w:u w:val="single"/>
        </w:rPr>
        <w:t>单位名称</w:t>
      </w:r>
      <w:r>
        <w:rPr>
          <w:rFonts w:hint="eastAsia" w:ascii="仿宋_GB2312" w:hAnsi="仿宋" w:eastAsia="仿宋_GB2312"/>
          <w:b/>
          <w:color w:val="auto"/>
          <w:spacing w:val="-10"/>
          <w:szCs w:val="24"/>
          <w:highlight w:val="none"/>
        </w:rPr>
        <w:t>）的（</w:t>
      </w:r>
      <w:r>
        <w:rPr>
          <w:rFonts w:hint="eastAsia" w:ascii="仿宋_GB2312" w:hAnsi="仿宋" w:eastAsia="仿宋_GB2312"/>
          <w:b/>
          <w:color w:val="auto"/>
          <w:spacing w:val="-10"/>
          <w:szCs w:val="24"/>
          <w:highlight w:val="none"/>
          <w:u w:val="single"/>
        </w:rPr>
        <w:t>项目名称</w:t>
      </w:r>
      <w:r>
        <w:rPr>
          <w:rFonts w:hint="eastAsia" w:ascii="仿宋_GB2312" w:hAnsi="仿宋" w:eastAsia="仿宋_GB2312"/>
          <w:b/>
          <w:color w:val="auto"/>
          <w:spacing w:val="-10"/>
          <w:szCs w:val="24"/>
          <w:highlight w:val="none"/>
        </w:rPr>
        <w:t>）采购活动，服务全部由符合政策要求的</w:t>
      </w:r>
      <w:r>
        <w:rPr>
          <w:rFonts w:hint="eastAsia" w:ascii="仿宋_GB2312" w:hAnsi="仿宋" w:eastAsia="仿宋_GB2312"/>
          <w:b/>
          <w:color w:val="auto"/>
          <w:spacing w:val="-10"/>
          <w:szCs w:val="24"/>
          <w:highlight w:val="none"/>
          <w:lang w:eastAsia="zh-CN"/>
        </w:rPr>
        <w:t>中小</w:t>
      </w:r>
      <w:r>
        <w:rPr>
          <w:rFonts w:hint="eastAsia" w:ascii="仿宋_GB2312" w:hAnsi="仿宋" w:eastAsia="仿宋_GB2312"/>
          <w:b/>
          <w:color w:val="auto"/>
          <w:spacing w:val="-10"/>
          <w:szCs w:val="24"/>
          <w:highlight w:val="none"/>
        </w:rPr>
        <w:t>企业承接。相关企业的具体情况如下：</w:t>
      </w:r>
    </w:p>
    <w:p w14:paraId="41C7B009">
      <w:pPr>
        <w:tabs>
          <w:tab w:val="left" w:pos="1384"/>
          <w:tab w:val="left" w:pos="4562"/>
          <w:tab w:val="left" w:pos="6803"/>
        </w:tabs>
        <w:spacing w:before="13" w:line="360" w:lineRule="exact"/>
        <w:ind w:right="142" w:firstLine="442"/>
        <w:rPr>
          <w:rFonts w:ascii="仿宋_GB2312" w:hAnsi="仿宋" w:eastAsia="仿宋_GB2312"/>
          <w:b/>
          <w:color w:val="auto"/>
          <w:spacing w:val="-10"/>
          <w:szCs w:val="24"/>
          <w:highlight w:val="none"/>
        </w:rPr>
      </w:pPr>
      <w:r>
        <w:rPr>
          <w:rFonts w:hint="eastAsia" w:ascii="仿宋_GB2312" w:hAnsi="仿宋" w:eastAsia="仿宋_GB2312"/>
          <w:b/>
          <w:color w:val="auto"/>
          <w:spacing w:val="-10"/>
          <w:szCs w:val="24"/>
          <w:highlight w:val="none"/>
          <w:u w:val="single"/>
        </w:rPr>
        <w:t>桂林市中医医院城北院区外包安保服务</w:t>
      </w:r>
      <w:r>
        <w:rPr>
          <w:rFonts w:hint="eastAsia" w:ascii="仿宋_GB2312" w:hAnsi="仿宋" w:eastAsia="仿宋_GB2312"/>
          <w:b/>
          <w:color w:val="auto"/>
          <w:spacing w:val="-10"/>
          <w:szCs w:val="24"/>
          <w:highlight w:val="none"/>
        </w:rPr>
        <w:t>，属于</w:t>
      </w:r>
      <w:r>
        <w:rPr>
          <w:rFonts w:hint="eastAsia" w:ascii="仿宋_GB2312" w:hAnsi="仿宋" w:eastAsia="仿宋_GB2312"/>
          <w:b/>
          <w:color w:val="auto"/>
          <w:spacing w:val="-10"/>
          <w:szCs w:val="24"/>
          <w:highlight w:val="none"/>
          <w:u w:val="single"/>
        </w:rPr>
        <w:t>租赁和商务服务业</w:t>
      </w:r>
      <w:r>
        <w:rPr>
          <w:rFonts w:hint="eastAsia" w:ascii="仿宋_GB2312" w:hAnsi="仿宋" w:eastAsia="仿宋_GB2312"/>
          <w:b/>
          <w:color w:val="auto"/>
          <w:spacing w:val="-10"/>
          <w:szCs w:val="24"/>
          <w:highlight w:val="none"/>
        </w:rPr>
        <w:t>；承接企业为</w:t>
      </w:r>
      <w:r>
        <w:rPr>
          <w:rFonts w:hint="eastAsia" w:ascii="仿宋_GB2312" w:hAnsi="仿宋" w:eastAsia="仿宋_GB2312"/>
          <w:b/>
          <w:color w:val="auto"/>
          <w:spacing w:val="-10"/>
          <w:szCs w:val="24"/>
          <w:highlight w:val="none"/>
          <w:u w:val="single"/>
        </w:rPr>
        <w:t xml:space="preserve">（企业名称） </w:t>
      </w:r>
      <w:r>
        <w:rPr>
          <w:rFonts w:hint="eastAsia" w:ascii="仿宋_GB2312" w:hAnsi="仿宋" w:eastAsia="仿宋_GB2312"/>
          <w:b/>
          <w:color w:val="auto"/>
          <w:spacing w:val="-10"/>
          <w:szCs w:val="24"/>
          <w:highlight w:val="none"/>
        </w:rPr>
        <w:t>，从业人员</w:t>
      </w:r>
      <w:r>
        <w:rPr>
          <w:rFonts w:hint="eastAsia" w:ascii="仿宋_GB2312" w:hAnsi="仿宋" w:eastAsia="仿宋_GB2312"/>
          <w:b/>
          <w:color w:val="auto"/>
          <w:spacing w:val="-10"/>
          <w:szCs w:val="24"/>
          <w:highlight w:val="none"/>
          <w:u w:val="single"/>
        </w:rPr>
        <w:t xml:space="preserve">    </w:t>
      </w:r>
      <w:r>
        <w:rPr>
          <w:rFonts w:hint="eastAsia" w:ascii="仿宋_GB2312" w:hAnsi="仿宋" w:eastAsia="仿宋_GB2312"/>
          <w:b/>
          <w:color w:val="auto"/>
          <w:spacing w:val="-10"/>
          <w:szCs w:val="24"/>
          <w:highlight w:val="none"/>
        </w:rPr>
        <w:t>人，营业收入为</w:t>
      </w:r>
      <w:r>
        <w:rPr>
          <w:rFonts w:hint="eastAsia" w:ascii="仿宋_GB2312" w:hAnsi="仿宋" w:eastAsia="仿宋_GB2312"/>
          <w:b/>
          <w:color w:val="auto"/>
          <w:spacing w:val="-10"/>
          <w:szCs w:val="24"/>
          <w:highlight w:val="none"/>
          <w:u w:val="single"/>
        </w:rPr>
        <w:t xml:space="preserve">     </w:t>
      </w:r>
      <w:r>
        <w:rPr>
          <w:rFonts w:hint="eastAsia" w:ascii="仿宋_GB2312" w:hAnsi="仿宋" w:eastAsia="仿宋_GB2312"/>
          <w:b/>
          <w:color w:val="auto"/>
          <w:spacing w:val="-10"/>
          <w:szCs w:val="24"/>
          <w:highlight w:val="none"/>
        </w:rPr>
        <w:t>万元，资产总额为</w:t>
      </w:r>
      <w:r>
        <w:rPr>
          <w:rFonts w:hint="eastAsia" w:ascii="仿宋_GB2312" w:hAnsi="仿宋" w:eastAsia="仿宋_GB2312"/>
          <w:b/>
          <w:color w:val="auto"/>
          <w:spacing w:val="-10"/>
          <w:szCs w:val="24"/>
          <w:highlight w:val="none"/>
          <w:u w:val="single"/>
        </w:rPr>
        <w:t xml:space="preserve">       </w:t>
      </w:r>
      <w:r>
        <w:rPr>
          <w:rFonts w:hint="eastAsia" w:ascii="仿宋_GB2312" w:hAnsi="仿宋" w:eastAsia="仿宋_GB2312"/>
          <w:b/>
          <w:color w:val="auto"/>
          <w:spacing w:val="-10"/>
          <w:szCs w:val="24"/>
          <w:highlight w:val="none"/>
        </w:rPr>
        <w:t>万元，属于</w:t>
      </w:r>
      <w:r>
        <w:rPr>
          <w:rFonts w:hint="eastAsia" w:ascii="仿宋_GB2312" w:hAnsi="仿宋" w:eastAsia="仿宋_GB2312"/>
          <w:b/>
          <w:color w:val="auto"/>
          <w:spacing w:val="-10"/>
          <w:szCs w:val="24"/>
          <w:highlight w:val="none"/>
          <w:u w:val="single"/>
        </w:rPr>
        <w:t>（</w:t>
      </w:r>
      <w:r>
        <w:rPr>
          <w:rFonts w:hint="eastAsia" w:ascii="仿宋_GB2312" w:hAnsi="仿宋" w:eastAsia="仿宋_GB2312"/>
          <w:b/>
          <w:color w:val="auto"/>
          <w:spacing w:val="-10"/>
          <w:szCs w:val="24"/>
          <w:highlight w:val="none"/>
          <w:u w:val="single"/>
          <w:lang w:val="en-US" w:eastAsia="zh-CN"/>
        </w:rPr>
        <w:t>中型企业、</w:t>
      </w:r>
      <w:r>
        <w:rPr>
          <w:rFonts w:hint="eastAsia" w:ascii="仿宋_GB2312" w:hAnsi="仿宋" w:eastAsia="仿宋_GB2312"/>
          <w:b/>
          <w:color w:val="auto"/>
          <w:spacing w:val="-10"/>
          <w:szCs w:val="24"/>
          <w:highlight w:val="none"/>
          <w:u w:val="single"/>
        </w:rPr>
        <w:t>小型企业、微型企业）</w:t>
      </w:r>
      <w:r>
        <w:rPr>
          <w:rFonts w:hint="eastAsia" w:ascii="仿宋_GB2312" w:hAnsi="仿宋" w:eastAsia="仿宋_GB2312"/>
          <w:b/>
          <w:color w:val="auto"/>
          <w:spacing w:val="-10"/>
          <w:szCs w:val="24"/>
          <w:highlight w:val="none"/>
        </w:rPr>
        <w:t>。</w:t>
      </w:r>
    </w:p>
    <w:p w14:paraId="11EA193C">
      <w:pPr>
        <w:spacing w:before="34" w:after="120" w:line="360" w:lineRule="exact"/>
        <w:ind w:right="142" w:firstLine="442"/>
        <w:rPr>
          <w:rFonts w:ascii="仿宋_GB2312" w:hAnsi="仿宋" w:eastAsia="仿宋_GB2312"/>
          <w:b/>
          <w:color w:val="auto"/>
          <w:spacing w:val="-10"/>
          <w:szCs w:val="24"/>
          <w:highlight w:val="none"/>
        </w:rPr>
      </w:pPr>
      <w:r>
        <w:rPr>
          <w:rFonts w:hint="eastAsia" w:ascii="仿宋_GB2312" w:hAnsi="仿宋" w:eastAsia="仿宋_GB2312"/>
          <w:b/>
          <w:color w:val="auto"/>
          <w:spacing w:val="-10"/>
          <w:szCs w:val="24"/>
          <w:highlight w:val="none"/>
        </w:rPr>
        <w:t>以上企业，不属于大企业的分支机构，不存在控股股东为大企业的情形，也不存在与大企业的负责人为同一人的情形。</w:t>
      </w:r>
    </w:p>
    <w:p w14:paraId="1ABC3261">
      <w:pPr>
        <w:spacing w:before="25" w:after="120" w:line="360" w:lineRule="exact"/>
        <w:ind w:right="142" w:firstLine="442"/>
        <w:rPr>
          <w:rFonts w:ascii="仿宋_GB2312" w:hAnsi="仿宋" w:eastAsia="仿宋_GB2312"/>
          <w:b/>
          <w:color w:val="auto"/>
          <w:spacing w:val="-10"/>
          <w:szCs w:val="24"/>
          <w:highlight w:val="none"/>
        </w:rPr>
      </w:pPr>
      <w:r>
        <w:rPr>
          <w:rFonts w:hint="eastAsia" w:ascii="仿宋_GB2312" w:hAnsi="仿宋" w:eastAsia="仿宋_GB2312"/>
          <w:b/>
          <w:color w:val="auto"/>
          <w:spacing w:val="-10"/>
          <w:szCs w:val="24"/>
          <w:highlight w:val="none"/>
        </w:rPr>
        <w:t>本企业对上述声明内容的真实性负责。如有虚假，将依法承担相应责任。</w:t>
      </w:r>
    </w:p>
    <w:p w14:paraId="0767894E">
      <w:pPr>
        <w:spacing w:before="56" w:after="120" w:line="360" w:lineRule="exact"/>
        <w:ind w:firstLine="4308" w:firstLineChars="1950"/>
        <w:rPr>
          <w:rFonts w:ascii="仿宋" w:hAnsi="仿宋" w:eastAsia="仿宋"/>
          <w:b/>
          <w:color w:val="auto"/>
          <w:spacing w:val="-10"/>
          <w:szCs w:val="24"/>
          <w:highlight w:val="none"/>
        </w:rPr>
      </w:pPr>
      <w:r>
        <w:rPr>
          <w:rFonts w:hint="eastAsia" w:ascii="仿宋" w:hAnsi="仿宋" w:eastAsia="仿宋"/>
          <w:b/>
          <w:color w:val="auto"/>
          <w:spacing w:val="-10"/>
          <w:szCs w:val="24"/>
          <w:highlight w:val="none"/>
        </w:rPr>
        <w:t>企业名称（电子签章）：</w:t>
      </w:r>
    </w:p>
    <w:p w14:paraId="73A75A0C">
      <w:pPr>
        <w:spacing w:before="56" w:after="120" w:line="360" w:lineRule="exact"/>
        <w:ind w:left="3960" w:right="1808" w:firstLine="1105" w:firstLineChars="500"/>
        <w:rPr>
          <w:rFonts w:ascii="仿宋" w:hAnsi="仿宋" w:eastAsia="仿宋"/>
          <w:b/>
          <w:color w:val="auto"/>
          <w:szCs w:val="24"/>
          <w:highlight w:val="none"/>
        </w:rPr>
      </w:pPr>
      <w:r>
        <w:rPr>
          <w:rFonts w:hint="eastAsia" w:ascii="仿宋" w:hAnsi="仿宋" w:eastAsia="仿宋"/>
          <w:b/>
          <w:color w:val="auto"/>
          <w:spacing w:val="-10"/>
          <w:szCs w:val="24"/>
          <w:highlight w:val="none"/>
        </w:rPr>
        <w:t>日 期：</w:t>
      </w:r>
    </w:p>
    <w:p w14:paraId="1BA3AC87">
      <w:pPr>
        <w:spacing w:line="360" w:lineRule="exact"/>
        <w:ind w:firstLine="422"/>
        <w:rPr>
          <w:rFonts w:ascii="仿宋" w:hAnsi="仿宋" w:eastAsia="仿宋"/>
          <w:b/>
          <w:color w:val="auto"/>
          <w:kern w:val="0"/>
          <w:sz w:val="21"/>
          <w:szCs w:val="21"/>
          <w:highlight w:val="none"/>
        </w:rPr>
      </w:pPr>
    </w:p>
    <w:p w14:paraId="5DE66399">
      <w:pPr>
        <w:spacing w:line="360" w:lineRule="exact"/>
        <w:ind w:firstLine="422"/>
        <w:rPr>
          <w:rFonts w:ascii="仿宋" w:hAnsi="仿宋" w:eastAsia="仿宋"/>
          <w:b/>
          <w:color w:val="auto"/>
          <w:kern w:val="0"/>
          <w:sz w:val="21"/>
          <w:szCs w:val="21"/>
          <w:highlight w:val="none"/>
        </w:rPr>
      </w:pPr>
      <w:r>
        <w:rPr>
          <w:rFonts w:hint="eastAsia" w:ascii="仿宋" w:hAnsi="仿宋" w:eastAsia="仿宋"/>
          <w:b/>
          <w:color w:val="auto"/>
          <w:kern w:val="0"/>
          <w:sz w:val="21"/>
          <w:szCs w:val="21"/>
          <w:highlight w:val="none"/>
        </w:rPr>
        <w:t>注：1.从业人员、营业收入、资产总额填报上一年度数据，无上一年度数据的新成立企业可不填报。</w:t>
      </w:r>
    </w:p>
    <w:p w14:paraId="13679306">
      <w:pPr>
        <w:spacing w:line="360" w:lineRule="exact"/>
        <w:ind w:firstLine="422"/>
        <w:rPr>
          <w:rFonts w:ascii="仿宋" w:hAnsi="仿宋" w:eastAsia="仿宋"/>
          <w:b/>
          <w:color w:val="auto"/>
          <w:kern w:val="0"/>
          <w:sz w:val="21"/>
          <w:szCs w:val="21"/>
          <w:highlight w:val="none"/>
        </w:rPr>
      </w:pPr>
      <w:r>
        <w:rPr>
          <w:rFonts w:hint="eastAsia" w:ascii="仿宋" w:hAnsi="仿宋" w:eastAsia="仿宋"/>
          <w:b/>
          <w:color w:val="auto"/>
          <w:kern w:val="0"/>
          <w:sz w:val="21"/>
          <w:szCs w:val="21"/>
          <w:highlight w:val="none"/>
        </w:rPr>
        <w:t>2.中小企业在政府采购活动过程中，请根据自己的真实情况出具本声明函。依法享受中小企业优惠政策的，采购人或采购代理机构在公告成交结果时，同时公告其《中小企业声明函》，接受社会监督。</w:t>
      </w:r>
    </w:p>
    <w:p w14:paraId="5E867589">
      <w:pPr>
        <w:spacing w:line="340" w:lineRule="exact"/>
        <w:ind w:firstLine="0" w:firstLineChars="0"/>
        <w:rPr>
          <w:rFonts w:ascii="宋体" w:hAnsi="宋体" w:cs="宋体"/>
          <w:b/>
          <w:color w:val="auto"/>
          <w:kern w:val="0"/>
          <w:sz w:val="28"/>
          <w:szCs w:val="28"/>
          <w:highlight w:val="none"/>
        </w:rPr>
      </w:pPr>
    </w:p>
    <w:p w14:paraId="21E2FC46">
      <w:pPr>
        <w:spacing w:line="340" w:lineRule="exact"/>
        <w:ind w:firstLine="0" w:firstLineChars="0"/>
        <w:rPr>
          <w:rFonts w:hint="eastAsia" w:ascii="宋体" w:hAnsi="宋体" w:eastAsia="宋体" w:cs="宋体"/>
          <w:b/>
          <w:color w:val="auto"/>
          <w:kern w:val="0"/>
          <w:sz w:val="28"/>
          <w:szCs w:val="28"/>
          <w:highlight w:val="none"/>
        </w:rPr>
      </w:pPr>
      <w:r>
        <w:rPr>
          <w:rFonts w:hint="eastAsia" w:ascii="宋体" w:hAnsi="宋体" w:cs="宋体"/>
          <w:b/>
          <w:color w:val="auto"/>
          <w:kern w:val="0"/>
          <w:sz w:val="28"/>
          <w:szCs w:val="28"/>
          <w:highlight w:val="none"/>
        </w:rPr>
        <w:br w:type="page"/>
      </w:r>
      <w:r>
        <w:rPr>
          <w:rFonts w:hint="eastAsia" w:ascii="宋体" w:hAnsi="宋体" w:eastAsia="宋体" w:cs="宋体"/>
          <w:b/>
          <w:color w:val="auto"/>
          <w:kern w:val="0"/>
          <w:sz w:val="28"/>
          <w:szCs w:val="28"/>
          <w:highlight w:val="none"/>
        </w:rPr>
        <w:t>②供应商提供的服务全部由监狱企业承接的，提供由省级以上监狱管理局、戒毒管理局（含新疆生产建设兵团）出具的属于监狱企业的证明文件。</w:t>
      </w:r>
    </w:p>
    <w:p w14:paraId="787E4E50">
      <w:pPr>
        <w:spacing w:line="340" w:lineRule="exact"/>
        <w:ind w:firstLine="0" w:firstLineChars="0"/>
        <w:rPr>
          <w:rFonts w:ascii="宋体" w:hAnsi="宋体" w:cs="宋体"/>
          <w:b/>
          <w:color w:val="auto"/>
          <w:kern w:val="0"/>
          <w:sz w:val="28"/>
          <w:szCs w:val="28"/>
          <w:highlight w:val="none"/>
        </w:rPr>
      </w:pPr>
    </w:p>
    <w:p w14:paraId="75365EED">
      <w:pPr>
        <w:spacing w:line="340" w:lineRule="exact"/>
        <w:ind w:firstLine="0" w:firstLineChars="0"/>
        <w:rPr>
          <w:rFonts w:ascii="宋体" w:hAnsi="宋体" w:cs="宋体"/>
          <w:b/>
          <w:color w:val="auto"/>
          <w:kern w:val="0"/>
          <w:sz w:val="28"/>
          <w:szCs w:val="28"/>
          <w:highlight w:val="none"/>
        </w:rPr>
      </w:pPr>
    </w:p>
    <w:p w14:paraId="423E116A">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③供应商提供的服务全部由符合条件的残疾人福利性单位承接的，提供《残疾人福利性单位声明函》。</w:t>
      </w:r>
    </w:p>
    <w:p w14:paraId="6456281D">
      <w:pPr>
        <w:spacing w:line="340" w:lineRule="exact"/>
        <w:ind w:firstLine="0" w:firstLineChars="0"/>
        <w:rPr>
          <w:rFonts w:ascii="宋体" w:hAnsi="宋体" w:cs="宋体"/>
          <w:b/>
          <w:color w:val="auto"/>
          <w:kern w:val="0"/>
          <w:sz w:val="28"/>
          <w:szCs w:val="28"/>
          <w:highlight w:val="none"/>
        </w:rPr>
      </w:pPr>
    </w:p>
    <w:p w14:paraId="2014EEA9">
      <w:pPr>
        <w:spacing w:line="400" w:lineRule="exact"/>
        <w:ind w:firstLine="0" w:firstLineChars="0"/>
        <w:rPr>
          <w:rFonts w:ascii="宋体" w:hAnsi="宋体" w:cs="宋体"/>
          <w:b/>
          <w:color w:val="auto"/>
          <w:kern w:val="0"/>
          <w:sz w:val="32"/>
          <w:szCs w:val="32"/>
          <w:highlight w:val="none"/>
        </w:rPr>
      </w:pPr>
    </w:p>
    <w:p w14:paraId="7A1B0951">
      <w:pPr>
        <w:spacing w:line="400" w:lineRule="exact"/>
        <w:ind w:firstLine="0" w:firstLineChars="0"/>
        <w:rPr>
          <w:rFonts w:ascii="宋体" w:hAnsi="宋体" w:cs="宋体"/>
          <w:b/>
          <w:bCs/>
          <w:color w:val="auto"/>
          <w:kern w:val="0"/>
          <w:sz w:val="32"/>
          <w:szCs w:val="32"/>
          <w:highlight w:val="none"/>
        </w:rPr>
      </w:pPr>
      <w:r>
        <w:rPr>
          <w:rFonts w:hint="eastAsia" w:ascii="宋体" w:hAnsi="宋体" w:cs="宋体"/>
          <w:b/>
          <w:color w:val="auto"/>
          <w:kern w:val="0"/>
          <w:sz w:val="32"/>
          <w:szCs w:val="32"/>
          <w:highlight w:val="none"/>
        </w:rPr>
        <w:t>附件：</w:t>
      </w:r>
    </w:p>
    <w:p w14:paraId="41D993E1">
      <w:pPr>
        <w:tabs>
          <w:tab w:val="left" w:pos="1305"/>
        </w:tabs>
        <w:spacing w:line="380" w:lineRule="exact"/>
        <w:ind w:firstLine="0" w:firstLineChars="0"/>
        <w:rPr>
          <w:rFonts w:ascii="宋体" w:hAnsi="宋体" w:cs="宋体"/>
          <w:b/>
          <w:bCs/>
          <w:color w:val="auto"/>
          <w:kern w:val="0"/>
          <w:sz w:val="32"/>
          <w:szCs w:val="32"/>
          <w:highlight w:val="none"/>
        </w:rPr>
      </w:pPr>
    </w:p>
    <w:p w14:paraId="00A1217D">
      <w:pPr>
        <w:spacing w:line="588" w:lineRule="exact"/>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残疾人福利性单位声明函（格式）</w:t>
      </w:r>
    </w:p>
    <w:p w14:paraId="521061B2">
      <w:pPr>
        <w:spacing w:line="588"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DAFBFFF">
      <w:pPr>
        <w:spacing w:line="588"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rPr>
        <w:t>本单位对上述声明的真实性负责。如有虚假，将依法承担相应责任。</w:t>
      </w:r>
    </w:p>
    <w:p w14:paraId="6EF8934D">
      <w:pPr>
        <w:spacing w:line="588" w:lineRule="exact"/>
        <w:ind w:firstLine="600"/>
        <w:rPr>
          <w:rFonts w:ascii="宋体" w:hAnsi="宋体" w:cs="宋体"/>
          <w:color w:val="auto"/>
          <w:kern w:val="0"/>
          <w:sz w:val="30"/>
          <w:szCs w:val="30"/>
          <w:highlight w:val="none"/>
        </w:rPr>
      </w:pPr>
    </w:p>
    <w:p w14:paraId="59076A30">
      <w:pPr>
        <w:tabs>
          <w:tab w:val="left" w:pos="4860"/>
        </w:tabs>
        <w:spacing w:line="588" w:lineRule="exact"/>
        <w:ind w:right="1560" w:firstLine="480"/>
        <w:jc w:val="center"/>
        <w:rPr>
          <w:rFonts w:ascii="宋体" w:hAnsi="宋体" w:cs="宋体"/>
          <w:color w:val="auto"/>
          <w:kern w:val="0"/>
          <w:szCs w:val="24"/>
          <w:highlight w:val="none"/>
          <w:u w:val="single"/>
        </w:rPr>
      </w:pPr>
      <w:r>
        <w:rPr>
          <w:rFonts w:hint="eastAsia" w:ascii="宋体" w:hAnsi="宋体" w:cs="宋体"/>
          <w:color w:val="auto"/>
          <w:kern w:val="0"/>
          <w:szCs w:val="24"/>
          <w:highlight w:val="none"/>
        </w:rPr>
        <w:t>单位名称（电子签章）：</w:t>
      </w:r>
    </w:p>
    <w:p w14:paraId="75518BF1">
      <w:pPr>
        <w:tabs>
          <w:tab w:val="left" w:pos="4860"/>
        </w:tabs>
        <w:spacing w:line="588" w:lineRule="exact"/>
        <w:ind w:right="1560" w:firstLine="480"/>
        <w:jc w:val="center"/>
        <w:rPr>
          <w:rFonts w:ascii="宋体" w:hAnsi="宋体" w:cs="宋体"/>
          <w:b/>
          <w:bCs/>
          <w:color w:val="auto"/>
          <w:kern w:val="0"/>
          <w:szCs w:val="24"/>
          <w:highlight w:val="none"/>
          <w:u w:val="single"/>
        </w:rPr>
      </w:pPr>
      <w:r>
        <w:rPr>
          <w:rFonts w:hint="eastAsia" w:ascii="宋体" w:hAnsi="宋体" w:cs="宋体"/>
          <w:color w:val="auto"/>
          <w:kern w:val="0"/>
          <w:szCs w:val="24"/>
          <w:highlight w:val="none"/>
        </w:rPr>
        <w:t xml:space="preserve">                           日  期：</w:t>
      </w:r>
    </w:p>
    <w:p w14:paraId="534ED6B1">
      <w:pPr>
        <w:spacing w:line="320" w:lineRule="exact"/>
        <w:ind w:firstLine="0" w:firstLineChars="0"/>
        <w:rPr>
          <w:rFonts w:hint="eastAsia" w:ascii="宋体" w:hAnsi="宋体" w:cs="宋体"/>
          <w:b/>
          <w:bCs/>
          <w:color w:val="auto"/>
          <w:kern w:val="0"/>
          <w:sz w:val="32"/>
          <w:szCs w:val="32"/>
          <w:highlight w:val="none"/>
        </w:rPr>
      </w:pPr>
    </w:p>
    <w:p w14:paraId="3B530E96">
      <w:pPr>
        <w:spacing w:line="320" w:lineRule="exact"/>
        <w:ind w:firstLine="0" w:firstLineChars="0"/>
        <w:rPr>
          <w:rFonts w:hint="eastAsia" w:ascii="宋体" w:hAnsi="宋体" w:cs="宋体"/>
          <w:b/>
          <w:bCs/>
          <w:color w:val="auto"/>
          <w:kern w:val="0"/>
          <w:sz w:val="32"/>
          <w:szCs w:val="32"/>
          <w:highlight w:val="none"/>
        </w:rPr>
      </w:pPr>
    </w:p>
    <w:p w14:paraId="215FFA63">
      <w:pPr>
        <w:tabs>
          <w:tab w:val="left" w:pos="1305"/>
        </w:tabs>
        <w:spacing w:line="520" w:lineRule="exact"/>
        <w:ind w:firstLine="0" w:firstLineChars="0"/>
        <w:rPr>
          <w:rFonts w:hint="eastAsia" w:ascii="宋体" w:hAnsi="宋体" w:cs="宋体"/>
          <w:b/>
          <w:color w:val="auto"/>
          <w:kern w:val="0"/>
          <w:sz w:val="32"/>
          <w:szCs w:val="32"/>
          <w:highlight w:val="none"/>
          <w:lang w:val="en-US" w:eastAsia="zh-CN"/>
        </w:rPr>
      </w:pPr>
    </w:p>
    <w:p w14:paraId="5298A8F0">
      <w:pPr>
        <w:tabs>
          <w:tab w:val="left" w:pos="1305"/>
        </w:tabs>
        <w:spacing w:line="520" w:lineRule="exact"/>
        <w:ind w:firstLine="0" w:firstLineChars="0"/>
        <w:rPr>
          <w:color w:val="auto"/>
          <w:sz w:val="21"/>
          <w:szCs w:val="24"/>
          <w:highlight w:val="none"/>
        </w:rPr>
      </w:pPr>
      <w:r>
        <w:rPr>
          <w:rFonts w:hint="eastAsia" w:ascii="宋体" w:hAnsi="宋体" w:cs="宋体"/>
          <w:b/>
          <w:color w:val="auto"/>
          <w:kern w:val="0"/>
          <w:sz w:val="32"/>
          <w:szCs w:val="32"/>
          <w:highlight w:val="none"/>
          <w:lang w:val="en-US" w:eastAsia="zh-CN"/>
        </w:rPr>
        <w:t>4.</w:t>
      </w:r>
      <w:r>
        <w:rPr>
          <w:rFonts w:hint="eastAsia" w:ascii="宋体" w:hAnsi="宋体" w:cs="宋体"/>
          <w:b/>
          <w:color w:val="auto"/>
          <w:kern w:val="0"/>
          <w:sz w:val="32"/>
          <w:szCs w:val="32"/>
          <w:highlight w:val="none"/>
        </w:rPr>
        <w:t>履约能力相关有效证明材料（如有，请提供）</w:t>
      </w:r>
    </w:p>
    <w:p w14:paraId="7A227303">
      <w:pPr>
        <w:spacing w:line="240" w:lineRule="auto"/>
        <w:ind w:firstLine="0" w:firstLineChars="0"/>
        <w:rPr>
          <w:color w:val="auto"/>
          <w:sz w:val="21"/>
          <w:szCs w:val="24"/>
          <w:highlight w:val="none"/>
        </w:rPr>
      </w:pPr>
    </w:p>
    <w:p w14:paraId="20411102">
      <w:pPr>
        <w:spacing w:line="320" w:lineRule="exact"/>
        <w:ind w:firstLine="0" w:firstLineChars="0"/>
        <w:rPr>
          <w:rFonts w:hint="eastAsia" w:ascii="宋体" w:hAnsi="宋体" w:cs="宋体"/>
          <w:b/>
          <w:bCs/>
          <w:color w:val="auto"/>
          <w:kern w:val="0"/>
          <w:sz w:val="32"/>
          <w:szCs w:val="32"/>
          <w:highlight w:val="none"/>
          <w:lang w:val="en-US" w:eastAsia="zh-CN"/>
        </w:rPr>
      </w:pPr>
    </w:p>
    <w:p w14:paraId="6B7A7904">
      <w:pPr>
        <w:pStyle w:val="22"/>
        <w:rPr>
          <w:rFonts w:hint="eastAsia"/>
          <w:color w:val="auto"/>
          <w:highlight w:val="none"/>
          <w:lang w:val="en-US" w:eastAsia="zh-CN"/>
        </w:rPr>
      </w:pPr>
    </w:p>
    <w:p w14:paraId="31BD6C5E">
      <w:pPr>
        <w:spacing w:line="320" w:lineRule="exact"/>
        <w:ind w:firstLine="0" w:firstLineChars="0"/>
        <w:rPr>
          <w:rFonts w:hint="eastAsia" w:ascii="宋体" w:hAnsi="宋体" w:cs="宋体"/>
          <w:b/>
          <w:bCs/>
          <w:color w:val="auto"/>
          <w:kern w:val="0"/>
          <w:sz w:val="32"/>
          <w:szCs w:val="32"/>
          <w:highlight w:val="none"/>
          <w:lang w:val="en-US" w:eastAsia="zh-CN"/>
        </w:rPr>
      </w:pPr>
    </w:p>
    <w:p w14:paraId="4217855D">
      <w:pPr>
        <w:spacing w:line="320" w:lineRule="exact"/>
        <w:ind w:firstLine="0" w:firstLineChars="0"/>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lang w:val="en-US" w:eastAsia="zh-CN"/>
        </w:rPr>
        <w:t>5</w:t>
      </w:r>
      <w:r>
        <w:rPr>
          <w:rFonts w:hint="eastAsia" w:ascii="宋体" w:hAnsi="宋体" w:cs="宋体"/>
          <w:b/>
          <w:bCs/>
          <w:color w:val="auto"/>
          <w:kern w:val="0"/>
          <w:sz w:val="32"/>
          <w:szCs w:val="32"/>
          <w:highlight w:val="none"/>
        </w:rPr>
        <w:t>.供应商认为需要提供的其他证明材料（如有，请提供）</w:t>
      </w:r>
    </w:p>
    <w:p w14:paraId="65500BB1">
      <w:pPr>
        <w:spacing w:line="320" w:lineRule="exact"/>
        <w:ind w:firstLine="0" w:firstLineChars="0"/>
        <w:rPr>
          <w:rFonts w:hint="eastAsia" w:ascii="宋体" w:hAnsi="宋体" w:cs="宋体"/>
          <w:b/>
          <w:bCs/>
          <w:color w:val="auto"/>
          <w:kern w:val="0"/>
          <w:sz w:val="32"/>
          <w:szCs w:val="32"/>
          <w:highlight w:val="none"/>
        </w:rPr>
      </w:pPr>
    </w:p>
    <w:sectPr>
      <w:headerReference r:id="rId19" w:type="first"/>
      <w:footerReference r:id="rId22" w:type="first"/>
      <w:headerReference r:id="rId17" w:type="default"/>
      <w:footerReference r:id="rId20" w:type="default"/>
      <w:headerReference r:id="rId18" w:type="even"/>
      <w:footerReference r:id="rId21" w:type="even"/>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E57E697-6C7F-4C88-BA14-C55B9250F478}"/>
  </w:font>
  <w:font w:name="Courier New">
    <w:panose1 w:val="02070309020205020404"/>
    <w:charset w:val="01"/>
    <w:family w:val="modern"/>
    <w:pitch w:val="default"/>
    <w:sig w:usb0="E0002AFF" w:usb1="C0007843" w:usb2="00000009" w:usb3="00000000" w:csb0="400001FF" w:csb1="FFFF0000"/>
    <w:embedRegular r:id="rId2" w:fontKey="{FD8E6615-7CC2-4597-AFDA-157E1982920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embedRegular r:id="rId3" w:fontKey="{5240A60D-0E77-44CD-9D5E-78D03760E8D9}"/>
  </w:font>
  <w:font w:name="仿宋_GB2312">
    <w:panose1 w:val="02010609030101010101"/>
    <w:charset w:val="86"/>
    <w:family w:val="modern"/>
    <w:pitch w:val="default"/>
    <w:sig w:usb0="00000001" w:usb1="080E0000" w:usb2="00000000" w:usb3="00000000" w:csb0="00040000" w:csb1="00000000"/>
    <w:embedRegular r:id="rId4" w:fontKey="{7BF04D73-35F8-43C0-9AB3-9BEAAD841A5E}"/>
  </w:font>
  <w:font w:name="MingLiU">
    <w:panose1 w:val="02020509000000000000"/>
    <w:charset w:val="88"/>
    <w:family w:val="modern"/>
    <w:pitch w:val="default"/>
    <w:sig w:usb0="A00002FF" w:usb1="28CFFCFA" w:usb2="00000016" w:usb3="00000000" w:csb0="00100001" w:csb1="00000000"/>
  </w:font>
  <w:font w:name="华文新魏">
    <w:panose1 w:val="02010800040101010101"/>
    <w:charset w:val="86"/>
    <w:family w:val="auto"/>
    <w:pitch w:val="default"/>
    <w:sig w:usb0="00000001" w:usb1="080F0000" w:usb2="00000000" w:usb3="00000000" w:csb0="00040000" w:csb1="00000000"/>
    <w:embedRegular r:id="rId5" w:fontKey="{9B482814-543C-470A-9855-FAA22FA3A363}"/>
  </w:font>
  <w:font w:name="新宋体">
    <w:panose1 w:val="02010609030101010101"/>
    <w:charset w:val="86"/>
    <w:family w:val="modern"/>
    <w:pitch w:val="default"/>
    <w:sig w:usb0="00000003" w:usb1="288F0000" w:usb2="00000006" w:usb3="00000000" w:csb0="00040001" w:csb1="00000000"/>
    <w:embedRegular r:id="rId6" w:fontKey="{62EF399D-97A6-4F14-AF79-510531FCD576}"/>
  </w:font>
  <w:font w:name="微软雅黑">
    <w:panose1 w:val="020B0503020204020204"/>
    <w:charset w:val="86"/>
    <w:family w:val="swiss"/>
    <w:pitch w:val="default"/>
    <w:sig w:usb0="80000287" w:usb1="280F3C52" w:usb2="00000016" w:usb3="00000000" w:csb0="0004001F" w:csb1="00000000"/>
    <w:embedRegular r:id="rId7" w:fontKey="{3E617B6D-11F7-4618-9B9E-BA6ED1DE4EA1}"/>
  </w:font>
  <w:font w:name="等线">
    <w:altName w:val="微软雅黑"/>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embedRegular r:id="rId8" w:fontKey="{CAC13BC3-D398-4FE7-A5F2-0A6E4521E91A}"/>
  </w:font>
  <w:font w:name="Verdana">
    <w:panose1 w:val="020B0604030504040204"/>
    <w:charset w:val="00"/>
    <w:family w:val="swiss"/>
    <w:pitch w:val="default"/>
    <w:sig w:usb0="A10006FF" w:usb1="4000205B" w:usb2="00000010" w:usb3="00000000" w:csb0="2000019F" w:csb1="00000000"/>
  </w:font>
  <w:font w:name="方正小标宋简体">
    <w:panose1 w:val="02000000000000000000"/>
    <w:charset w:val="86"/>
    <w:family w:val="script"/>
    <w:pitch w:val="default"/>
    <w:sig w:usb0="00000001" w:usb1="08000000" w:usb2="00000000" w:usb3="00000000" w:csb0="00040000" w:csb1="00000000"/>
    <w:embedRegular r:id="rId9" w:fontKey="{B3262F87-B15B-46BC-B474-73BA7A6F5D21}"/>
  </w:font>
  <w:font w:name="文鼎中隶简">
    <w:altName w:val="宋体"/>
    <w:panose1 w:val="00000000000000000000"/>
    <w:charset w:val="86"/>
    <w:family w:val="modern"/>
    <w:pitch w:val="default"/>
    <w:sig w:usb0="00000000" w:usb1="00000000" w:usb2="00000000" w:usb3="00000000" w:csb0="00040001" w:csb1="00000000"/>
    <w:embedRegular r:id="rId10" w:fontKey="{FA124BDB-0F57-49EB-9696-ECEFBF3322D8}"/>
  </w:font>
  <w:font w:name="楷体_GB2312">
    <w:panose1 w:val="02010609030101010101"/>
    <w:charset w:val="86"/>
    <w:family w:val="modern"/>
    <w:pitch w:val="default"/>
    <w:sig w:usb0="00000001" w:usb1="080E0000" w:usb2="00000000" w:usb3="00000000" w:csb0="00040000" w:csb1="00000000"/>
    <w:embedRegular r:id="rId11" w:fontKey="{D1D91954-17A5-4B47-AD1F-81BB8171DF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1FDC7">
    <w:pPr>
      <w:pStyle w:val="28"/>
      <w:ind w:firstLine="360"/>
      <w:jc w:val="center"/>
    </w:pPr>
    <w:r>
      <w:fldChar w:fldCharType="begin"/>
    </w:r>
    <w:r>
      <w:instrText xml:space="preserve"> PAGE   \* MERGEFORMAT </w:instrText>
    </w:r>
    <w:r>
      <w:fldChar w:fldCharType="separate"/>
    </w:r>
    <w:r>
      <w:rPr>
        <w:lang w:val="zh-CN"/>
      </w:rPr>
      <w:t>19</w:t>
    </w:r>
    <w:r>
      <w:rPr>
        <w:lang w:val="zh-CN"/>
      </w:rPr>
      <w:fldChar w:fldCharType="end"/>
    </w:r>
  </w:p>
  <w:p w14:paraId="6A31C87D">
    <w:pPr>
      <w:pStyle w:val="2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D83C8">
    <w:pPr>
      <w:pStyle w:val="28"/>
      <w:framePr w:wrap="around" w:vAnchor="text" w:hAnchor="margin" w:xAlign="center" w:y="1"/>
      <w:ind w:firstLine="360"/>
      <w:rPr>
        <w:rStyle w:val="47"/>
      </w:rPr>
    </w:pPr>
    <w:r>
      <w:fldChar w:fldCharType="begin"/>
    </w:r>
    <w:r>
      <w:rPr>
        <w:rStyle w:val="47"/>
      </w:rPr>
      <w:instrText xml:space="preserve">PAGE  </w:instrText>
    </w:r>
    <w:r>
      <w:fldChar w:fldCharType="separate"/>
    </w:r>
    <w:r>
      <w:rPr>
        <w:rStyle w:val="47"/>
      </w:rPr>
      <w:t>18</w:t>
    </w:r>
    <w:r>
      <w:fldChar w:fldCharType="end"/>
    </w:r>
  </w:p>
  <w:p w14:paraId="4D5042D5">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34D73">
    <w:pPr>
      <w:pStyle w:val="28"/>
      <w:tabs>
        <w:tab w:val="center" w:pos="4829"/>
        <w:tab w:val="clear" w:pos="4153"/>
        <w:tab w:val="clear" w:pos="8306"/>
      </w:tabs>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86385" cy="196850"/>
              <wp:effectExtent l="0" t="0" r="0" b="0"/>
              <wp:wrapNone/>
              <wp:docPr id="4" name="文本框 2"/>
              <wp:cNvGraphicFramePr/>
              <a:graphic xmlns:a="http://schemas.openxmlformats.org/drawingml/2006/main">
                <a:graphicData uri="http://schemas.microsoft.com/office/word/2010/wordprocessingShape">
                  <wps:wsp>
                    <wps:cNvSpPr txBox="1"/>
                    <wps:spPr>
                      <a:xfrm>
                        <a:off x="0" y="0"/>
                        <a:ext cx="286385" cy="196850"/>
                      </a:xfrm>
                      <a:prstGeom prst="rect">
                        <a:avLst/>
                      </a:prstGeom>
                      <a:noFill/>
                      <a:ln>
                        <a:noFill/>
                      </a:ln>
                    </wps:spPr>
                    <wps:txbx>
                      <w:txbxContent>
                        <w:p w14:paraId="7B147AA5">
                          <w:pPr>
                            <w:pStyle w:val="28"/>
                            <w:ind w:firstLine="360"/>
                          </w:pP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5.5pt;width:22.55pt;mso-position-horizontal:center;mso-position-horizontal-relative:margin;mso-wrap-style:none;z-index:251660288;mso-width-relative:page;mso-height-relative:page;" filled="f" stroked="f" coordsize="21600,21600" o:gfxdata="UEsDBAoAAAAAAIdO4kAAAAAAAAAAAAAAAAAEAAAAZHJzL1BLAwQUAAAACACHTuJApIxZx9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SMWcfRAAAAAwEAAA8AAAAAAAAAAQAgAAAAIgAAAGRycy9k&#10;b3ducmV2LnhtbFBLAQIUABQAAAAIAIdO4kAXO+Dh0AEAAJcDAAAOAAAAAAAAAAEAIAAAACABAABk&#10;cnMvZTJvRG9jLnhtbFBLBQYAAAAABgAGAFkBAABiBQAAAAA=&#10;">
              <v:fill on="f" focussize="0,0"/>
              <v:stroke on="f"/>
              <v:imagedata o:title=""/>
              <o:lock v:ext="edit" aspectratio="f"/>
              <v:textbox inset="0mm,0mm,0mm,0mm" style="mso-fit-shape-to-text:t;">
                <w:txbxContent>
                  <w:p w14:paraId="7B147AA5">
                    <w:pPr>
                      <w:pStyle w:val="28"/>
                      <w:ind w:firstLine="36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862E1">
    <w:pPr>
      <w:pStyle w:val="28"/>
      <w:framePr w:wrap="around" w:vAnchor="text" w:hAnchor="margin" w:xAlign="center" w:y="1"/>
      <w:ind w:firstLine="360"/>
      <w:rPr>
        <w:rStyle w:val="47"/>
      </w:rPr>
    </w:pPr>
    <w:r>
      <w:fldChar w:fldCharType="begin"/>
    </w:r>
    <w:r>
      <w:rPr>
        <w:rStyle w:val="47"/>
      </w:rPr>
      <w:instrText xml:space="preserve">PAGE  </w:instrText>
    </w:r>
    <w:r>
      <w:fldChar w:fldCharType="separate"/>
    </w:r>
    <w:r>
      <w:rPr>
        <w:rStyle w:val="47"/>
      </w:rPr>
      <w:t>47</w:t>
    </w:r>
    <w:r>
      <w:fldChar w:fldCharType="end"/>
    </w:r>
  </w:p>
  <w:p w14:paraId="4F6D00F3">
    <w:pPr>
      <w:pStyle w:val="28"/>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14F78">
    <w:pPr>
      <w:pStyle w:val="28"/>
      <w:framePr w:wrap="around" w:vAnchor="text" w:hAnchor="margin" w:xAlign="center" w:y="1"/>
      <w:ind w:firstLine="360"/>
      <w:rPr>
        <w:rStyle w:val="47"/>
      </w:rPr>
    </w:pPr>
    <w:r>
      <w:fldChar w:fldCharType="begin"/>
    </w:r>
    <w:r>
      <w:rPr>
        <w:rStyle w:val="47"/>
      </w:rPr>
      <w:instrText xml:space="preserve">PAGE  </w:instrText>
    </w:r>
    <w:r>
      <w:fldChar w:fldCharType="separate"/>
    </w:r>
    <w:r>
      <w:rPr>
        <w:rStyle w:val="47"/>
      </w:rPr>
      <w:t>48</w:t>
    </w:r>
    <w:r>
      <w:fldChar w:fldCharType="end"/>
    </w:r>
  </w:p>
  <w:p w14:paraId="31D6B4BC">
    <w:pPr>
      <w:pStyle w:val="28"/>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6FC5D">
    <w:pPr>
      <w:pStyle w:val="28"/>
      <w:ind w:firstLine="360"/>
      <w:jc w:val="center"/>
    </w:pPr>
    <w:r>
      <w:fldChar w:fldCharType="begin"/>
    </w:r>
    <w:r>
      <w:instrText xml:space="preserve"> PAGE   \* MERGEFORMAT </w:instrText>
    </w:r>
    <w:r>
      <w:fldChar w:fldCharType="separate"/>
    </w:r>
    <w:r>
      <w:rPr>
        <w:lang w:val="zh-CN"/>
      </w:rPr>
      <w:t>1</w:t>
    </w:r>
    <w:r>
      <w:rPr>
        <w:lang w:val="zh-CN"/>
      </w:rPr>
      <w:fldChar w:fldCharType="end"/>
    </w:r>
  </w:p>
  <w:p w14:paraId="16FDF4FB">
    <w:pPr>
      <w:pStyle w:val="2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64FCC">
    <w:pPr>
      <w:pStyle w:val="28"/>
      <w:ind w:firstLine="360"/>
      <w:jc w:val="center"/>
    </w:pPr>
    <w:r>
      <w:fldChar w:fldCharType="begin"/>
    </w:r>
    <w:r>
      <w:instrText xml:space="preserve"> PAGE   \* MERGEFORMAT </w:instrText>
    </w:r>
    <w:r>
      <w:fldChar w:fldCharType="separate"/>
    </w:r>
    <w:r>
      <w:rPr>
        <w:lang w:val="zh-CN"/>
      </w:rPr>
      <w:t>51</w:t>
    </w:r>
    <w:r>
      <w:rPr>
        <w:lang w:val="zh-CN"/>
      </w:rPr>
      <w:fldChar w:fldCharType="end"/>
    </w:r>
  </w:p>
  <w:p w14:paraId="468BF7D3">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34596">
    <w:pPr>
      <w:pStyle w:val="28"/>
      <w:ind w:firstLine="360"/>
      <w:jc w:val="center"/>
    </w:pPr>
    <w:r>
      <w:fldChar w:fldCharType="begin"/>
    </w:r>
    <w:r>
      <w:instrText xml:space="preserve"> PAGE   \* MERGEFORMAT </w:instrText>
    </w:r>
    <w:r>
      <w:fldChar w:fldCharType="separate"/>
    </w:r>
    <w:r>
      <w:rPr>
        <w:lang w:val="zh-CN"/>
      </w:rPr>
      <w:t>52</w:t>
    </w:r>
    <w:r>
      <w:rPr>
        <w:lang w:val="zh-CN"/>
      </w:rPr>
      <w:fldChar w:fldCharType="end"/>
    </w:r>
  </w:p>
  <w:p w14:paraId="6A4023B7">
    <w:pPr>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A4C12">
    <w:pPr>
      <w:pStyle w:val="2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0E277">
    <w:pPr>
      <w:pStyle w:val="29"/>
      <w:pBdr>
        <w:bottom w:val="none" w:color="auto" w:sz="0" w:space="0"/>
      </w:pBdr>
      <w:ind w:firstLine="360"/>
    </w:pPr>
    <w:r>
      <w:pict>
        <v:shape id="WordPictureWatermark11767765" o:spid="_x0000_s2054" o:spt="75" type="#_x0000_t75" style="position:absolute;left:0pt;height:431.45pt;width:448.0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gain="19661f" blacklevel="22938f" o:title="公司logo"/>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D9918">
    <w:pPr>
      <w:ind w:left="480" w:firstLine="0" w:firstLineChars="0"/>
    </w:pPr>
    <w:r>
      <w:pict>
        <v:shape id="WordPictureWatermark11767764" o:spid="_x0000_s2053" o:spt="75" type="#_x0000_t75" style="position:absolute;left:0pt;height:431.45pt;width:448.0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gain="19661f" blacklevel="22938f" o:title="公司logo"/>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F7B77">
    <w:pPr>
      <w:ind w:left="480" w:firstLine="0" w:firstLineChars="0"/>
    </w:pPr>
    <w:r>
      <w:pict>
        <v:shape id="WordPictureWatermark11767763" o:spid="_x0000_s2052" o:spt="75" type="#_x0000_t75" style="position:absolute;left:0pt;height:431.45pt;width:448.0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公司logo"/>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CE6C6">
    <w:pPr>
      <w:pStyle w:val="29"/>
      <w:pBdr>
        <w:bottom w:val="none" w:color="auto" w:sz="0" w:space="0"/>
      </w:pBdr>
      <w:ind w:firstLine="360"/>
    </w:pPr>
    <w:r>
      <w:pict>
        <v:shape id="WordPictureWatermark11767768" o:spid="_x0000_s2057" o:spt="75" type="#_x0000_t75" style="position:absolute;left:0pt;height:431.45pt;width:448.05pt;mso-position-horizontal:center;mso-position-horizontal-relative:margin;mso-position-vertical:center;mso-position-vertical-relative:margin;z-index:-251650048;mso-width-relative:page;mso-height-relative:page;" filled="f" o:preferrelative="t" stroked="f" coordsize="21600,21600" o:allowincell="f">
          <v:path/>
          <v:fill on="f" focussize="0,0"/>
          <v:stroke on="f" joinstyle="miter"/>
          <v:imagedata r:id="rId1" gain="19661f" blacklevel="22938f" o:title="公司logo"/>
          <o:lock v:ext="edit"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144E6">
    <w:pPr>
      <w:ind w:left="480" w:firstLine="0" w:firstLineChars="0"/>
    </w:pPr>
    <w:r>
      <w:pict>
        <v:shape id="WordPictureWatermark11767767" o:spid="_x0000_s2056" o:spt="75" type="#_x0000_t75" style="position:absolute;left:0pt;height:431.45pt;width:448.05pt;mso-position-horizontal:center;mso-position-horizontal-relative:margin;mso-position-vertical:center;mso-position-vertical-relative:margin;z-index:-251651072;mso-width-relative:page;mso-height-relative:page;" filled="f" o:preferrelative="t" stroked="f" coordsize="21600,21600" o:allowincell="f">
          <v:path/>
          <v:fill on="f" focussize="0,0"/>
          <v:stroke on="f" joinstyle="miter"/>
          <v:imagedata r:id="rId1" gain="19661f" blacklevel="22938f" o:title="公司logo"/>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138B6">
    <w:pPr>
      <w:pStyle w:val="29"/>
      <w:ind w:firstLine="360"/>
    </w:pPr>
    <w:r>
      <w:pict>
        <v:shape id="WordPictureWatermark11767766" o:spid="_x0000_s2055" o:spt="75" type="#_x0000_t75" style="position:absolute;left:0pt;height:431.45pt;width:448.05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gain="19661f" blacklevel="22938f" o:title="公司logo"/>
          <o:lock v:ext="edit" aspectratio="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2D889">
    <w:pPr>
      <w:ind w:left="480" w:firstLine="0" w:firstLineChars="0"/>
    </w:pPr>
    <w:r>
      <w:pict>
        <v:shape id="WordPictureWatermark11767771" o:spid="_x0000_s2060" o:spt="75" type="#_x0000_t75" style="position:absolute;left:0pt;height:431.45pt;width:448.05pt;mso-position-horizontal:center;mso-position-horizontal-relative:margin;mso-position-vertical:center;mso-position-vertical-relative:margin;z-index:-251646976;mso-width-relative:page;mso-height-relative:page;" filled="f" o:preferrelative="t" stroked="f" coordsize="21600,21600" o:allowincell="f">
          <v:path/>
          <v:fill on="f" focussize="0,0"/>
          <v:stroke on="f" joinstyle="miter"/>
          <v:imagedata r:id="rId1" gain="19661f" blacklevel="22938f" o:title="公司logo"/>
          <o:lock v:ext="edit" aspectratio="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D4C89">
    <w:r>
      <w:pict>
        <v:shape id="WordPictureWatermark11767770" o:spid="_x0000_s2059" o:spt="75" type="#_x0000_t75" style="position:absolute;left:0pt;height:431.45pt;width:448.05pt;mso-position-horizontal:center;mso-position-horizontal-relative:margin;mso-position-vertical:center;mso-position-vertical-relative:margin;z-index:-251648000;mso-width-relative:page;mso-height-relative:page;" filled="f" o:preferrelative="t" stroked="f" coordsize="21600,21600" o:allowincell="f">
          <v:path/>
          <v:fill on="f" focussize="0,0"/>
          <v:stroke on="f" joinstyle="miter"/>
          <v:imagedata r:id="rId1" gain="19661f" blacklevel="22938f" o:title="公司logo"/>
          <o:lock v:ext="edit" aspectratio="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B2792">
    <w:pPr>
      <w:pStyle w:val="29"/>
      <w:ind w:firstLine="360"/>
    </w:pPr>
    <w:r>
      <w:pict>
        <v:shape id="WordPictureWatermark11767769" o:spid="_x0000_s2058" o:spt="75" type="#_x0000_t75" style="position:absolute;left:0pt;height:431.45pt;width:448.05pt;mso-position-horizontal:center;mso-position-horizontal-relative:margin;mso-position-vertical:center;mso-position-vertical-relative:margin;z-index:-251649024;mso-width-relative:page;mso-height-relative:page;" filled="f" o:preferrelative="t" stroked="f" coordsize="21600,21600" o:allowincell="f">
          <v:path/>
          <v:fill on="f" focussize="0,0"/>
          <v:stroke on="f" joinstyle="miter"/>
          <v:imagedata r:id="rId1" gain="19661f" blacklevel="22938f" o:title="公司logo"/>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B26C46"/>
    <w:multiLevelType w:val="multilevel"/>
    <w:tmpl w:val="24B26C46"/>
    <w:lvl w:ilvl="0" w:tentative="0">
      <w:start w:val="1"/>
      <w:numFmt w:val="decimal"/>
      <w:pStyle w:val="2"/>
      <w:lvlText w:val="%1."/>
      <w:lvlJc w:val="left"/>
      <w:pPr>
        <w:ind w:left="432" w:hanging="432"/>
      </w:pPr>
      <w:rPr>
        <w:rFonts w:hint="eastAsia"/>
      </w:rPr>
    </w:lvl>
    <w:lvl w:ilvl="1" w:tentative="0">
      <w:start w:val="1"/>
      <w:numFmt w:val="decimal"/>
      <w:pStyle w:val="3"/>
      <w:suff w:val="space"/>
      <w:lvlText w:val="%1.%2"/>
      <w:lvlJc w:val="left"/>
      <w:pPr>
        <w:ind w:left="1002" w:hanging="576"/>
      </w:pPr>
      <w:rPr>
        <w:rFonts w:hint="eastAsia"/>
        <w:lang w:val="en-US"/>
      </w:rPr>
    </w:lvl>
    <w:lvl w:ilvl="2" w:tentative="0">
      <w:start w:val="1"/>
      <w:numFmt w:val="decimal"/>
      <w:pStyle w:val="4"/>
      <w:suff w:val="space"/>
      <w:lvlText w:val="%1.%2.%3"/>
      <w:lvlJc w:val="left"/>
      <w:pPr>
        <w:ind w:left="720" w:hanging="720"/>
      </w:pPr>
      <w:rPr>
        <w:rFonts w:hint="eastAsia"/>
      </w:rPr>
    </w:lvl>
    <w:lvl w:ilvl="3" w:tentative="0">
      <w:start w:val="1"/>
      <w:numFmt w:val="decimal"/>
      <w:pStyle w:val="5"/>
      <w:suff w:val="space"/>
      <w:lvlText w:val="%1.%2.%3.%4"/>
      <w:lvlJc w:val="left"/>
      <w:pPr>
        <w:ind w:left="864" w:hanging="864"/>
      </w:pPr>
      <w:rPr>
        <w:rFonts w:hint="eastAsia"/>
      </w:rPr>
    </w:lvl>
    <w:lvl w:ilvl="4" w:tentative="0">
      <w:start w:val="1"/>
      <w:numFmt w:val="decimal"/>
      <w:pStyle w:val="6"/>
      <w:suff w:val="space"/>
      <w:lvlText w:val="%1.%2.%3.%4.%5"/>
      <w:lvlJc w:val="left"/>
      <w:pPr>
        <w:ind w:left="1008" w:hanging="1008"/>
      </w:pPr>
      <w:rPr>
        <w:rFonts w:hint="eastAsia"/>
      </w:rPr>
    </w:lvl>
    <w:lvl w:ilvl="5" w:tentative="0">
      <w:start w:val="1"/>
      <w:numFmt w:val="decimal"/>
      <w:suff w:val="space"/>
      <w:lvlText w:val="%1.%2.%3.%4.%5.%6"/>
      <w:lvlJc w:val="left"/>
      <w:pPr>
        <w:ind w:left="1152" w:hanging="1152"/>
      </w:pPr>
      <w:rPr>
        <w:rFonts w:hint="eastAsia"/>
      </w:rPr>
    </w:lvl>
    <w:lvl w:ilvl="6" w:tentative="0">
      <w:start w:val="1"/>
      <w:numFmt w:val="decimal"/>
      <w:pStyle w:val="7"/>
      <w:suff w:val="space"/>
      <w:lvlText w:val="%1.%2.%3.%4.%5.%6.%7"/>
      <w:lvlJc w:val="left"/>
      <w:pPr>
        <w:ind w:left="1296" w:hanging="1296"/>
      </w:pPr>
      <w:rPr>
        <w:rFonts w:hint="eastAsia"/>
      </w:rPr>
    </w:lvl>
    <w:lvl w:ilvl="7" w:tentative="0">
      <w:start w:val="1"/>
      <w:numFmt w:val="decimal"/>
      <w:pStyle w:val="9"/>
      <w:suff w:val="space"/>
      <w:lvlText w:val="%1.%2.%3.%4.%5.%6.%7.%8"/>
      <w:lvlJc w:val="left"/>
      <w:pPr>
        <w:ind w:left="1440" w:hanging="1440"/>
      </w:pPr>
      <w:rPr>
        <w:rFonts w:hint="eastAsia"/>
      </w:rPr>
    </w:lvl>
    <w:lvl w:ilvl="8" w:tentative="0">
      <w:start w:val="1"/>
      <w:numFmt w:val="decimal"/>
      <w:pStyle w:val="10"/>
      <w:suff w:val="space"/>
      <w:lvlText w:val="%1.%2.%3.%4.%5.%6.%7.%8.%9"/>
      <w:lvlJc w:val="left"/>
      <w:pPr>
        <w:ind w:left="1584" w:hanging="1584"/>
      </w:pPr>
      <w:rPr>
        <w:rFonts w:hint="eastAsia"/>
      </w:rPr>
    </w:lvl>
  </w:abstractNum>
  <w:abstractNum w:abstractNumId="1">
    <w:nsid w:val="28B7167C"/>
    <w:multiLevelType w:val="singleLevel"/>
    <w:tmpl w:val="28B7167C"/>
    <w:lvl w:ilvl="0" w:tentative="0">
      <w:start w:val="7"/>
      <w:numFmt w:val="decimal"/>
      <w:lvlText w:val="%1."/>
      <w:lvlJc w:val="left"/>
      <w:pPr>
        <w:tabs>
          <w:tab w:val="left" w:pos="312"/>
        </w:tabs>
      </w:pPr>
    </w:lvl>
  </w:abstractNum>
  <w:abstractNum w:abstractNumId="2">
    <w:nsid w:val="78E2D185"/>
    <w:multiLevelType w:val="singleLevel"/>
    <w:tmpl w:val="78E2D185"/>
    <w:lvl w:ilvl="0" w:tentative="0">
      <w:start w:val="7"/>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embedTrueTypeFonts/>
  <w:saveSubsetFonts/>
  <w:bordersDoNotSurroundHeader w:val="0"/>
  <w:bordersDoNotSurroundFooter w:val="0"/>
  <w:documentProtection w:enforcement="0"/>
  <w:defaultTabStop w:val="420"/>
  <w:evenAndOddHeaders w:val="1"/>
  <w:drawingGridHorizontalSpacing w:val="1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A2Y2IyZWVmMzYxYTQ4ZWRjZGQ1YTM3ZTI4NzYzMDQifQ=="/>
  </w:docVars>
  <w:rsids>
    <w:rsidRoot w:val="00D0178C"/>
    <w:rsid w:val="000017A7"/>
    <w:rsid w:val="000019AD"/>
    <w:rsid w:val="00001B40"/>
    <w:rsid w:val="00001D75"/>
    <w:rsid w:val="00001F7D"/>
    <w:rsid w:val="00002297"/>
    <w:rsid w:val="000027A4"/>
    <w:rsid w:val="00003297"/>
    <w:rsid w:val="000036D1"/>
    <w:rsid w:val="00003D81"/>
    <w:rsid w:val="0000448B"/>
    <w:rsid w:val="0000457E"/>
    <w:rsid w:val="000045C6"/>
    <w:rsid w:val="0000510B"/>
    <w:rsid w:val="0000516C"/>
    <w:rsid w:val="000054B0"/>
    <w:rsid w:val="00006185"/>
    <w:rsid w:val="00006652"/>
    <w:rsid w:val="00006EAB"/>
    <w:rsid w:val="000079FF"/>
    <w:rsid w:val="0001030D"/>
    <w:rsid w:val="00010391"/>
    <w:rsid w:val="0001057F"/>
    <w:rsid w:val="00010909"/>
    <w:rsid w:val="00010E4E"/>
    <w:rsid w:val="0001159F"/>
    <w:rsid w:val="0001167B"/>
    <w:rsid w:val="0001241D"/>
    <w:rsid w:val="00012944"/>
    <w:rsid w:val="00012D7D"/>
    <w:rsid w:val="00012D90"/>
    <w:rsid w:val="000135CB"/>
    <w:rsid w:val="00013601"/>
    <w:rsid w:val="00013934"/>
    <w:rsid w:val="00013B96"/>
    <w:rsid w:val="00013D23"/>
    <w:rsid w:val="000142FA"/>
    <w:rsid w:val="00015D9B"/>
    <w:rsid w:val="00016A50"/>
    <w:rsid w:val="00016EB2"/>
    <w:rsid w:val="00017B5C"/>
    <w:rsid w:val="0002046F"/>
    <w:rsid w:val="000207BB"/>
    <w:rsid w:val="00020B56"/>
    <w:rsid w:val="00021D44"/>
    <w:rsid w:val="000228F2"/>
    <w:rsid w:val="00023447"/>
    <w:rsid w:val="000259AD"/>
    <w:rsid w:val="00026012"/>
    <w:rsid w:val="000279A4"/>
    <w:rsid w:val="000301BC"/>
    <w:rsid w:val="00030AC3"/>
    <w:rsid w:val="000310B5"/>
    <w:rsid w:val="0003189C"/>
    <w:rsid w:val="000318A6"/>
    <w:rsid w:val="00031911"/>
    <w:rsid w:val="00032A5B"/>
    <w:rsid w:val="00032F56"/>
    <w:rsid w:val="000332EC"/>
    <w:rsid w:val="000339EF"/>
    <w:rsid w:val="00033E25"/>
    <w:rsid w:val="0003411F"/>
    <w:rsid w:val="000341DF"/>
    <w:rsid w:val="000342BC"/>
    <w:rsid w:val="00034818"/>
    <w:rsid w:val="00034AC0"/>
    <w:rsid w:val="00035C45"/>
    <w:rsid w:val="000369A0"/>
    <w:rsid w:val="00036EBC"/>
    <w:rsid w:val="00037A0E"/>
    <w:rsid w:val="000402E9"/>
    <w:rsid w:val="000410A9"/>
    <w:rsid w:val="00041296"/>
    <w:rsid w:val="00041EFB"/>
    <w:rsid w:val="00042A1F"/>
    <w:rsid w:val="00042EF3"/>
    <w:rsid w:val="000431D4"/>
    <w:rsid w:val="00043953"/>
    <w:rsid w:val="000448AE"/>
    <w:rsid w:val="000448B1"/>
    <w:rsid w:val="00044C04"/>
    <w:rsid w:val="00045412"/>
    <w:rsid w:val="00045818"/>
    <w:rsid w:val="00045E4C"/>
    <w:rsid w:val="0004669B"/>
    <w:rsid w:val="00046A8F"/>
    <w:rsid w:val="000474C6"/>
    <w:rsid w:val="000476EB"/>
    <w:rsid w:val="000503C9"/>
    <w:rsid w:val="000506FA"/>
    <w:rsid w:val="000511C3"/>
    <w:rsid w:val="00052368"/>
    <w:rsid w:val="0005263D"/>
    <w:rsid w:val="00052B6C"/>
    <w:rsid w:val="00052D7D"/>
    <w:rsid w:val="00053A4D"/>
    <w:rsid w:val="0005449D"/>
    <w:rsid w:val="0005524B"/>
    <w:rsid w:val="00055B08"/>
    <w:rsid w:val="00055B0D"/>
    <w:rsid w:val="000561CD"/>
    <w:rsid w:val="00056684"/>
    <w:rsid w:val="00057AAB"/>
    <w:rsid w:val="00057BF3"/>
    <w:rsid w:val="00057CDD"/>
    <w:rsid w:val="00057F46"/>
    <w:rsid w:val="000609A0"/>
    <w:rsid w:val="000634F2"/>
    <w:rsid w:val="00063B0D"/>
    <w:rsid w:val="00063C36"/>
    <w:rsid w:val="000647BB"/>
    <w:rsid w:val="000650A2"/>
    <w:rsid w:val="00065104"/>
    <w:rsid w:val="00065239"/>
    <w:rsid w:val="000652DC"/>
    <w:rsid w:val="0006637A"/>
    <w:rsid w:val="0006660A"/>
    <w:rsid w:val="00066D53"/>
    <w:rsid w:val="000674DC"/>
    <w:rsid w:val="00067A57"/>
    <w:rsid w:val="00067AFE"/>
    <w:rsid w:val="00070DC4"/>
    <w:rsid w:val="00071B52"/>
    <w:rsid w:val="00071F85"/>
    <w:rsid w:val="00072E38"/>
    <w:rsid w:val="00073521"/>
    <w:rsid w:val="00073E6A"/>
    <w:rsid w:val="0007440B"/>
    <w:rsid w:val="0007550D"/>
    <w:rsid w:val="00075BCE"/>
    <w:rsid w:val="00075C43"/>
    <w:rsid w:val="00076B8D"/>
    <w:rsid w:val="00076CBD"/>
    <w:rsid w:val="00077F74"/>
    <w:rsid w:val="00080903"/>
    <w:rsid w:val="00080A43"/>
    <w:rsid w:val="000816D5"/>
    <w:rsid w:val="0008202D"/>
    <w:rsid w:val="000824A4"/>
    <w:rsid w:val="00082672"/>
    <w:rsid w:val="0008267B"/>
    <w:rsid w:val="00084FE8"/>
    <w:rsid w:val="00085FA9"/>
    <w:rsid w:val="0008698B"/>
    <w:rsid w:val="0009012B"/>
    <w:rsid w:val="00090932"/>
    <w:rsid w:val="00091772"/>
    <w:rsid w:val="00091861"/>
    <w:rsid w:val="00091C70"/>
    <w:rsid w:val="000924D5"/>
    <w:rsid w:val="000929D5"/>
    <w:rsid w:val="000939AD"/>
    <w:rsid w:val="00093D78"/>
    <w:rsid w:val="00094022"/>
    <w:rsid w:val="000944BE"/>
    <w:rsid w:val="0009491C"/>
    <w:rsid w:val="00094A12"/>
    <w:rsid w:val="00096E39"/>
    <w:rsid w:val="00096EB3"/>
    <w:rsid w:val="000970D0"/>
    <w:rsid w:val="000973CE"/>
    <w:rsid w:val="00097707"/>
    <w:rsid w:val="000978D1"/>
    <w:rsid w:val="00097E2E"/>
    <w:rsid w:val="000A0122"/>
    <w:rsid w:val="000A1555"/>
    <w:rsid w:val="000A3586"/>
    <w:rsid w:val="000A4101"/>
    <w:rsid w:val="000A42A5"/>
    <w:rsid w:val="000A42B1"/>
    <w:rsid w:val="000A4978"/>
    <w:rsid w:val="000A50BB"/>
    <w:rsid w:val="000A6FE5"/>
    <w:rsid w:val="000A7296"/>
    <w:rsid w:val="000A79FC"/>
    <w:rsid w:val="000A7BE4"/>
    <w:rsid w:val="000B0005"/>
    <w:rsid w:val="000B086C"/>
    <w:rsid w:val="000B1707"/>
    <w:rsid w:val="000B19AD"/>
    <w:rsid w:val="000B21BB"/>
    <w:rsid w:val="000B25B2"/>
    <w:rsid w:val="000B28D7"/>
    <w:rsid w:val="000B2D2A"/>
    <w:rsid w:val="000B2E5C"/>
    <w:rsid w:val="000B3351"/>
    <w:rsid w:val="000B351D"/>
    <w:rsid w:val="000B3F25"/>
    <w:rsid w:val="000B4308"/>
    <w:rsid w:val="000B4B94"/>
    <w:rsid w:val="000B4FBE"/>
    <w:rsid w:val="000B60E8"/>
    <w:rsid w:val="000B6383"/>
    <w:rsid w:val="000B645A"/>
    <w:rsid w:val="000B6491"/>
    <w:rsid w:val="000B6DC2"/>
    <w:rsid w:val="000B6F97"/>
    <w:rsid w:val="000B7479"/>
    <w:rsid w:val="000C001B"/>
    <w:rsid w:val="000C075B"/>
    <w:rsid w:val="000C13B3"/>
    <w:rsid w:val="000C1756"/>
    <w:rsid w:val="000C1A53"/>
    <w:rsid w:val="000C1A5B"/>
    <w:rsid w:val="000C1C38"/>
    <w:rsid w:val="000C1FF9"/>
    <w:rsid w:val="000C24D0"/>
    <w:rsid w:val="000C2B45"/>
    <w:rsid w:val="000C2EDB"/>
    <w:rsid w:val="000C3F00"/>
    <w:rsid w:val="000C3FB2"/>
    <w:rsid w:val="000C4AE5"/>
    <w:rsid w:val="000C52A8"/>
    <w:rsid w:val="000C531A"/>
    <w:rsid w:val="000C565F"/>
    <w:rsid w:val="000C6DB8"/>
    <w:rsid w:val="000C7104"/>
    <w:rsid w:val="000C7596"/>
    <w:rsid w:val="000C7AC5"/>
    <w:rsid w:val="000D00F7"/>
    <w:rsid w:val="000D013E"/>
    <w:rsid w:val="000D0791"/>
    <w:rsid w:val="000D193C"/>
    <w:rsid w:val="000D1BF0"/>
    <w:rsid w:val="000D2533"/>
    <w:rsid w:val="000D2A02"/>
    <w:rsid w:val="000D2D7E"/>
    <w:rsid w:val="000D4272"/>
    <w:rsid w:val="000D6177"/>
    <w:rsid w:val="000D632F"/>
    <w:rsid w:val="000D68C8"/>
    <w:rsid w:val="000D6B30"/>
    <w:rsid w:val="000D6EF4"/>
    <w:rsid w:val="000D7623"/>
    <w:rsid w:val="000E0675"/>
    <w:rsid w:val="000E0852"/>
    <w:rsid w:val="000E0861"/>
    <w:rsid w:val="000E08CE"/>
    <w:rsid w:val="000E15D6"/>
    <w:rsid w:val="000E161F"/>
    <w:rsid w:val="000E262F"/>
    <w:rsid w:val="000E283C"/>
    <w:rsid w:val="000E2F73"/>
    <w:rsid w:val="000E460A"/>
    <w:rsid w:val="000E5137"/>
    <w:rsid w:val="000E5422"/>
    <w:rsid w:val="000E5487"/>
    <w:rsid w:val="000E5C76"/>
    <w:rsid w:val="000E5E42"/>
    <w:rsid w:val="000E5F83"/>
    <w:rsid w:val="000E6020"/>
    <w:rsid w:val="000E6135"/>
    <w:rsid w:val="000E679F"/>
    <w:rsid w:val="000E6CE0"/>
    <w:rsid w:val="000E706C"/>
    <w:rsid w:val="000E793B"/>
    <w:rsid w:val="000F0056"/>
    <w:rsid w:val="000F0064"/>
    <w:rsid w:val="000F06B6"/>
    <w:rsid w:val="000F0771"/>
    <w:rsid w:val="000F14EA"/>
    <w:rsid w:val="000F1B7F"/>
    <w:rsid w:val="000F28ED"/>
    <w:rsid w:val="000F2D24"/>
    <w:rsid w:val="000F3222"/>
    <w:rsid w:val="000F33B0"/>
    <w:rsid w:val="000F3A35"/>
    <w:rsid w:val="000F45E0"/>
    <w:rsid w:val="000F4FC2"/>
    <w:rsid w:val="000F51E1"/>
    <w:rsid w:val="000F6DB1"/>
    <w:rsid w:val="000F7051"/>
    <w:rsid w:val="0010022C"/>
    <w:rsid w:val="00100537"/>
    <w:rsid w:val="0010129F"/>
    <w:rsid w:val="00102975"/>
    <w:rsid w:val="0010306B"/>
    <w:rsid w:val="001032CE"/>
    <w:rsid w:val="00103485"/>
    <w:rsid w:val="00103636"/>
    <w:rsid w:val="00103A01"/>
    <w:rsid w:val="00103B2F"/>
    <w:rsid w:val="001044B6"/>
    <w:rsid w:val="001046AF"/>
    <w:rsid w:val="00105207"/>
    <w:rsid w:val="00105D9F"/>
    <w:rsid w:val="00106520"/>
    <w:rsid w:val="00106880"/>
    <w:rsid w:val="00106D21"/>
    <w:rsid w:val="00106DDD"/>
    <w:rsid w:val="0010744C"/>
    <w:rsid w:val="00107D1E"/>
    <w:rsid w:val="001102DC"/>
    <w:rsid w:val="0011092F"/>
    <w:rsid w:val="00110984"/>
    <w:rsid w:val="00110A13"/>
    <w:rsid w:val="00110AFE"/>
    <w:rsid w:val="00110D34"/>
    <w:rsid w:val="00111288"/>
    <w:rsid w:val="00111FB8"/>
    <w:rsid w:val="00112621"/>
    <w:rsid w:val="0011355A"/>
    <w:rsid w:val="001143A2"/>
    <w:rsid w:val="001171E8"/>
    <w:rsid w:val="00117CE5"/>
    <w:rsid w:val="00117F9A"/>
    <w:rsid w:val="001201B1"/>
    <w:rsid w:val="00120A8E"/>
    <w:rsid w:val="00120B3F"/>
    <w:rsid w:val="00120C08"/>
    <w:rsid w:val="00120E48"/>
    <w:rsid w:val="001214AB"/>
    <w:rsid w:val="001218A7"/>
    <w:rsid w:val="0012216C"/>
    <w:rsid w:val="001234B2"/>
    <w:rsid w:val="00124C0B"/>
    <w:rsid w:val="00125A06"/>
    <w:rsid w:val="00125E2E"/>
    <w:rsid w:val="00125FFC"/>
    <w:rsid w:val="001262F1"/>
    <w:rsid w:val="00126CCD"/>
    <w:rsid w:val="00126D1C"/>
    <w:rsid w:val="00127DFD"/>
    <w:rsid w:val="00130A5D"/>
    <w:rsid w:val="00130EFA"/>
    <w:rsid w:val="00131A89"/>
    <w:rsid w:val="00131FFB"/>
    <w:rsid w:val="00132830"/>
    <w:rsid w:val="00134258"/>
    <w:rsid w:val="00134EC5"/>
    <w:rsid w:val="001361E5"/>
    <w:rsid w:val="00136202"/>
    <w:rsid w:val="00136309"/>
    <w:rsid w:val="0013732C"/>
    <w:rsid w:val="001374FE"/>
    <w:rsid w:val="001400A2"/>
    <w:rsid w:val="00140E19"/>
    <w:rsid w:val="00140FA9"/>
    <w:rsid w:val="00141993"/>
    <w:rsid w:val="00141ED3"/>
    <w:rsid w:val="001420A2"/>
    <w:rsid w:val="00142261"/>
    <w:rsid w:val="00142284"/>
    <w:rsid w:val="00142F62"/>
    <w:rsid w:val="001434AE"/>
    <w:rsid w:val="0014368A"/>
    <w:rsid w:val="00143845"/>
    <w:rsid w:val="0014399B"/>
    <w:rsid w:val="00143AA3"/>
    <w:rsid w:val="00143E61"/>
    <w:rsid w:val="00144225"/>
    <w:rsid w:val="00144D3E"/>
    <w:rsid w:val="00145C66"/>
    <w:rsid w:val="00146E74"/>
    <w:rsid w:val="0014736A"/>
    <w:rsid w:val="00147C83"/>
    <w:rsid w:val="00150BC8"/>
    <w:rsid w:val="00150C0A"/>
    <w:rsid w:val="00150DDD"/>
    <w:rsid w:val="00150F7E"/>
    <w:rsid w:val="00152688"/>
    <w:rsid w:val="00152972"/>
    <w:rsid w:val="00152D86"/>
    <w:rsid w:val="001536B8"/>
    <w:rsid w:val="0015433D"/>
    <w:rsid w:val="0015460A"/>
    <w:rsid w:val="0015468E"/>
    <w:rsid w:val="001547ED"/>
    <w:rsid w:val="00154D51"/>
    <w:rsid w:val="0015508A"/>
    <w:rsid w:val="0015514B"/>
    <w:rsid w:val="0015529F"/>
    <w:rsid w:val="0015559E"/>
    <w:rsid w:val="00156E0D"/>
    <w:rsid w:val="00157297"/>
    <w:rsid w:val="001574E6"/>
    <w:rsid w:val="00157A13"/>
    <w:rsid w:val="00160463"/>
    <w:rsid w:val="00161369"/>
    <w:rsid w:val="00161C49"/>
    <w:rsid w:val="00162016"/>
    <w:rsid w:val="00162142"/>
    <w:rsid w:val="001633EE"/>
    <w:rsid w:val="001645DB"/>
    <w:rsid w:val="00164F27"/>
    <w:rsid w:val="0016564A"/>
    <w:rsid w:val="00165A12"/>
    <w:rsid w:val="00165B24"/>
    <w:rsid w:val="00165F1C"/>
    <w:rsid w:val="00166600"/>
    <w:rsid w:val="00166764"/>
    <w:rsid w:val="00166AFC"/>
    <w:rsid w:val="001670DD"/>
    <w:rsid w:val="00167203"/>
    <w:rsid w:val="00167948"/>
    <w:rsid w:val="00167C0F"/>
    <w:rsid w:val="00171E3E"/>
    <w:rsid w:val="00171FD2"/>
    <w:rsid w:val="00172156"/>
    <w:rsid w:val="001726C7"/>
    <w:rsid w:val="001733A8"/>
    <w:rsid w:val="001736C6"/>
    <w:rsid w:val="00174CE1"/>
    <w:rsid w:val="00175B7F"/>
    <w:rsid w:val="00176184"/>
    <w:rsid w:val="00176238"/>
    <w:rsid w:val="001762EF"/>
    <w:rsid w:val="00176873"/>
    <w:rsid w:val="00176FAD"/>
    <w:rsid w:val="00177995"/>
    <w:rsid w:val="00177A8D"/>
    <w:rsid w:val="00177E31"/>
    <w:rsid w:val="00180E07"/>
    <w:rsid w:val="001810F6"/>
    <w:rsid w:val="00181C48"/>
    <w:rsid w:val="00181F72"/>
    <w:rsid w:val="001825EA"/>
    <w:rsid w:val="001828CD"/>
    <w:rsid w:val="001834AD"/>
    <w:rsid w:val="00183F01"/>
    <w:rsid w:val="00183FBD"/>
    <w:rsid w:val="0018406F"/>
    <w:rsid w:val="00184341"/>
    <w:rsid w:val="00184D76"/>
    <w:rsid w:val="001856BC"/>
    <w:rsid w:val="00186269"/>
    <w:rsid w:val="0018684B"/>
    <w:rsid w:val="00186883"/>
    <w:rsid w:val="0018689C"/>
    <w:rsid w:val="0018738D"/>
    <w:rsid w:val="001877C6"/>
    <w:rsid w:val="001877CD"/>
    <w:rsid w:val="00187CBF"/>
    <w:rsid w:val="001903F9"/>
    <w:rsid w:val="00191F45"/>
    <w:rsid w:val="00192D60"/>
    <w:rsid w:val="0019309E"/>
    <w:rsid w:val="00194955"/>
    <w:rsid w:val="0019516D"/>
    <w:rsid w:val="00195763"/>
    <w:rsid w:val="00195904"/>
    <w:rsid w:val="00195BDE"/>
    <w:rsid w:val="00195D91"/>
    <w:rsid w:val="00196373"/>
    <w:rsid w:val="001964DE"/>
    <w:rsid w:val="001967A9"/>
    <w:rsid w:val="00197853"/>
    <w:rsid w:val="00197F33"/>
    <w:rsid w:val="001A0594"/>
    <w:rsid w:val="001A0673"/>
    <w:rsid w:val="001A0ADC"/>
    <w:rsid w:val="001A0C89"/>
    <w:rsid w:val="001A1C75"/>
    <w:rsid w:val="001A205F"/>
    <w:rsid w:val="001A2312"/>
    <w:rsid w:val="001A2E1E"/>
    <w:rsid w:val="001A3A17"/>
    <w:rsid w:val="001A5701"/>
    <w:rsid w:val="001A5922"/>
    <w:rsid w:val="001A6637"/>
    <w:rsid w:val="001A7075"/>
    <w:rsid w:val="001A7268"/>
    <w:rsid w:val="001A73E5"/>
    <w:rsid w:val="001A7D0D"/>
    <w:rsid w:val="001B0CFA"/>
    <w:rsid w:val="001B0FA2"/>
    <w:rsid w:val="001B148B"/>
    <w:rsid w:val="001B1F96"/>
    <w:rsid w:val="001B2296"/>
    <w:rsid w:val="001B26AA"/>
    <w:rsid w:val="001B37FA"/>
    <w:rsid w:val="001B3894"/>
    <w:rsid w:val="001B5057"/>
    <w:rsid w:val="001B5500"/>
    <w:rsid w:val="001B565D"/>
    <w:rsid w:val="001B61EC"/>
    <w:rsid w:val="001B6998"/>
    <w:rsid w:val="001B750B"/>
    <w:rsid w:val="001B75F3"/>
    <w:rsid w:val="001B76D0"/>
    <w:rsid w:val="001B7808"/>
    <w:rsid w:val="001C0251"/>
    <w:rsid w:val="001C1E01"/>
    <w:rsid w:val="001C2641"/>
    <w:rsid w:val="001C2BEE"/>
    <w:rsid w:val="001C2C22"/>
    <w:rsid w:val="001C361D"/>
    <w:rsid w:val="001C3F05"/>
    <w:rsid w:val="001C4029"/>
    <w:rsid w:val="001C47D8"/>
    <w:rsid w:val="001C5513"/>
    <w:rsid w:val="001C6390"/>
    <w:rsid w:val="001C74D6"/>
    <w:rsid w:val="001C77EE"/>
    <w:rsid w:val="001D0222"/>
    <w:rsid w:val="001D025A"/>
    <w:rsid w:val="001D054D"/>
    <w:rsid w:val="001D0668"/>
    <w:rsid w:val="001D06D2"/>
    <w:rsid w:val="001D33FE"/>
    <w:rsid w:val="001D4E37"/>
    <w:rsid w:val="001D5147"/>
    <w:rsid w:val="001D57A1"/>
    <w:rsid w:val="001D5864"/>
    <w:rsid w:val="001D58CB"/>
    <w:rsid w:val="001D5D14"/>
    <w:rsid w:val="001D6A0A"/>
    <w:rsid w:val="001D6B33"/>
    <w:rsid w:val="001D6FEB"/>
    <w:rsid w:val="001E014E"/>
    <w:rsid w:val="001E015F"/>
    <w:rsid w:val="001E0902"/>
    <w:rsid w:val="001E0BD5"/>
    <w:rsid w:val="001E1B22"/>
    <w:rsid w:val="001E32A9"/>
    <w:rsid w:val="001E32EA"/>
    <w:rsid w:val="001E3EC3"/>
    <w:rsid w:val="001E3F21"/>
    <w:rsid w:val="001E4C1B"/>
    <w:rsid w:val="001E537F"/>
    <w:rsid w:val="001E64BF"/>
    <w:rsid w:val="001E6631"/>
    <w:rsid w:val="001E6C39"/>
    <w:rsid w:val="001E6D30"/>
    <w:rsid w:val="001E6E3C"/>
    <w:rsid w:val="001E729B"/>
    <w:rsid w:val="001F0B1F"/>
    <w:rsid w:val="001F1A82"/>
    <w:rsid w:val="001F1A8D"/>
    <w:rsid w:val="001F1B79"/>
    <w:rsid w:val="001F1FAF"/>
    <w:rsid w:val="001F2108"/>
    <w:rsid w:val="001F3E44"/>
    <w:rsid w:val="001F40BC"/>
    <w:rsid w:val="001F41D6"/>
    <w:rsid w:val="001F5962"/>
    <w:rsid w:val="001F7235"/>
    <w:rsid w:val="001F7B62"/>
    <w:rsid w:val="001F7F55"/>
    <w:rsid w:val="00200415"/>
    <w:rsid w:val="0020095A"/>
    <w:rsid w:val="00200B3B"/>
    <w:rsid w:val="002017FC"/>
    <w:rsid w:val="002019FD"/>
    <w:rsid w:val="00201BB3"/>
    <w:rsid w:val="00202096"/>
    <w:rsid w:val="0020325C"/>
    <w:rsid w:val="00204169"/>
    <w:rsid w:val="002046B8"/>
    <w:rsid w:val="00204961"/>
    <w:rsid w:val="002051FB"/>
    <w:rsid w:val="0020552E"/>
    <w:rsid w:val="002056E5"/>
    <w:rsid w:val="002067CE"/>
    <w:rsid w:val="00206B6C"/>
    <w:rsid w:val="00206EDE"/>
    <w:rsid w:val="0020731A"/>
    <w:rsid w:val="00211535"/>
    <w:rsid w:val="002117BC"/>
    <w:rsid w:val="00211A0F"/>
    <w:rsid w:val="002123FA"/>
    <w:rsid w:val="0021291F"/>
    <w:rsid w:val="00212B28"/>
    <w:rsid w:val="00213119"/>
    <w:rsid w:val="002135D5"/>
    <w:rsid w:val="0021448D"/>
    <w:rsid w:val="00214D7F"/>
    <w:rsid w:val="00215766"/>
    <w:rsid w:val="0022028B"/>
    <w:rsid w:val="00221F33"/>
    <w:rsid w:val="00222C00"/>
    <w:rsid w:val="00223D42"/>
    <w:rsid w:val="002244C2"/>
    <w:rsid w:val="002246DB"/>
    <w:rsid w:val="0022579E"/>
    <w:rsid w:val="0022587C"/>
    <w:rsid w:val="00226918"/>
    <w:rsid w:val="00226B20"/>
    <w:rsid w:val="0022729B"/>
    <w:rsid w:val="00227326"/>
    <w:rsid w:val="00227C23"/>
    <w:rsid w:val="002300C9"/>
    <w:rsid w:val="00230861"/>
    <w:rsid w:val="00231024"/>
    <w:rsid w:val="00231AF9"/>
    <w:rsid w:val="002328BE"/>
    <w:rsid w:val="00232F5E"/>
    <w:rsid w:val="00232FF3"/>
    <w:rsid w:val="002333AE"/>
    <w:rsid w:val="00234189"/>
    <w:rsid w:val="002342D0"/>
    <w:rsid w:val="0023471F"/>
    <w:rsid w:val="00235154"/>
    <w:rsid w:val="00235C0F"/>
    <w:rsid w:val="00236424"/>
    <w:rsid w:val="0023681F"/>
    <w:rsid w:val="002400B6"/>
    <w:rsid w:val="00240B76"/>
    <w:rsid w:val="00240BB4"/>
    <w:rsid w:val="00240EA8"/>
    <w:rsid w:val="002413A7"/>
    <w:rsid w:val="00241623"/>
    <w:rsid w:val="00243826"/>
    <w:rsid w:val="00243BE7"/>
    <w:rsid w:val="00244AD2"/>
    <w:rsid w:val="00244FED"/>
    <w:rsid w:val="0024514D"/>
    <w:rsid w:val="00245173"/>
    <w:rsid w:val="00245FA9"/>
    <w:rsid w:val="00246050"/>
    <w:rsid w:val="0024707B"/>
    <w:rsid w:val="002470E3"/>
    <w:rsid w:val="0024728B"/>
    <w:rsid w:val="002478A1"/>
    <w:rsid w:val="00250868"/>
    <w:rsid w:val="00250918"/>
    <w:rsid w:val="00250BD2"/>
    <w:rsid w:val="002520C1"/>
    <w:rsid w:val="00252BE4"/>
    <w:rsid w:val="0025353D"/>
    <w:rsid w:val="00253584"/>
    <w:rsid w:val="0025398F"/>
    <w:rsid w:val="00253B27"/>
    <w:rsid w:val="00254303"/>
    <w:rsid w:val="0025449F"/>
    <w:rsid w:val="00254B9B"/>
    <w:rsid w:val="00255D47"/>
    <w:rsid w:val="002564DC"/>
    <w:rsid w:val="00256BE7"/>
    <w:rsid w:val="00257A57"/>
    <w:rsid w:val="00260C7F"/>
    <w:rsid w:val="00260CD7"/>
    <w:rsid w:val="00260F84"/>
    <w:rsid w:val="002611E9"/>
    <w:rsid w:val="00262544"/>
    <w:rsid w:val="00263545"/>
    <w:rsid w:val="00263553"/>
    <w:rsid w:val="002643A0"/>
    <w:rsid w:val="00264556"/>
    <w:rsid w:val="00264A2E"/>
    <w:rsid w:val="00264A4E"/>
    <w:rsid w:val="00265207"/>
    <w:rsid w:val="00265707"/>
    <w:rsid w:val="00265D1D"/>
    <w:rsid w:val="00265DC2"/>
    <w:rsid w:val="00265DE5"/>
    <w:rsid w:val="00267288"/>
    <w:rsid w:val="002674DA"/>
    <w:rsid w:val="002675D4"/>
    <w:rsid w:val="00267748"/>
    <w:rsid w:val="00267BB7"/>
    <w:rsid w:val="00267E36"/>
    <w:rsid w:val="002701B5"/>
    <w:rsid w:val="0027070E"/>
    <w:rsid w:val="00270D7D"/>
    <w:rsid w:val="002724C2"/>
    <w:rsid w:val="00272A19"/>
    <w:rsid w:val="00273A3C"/>
    <w:rsid w:val="00273AED"/>
    <w:rsid w:val="00275554"/>
    <w:rsid w:val="00276660"/>
    <w:rsid w:val="0027701C"/>
    <w:rsid w:val="00277343"/>
    <w:rsid w:val="00277E96"/>
    <w:rsid w:val="00277F44"/>
    <w:rsid w:val="0028021E"/>
    <w:rsid w:val="0028067B"/>
    <w:rsid w:val="00280F11"/>
    <w:rsid w:val="002822AE"/>
    <w:rsid w:val="0028245B"/>
    <w:rsid w:val="00282858"/>
    <w:rsid w:val="00282A44"/>
    <w:rsid w:val="00282DDE"/>
    <w:rsid w:val="00283D42"/>
    <w:rsid w:val="0028473B"/>
    <w:rsid w:val="002848F9"/>
    <w:rsid w:val="00285085"/>
    <w:rsid w:val="002858F7"/>
    <w:rsid w:val="00285FB3"/>
    <w:rsid w:val="00286500"/>
    <w:rsid w:val="0028678F"/>
    <w:rsid w:val="00287DF3"/>
    <w:rsid w:val="002902AD"/>
    <w:rsid w:val="00290629"/>
    <w:rsid w:val="002909BD"/>
    <w:rsid w:val="002909EA"/>
    <w:rsid w:val="00291699"/>
    <w:rsid w:val="00291FBE"/>
    <w:rsid w:val="00292970"/>
    <w:rsid w:val="00293036"/>
    <w:rsid w:val="00294605"/>
    <w:rsid w:val="00294DFF"/>
    <w:rsid w:val="00295052"/>
    <w:rsid w:val="002958E4"/>
    <w:rsid w:val="00296BD6"/>
    <w:rsid w:val="002A0A7E"/>
    <w:rsid w:val="002A17BF"/>
    <w:rsid w:val="002A2E17"/>
    <w:rsid w:val="002A3728"/>
    <w:rsid w:val="002A3974"/>
    <w:rsid w:val="002A6031"/>
    <w:rsid w:val="002A60DF"/>
    <w:rsid w:val="002A6FD4"/>
    <w:rsid w:val="002A7239"/>
    <w:rsid w:val="002A7EB9"/>
    <w:rsid w:val="002B144A"/>
    <w:rsid w:val="002B2085"/>
    <w:rsid w:val="002B3901"/>
    <w:rsid w:val="002B41F0"/>
    <w:rsid w:val="002B5406"/>
    <w:rsid w:val="002B543B"/>
    <w:rsid w:val="002B57EC"/>
    <w:rsid w:val="002B580B"/>
    <w:rsid w:val="002B631B"/>
    <w:rsid w:val="002B777C"/>
    <w:rsid w:val="002B797D"/>
    <w:rsid w:val="002B79E8"/>
    <w:rsid w:val="002B7E26"/>
    <w:rsid w:val="002B7EBF"/>
    <w:rsid w:val="002C01FE"/>
    <w:rsid w:val="002C0BB0"/>
    <w:rsid w:val="002C0FCB"/>
    <w:rsid w:val="002C22C5"/>
    <w:rsid w:val="002C2D79"/>
    <w:rsid w:val="002C3600"/>
    <w:rsid w:val="002C4336"/>
    <w:rsid w:val="002C5BAE"/>
    <w:rsid w:val="002C5FDD"/>
    <w:rsid w:val="002C608B"/>
    <w:rsid w:val="002C676E"/>
    <w:rsid w:val="002C6802"/>
    <w:rsid w:val="002C6C26"/>
    <w:rsid w:val="002C6DEC"/>
    <w:rsid w:val="002D0512"/>
    <w:rsid w:val="002D1A49"/>
    <w:rsid w:val="002D1B3D"/>
    <w:rsid w:val="002D23ED"/>
    <w:rsid w:val="002D362F"/>
    <w:rsid w:val="002D37BD"/>
    <w:rsid w:val="002D4680"/>
    <w:rsid w:val="002D5DF7"/>
    <w:rsid w:val="002D6898"/>
    <w:rsid w:val="002D6C27"/>
    <w:rsid w:val="002D7BD9"/>
    <w:rsid w:val="002E01B9"/>
    <w:rsid w:val="002E0200"/>
    <w:rsid w:val="002E075F"/>
    <w:rsid w:val="002E078E"/>
    <w:rsid w:val="002E0D44"/>
    <w:rsid w:val="002E0F2D"/>
    <w:rsid w:val="002E0F8E"/>
    <w:rsid w:val="002E136C"/>
    <w:rsid w:val="002E1756"/>
    <w:rsid w:val="002E2329"/>
    <w:rsid w:val="002E3296"/>
    <w:rsid w:val="002E33D2"/>
    <w:rsid w:val="002E3C1E"/>
    <w:rsid w:val="002E3F68"/>
    <w:rsid w:val="002E42ED"/>
    <w:rsid w:val="002E456E"/>
    <w:rsid w:val="002E4674"/>
    <w:rsid w:val="002E4F2F"/>
    <w:rsid w:val="002E609A"/>
    <w:rsid w:val="002E60DC"/>
    <w:rsid w:val="002E6272"/>
    <w:rsid w:val="002E6677"/>
    <w:rsid w:val="002E6CB2"/>
    <w:rsid w:val="002E6DD9"/>
    <w:rsid w:val="002E734D"/>
    <w:rsid w:val="002E7FE4"/>
    <w:rsid w:val="002F0024"/>
    <w:rsid w:val="002F00A7"/>
    <w:rsid w:val="002F0D47"/>
    <w:rsid w:val="002F0EDF"/>
    <w:rsid w:val="002F1B42"/>
    <w:rsid w:val="002F24E1"/>
    <w:rsid w:val="002F278A"/>
    <w:rsid w:val="002F296A"/>
    <w:rsid w:val="002F3128"/>
    <w:rsid w:val="002F3F8E"/>
    <w:rsid w:val="002F404E"/>
    <w:rsid w:val="002F4F23"/>
    <w:rsid w:val="002F6D7D"/>
    <w:rsid w:val="002F71C3"/>
    <w:rsid w:val="002F74A9"/>
    <w:rsid w:val="002F7F4C"/>
    <w:rsid w:val="003002A6"/>
    <w:rsid w:val="00300A6B"/>
    <w:rsid w:val="00301A08"/>
    <w:rsid w:val="00301E10"/>
    <w:rsid w:val="00301FEC"/>
    <w:rsid w:val="003021BA"/>
    <w:rsid w:val="00303442"/>
    <w:rsid w:val="00304031"/>
    <w:rsid w:val="003044BD"/>
    <w:rsid w:val="00304AEE"/>
    <w:rsid w:val="00304E8D"/>
    <w:rsid w:val="0030527A"/>
    <w:rsid w:val="00305539"/>
    <w:rsid w:val="00305934"/>
    <w:rsid w:val="00305D83"/>
    <w:rsid w:val="00305FF6"/>
    <w:rsid w:val="003066E9"/>
    <w:rsid w:val="00306801"/>
    <w:rsid w:val="00306CC5"/>
    <w:rsid w:val="00307151"/>
    <w:rsid w:val="00307A76"/>
    <w:rsid w:val="00310701"/>
    <w:rsid w:val="003108DD"/>
    <w:rsid w:val="00310E66"/>
    <w:rsid w:val="00311D07"/>
    <w:rsid w:val="00312642"/>
    <w:rsid w:val="00312C7B"/>
    <w:rsid w:val="00312D07"/>
    <w:rsid w:val="00313434"/>
    <w:rsid w:val="00313BF6"/>
    <w:rsid w:val="003161B3"/>
    <w:rsid w:val="00316261"/>
    <w:rsid w:val="003166F4"/>
    <w:rsid w:val="00316B98"/>
    <w:rsid w:val="00316FEE"/>
    <w:rsid w:val="00317A66"/>
    <w:rsid w:val="0032160A"/>
    <w:rsid w:val="003216C9"/>
    <w:rsid w:val="00321A5F"/>
    <w:rsid w:val="00322106"/>
    <w:rsid w:val="00323316"/>
    <w:rsid w:val="00324757"/>
    <w:rsid w:val="00324C5E"/>
    <w:rsid w:val="00324DAD"/>
    <w:rsid w:val="00324DDF"/>
    <w:rsid w:val="00324EEA"/>
    <w:rsid w:val="00324EF6"/>
    <w:rsid w:val="00325591"/>
    <w:rsid w:val="003257D9"/>
    <w:rsid w:val="00325E16"/>
    <w:rsid w:val="003264AE"/>
    <w:rsid w:val="0032693E"/>
    <w:rsid w:val="00326D83"/>
    <w:rsid w:val="00327C81"/>
    <w:rsid w:val="003308E6"/>
    <w:rsid w:val="00330C28"/>
    <w:rsid w:val="00331B3D"/>
    <w:rsid w:val="00331C2D"/>
    <w:rsid w:val="00331CF2"/>
    <w:rsid w:val="0033203B"/>
    <w:rsid w:val="003321B8"/>
    <w:rsid w:val="00332EA0"/>
    <w:rsid w:val="00333052"/>
    <w:rsid w:val="00333671"/>
    <w:rsid w:val="00334756"/>
    <w:rsid w:val="00334FF5"/>
    <w:rsid w:val="00335500"/>
    <w:rsid w:val="00335B5F"/>
    <w:rsid w:val="00335D4B"/>
    <w:rsid w:val="003363F7"/>
    <w:rsid w:val="00336AB2"/>
    <w:rsid w:val="00336C56"/>
    <w:rsid w:val="00337966"/>
    <w:rsid w:val="00337A5B"/>
    <w:rsid w:val="00337B53"/>
    <w:rsid w:val="00340362"/>
    <w:rsid w:val="003413B7"/>
    <w:rsid w:val="0034142E"/>
    <w:rsid w:val="00341A60"/>
    <w:rsid w:val="00342883"/>
    <w:rsid w:val="00342ACA"/>
    <w:rsid w:val="003434A3"/>
    <w:rsid w:val="0034396E"/>
    <w:rsid w:val="00344EFF"/>
    <w:rsid w:val="00345D59"/>
    <w:rsid w:val="003464E3"/>
    <w:rsid w:val="00346EF5"/>
    <w:rsid w:val="0034706F"/>
    <w:rsid w:val="00347134"/>
    <w:rsid w:val="00347AD0"/>
    <w:rsid w:val="00350377"/>
    <w:rsid w:val="003504DC"/>
    <w:rsid w:val="00350ABA"/>
    <w:rsid w:val="00350B87"/>
    <w:rsid w:val="003513A8"/>
    <w:rsid w:val="00351740"/>
    <w:rsid w:val="00351993"/>
    <w:rsid w:val="00351C60"/>
    <w:rsid w:val="00352439"/>
    <w:rsid w:val="003549B3"/>
    <w:rsid w:val="00354C84"/>
    <w:rsid w:val="00355204"/>
    <w:rsid w:val="00355BCE"/>
    <w:rsid w:val="0035636C"/>
    <w:rsid w:val="00357CBE"/>
    <w:rsid w:val="00357F8B"/>
    <w:rsid w:val="0036074B"/>
    <w:rsid w:val="00360D4A"/>
    <w:rsid w:val="00361EEC"/>
    <w:rsid w:val="0036233B"/>
    <w:rsid w:val="003631B6"/>
    <w:rsid w:val="003634A0"/>
    <w:rsid w:val="00363853"/>
    <w:rsid w:val="00363B39"/>
    <w:rsid w:val="003649C3"/>
    <w:rsid w:val="0036514A"/>
    <w:rsid w:val="00365FC4"/>
    <w:rsid w:val="00366C5E"/>
    <w:rsid w:val="003675C5"/>
    <w:rsid w:val="003702DE"/>
    <w:rsid w:val="00370523"/>
    <w:rsid w:val="00370BF8"/>
    <w:rsid w:val="003715C7"/>
    <w:rsid w:val="003717C4"/>
    <w:rsid w:val="00371BDA"/>
    <w:rsid w:val="00371E96"/>
    <w:rsid w:val="00372C10"/>
    <w:rsid w:val="00373170"/>
    <w:rsid w:val="003733C5"/>
    <w:rsid w:val="00373DDB"/>
    <w:rsid w:val="00373EFC"/>
    <w:rsid w:val="00373F95"/>
    <w:rsid w:val="00374E8F"/>
    <w:rsid w:val="00374F4B"/>
    <w:rsid w:val="00375E65"/>
    <w:rsid w:val="00375F65"/>
    <w:rsid w:val="00376DA8"/>
    <w:rsid w:val="00376E2A"/>
    <w:rsid w:val="003779E8"/>
    <w:rsid w:val="003802DB"/>
    <w:rsid w:val="00380614"/>
    <w:rsid w:val="00380D3B"/>
    <w:rsid w:val="003823F5"/>
    <w:rsid w:val="0038347D"/>
    <w:rsid w:val="00383BA0"/>
    <w:rsid w:val="0038404B"/>
    <w:rsid w:val="003844E7"/>
    <w:rsid w:val="003846DF"/>
    <w:rsid w:val="0038523E"/>
    <w:rsid w:val="0038587E"/>
    <w:rsid w:val="0038594B"/>
    <w:rsid w:val="00386020"/>
    <w:rsid w:val="00386067"/>
    <w:rsid w:val="00386A8F"/>
    <w:rsid w:val="0038706E"/>
    <w:rsid w:val="003870AC"/>
    <w:rsid w:val="003875E7"/>
    <w:rsid w:val="003877D8"/>
    <w:rsid w:val="00387CC6"/>
    <w:rsid w:val="00391401"/>
    <w:rsid w:val="0039268D"/>
    <w:rsid w:val="003927AE"/>
    <w:rsid w:val="003929BC"/>
    <w:rsid w:val="00392AB4"/>
    <w:rsid w:val="00392B9A"/>
    <w:rsid w:val="00392C55"/>
    <w:rsid w:val="0039364F"/>
    <w:rsid w:val="003936FD"/>
    <w:rsid w:val="003948D3"/>
    <w:rsid w:val="00394F22"/>
    <w:rsid w:val="0039537A"/>
    <w:rsid w:val="00397792"/>
    <w:rsid w:val="003A0880"/>
    <w:rsid w:val="003A0D0C"/>
    <w:rsid w:val="003A1316"/>
    <w:rsid w:val="003A1852"/>
    <w:rsid w:val="003A1888"/>
    <w:rsid w:val="003A20E7"/>
    <w:rsid w:val="003A221C"/>
    <w:rsid w:val="003A28DB"/>
    <w:rsid w:val="003A296F"/>
    <w:rsid w:val="003A2B52"/>
    <w:rsid w:val="003A2F1B"/>
    <w:rsid w:val="003A348C"/>
    <w:rsid w:val="003A39B1"/>
    <w:rsid w:val="003A54FB"/>
    <w:rsid w:val="003A551D"/>
    <w:rsid w:val="003A58F3"/>
    <w:rsid w:val="003A5EEF"/>
    <w:rsid w:val="003A6429"/>
    <w:rsid w:val="003A6818"/>
    <w:rsid w:val="003A6BDD"/>
    <w:rsid w:val="003A6DEE"/>
    <w:rsid w:val="003A7C49"/>
    <w:rsid w:val="003B0247"/>
    <w:rsid w:val="003B02D0"/>
    <w:rsid w:val="003B085D"/>
    <w:rsid w:val="003B1669"/>
    <w:rsid w:val="003B1910"/>
    <w:rsid w:val="003B1B8A"/>
    <w:rsid w:val="003B2B65"/>
    <w:rsid w:val="003B2DE6"/>
    <w:rsid w:val="003B3199"/>
    <w:rsid w:val="003B329E"/>
    <w:rsid w:val="003B44D0"/>
    <w:rsid w:val="003B515F"/>
    <w:rsid w:val="003B5A19"/>
    <w:rsid w:val="003B5C1A"/>
    <w:rsid w:val="003B6D9E"/>
    <w:rsid w:val="003B7769"/>
    <w:rsid w:val="003C05F6"/>
    <w:rsid w:val="003C067E"/>
    <w:rsid w:val="003C102E"/>
    <w:rsid w:val="003C1E51"/>
    <w:rsid w:val="003C213A"/>
    <w:rsid w:val="003C31C8"/>
    <w:rsid w:val="003C4201"/>
    <w:rsid w:val="003C4B46"/>
    <w:rsid w:val="003C4E00"/>
    <w:rsid w:val="003C4F6E"/>
    <w:rsid w:val="003C592F"/>
    <w:rsid w:val="003C5D8C"/>
    <w:rsid w:val="003C658C"/>
    <w:rsid w:val="003C675E"/>
    <w:rsid w:val="003C695B"/>
    <w:rsid w:val="003C761B"/>
    <w:rsid w:val="003D0067"/>
    <w:rsid w:val="003D007D"/>
    <w:rsid w:val="003D06F9"/>
    <w:rsid w:val="003D08A0"/>
    <w:rsid w:val="003D2133"/>
    <w:rsid w:val="003D2617"/>
    <w:rsid w:val="003D2EA9"/>
    <w:rsid w:val="003D3675"/>
    <w:rsid w:val="003D37C2"/>
    <w:rsid w:val="003D3FDC"/>
    <w:rsid w:val="003D4D80"/>
    <w:rsid w:val="003D51FE"/>
    <w:rsid w:val="003D560E"/>
    <w:rsid w:val="003D68A7"/>
    <w:rsid w:val="003D6F4B"/>
    <w:rsid w:val="003D6FAF"/>
    <w:rsid w:val="003D71FC"/>
    <w:rsid w:val="003D739E"/>
    <w:rsid w:val="003D787C"/>
    <w:rsid w:val="003E01C9"/>
    <w:rsid w:val="003E0837"/>
    <w:rsid w:val="003E16AA"/>
    <w:rsid w:val="003E1EE4"/>
    <w:rsid w:val="003E212C"/>
    <w:rsid w:val="003E257E"/>
    <w:rsid w:val="003E2667"/>
    <w:rsid w:val="003E2A1E"/>
    <w:rsid w:val="003E3378"/>
    <w:rsid w:val="003E4072"/>
    <w:rsid w:val="003E461C"/>
    <w:rsid w:val="003E46CD"/>
    <w:rsid w:val="003E46E3"/>
    <w:rsid w:val="003E4DB5"/>
    <w:rsid w:val="003E5616"/>
    <w:rsid w:val="003E6525"/>
    <w:rsid w:val="003E6C5E"/>
    <w:rsid w:val="003E7D43"/>
    <w:rsid w:val="003F007C"/>
    <w:rsid w:val="003F0504"/>
    <w:rsid w:val="003F06BA"/>
    <w:rsid w:val="003F070B"/>
    <w:rsid w:val="003F084B"/>
    <w:rsid w:val="003F0A78"/>
    <w:rsid w:val="003F1190"/>
    <w:rsid w:val="003F13C3"/>
    <w:rsid w:val="003F19EA"/>
    <w:rsid w:val="003F2A02"/>
    <w:rsid w:val="003F2BCB"/>
    <w:rsid w:val="003F309C"/>
    <w:rsid w:val="003F31FE"/>
    <w:rsid w:val="003F3C74"/>
    <w:rsid w:val="003F414E"/>
    <w:rsid w:val="003F4473"/>
    <w:rsid w:val="003F4839"/>
    <w:rsid w:val="003F52C0"/>
    <w:rsid w:val="003F56D6"/>
    <w:rsid w:val="003F59DC"/>
    <w:rsid w:val="003F6CAF"/>
    <w:rsid w:val="003F6D16"/>
    <w:rsid w:val="003F6FDA"/>
    <w:rsid w:val="003F744D"/>
    <w:rsid w:val="003F7D09"/>
    <w:rsid w:val="00400130"/>
    <w:rsid w:val="00400280"/>
    <w:rsid w:val="00400848"/>
    <w:rsid w:val="00402722"/>
    <w:rsid w:val="00402805"/>
    <w:rsid w:val="004028C9"/>
    <w:rsid w:val="004034D4"/>
    <w:rsid w:val="00403919"/>
    <w:rsid w:val="00403975"/>
    <w:rsid w:val="00403C6A"/>
    <w:rsid w:val="004042E3"/>
    <w:rsid w:val="00404F12"/>
    <w:rsid w:val="00406333"/>
    <w:rsid w:val="00406415"/>
    <w:rsid w:val="00406BB9"/>
    <w:rsid w:val="00406CC1"/>
    <w:rsid w:val="00407372"/>
    <w:rsid w:val="00410018"/>
    <w:rsid w:val="00410136"/>
    <w:rsid w:val="00410819"/>
    <w:rsid w:val="00411638"/>
    <w:rsid w:val="00411734"/>
    <w:rsid w:val="00411776"/>
    <w:rsid w:val="004125A4"/>
    <w:rsid w:val="004126FB"/>
    <w:rsid w:val="004128CC"/>
    <w:rsid w:val="00412929"/>
    <w:rsid w:val="00412CA2"/>
    <w:rsid w:val="00412F3B"/>
    <w:rsid w:val="00413356"/>
    <w:rsid w:val="004142F6"/>
    <w:rsid w:val="00414936"/>
    <w:rsid w:val="004149EB"/>
    <w:rsid w:val="00416099"/>
    <w:rsid w:val="00416220"/>
    <w:rsid w:val="0041763C"/>
    <w:rsid w:val="00417AE1"/>
    <w:rsid w:val="00417D32"/>
    <w:rsid w:val="00420A0E"/>
    <w:rsid w:val="00420D07"/>
    <w:rsid w:val="00420EEB"/>
    <w:rsid w:val="0042163B"/>
    <w:rsid w:val="00421656"/>
    <w:rsid w:val="0042236E"/>
    <w:rsid w:val="004239D4"/>
    <w:rsid w:val="00425563"/>
    <w:rsid w:val="0042591B"/>
    <w:rsid w:val="00425BC1"/>
    <w:rsid w:val="00425D24"/>
    <w:rsid w:val="00425EE1"/>
    <w:rsid w:val="00425F08"/>
    <w:rsid w:val="004263DD"/>
    <w:rsid w:val="004265A3"/>
    <w:rsid w:val="00426C70"/>
    <w:rsid w:val="00427FB9"/>
    <w:rsid w:val="00430393"/>
    <w:rsid w:val="00430395"/>
    <w:rsid w:val="00430D0C"/>
    <w:rsid w:val="00431222"/>
    <w:rsid w:val="004319A3"/>
    <w:rsid w:val="0043240A"/>
    <w:rsid w:val="00432810"/>
    <w:rsid w:val="00432C71"/>
    <w:rsid w:val="00433582"/>
    <w:rsid w:val="0043461E"/>
    <w:rsid w:val="0043510F"/>
    <w:rsid w:val="00435AE3"/>
    <w:rsid w:val="00436D4E"/>
    <w:rsid w:val="0043777F"/>
    <w:rsid w:val="00437994"/>
    <w:rsid w:val="00437A08"/>
    <w:rsid w:val="0044063E"/>
    <w:rsid w:val="00440E1F"/>
    <w:rsid w:val="0044136F"/>
    <w:rsid w:val="00441DC7"/>
    <w:rsid w:val="004423A7"/>
    <w:rsid w:val="004426C3"/>
    <w:rsid w:val="00442897"/>
    <w:rsid w:val="0044314B"/>
    <w:rsid w:val="004432A0"/>
    <w:rsid w:val="004432FB"/>
    <w:rsid w:val="00443F3D"/>
    <w:rsid w:val="00444299"/>
    <w:rsid w:val="004445EA"/>
    <w:rsid w:val="0044476D"/>
    <w:rsid w:val="00445B9B"/>
    <w:rsid w:val="00446265"/>
    <w:rsid w:val="004463A4"/>
    <w:rsid w:val="00446672"/>
    <w:rsid w:val="0044681C"/>
    <w:rsid w:val="00446C2A"/>
    <w:rsid w:val="00446FB8"/>
    <w:rsid w:val="00447412"/>
    <w:rsid w:val="00447C1D"/>
    <w:rsid w:val="0045091D"/>
    <w:rsid w:val="00453723"/>
    <w:rsid w:val="00453CAE"/>
    <w:rsid w:val="004544D1"/>
    <w:rsid w:val="004548D4"/>
    <w:rsid w:val="0045526B"/>
    <w:rsid w:val="00455B07"/>
    <w:rsid w:val="00455C87"/>
    <w:rsid w:val="00456061"/>
    <w:rsid w:val="0045677F"/>
    <w:rsid w:val="00456838"/>
    <w:rsid w:val="00456876"/>
    <w:rsid w:val="00456C3E"/>
    <w:rsid w:val="0045714E"/>
    <w:rsid w:val="00457D9F"/>
    <w:rsid w:val="00460C84"/>
    <w:rsid w:val="00460EC6"/>
    <w:rsid w:val="00461934"/>
    <w:rsid w:val="00461E9D"/>
    <w:rsid w:val="004637F5"/>
    <w:rsid w:val="00463965"/>
    <w:rsid w:val="0046472A"/>
    <w:rsid w:val="00464891"/>
    <w:rsid w:val="0046569F"/>
    <w:rsid w:val="00466354"/>
    <w:rsid w:val="00467198"/>
    <w:rsid w:val="004672D4"/>
    <w:rsid w:val="00467859"/>
    <w:rsid w:val="00467CD3"/>
    <w:rsid w:val="004700FC"/>
    <w:rsid w:val="004702A1"/>
    <w:rsid w:val="0047134E"/>
    <w:rsid w:val="004714FD"/>
    <w:rsid w:val="00472C68"/>
    <w:rsid w:val="00473EDD"/>
    <w:rsid w:val="00474008"/>
    <w:rsid w:val="0047424F"/>
    <w:rsid w:val="004743D4"/>
    <w:rsid w:val="00474CA2"/>
    <w:rsid w:val="00475B3A"/>
    <w:rsid w:val="004765EE"/>
    <w:rsid w:val="004769CF"/>
    <w:rsid w:val="00476D48"/>
    <w:rsid w:val="00477800"/>
    <w:rsid w:val="00481BA6"/>
    <w:rsid w:val="004838CE"/>
    <w:rsid w:val="004838E4"/>
    <w:rsid w:val="00483BC4"/>
    <w:rsid w:val="0048451A"/>
    <w:rsid w:val="004847F0"/>
    <w:rsid w:val="00484AB0"/>
    <w:rsid w:val="004855D1"/>
    <w:rsid w:val="00485976"/>
    <w:rsid w:val="00485DE8"/>
    <w:rsid w:val="0048623A"/>
    <w:rsid w:val="00486280"/>
    <w:rsid w:val="0048656F"/>
    <w:rsid w:val="004868E5"/>
    <w:rsid w:val="004871BE"/>
    <w:rsid w:val="004874C3"/>
    <w:rsid w:val="0049083B"/>
    <w:rsid w:val="00490CBD"/>
    <w:rsid w:val="004911C2"/>
    <w:rsid w:val="00491C36"/>
    <w:rsid w:val="00491D83"/>
    <w:rsid w:val="004920A4"/>
    <w:rsid w:val="0049268B"/>
    <w:rsid w:val="00492875"/>
    <w:rsid w:val="00492B9F"/>
    <w:rsid w:val="004930E7"/>
    <w:rsid w:val="0049342B"/>
    <w:rsid w:val="00493CB7"/>
    <w:rsid w:val="00493CFE"/>
    <w:rsid w:val="0049425E"/>
    <w:rsid w:val="00494522"/>
    <w:rsid w:val="0049633D"/>
    <w:rsid w:val="004973EA"/>
    <w:rsid w:val="00497545"/>
    <w:rsid w:val="00497EFC"/>
    <w:rsid w:val="004A0011"/>
    <w:rsid w:val="004A062D"/>
    <w:rsid w:val="004A0747"/>
    <w:rsid w:val="004A0937"/>
    <w:rsid w:val="004A0F5D"/>
    <w:rsid w:val="004A3125"/>
    <w:rsid w:val="004A3F7D"/>
    <w:rsid w:val="004A4255"/>
    <w:rsid w:val="004A5C54"/>
    <w:rsid w:val="004A630E"/>
    <w:rsid w:val="004A632D"/>
    <w:rsid w:val="004A680B"/>
    <w:rsid w:val="004A6EF6"/>
    <w:rsid w:val="004A7317"/>
    <w:rsid w:val="004A79B5"/>
    <w:rsid w:val="004A7E86"/>
    <w:rsid w:val="004B1B9A"/>
    <w:rsid w:val="004B2244"/>
    <w:rsid w:val="004B29D2"/>
    <w:rsid w:val="004B2E2F"/>
    <w:rsid w:val="004B2F93"/>
    <w:rsid w:val="004B381B"/>
    <w:rsid w:val="004B415D"/>
    <w:rsid w:val="004B4591"/>
    <w:rsid w:val="004B4EAB"/>
    <w:rsid w:val="004B4F78"/>
    <w:rsid w:val="004B5022"/>
    <w:rsid w:val="004B5294"/>
    <w:rsid w:val="004B55FE"/>
    <w:rsid w:val="004B5AEA"/>
    <w:rsid w:val="004B6DF3"/>
    <w:rsid w:val="004B6F6E"/>
    <w:rsid w:val="004B70B2"/>
    <w:rsid w:val="004B7400"/>
    <w:rsid w:val="004B7678"/>
    <w:rsid w:val="004B779A"/>
    <w:rsid w:val="004B78EC"/>
    <w:rsid w:val="004C106B"/>
    <w:rsid w:val="004C12B0"/>
    <w:rsid w:val="004C1828"/>
    <w:rsid w:val="004C19F5"/>
    <w:rsid w:val="004C1CCF"/>
    <w:rsid w:val="004C22F5"/>
    <w:rsid w:val="004C296A"/>
    <w:rsid w:val="004C3AE0"/>
    <w:rsid w:val="004C3C1F"/>
    <w:rsid w:val="004C4593"/>
    <w:rsid w:val="004C55CD"/>
    <w:rsid w:val="004C6A31"/>
    <w:rsid w:val="004C6A9A"/>
    <w:rsid w:val="004C6AD4"/>
    <w:rsid w:val="004C7354"/>
    <w:rsid w:val="004C76AA"/>
    <w:rsid w:val="004C77BF"/>
    <w:rsid w:val="004C7EEE"/>
    <w:rsid w:val="004D07F0"/>
    <w:rsid w:val="004D0CA7"/>
    <w:rsid w:val="004D13FA"/>
    <w:rsid w:val="004D2508"/>
    <w:rsid w:val="004D2C31"/>
    <w:rsid w:val="004D35DA"/>
    <w:rsid w:val="004D3B61"/>
    <w:rsid w:val="004D47E2"/>
    <w:rsid w:val="004D4D0D"/>
    <w:rsid w:val="004D513F"/>
    <w:rsid w:val="004D52F6"/>
    <w:rsid w:val="004D5B50"/>
    <w:rsid w:val="004D6194"/>
    <w:rsid w:val="004D69AF"/>
    <w:rsid w:val="004D6D36"/>
    <w:rsid w:val="004D7090"/>
    <w:rsid w:val="004D7A81"/>
    <w:rsid w:val="004D7CA7"/>
    <w:rsid w:val="004E03AA"/>
    <w:rsid w:val="004E09CF"/>
    <w:rsid w:val="004E0AFE"/>
    <w:rsid w:val="004E0C1A"/>
    <w:rsid w:val="004E0DB7"/>
    <w:rsid w:val="004E1149"/>
    <w:rsid w:val="004E21EA"/>
    <w:rsid w:val="004E2873"/>
    <w:rsid w:val="004E29CE"/>
    <w:rsid w:val="004E3157"/>
    <w:rsid w:val="004E33B0"/>
    <w:rsid w:val="004E3516"/>
    <w:rsid w:val="004E38AF"/>
    <w:rsid w:val="004E3C43"/>
    <w:rsid w:val="004E493B"/>
    <w:rsid w:val="004E4CC8"/>
    <w:rsid w:val="004E4DBD"/>
    <w:rsid w:val="004E5CE0"/>
    <w:rsid w:val="004E5D0D"/>
    <w:rsid w:val="004E63B2"/>
    <w:rsid w:val="004E66BC"/>
    <w:rsid w:val="004E67A0"/>
    <w:rsid w:val="004E68CC"/>
    <w:rsid w:val="004E692E"/>
    <w:rsid w:val="004E6B55"/>
    <w:rsid w:val="004E6DB4"/>
    <w:rsid w:val="004E6DF0"/>
    <w:rsid w:val="004E7341"/>
    <w:rsid w:val="004F0363"/>
    <w:rsid w:val="004F115F"/>
    <w:rsid w:val="004F1C42"/>
    <w:rsid w:val="004F1E28"/>
    <w:rsid w:val="004F2437"/>
    <w:rsid w:val="004F263E"/>
    <w:rsid w:val="004F2905"/>
    <w:rsid w:val="004F2F00"/>
    <w:rsid w:val="004F3099"/>
    <w:rsid w:val="004F4315"/>
    <w:rsid w:val="004F5D2D"/>
    <w:rsid w:val="004F670F"/>
    <w:rsid w:val="004F7517"/>
    <w:rsid w:val="004F7BD6"/>
    <w:rsid w:val="005000A9"/>
    <w:rsid w:val="00500473"/>
    <w:rsid w:val="00500702"/>
    <w:rsid w:val="00500B7F"/>
    <w:rsid w:val="00500C76"/>
    <w:rsid w:val="00500FA9"/>
    <w:rsid w:val="005012D2"/>
    <w:rsid w:val="00501606"/>
    <w:rsid w:val="005023DF"/>
    <w:rsid w:val="00503A61"/>
    <w:rsid w:val="00503EA9"/>
    <w:rsid w:val="0050456B"/>
    <w:rsid w:val="005060FF"/>
    <w:rsid w:val="005067C7"/>
    <w:rsid w:val="00506B90"/>
    <w:rsid w:val="005074F0"/>
    <w:rsid w:val="00507759"/>
    <w:rsid w:val="00507FAC"/>
    <w:rsid w:val="00510AE2"/>
    <w:rsid w:val="00511768"/>
    <w:rsid w:val="00512E51"/>
    <w:rsid w:val="00513F81"/>
    <w:rsid w:val="005144D2"/>
    <w:rsid w:val="005145B2"/>
    <w:rsid w:val="0051466D"/>
    <w:rsid w:val="005153F4"/>
    <w:rsid w:val="005154B7"/>
    <w:rsid w:val="0051649A"/>
    <w:rsid w:val="0051655D"/>
    <w:rsid w:val="00516BF5"/>
    <w:rsid w:val="00517E21"/>
    <w:rsid w:val="005203BB"/>
    <w:rsid w:val="005206BE"/>
    <w:rsid w:val="00520FCF"/>
    <w:rsid w:val="0052129F"/>
    <w:rsid w:val="00521385"/>
    <w:rsid w:val="005214C7"/>
    <w:rsid w:val="005215B5"/>
    <w:rsid w:val="005216DF"/>
    <w:rsid w:val="005218A6"/>
    <w:rsid w:val="00521F4A"/>
    <w:rsid w:val="00522244"/>
    <w:rsid w:val="00522971"/>
    <w:rsid w:val="0052319D"/>
    <w:rsid w:val="00523B01"/>
    <w:rsid w:val="005246A9"/>
    <w:rsid w:val="00524875"/>
    <w:rsid w:val="00524B23"/>
    <w:rsid w:val="00524C29"/>
    <w:rsid w:val="00525BDC"/>
    <w:rsid w:val="00525D2D"/>
    <w:rsid w:val="005265F4"/>
    <w:rsid w:val="0052661B"/>
    <w:rsid w:val="0052757C"/>
    <w:rsid w:val="00527944"/>
    <w:rsid w:val="00527E48"/>
    <w:rsid w:val="00527EEC"/>
    <w:rsid w:val="005302C9"/>
    <w:rsid w:val="005303FC"/>
    <w:rsid w:val="0053133B"/>
    <w:rsid w:val="005313D8"/>
    <w:rsid w:val="00531AF5"/>
    <w:rsid w:val="0053214C"/>
    <w:rsid w:val="00532490"/>
    <w:rsid w:val="00532DC9"/>
    <w:rsid w:val="00533C6F"/>
    <w:rsid w:val="00534770"/>
    <w:rsid w:val="00534CFB"/>
    <w:rsid w:val="00535AE5"/>
    <w:rsid w:val="0053603D"/>
    <w:rsid w:val="005363A9"/>
    <w:rsid w:val="00536419"/>
    <w:rsid w:val="00537776"/>
    <w:rsid w:val="005377CD"/>
    <w:rsid w:val="0054126A"/>
    <w:rsid w:val="00541585"/>
    <w:rsid w:val="00541A78"/>
    <w:rsid w:val="00541BCC"/>
    <w:rsid w:val="005420BD"/>
    <w:rsid w:val="00542678"/>
    <w:rsid w:val="00542B01"/>
    <w:rsid w:val="005437A9"/>
    <w:rsid w:val="00543DCB"/>
    <w:rsid w:val="00543E0F"/>
    <w:rsid w:val="00544049"/>
    <w:rsid w:val="00544849"/>
    <w:rsid w:val="00544CB9"/>
    <w:rsid w:val="00544F58"/>
    <w:rsid w:val="00545037"/>
    <w:rsid w:val="0054510A"/>
    <w:rsid w:val="0054524D"/>
    <w:rsid w:val="0054529E"/>
    <w:rsid w:val="00546946"/>
    <w:rsid w:val="00547296"/>
    <w:rsid w:val="00547C0A"/>
    <w:rsid w:val="00550E7A"/>
    <w:rsid w:val="00551104"/>
    <w:rsid w:val="0055148C"/>
    <w:rsid w:val="005519D7"/>
    <w:rsid w:val="005521BE"/>
    <w:rsid w:val="005523F2"/>
    <w:rsid w:val="00553B3B"/>
    <w:rsid w:val="00553D6B"/>
    <w:rsid w:val="005563FE"/>
    <w:rsid w:val="005572B5"/>
    <w:rsid w:val="00557589"/>
    <w:rsid w:val="005578C9"/>
    <w:rsid w:val="00557EA0"/>
    <w:rsid w:val="00560281"/>
    <w:rsid w:val="00560866"/>
    <w:rsid w:val="00561635"/>
    <w:rsid w:val="005618EF"/>
    <w:rsid w:val="00562DB7"/>
    <w:rsid w:val="00562F0B"/>
    <w:rsid w:val="00564A0C"/>
    <w:rsid w:val="00565603"/>
    <w:rsid w:val="00565883"/>
    <w:rsid w:val="00566059"/>
    <w:rsid w:val="0056643D"/>
    <w:rsid w:val="00566C0B"/>
    <w:rsid w:val="0056761B"/>
    <w:rsid w:val="005678A8"/>
    <w:rsid w:val="00571532"/>
    <w:rsid w:val="00571D84"/>
    <w:rsid w:val="00571EAC"/>
    <w:rsid w:val="005727F8"/>
    <w:rsid w:val="0057320F"/>
    <w:rsid w:val="00574042"/>
    <w:rsid w:val="00574119"/>
    <w:rsid w:val="00574AFA"/>
    <w:rsid w:val="00574BDC"/>
    <w:rsid w:val="00574FAC"/>
    <w:rsid w:val="0057764F"/>
    <w:rsid w:val="005779A5"/>
    <w:rsid w:val="00577F0B"/>
    <w:rsid w:val="00577F28"/>
    <w:rsid w:val="00577F2E"/>
    <w:rsid w:val="00580BBE"/>
    <w:rsid w:val="00580C3A"/>
    <w:rsid w:val="00580EC4"/>
    <w:rsid w:val="00581013"/>
    <w:rsid w:val="0058168C"/>
    <w:rsid w:val="00581B1C"/>
    <w:rsid w:val="00581B41"/>
    <w:rsid w:val="00581C1D"/>
    <w:rsid w:val="00581FC8"/>
    <w:rsid w:val="00582255"/>
    <w:rsid w:val="0058231A"/>
    <w:rsid w:val="00583414"/>
    <w:rsid w:val="00583FF2"/>
    <w:rsid w:val="00584026"/>
    <w:rsid w:val="00585122"/>
    <w:rsid w:val="0058514E"/>
    <w:rsid w:val="00585226"/>
    <w:rsid w:val="00585A48"/>
    <w:rsid w:val="00585F9B"/>
    <w:rsid w:val="00586161"/>
    <w:rsid w:val="005863D9"/>
    <w:rsid w:val="005869C4"/>
    <w:rsid w:val="005875F3"/>
    <w:rsid w:val="00587C0E"/>
    <w:rsid w:val="00587DA9"/>
    <w:rsid w:val="00587DF7"/>
    <w:rsid w:val="0059056C"/>
    <w:rsid w:val="00591138"/>
    <w:rsid w:val="00591618"/>
    <w:rsid w:val="00591CE1"/>
    <w:rsid w:val="0059266E"/>
    <w:rsid w:val="00593037"/>
    <w:rsid w:val="00593AED"/>
    <w:rsid w:val="00593E2B"/>
    <w:rsid w:val="0059436E"/>
    <w:rsid w:val="0059511F"/>
    <w:rsid w:val="005954D1"/>
    <w:rsid w:val="00595C88"/>
    <w:rsid w:val="00596660"/>
    <w:rsid w:val="00596E78"/>
    <w:rsid w:val="005970A8"/>
    <w:rsid w:val="005979C2"/>
    <w:rsid w:val="005A071D"/>
    <w:rsid w:val="005A0EF9"/>
    <w:rsid w:val="005A1F74"/>
    <w:rsid w:val="005A2D81"/>
    <w:rsid w:val="005A2F64"/>
    <w:rsid w:val="005A3238"/>
    <w:rsid w:val="005A3655"/>
    <w:rsid w:val="005A4576"/>
    <w:rsid w:val="005A4D38"/>
    <w:rsid w:val="005A54F6"/>
    <w:rsid w:val="005A5BF0"/>
    <w:rsid w:val="005A7065"/>
    <w:rsid w:val="005A7155"/>
    <w:rsid w:val="005A7506"/>
    <w:rsid w:val="005B022A"/>
    <w:rsid w:val="005B097C"/>
    <w:rsid w:val="005B1099"/>
    <w:rsid w:val="005B10C6"/>
    <w:rsid w:val="005B1366"/>
    <w:rsid w:val="005B1A22"/>
    <w:rsid w:val="005B1F9C"/>
    <w:rsid w:val="005B218A"/>
    <w:rsid w:val="005B2D72"/>
    <w:rsid w:val="005B30A5"/>
    <w:rsid w:val="005B5105"/>
    <w:rsid w:val="005B5661"/>
    <w:rsid w:val="005B578E"/>
    <w:rsid w:val="005B5D8D"/>
    <w:rsid w:val="005B5EDF"/>
    <w:rsid w:val="005B6186"/>
    <w:rsid w:val="005B704D"/>
    <w:rsid w:val="005B7599"/>
    <w:rsid w:val="005B7709"/>
    <w:rsid w:val="005B7F9A"/>
    <w:rsid w:val="005C0304"/>
    <w:rsid w:val="005C089C"/>
    <w:rsid w:val="005C1511"/>
    <w:rsid w:val="005C1C98"/>
    <w:rsid w:val="005C1E28"/>
    <w:rsid w:val="005C2CAB"/>
    <w:rsid w:val="005C2DFE"/>
    <w:rsid w:val="005C30CC"/>
    <w:rsid w:val="005C3281"/>
    <w:rsid w:val="005C3515"/>
    <w:rsid w:val="005C37F3"/>
    <w:rsid w:val="005C389C"/>
    <w:rsid w:val="005C46CF"/>
    <w:rsid w:val="005C483A"/>
    <w:rsid w:val="005C530B"/>
    <w:rsid w:val="005C534D"/>
    <w:rsid w:val="005C55E4"/>
    <w:rsid w:val="005C5BEA"/>
    <w:rsid w:val="005C6075"/>
    <w:rsid w:val="005C61FD"/>
    <w:rsid w:val="005C6B10"/>
    <w:rsid w:val="005C78A6"/>
    <w:rsid w:val="005C7A41"/>
    <w:rsid w:val="005D195C"/>
    <w:rsid w:val="005D1B19"/>
    <w:rsid w:val="005D1C5E"/>
    <w:rsid w:val="005D1DB3"/>
    <w:rsid w:val="005D20A1"/>
    <w:rsid w:val="005D342E"/>
    <w:rsid w:val="005D3CAF"/>
    <w:rsid w:val="005D4CBB"/>
    <w:rsid w:val="005D5069"/>
    <w:rsid w:val="005D5247"/>
    <w:rsid w:val="005D58DA"/>
    <w:rsid w:val="005D59B6"/>
    <w:rsid w:val="005D610D"/>
    <w:rsid w:val="005D6319"/>
    <w:rsid w:val="005D65AD"/>
    <w:rsid w:val="005D69B2"/>
    <w:rsid w:val="005D7A1A"/>
    <w:rsid w:val="005E0080"/>
    <w:rsid w:val="005E0FE1"/>
    <w:rsid w:val="005E14D4"/>
    <w:rsid w:val="005E18B4"/>
    <w:rsid w:val="005E2747"/>
    <w:rsid w:val="005E2CF8"/>
    <w:rsid w:val="005E3E3A"/>
    <w:rsid w:val="005E4357"/>
    <w:rsid w:val="005E49AA"/>
    <w:rsid w:val="005E4AF2"/>
    <w:rsid w:val="005E53E5"/>
    <w:rsid w:val="005E5F5D"/>
    <w:rsid w:val="005E68CA"/>
    <w:rsid w:val="005E7C8B"/>
    <w:rsid w:val="005E7F71"/>
    <w:rsid w:val="005F0714"/>
    <w:rsid w:val="005F16FA"/>
    <w:rsid w:val="005F1D03"/>
    <w:rsid w:val="005F1E87"/>
    <w:rsid w:val="005F2E73"/>
    <w:rsid w:val="005F3377"/>
    <w:rsid w:val="005F3CA2"/>
    <w:rsid w:val="005F48B0"/>
    <w:rsid w:val="005F4CFE"/>
    <w:rsid w:val="005F4FE1"/>
    <w:rsid w:val="005F5858"/>
    <w:rsid w:val="005F5F95"/>
    <w:rsid w:val="005F6964"/>
    <w:rsid w:val="005F7AB7"/>
    <w:rsid w:val="006003E6"/>
    <w:rsid w:val="00600E4C"/>
    <w:rsid w:val="00601115"/>
    <w:rsid w:val="006017F4"/>
    <w:rsid w:val="00601A19"/>
    <w:rsid w:val="00602061"/>
    <w:rsid w:val="0060288B"/>
    <w:rsid w:val="00602B2C"/>
    <w:rsid w:val="0060359A"/>
    <w:rsid w:val="00603891"/>
    <w:rsid w:val="0060443C"/>
    <w:rsid w:val="0060460B"/>
    <w:rsid w:val="00604E3E"/>
    <w:rsid w:val="00604ED6"/>
    <w:rsid w:val="00605851"/>
    <w:rsid w:val="00605C7C"/>
    <w:rsid w:val="00606127"/>
    <w:rsid w:val="00606560"/>
    <w:rsid w:val="00606A46"/>
    <w:rsid w:val="00606DD3"/>
    <w:rsid w:val="00607582"/>
    <w:rsid w:val="00611905"/>
    <w:rsid w:val="00611D0E"/>
    <w:rsid w:val="0061241B"/>
    <w:rsid w:val="00612567"/>
    <w:rsid w:val="006127E7"/>
    <w:rsid w:val="00612C56"/>
    <w:rsid w:val="00612E66"/>
    <w:rsid w:val="00612ED3"/>
    <w:rsid w:val="0061354D"/>
    <w:rsid w:val="00613BA1"/>
    <w:rsid w:val="006140C3"/>
    <w:rsid w:val="00614478"/>
    <w:rsid w:val="006150FA"/>
    <w:rsid w:val="0061554F"/>
    <w:rsid w:val="00615B98"/>
    <w:rsid w:val="00616436"/>
    <w:rsid w:val="00617E98"/>
    <w:rsid w:val="00617FEF"/>
    <w:rsid w:val="00620620"/>
    <w:rsid w:val="0062158B"/>
    <w:rsid w:val="00621D50"/>
    <w:rsid w:val="00622211"/>
    <w:rsid w:val="0062269B"/>
    <w:rsid w:val="00622A82"/>
    <w:rsid w:val="006239F8"/>
    <w:rsid w:val="006244E3"/>
    <w:rsid w:val="0062460D"/>
    <w:rsid w:val="00624B9E"/>
    <w:rsid w:val="00624F65"/>
    <w:rsid w:val="00625452"/>
    <w:rsid w:val="00625AE4"/>
    <w:rsid w:val="00625E3D"/>
    <w:rsid w:val="00625EF6"/>
    <w:rsid w:val="00626EE4"/>
    <w:rsid w:val="00627F6A"/>
    <w:rsid w:val="00630215"/>
    <w:rsid w:val="00630367"/>
    <w:rsid w:val="006309D5"/>
    <w:rsid w:val="00630C13"/>
    <w:rsid w:val="00631114"/>
    <w:rsid w:val="0063170A"/>
    <w:rsid w:val="00631CA5"/>
    <w:rsid w:val="0063305E"/>
    <w:rsid w:val="00634E85"/>
    <w:rsid w:val="00636833"/>
    <w:rsid w:val="00636ED8"/>
    <w:rsid w:val="006405F6"/>
    <w:rsid w:val="0064074B"/>
    <w:rsid w:val="00641C1A"/>
    <w:rsid w:val="00641E45"/>
    <w:rsid w:val="00641E72"/>
    <w:rsid w:val="00641E98"/>
    <w:rsid w:val="00643B69"/>
    <w:rsid w:val="00644111"/>
    <w:rsid w:val="0064422B"/>
    <w:rsid w:val="006446B8"/>
    <w:rsid w:val="00644BF1"/>
    <w:rsid w:val="00644E67"/>
    <w:rsid w:val="00644FC5"/>
    <w:rsid w:val="00645B65"/>
    <w:rsid w:val="00645EFD"/>
    <w:rsid w:val="0064602F"/>
    <w:rsid w:val="006474A9"/>
    <w:rsid w:val="00650434"/>
    <w:rsid w:val="0065086B"/>
    <w:rsid w:val="00650A0A"/>
    <w:rsid w:val="00651206"/>
    <w:rsid w:val="00651B91"/>
    <w:rsid w:val="00651BD4"/>
    <w:rsid w:val="00651F0B"/>
    <w:rsid w:val="00651F49"/>
    <w:rsid w:val="006525AD"/>
    <w:rsid w:val="0065399B"/>
    <w:rsid w:val="00653B17"/>
    <w:rsid w:val="006547B5"/>
    <w:rsid w:val="00654E24"/>
    <w:rsid w:val="0065544B"/>
    <w:rsid w:val="00655A2B"/>
    <w:rsid w:val="00655A86"/>
    <w:rsid w:val="00656643"/>
    <w:rsid w:val="006573BE"/>
    <w:rsid w:val="00657457"/>
    <w:rsid w:val="00657D59"/>
    <w:rsid w:val="00660705"/>
    <w:rsid w:val="00661188"/>
    <w:rsid w:val="006620A9"/>
    <w:rsid w:val="0066286F"/>
    <w:rsid w:val="006628A5"/>
    <w:rsid w:val="006630FF"/>
    <w:rsid w:val="0066321B"/>
    <w:rsid w:val="00663801"/>
    <w:rsid w:val="00663BA0"/>
    <w:rsid w:val="00663E16"/>
    <w:rsid w:val="00663E95"/>
    <w:rsid w:val="00664359"/>
    <w:rsid w:val="0066437F"/>
    <w:rsid w:val="006647EC"/>
    <w:rsid w:val="00664A72"/>
    <w:rsid w:val="00665596"/>
    <w:rsid w:val="006670EC"/>
    <w:rsid w:val="00667926"/>
    <w:rsid w:val="00670510"/>
    <w:rsid w:val="00670AFA"/>
    <w:rsid w:val="00670CF1"/>
    <w:rsid w:val="00670DC1"/>
    <w:rsid w:val="00670FA0"/>
    <w:rsid w:val="0067126F"/>
    <w:rsid w:val="0067189C"/>
    <w:rsid w:val="00671D13"/>
    <w:rsid w:val="00672A60"/>
    <w:rsid w:val="00672E87"/>
    <w:rsid w:val="00673427"/>
    <w:rsid w:val="0067442A"/>
    <w:rsid w:val="00675261"/>
    <w:rsid w:val="00676279"/>
    <w:rsid w:val="00676669"/>
    <w:rsid w:val="00676930"/>
    <w:rsid w:val="00676D4E"/>
    <w:rsid w:val="0067778F"/>
    <w:rsid w:val="00677ABB"/>
    <w:rsid w:val="00677B1E"/>
    <w:rsid w:val="00677CF1"/>
    <w:rsid w:val="00677FA2"/>
    <w:rsid w:val="0068096A"/>
    <w:rsid w:val="0068105E"/>
    <w:rsid w:val="00681315"/>
    <w:rsid w:val="00682D41"/>
    <w:rsid w:val="00682E96"/>
    <w:rsid w:val="0068319B"/>
    <w:rsid w:val="00683918"/>
    <w:rsid w:val="00683CF6"/>
    <w:rsid w:val="006847EF"/>
    <w:rsid w:val="00684D6F"/>
    <w:rsid w:val="0068529F"/>
    <w:rsid w:val="00686042"/>
    <w:rsid w:val="00686229"/>
    <w:rsid w:val="00686A6D"/>
    <w:rsid w:val="006870DD"/>
    <w:rsid w:val="00687249"/>
    <w:rsid w:val="00687B6A"/>
    <w:rsid w:val="00687F42"/>
    <w:rsid w:val="00690708"/>
    <w:rsid w:val="0069074B"/>
    <w:rsid w:val="00690E0D"/>
    <w:rsid w:val="00690E42"/>
    <w:rsid w:val="00691046"/>
    <w:rsid w:val="006917F7"/>
    <w:rsid w:val="00691846"/>
    <w:rsid w:val="00691CE5"/>
    <w:rsid w:val="00691D72"/>
    <w:rsid w:val="0069283B"/>
    <w:rsid w:val="00693011"/>
    <w:rsid w:val="006930C2"/>
    <w:rsid w:val="00693777"/>
    <w:rsid w:val="00693AE5"/>
    <w:rsid w:val="00693EF3"/>
    <w:rsid w:val="006946A3"/>
    <w:rsid w:val="006954F7"/>
    <w:rsid w:val="00695612"/>
    <w:rsid w:val="006957B4"/>
    <w:rsid w:val="00695B61"/>
    <w:rsid w:val="00695FC7"/>
    <w:rsid w:val="0069657A"/>
    <w:rsid w:val="006967A5"/>
    <w:rsid w:val="00696DA9"/>
    <w:rsid w:val="00696DAC"/>
    <w:rsid w:val="00697438"/>
    <w:rsid w:val="0069779F"/>
    <w:rsid w:val="006979AB"/>
    <w:rsid w:val="00697E69"/>
    <w:rsid w:val="006A02A1"/>
    <w:rsid w:val="006A0487"/>
    <w:rsid w:val="006A1072"/>
    <w:rsid w:val="006A172F"/>
    <w:rsid w:val="006A1C48"/>
    <w:rsid w:val="006A1FB1"/>
    <w:rsid w:val="006A210E"/>
    <w:rsid w:val="006A251E"/>
    <w:rsid w:val="006A2CE2"/>
    <w:rsid w:val="006A3507"/>
    <w:rsid w:val="006A3DBC"/>
    <w:rsid w:val="006A4091"/>
    <w:rsid w:val="006A40B2"/>
    <w:rsid w:val="006A4821"/>
    <w:rsid w:val="006A52F7"/>
    <w:rsid w:val="006A56B8"/>
    <w:rsid w:val="006A5871"/>
    <w:rsid w:val="006A5D33"/>
    <w:rsid w:val="006A5F80"/>
    <w:rsid w:val="006A6BAF"/>
    <w:rsid w:val="006A7E5A"/>
    <w:rsid w:val="006B0A8C"/>
    <w:rsid w:val="006B11F7"/>
    <w:rsid w:val="006B19CC"/>
    <w:rsid w:val="006B469F"/>
    <w:rsid w:val="006B4CD9"/>
    <w:rsid w:val="006B5083"/>
    <w:rsid w:val="006B55D5"/>
    <w:rsid w:val="006B560A"/>
    <w:rsid w:val="006B5D2F"/>
    <w:rsid w:val="006B6B44"/>
    <w:rsid w:val="006B6F33"/>
    <w:rsid w:val="006B792F"/>
    <w:rsid w:val="006B7CC6"/>
    <w:rsid w:val="006B7EFC"/>
    <w:rsid w:val="006C14B3"/>
    <w:rsid w:val="006C1BB0"/>
    <w:rsid w:val="006C2214"/>
    <w:rsid w:val="006C233C"/>
    <w:rsid w:val="006C2439"/>
    <w:rsid w:val="006C286F"/>
    <w:rsid w:val="006C5107"/>
    <w:rsid w:val="006C53A7"/>
    <w:rsid w:val="006C5481"/>
    <w:rsid w:val="006C5644"/>
    <w:rsid w:val="006C5D6B"/>
    <w:rsid w:val="006C6312"/>
    <w:rsid w:val="006C65AC"/>
    <w:rsid w:val="006C6948"/>
    <w:rsid w:val="006C6F94"/>
    <w:rsid w:val="006C7225"/>
    <w:rsid w:val="006D004A"/>
    <w:rsid w:val="006D0279"/>
    <w:rsid w:val="006D05D1"/>
    <w:rsid w:val="006D0996"/>
    <w:rsid w:val="006D1774"/>
    <w:rsid w:val="006D194F"/>
    <w:rsid w:val="006D1AF8"/>
    <w:rsid w:val="006D200C"/>
    <w:rsid w:val="006D2237"/>
    <w:rsid w:val="006D241F"/>
    <w:rsid w:val="006D2772"/>
    <w:rsid w:val="006D2779"/>
    <w:rsid w:val="006D311F"/>
    <w:rsid w:val="006D34CB"/>
    <w:rsid w:val="006D426B"/>
    <w:rsid w:val="006D4322"/>
    <w:rsid w:val="006D51BD"/>
    <w:rsid w:val="006D679B"/>
    <w:rsid w:val="006D6CAA"/>
    <w:rsid w:val="006D6FEB"/>
    <w:rsid w:val="006D7A25"/>
    <w:rsid w:val="006E0BB9"/>
    <w:rsid w:val="006E1760"/>
    <w:rsid w:val="006E1AC5"/>
    <w:rsid w:val="006E2125"/>
    <w:rsid w:val="006E285F"/>
    <w:rsid w:val="006E387B"/>
    <w:rsid w:val="006E4299"/>
    <w:rsid w:val="006E47E7"/>
    <w:rsid w:val="006E4C91"/>
    <w:rsid w:val="006E5262"/>
    <w:rsid w:val="006E549E"/>
    <w:rsid w:val="006E5DF2"/>
    <w:rsid w:val="006E6029"/>
    <w:rsid w:val="006E6301"/>
    <w:rsid w:val="006E68C5"/>
    <w:rsid w:val="006E6DB0"/>
    <w:rsid w:val="006E6DDB"/>
    <w:rsid w:val="006E6EDB"/>
    <w:rsid w:val="006E70D4"/>
    <w:rsid w:val="006E7C11"/>
    <w:rsid w:val="006E7D27"/>
    <w:rsid w:val="006F0600"/>
    <w:rsid w:val="006F060C"/>
    <w:rsid w:val="006F068F"/>
    <w:rsid w:val="006F0DC7"/>
    <w:rsid w:val="006F1256"/>
    <w:rsid w:val="006F1595"/>
    <w:rsid w:val="006F1FA1"/>
    <w:rsid w:val="006F280A"/>
    <w:rsid w:val="006F3045"/>
    <w:rsid w:val="006F3344"/>
    <w:rsid w:val="006F3A42"/>
    <w:rsid w:val="006F49AA"/>
    <w:rsid w:val="006F4E0E"/>
    <w:rsid w:val="006F5683"/>
    <w:rsid w:val="006F5D77"/>
    <w:rsid w:val="006F6CED"/>
    <w:rsid w:val="006F6E60"/>
    <w:rsid w:val="006F6E9A"/>
    <w:rsid w:val="006F7599"/>
    <w:rsid w:val="006F7913"/>
    <w:rsid w:val="007002BD"/>
    <w:rsid w:val="007004CB"/>
    <w:rsid w:val="00700B17"/>
    <w:rsid w:val="00700E04"/>
    <w:rsid w:val="00701A24"/>
    <w:rsid w:val="00702144"/>
    <w:rsid w:val="0070219E"/>
    <w:rsid w:val="0070236C"/>
    <w:rsid w:val="0070242B"/>
    <w:rsid w:val="00703853"/>
    <w:rsid w:val="00703858"/>
    <w:rsid w:val="007038FF"/>
    <w:rsid w:val="00703EC8"/>
    <w:rsid w:val="00704109"/>
    <w:rsid w:val="007041DC"/>
    <w:rsid w:val="007047FF"/>
    <w:rsid w:val="00704A7C"/>
    <w:rsid w:val="00705104"/>
    <w:rsid w:val="00705368"/>
    <w:rsid w:val="0070540B"/>
    <w:rsid w:val="007056B4"/>
    <w:rsid w:val="0070575F"/>
    <w:rsid w:val="0070642E"/>
    <w:rsid w:val="007065D3"/>
    <w:rsid w:val="00707023"/>
    <w:rsid w:val="0070776B"/>
    <w:rsid w:val="0070781D"/>
    <w:rsid w:val="007103B3"/>
    <w:rsid w:val="00710621"/>
    <w:rsid w:val="00710BAB"/>
    <w:rsid w:val="00710E8F"/>
    <w:rsid w:val="00711C1E"/>
    <w:rsid w:val="00711FD8"/>
    <w:rsid w:val="007122FE"/>
    <w:rsid w:val="007123A3"/>
    <w:rsid w:val="007125E6"/>
    <w:rsid w:val="00712B07"/>
    <w:rsid w:val="00712B3E"/>
    <w:rsid w:val="00712B4B"/>
    <w:rsid w:val="00713056"/>
    <w:rsid w:val="00714234"/>
    <w:rsid w:val="0071505B"/>
    <w:rsid w:val="007154E7"/>
    <w:rsid w:val="00715DDD"/>
    <w:rsid w:val="00717CE5"/>
    <w:rsid w:val="007203DD"/>
    <w:rsid w:val="00720579"/>
    <w:rsid w:val="00720B4A"/>
    <w:rsid w:val="00720F07"/>
    <w:rsid w:val="00721E8A"/>
    <w:rsid w:val="00721EC6"/>
    <w:rsid w:val="00722B97"/>
    <w:rsid w:val="0072308F"/>
    <w:rsid w:val="00723FC0"/>
    <w:rsid w:val="00724216"/>
    <w:rsid w:val="00725447"/>
    <w:rsid w:val="00725613"/>
    <w:rsid w:val="0072589E"/>
    <w:rsid w:val="007258E1"/>
    <w:rsid w:val="00725ACA"/>
    <w:rsid w:val="007266A7"/>
    <w:rsid w:val="007269AD"/>
    <w:rsid w:val="007272B5"/>
    <w:rsid w:val="00730291"/>
    <w:rsid w:val="007305F0"/>
    <w:rsid w:val="0073085E"/>
    <w:rsid w:val="00730B44"/>
    <w:rsid w:val="00730F90"/>
    <w:rsid w:val="007311E9"/>
    <w:rsid w:val="007315D6"/>
    <w:rsid w:val="00732EB4"/>
    <w:rsid w:val="00734033"/>
    <w:rsid w:val="0073417E"/>
    <w:rsid w:val="007347E8"/>
    <w:rsid w:val="007349EA"/>
    <w:rsid w:val="00734ED2"/>
    <w:rsid w:val="00734F88"/>
    <w:rsid w:val="007352E1"/>
    <w:rsid w:val="007353F7"/>
    <w:rsid w:val="00735555"/>
    <w:rsid w:val="00735798"/>
    <w:rsid w:val="00735B17"/>
    <w:rsid w:val="00736BAF"/>
    <w:rsid w:val="00737BE8"/>
    <w:rsid w:val="00737D16"/>
    <w:rsid w:val="00737D78"/>
    <w:rsid w:val="00740B80"/>
    <w:rsid w:val="007419D0"/>
    <w:rsid w:val="00742236"/>
    <w:rsid w:val="00742AE7"/>
    <w:rsid w:val="00742D4E"/>
    <w:rsid w:val="0074392B"/>
    <w:rsid w:val="00743F20"/>
    <w:rsid w:val="007440CA"/>
    <w:rsid w:val="007443D1"/>
    <w:rsid w:val="007452E9"/>
    <w:rsid w:val="00745B08"/>
    <w:rsid w:val="007460FC"/>
    <w:rsid w:val="0074633F"/>
    <w:rsid w:val="007469C5"/>
    <w:rsid w:val="007470CB"/>
    <w:rsid w:val="0074719B"/>
    <w:rsid w:val="0074740A"/>
    <w:rsid w:val="007477C0"/>
    <w:rsid w:val="00747C9B"/>
    <w:rsid w:val="00750C48"/>
    <w:rsid w:val="007511AC"/>
    <w:rsid w:val="00751549"/>
    <w:rsid w:val="0075188F"/>
    <w:rsid w:val="00751D4C"/>
    <w:rsid w:val="00752777"/>
    <w:rsid w:val="00753056"/>
    <w:rsid w:val="0075383D"/>
    <w:rsid w:val="00753AD9"/>
    <w:rsid w:val="00753ED2"/>
    <w:rsid w:val="00754220"/>
    <w:rsid w:val="00754776"/>
    <w:rsid w:val="007547B0"/>
    <w:rsid w:val="00754F68"/>
    <w:rsid w:val="0075676D"/>
    <w:rsid w:val="00757AF4"/>
    <w:rsid w:val="0076042F"/>
    <w:rsid w:val="00761208"/>
    <w:rsid w:val="0076147F"/>
    <w:rsid w:val="00761E85"/>
    <w:rsid w:val="0076226D"/>
    <w:rsid w:val="00762BF5"/>
    <w:rsid w:val="00762F96"/>
    <w:rsid w:val="00763324"/>
    <w:rsid w:val="00763769"/>
    <w:rsid w:val="00763D80"/>
    <w:rsid w:val="007644E0"/>
    <w:rsid w:val="00764927"/>
    <w:rsid w:val="00764FF8"/>
    <w:rsid w:val="00765E69"/>
    <w:rsid w:val="00766752"/>
    <w:rsid w:val="00766908"/>
    <w:rsid w:val="00767C24"/>
    <w:rsid w:val="00767D8B"/>
    <w:rsid w:val="00767E68"/>
    <w:rsid w:val="0077029F"/>
    <w:rsid w:val="00772D47"/>
    <w:rsid w:val="0077367F"/>
    <w:rsid w:val="007739E5"/>
    <w:rsid w:val="00773E27"/>
    <w:rsid w:val="00773E66"/>
    <w:rsid w:val="007744F1"/>
    <w:rsid w:val="007746C0"/>
    <w:rsid w:val="00774870"/>
    <w:rsid w:val="00774A40"/>
    <w:rsid w:val="00775030"/>
    <w:rsid w:val="007751EF"/>
    <w:rsid w:val="0077522B"/>
    <w:rsid w:val="00776262"/>
    <w:rsid w:val="007763AF"/>
    <w:rsid w:val="007772F4"/>
    <w:rsid w:val="00777634"/>
    <w:rsid w:val="007801AE"/>
    <w:rsid w:val="00780260"/>
    <w:rsid w:val="007807ED"/>
    <w:rsid w:val="00780ECB"/>
    <w:rsid w:val="00781B24"/>
    <w:rsid w:val="00781D95"/>
    <w:rsid w:val="00781FA7"/>
    <w:rsid w:val="007821F1"/>
    <w:rsid w:val="007836EF"/>
    <w:rsid w:val="00783A45"/>
    <w:rsid w:val="00783C91"/>
    <w:rsid w:val="007842AB"/>
    <w:rsid w:val="00784899"/>
    <w:rsid w:val="00784D95"/>
    <w:rsid w:val="00784EC0"/>
    <w:rsid w:val="00785D5F"/>
    <w:rsid w:val="00785FD3"/>
    <w:rsid w:val="007865EA"/>
    <w:rsid w:val="00786C5E"/>
    <w:rsid w:val="00786F4D"/>
    <w:rsid w:val="00787E5D"/>
    <w:rsid w:val="007911E3"/>
    <w:rsid w:val="00791223"/>
    <w:rsid w:val="007913BD"/>
    <w:rsid w:val="0079192C"/>
    <w:rsid w:val="00792FA5"/>
    <w:rsid w:val="00793514"/>
    <w:rsid w:val="0079356E"/>
    <w:rsid w:val="0079373F"/>
    <w:rsid w:val="0079379A"/>
    <w:rsid w:val="00793808"/>
    <w:rsid w:val="0079437E"/>
    <w:rsid w:val="0079444C"/>
    <w:rsid w:val="00794A53"/>
    <w:rsid w:val="00794D42"/>
    <w:rsid w:val="00794E46"/>
    <w:rsid w:val="00796A17"/>
    <w:rsid w:val="00796DFD"/>
    <w:rsid w:val="0079720F"/>
    <w:rsid w:val="00797311"/>
    <w:rsid w:val="00797535"/>
    <w:rsid w:val="00797BC8"/>
    <w:rsid w:val="007A199D"/>
    <w:rsid w:val="007A215F"/>
    <w:rsid w:val="007A25ED"/>
    <w:rsid w:val="007A2E65"/>
    <w:rsid w:val="007A3490"/>
    <w:rsid w:val="007A35F7"/>
    <w:rsid w:val="007A37A3"/>
    <w:rsid w:val="007A3BD5"/>
    <w:rsid w:val="007A422D"/>
    <w:rsid w:val="007A4367"/>
    <w:rsid w:val="007A4E96"/>
    <w:rsid w:val="007A54AF"/>
    <w:rsid w:val="007A560A"/>
    <w:rsid w:val="007A5827"/>
    <w:rsid w:val="007A5CA0"/>
    <w:rsid w:val="007A662D"/>
    <w:rsid w:val="007A6AA9"/>
    <w:rsid w:val="007A7337"/>
    <w:rsid w:val="007A767F"/>
    <w:rsid w:val="007A76D3"/>
    <w:rsid w:val="007A7A84"/>
    <w:rsid w:val="007B03C0"/>
    <w:rsid w:val="007B04F9"/>
    <w:rsid w:val="007B06C2"/>
    <w:rsid w:val="007B06D9"/>
    <w:rsid w:val="007B0EE8"/>
    <w:rsid w:val="007B15FE"/>
    <w:rsid w:val="007B1979"/>
    <w:rsid w:val="007B1DD6"/>
    <w:rsid w:val="007B21AB"/>
    <w:rsid w:val="007B30C1"/>
    <w:rsid w:val="007B31D6"/>
    <w:rsid w:val="007B36DF"/>
    <w:rsid w:val="007B3B90"/>
    <w:rsid w:val="007B56AC"/>
    <w:rsid w:val="007B78BF"/>
    <w:rsid w:val="007B7E37"/>
    <w:rsid w:val="007C0261"/>
    <w:rsid w:val="007C03D8"/>
    <w:rsid w:val="007C0803"/>
    <w:rsid w:val="007C2A67"/>
    <w:rsid w:val="007C3061"/>
    <w:rsid w:val="007C34C4"/>
    <w:rsid w:val="007C37AA"/>
    <w:rsid w:val="007C3B9E"/>
    <w:rsid w:val="007C3E72"/>
    <w:rsid w:val="007C3EE4"/>
    <w:rsid w:val="007C41DD"/>
    <w:rsid w:val="007C48FF"/>
    <w:rsid w:val="007C4A92"/>
    <w:rsid w:val="007C4DFE"/>
    <w:rsid w:val="007C579C"/>
    <w:rsid w:val="007C6091"/>
    <w:rsid w:val="007C69A3"/>
    <w:rsid w:val="007C6CAE"/>
    <w:rsid w:val="007C7E5B"/>
    <w:rsid w:val="007D1587"/>
    <w:rsid w:val="007D2EC4"/>
    <w:rsid w:val="007D2F12"/>
    <w:rsid w:val="007D36CD"/>
    <w:rsid w:val="007D37B1"/>
    <w:rsid w:val="007D43F6"/>
    <w:rsid w:val="007D49CB"/>
    <w:rsid w:val="007D49CE"/>
    <w:rsid w:val="007D4BB8"/>
    <w:rsid w:val="007D4BD5"/>
    <w:rsid w:val="007D4DD5"/>
    <w:rsid w:val="007D4F00"/>
    <w:rsid w:val="007D66A2"/>
    <w:rsid w:val="007D7238"/>
    <w:rsid w:val="007D7598"/>
    <w:rsid w:val="007D77A3"/>
    <w:rsid w:val="007D7D52"/>
    <w:rsid w:val="007D7FC6"/>
    <w:rsid w:val="007E0F1D"/>
    <w:rsid w:val="007E11FA"/>
    <w:rsid w:val="007E12AC"/>
    <w:rsid w:val="007E137B"/>
    <w:rsid w:val="007E17BF"/>
    <w:rsid w:val="007E35B8"/>
    <w:rsid w:val="007E3685"/>
    <w:rsid w:val="007E37FC"/>
    <w:rsid w:val="007E43F9"/>
    <w:rsid w:val="007E4663"/>
    <w:rsid w:val="007E4DF4"/>
    <w:rsid w:val="007E5236"/>
    <w:rsid w:val="007E57A9"/>
    <w:rsid w:val="007E5ABA"/>
    <w:rsid w:val="007E5C61"/>
    <w:rsid w:val="007E5DFA"/>
    <w:rsid w:val="007E676A"/>
    <w:rsid w:val="007E69E5"/>
    <w:rsid w:val="007E6E85"/>
    <w:rsid w:val="007E72AA"/>
    <w:rsid w:val="007F07C6"/>
    <w:rsid w:val="007F0B3C"/>
    <w:rsid w:val="007F1651"/>
    <w:rsid w:val="007F1BA7"/>
    <w:rsid w:val="007F2804"/>
    <w:rsid w:val="007F29D8"/>
    <w:rsid w:val="007F3F63"/>
    <w:rsid w:val="007F43AF"/>
    <w:rsid w:val="007F4B9D"/>
    <w:rsid w:val="007F4E62"/>
    <w:rsid w:val="007F4F3A"/>
    <w:rsid w:val="007F55EA"/>
    <w:rsid w:val="007F5993"/>
    <w:rsid w:val="007F5A16"/>
    <w:rsid w:val="007F5BBC"/>
    <w:rsid w:val="007F741E"/>
    <w:rsid w:val="007F7706"/>
    <w:rsid w:val="0080005F"/>
    <w:rsid w:val="008008B3"/>
    <w:rsid w:val="008009AC"/>
    <w:rsid w:val="008018FE"/>
    <w:rsid w:val="00802021"/>
    <w:rsid w:val="00802420"/>
    <w:rsid w:val="00802B5D"/>
    <w:rsid w:val="00803C2B"/>
    <w:rsid w:val="00803C48"/>
    <w:rsid w:val="008045AE"/>
    <w:rsid w:val="00804675"/>
    <w:rsid w:val="008048DF"/>
    <w:rsid w:val="00804B14"/>
    <w:rsid w:val="00804C9B"/>
    <w:rsid w:val="00804D43"/>
    <w:rsid w:val="00804ED5"/>
    <w:rsid w:val="0080527F"/>
    <w:rsid w:val="00806236"/>
    <w:rsid w:val="00806E0C"/>
    <w:rsid w:val="00810117"/>
    <w:rsid w:val="00810B67"/>
    <w:rsid w:val="00811315"/>
    <w:rsid w:val="00811B1B"/>
    <w:rsid w:val="00812B97"/>
    <w:rsid w:val="00812F7E"/>
    <w:rsid w:val="00813146"/>
    <w:rsid w:val="0081516F"/>
    <w:rsid w:val="00815632"/>
    <w:rsid w:val="00816057"/>
    <w:rsid w:val="00816872"/>
    <w:rsid w:val="00816898"/>
    <w:rsid w:val="0081698F"/>
    <w:rsid w:val="00816C7E"/>
    <w:rsid w:val="00816E59"/>
    <w:rsid w:val="00817748"/>
    <w:rsid w:val="00817D24"/>
    <w:rsid w:val="00817EBC"/>
    <w:rsid w:val="008200CA"/>
    <w:rsid w:val="0082052A"/>
    <w:rsid w:val="00820579"/>
    <w:rsid w:val="0082109B"/>
    <w:rsid w:val="00821110"/>
    <w:rsid w:val="008219DB"/>
    <w:rsid w:val="00821F16"/>
    <w:rsid w:val="008224AD"/>
    <w:rsid w:val="00822526"/>
    <w:rsid w:val="00822F3A"/>
    <w:rsid w:val="00823028"/>
    <w:rsid w:val="00823722"/>
    <w:rsid w:val="008241C2"/>
    <w:rsid w:val="0082429A"/>
    <w:rsid w:val="00824662"/>
    <w:rsid w:val="00824976"/>
    <w:rsid w:val="00825639"/>
    <w:rsid w:val="00825E30"/>
    <w:rsid w:val="008262BE"/>
    <w:rsid w:val="00827086"/>
    <w:rsid w:val="00827212"/>
    <w:rsid w:val="008279CF"/>
    <w:rsid w:val="00830912"/>
    <w:rsid w:val="00830C44"/>
    <w:rsid w:val="00831314"/>
    <w:rsid w:val="008326F1"/>
    <w:rsid w:val="00832A21"/>
    <w:rsid w:val="00832A78"/>
    <w:rsid w:val="00832B9A"/>
    <w:rsid w:val="008346D1"/>
    <w:rsid w:val="008352B2"/>
    <w:rsid w:val="008358F9"/>
    <w:rsid w:val="00835CC8"/>
    <w:rsid w:val="008365D7"/>
    <w:rsid w:val="00836752"/>
    <w:rsid w:val="008367B8"/>
    <w:rsid w:val="00836E85"/>
    <w:rsid w:val="008379C4"/>
    <w:rsid w:val="00837ADF"/>
    <w:rsid w:val="00840802"/>
    <w:rsid w:val="008420D6"/>
    <w:rsid w:val="00842C38"/>
    <w:rsid w:val="008432A5"/>
    <w:rsid w:val="00843569"/>
    <w:rsid w:val="008438BB"/>
    <w:rsid w:val="008439D8"/>
    <w:rsid w:val="00844378"/>
    <w:rsid w:val="00844459"/>
    <w:rsid w:val="0084498E"/>
    <w:rsid w:val="00844ED2"/>
    <w:rsid w:val="008465A8"/>
    <w:rsid w:val="00846DC3"/>
    <w:rsid w:val="00846DFD"/>
    <w:rsid w:val="008472B3"/>
    <w:rsid w:val="008500D3"/>
    <w:rsid w:val="008507D7"/>
    <w:rsid w:val="00850F5F"/>
    <w:rsid w:val="00851089"/>
    <w:rsid w:val="0085138F"/>
    <w:rsid w:val="008516EB"/>
    <w:rsid w:val="00852718"/>
    <w:rsid w:val="00852DEA"/>
    <w:rsid w:val="008536A0"/>
    <w:rsid w:val="008538D0"/>
    <w:rsid w:val="0085397B"/>
    <w:rsid w:val="00853A77"/>
    <w:rsid w:val="00853D4C"/>
    <w:rsid w:val="008540BC"/>
    <w:rsid w:val="00854286"/>
    <w:rsid w:val="00854349"/>
    <w:rsid w:val="008547FF"/>
    <w:rsid w:val="00854836"/>
    <w:rsid w:val="00854842"/>
    <w:rsid w:val="00854EEF"/>
    <w:rsid w:val="00854F40"/>
    <w:rsid w:val="00854FA4"/>
    <w:rsid w:val="008551DC"/>
    <w:rsid w:val="00855625"/>
    <w:rsid w:val="00855713"/>
    <w:rsid w:val="00855DA8"/>
    <w:rsid w:val="008565F6"/>
    <w:rsid w:val="00856706"/>
    <w:rsid w:val="00856C23"/>
    <w:rsid w:val="00857011"/>
    <w:rsid w:val="00857BDB"/>
    <w:rsid w:val="00857E49"/>
    <w:rsid w:val="008600CF"/>
    <w:rsid w:val="00861089"/>
    <w:rsid w:val="008615E2"/>
    <w:rsid w:val="0086327B"/>
    <w:rsid w:val="0086350C"/>
    <w:rsid w:val="008637E0"/>
    <w:rsid w:val="00864B84"/>
    <w:rsid w:val="00865BEE"/>
    <w:rsid w:val="008669EC"/>
    <w:rsid w:val="008675FC"/>
    <w:rsid w:val="00867CCC"/>
    <w:rsid w:val="00870E72"/>
    <w:rsid w:val="008720D9"/>
    <w:rsid w:val="00872B2E"/>
    <w:rsid w:val="0087322D"/>
    <w:rsid w:val="00873AA6"/>
    <w:rsid w:val="00873C72"/>
    <w:rsid w:val="008744EB"/>
    <w:rsid w:val="0087470E"/>
    <w:rsid w:val="00874807"/>
    <w:rsid w:val="008767E8"/>
    <w:rsid w:val="00876954"/>
    <w:rsid w:val="008770AB"/>
    <w:rsid w:val="00877CFF"/>
    <w:rsid w:val="00880004"/>
    <w:rsid w:val="008805F0"/>
    <w:rsid w:val="0088171A"/>
    <w:rsid w:val="00881B78"/>
    <w:rsid w:val="00882366"/>
    <w:rsid w:val="00883129"/>
    <w:rsid w:val="0088339F"/>
    <w:rsid w:val="00883460"/>
    <w:rsid w:val="008836C7"/>
    <w:rsid w:val="00883D40"/>
    <w:rsid w:val="00883FCE"/>
    <w:rsid w:val="00884F83"/>
    <w:rsid w:val="00885905"/>
    <w:rsid w:val="00885A5C"/>
    <w:rsid w:val="00885FDA"/>
    <w:rsid w:val="008868C5"/>
    <w:rsid w:val="00886B6E"/>
    <w:rsid w:val="00886EE6"/>
    <w:rsid w:val="00887232"/>
    <w:rsid w:val="0088737A"/>
    <w:rsid w:val="008906AA"/>
    <w:rsid w:val="008909EE"/>
    <w:rsid w:val="00890EE7"/>
    <w:rsid w:val="008922FF"/>
    <w:rsid w:val="00893172"/>
    <w:rsid w:val="00893D89"/>
    <w:rsid w:val="0089407C"/>
    <w:rsid w:val="0089482F"/>
    <w:rsid w:val="00894BD9"/>
    <w:rsid w:val="00894E4F"/>
    <w:rsid w:val="00894E9E"/>
    <w:rsid w:val="00895337"/>
    <w:rsid w:val="00895A46"/>
    <w:rsid w:val="00895F8C"/>
    <w:rsid w:val="00896136"/>
    <w:rsid w:val="00896224"/>
    <w:rsid w:val="008962BD"/>
    <w:rsid w:val="00896C3C"/>
    <w:rsid w:val="00896C62"/>
    <w:rsid w:val="00897289"/>
    <w:rsid w:val="0089764D"/>
    <w:rsid w:val="00897795"/>
    <w:rsid w:val="008A0011"/>
    <w:rsid w:val="008A13CE"/>
    <w:rsid w:val="008A143B"/>
    <w:rsid w:val="008A17DD"/>
    <w:rsid w:val="008A26A4"/>
    <w:rsid w:val="008A2885"/>
    <w:rsid w:val="008A31FE"/>
    <w:rsid w:val="008A3A0D"/>
    <w:rsid w:val="008A3FB3"/>
    <w:rsid w:val="008A4291"/>
    <w:rsid w:val="008A43BE"/>
    <w:rsid w:val="008A50D9"/>
    <w:rsid w:val="008A5DA8"/>
    <w:rsid w:val="008A6E0E"/>
    <w:rsid w:val="008A7010"/>
    <w:rsid w:val="008B01D3"/>
    <w:rsid w:val="008B0B15"/>
    <w:rsid w:val="008B1A44"/>
    <w:rsid w:val="008B222A"/>
    <w:rsid w:val="008B24B3"/>
    <w:rsid w:val="008B2E22"/>
    <w:rsid w:val="008B39F2"/>
    <w:rsid w:val="008B3C89"/>
    <w:rsid w:val="008B4295"/>
    <w:rsid w:val="008B588B"/>
    <w:rsid w:val="008B59B3"/>
    <w:rsid w:val="008B5A31"/>
    <w:rsid w:val="008B6228"/>
    <w:rsid w:val="008B6F30"/>
    <w:rsid w:val="008B73A1"/>
    <w:rsid w:val="008B75B3"/>
    <w:rsid w:val="008B7ACA"/>
    <w:rsid w:val="008B7ED1"/>
    <w:rsid w:val="008B7ED7"/>
    <w:rsid w:val="008C0BDD"/>
    <w:rsid w:val="008C0BEB"/>
    <w:rsid w:val="008C0D60"/>
    <w:rsid w:val="008C0F4C"/>
    <w:rsid w:val="008C1B35"/>
    <w:rsid w:val="008C2992"/>
    <w:rsid w:val="008C2D74"/>
    <w:rsid w:val="008C32E5"/>
    <w:rsid w:val="008C351E"/>
    <w:rsid w:val="008C420E"/>
    <w:rsid w:val="008C4813"/>
    <w:rsid w:val="008C4E3C"/>
    <w:rsid w:val="008C5C3E"/>
    <w:rsid w:val="008C6137"/>
    <w:rsid w:val="008C62D6"/>
    <w:rsid w:val="008C679F"/>
    <w:rsid w:val="008C7211"/>
    <w:rsid w:val="008C7886"/>
    <w:rsid w:val="008D01CC"/>
    <w:rsid w:val="008D088E"/>
    <w:rsid w:val="008D097D"/>
    <w:rsid w:val="008D1E36"/>
    <w:rsid w:val="008D273D"/>
    <w:rsid w:val="008D336D"/>
    <w:rsid w:val="008D4A5C"/>
    <w:rsid w:val="008D4B72"/>
    <w:rsid w:val="008D51DB"/>
    <w:rsid w:val="008D5250"/>
    <w:rsid w:val="008D52B1"/>
    <w:rsid w:val="008D5585"/>
    <w:rsid w:val="008D5D15"/>
    <w:rsid w:val="008D6347"/>
    <w:rsid w:val="008D6FB5"/>
    <w:rsid w:val="008D7A27"/>
    <w:rsid w:val="008D7B1D"/>
    <w:rsid w:val="008E03A0"/>
    <w:rsid w:val="008E0816"/>
    <w:rsid w:val="008E0AD2"/>
    <w:rsid w:val="008E11A4"/>
    <w:rsid w:val="008E1453"/>
    <w:rsid w:val="008E163A"/>
    <w:rsid w:val="008E2645"/>
    <w:rsid w:val="008E3057"/>
    <w:rsid w:val="008E3189"/>
    <w:rsid w:val="008E34E8"/>
    <w:rsid w:val="008E3BB0"/>
    <w:rsid w:val="008E4ED6"/>
    <w:rsid w:val="008E5156"/>
    <w:rsid w:val="008E6518"/>
    <w:rsid w:val="008E654A"/>
    <w:rsid w:val="008E6A8F"/>
    <w:rsid w:val="008E6F4E"/>
    <w:rsid w:val="008E7499"/>
    <w:rsid w:val="008E7571"/>
    <w:rsid w:val="008E7715"/>
    <w:rsid w:val="008F1A61"/>
    <w:rsid w:val="008F23C2"/>
    <w:rsid w:val="008F26B4"/>
    <w:rsid w:val="008F27A5"/>
    <w:rsid w:val="008F2B33"/>
    <w:rsid w:val="008F2DF2"/>
    <w:rsid w:val="008F2E4C"/>
    <w:rsid w:val="008F33A0"/>
    <w:rsid w:val="008F3EDA"/>
    <w:rsid w:val="008F410A"/>
    <w:rsid w:val="008F4675"/>
    <w:rsid w:val="008F468B"/>
    <w:rsid w:val="008F4B3C"/>
    <w:rsid w:val="008F4B7D"/>
    <w:rsid w:val="008F4DAA"/>
    <w:rsid w:val="008F4DB6"/>
    <w:rsid w:val="008F4FAD"/>
    <w:rsid w:val="008F5354"/>
    <w:rsid w:val="008F54CD"/>
    <w:rsid w:val="008F58B7"/>
    <w:rsid w:val="008F6311"/>
    <w:rsid w:val="008F6DA7"/>
    <w:rsid w:val="008F717F"/>
    <w:rsid w:val="008F7878"/>
    <w:rsid w:val="008F7E8C"/>
    <w:rsid w:val="00900A26"/>
    <w:rsid w:val="0090121E"/>
    <w:rsid w:val="0090190B"/>
    <w:rsid w:val="00901D83"/>
    <w:rsid w:val="00902B00"/>
    <w:rsid w:val="00902F85"/>
    <w:rsid w:val="0090367D"/>
    <w:rsid w:val="00904480"/>
    <w:rsid w:val="0090451A"/>
    <w:rsid w:val="0090465D"/>
    <w:rsid w:val="0090478D"/>
    <w:rsid w:val="00905187"/>
    <w:rsid w:val="00905548"/>
    <w:rsid w:val="0090568B"/>
    <w:rsid w:val="0090618B"/>
    <w:rsid w:val="00906277"/>
    <w:rsid w:val="009066A2"/>
    <w:rsid w:val="00906F4D"/>
    <w:rsid w:val="00907151"/>
    <w:rsid w:val="009075D6"/>
    <w:rsid w:val="009076A1"/>
    <w:rsid w:val="00907A52"/>
    <w:rsid w:val="00907DDB"/>
    <w:rsid w:val="009104FF"/>
    <w:rsid w:val="009108F1"/>
    <w:rsid w:val="00911334"/>
    <w:rsid w:val="00911512"/>
    <w:rsid w:val="00911F32"/>
    <w:rsid w:val="00911FD3"/>
    <w:rsid w:val="009120C5"/>
    <w:rsid w:val="009123A8"/>
    <w:rsid w:val="009127E3"/>
    <w:rsid w:val="00912B1E"/>
    <w:rsid w:val="00912E04"/>
    <w:rsid w:val="0091384A"/>
    <w:rsid w:val="00914514"/>
    <w:rsid w:val="009161F6"/>
    <w:rsid w:val="0091696B"/>
    <w:rsid w:val="00916A04"/>
    <w:rsid w:val="00916B91"/>
    <w:rsid w:val="0091707B"/>
    <w:rsid w:val="00920D72"/>
    <w:rsid w:val="009212C4"/>
    <w:rsid w:val="009214DF"/>
    <w:rsid w:val="009223E3"/>
    <w:rsid w:val="0092332A"/>
    <w:rsid w:val="0092358D"/>
    <w:rsid w:val="00923726"/>
    <w:rsid w:val="009237F0"/>
    <w:rsid w:val="00925749"/>
    <w:rsid w:val="00926337"/>
    <w:rsid w:val="00926C46"/>
    <w:rsid w:val="00930EEE"/>
    <w:rsid w:val="0093142A"/>
    <w:rsid w:val="009318FB"/>
    <w:rsid w:val="00934607"/>
    <w:rsid w:val="00934948"/>
    <w:rsid w:val="00935221"/>
    <w:rsid w:val="0093593C"/>
    <w:rsid w:val="00935FD6"/>
    <w:rsid w:val="009363DB"/>
    <w:rsid w:val="00936AFE"/>
    <w:rsid w:val="0093700E"/>
    <w:rsid w:val="009374C1"/>
    <w:rsid w:val="009408DF"/>
    <w:rsid w:val="00940AEB"/>
    <w:rsid w:val="00942098"/>
    <w:rsid w:val="009426AC"/>
    <w:rsid w:val="009435D6"/>
    <w:rsid w:val="00943A70"/>
    <w:rsid w:val="009444D6"/>
    <w:rsid w:val="0094511A"/>
    <w:rsid w:val="0094521B"/>
    <w:rsid w:val="0094599D"/>
    <w:rsid w:val="00945C51"/>
    <w:rsid w:val="009467CB"/>
    <w:rsid w:val="0094693F"/>
    <w:rsid w:val="00946ECC"/>
    <w:rsid w:val="009479BC"/>
    <w:rsid w:val="00950729"/>
    <w:rsid w:val="0095107D"/>
    <w:rsid w:val="00951214"/>
    <w:rsid w:val="009513D6"/>
    <w:rsid w:val="009519B7"/>
    <w:rsid w:val="00951B6D"/>
    <w:rsid w:val="009527F3"/>
    <w:rsid w:val="009528D1"/>
    <w:rsid w:val="0095358B"/>
    <w:rsid w:val="009543AF"/>
    <w:rsid w:val="00954ED9"/>
    <w:rsid w:val="00955A34"/>
    <w:rsid w:val="00955C74"/>
    <w:rsid w:val="00956452"/>
    <w:rsid w:val="0095754A"/>
    <w:rsid w:val="00957784"/>
    <w:rsid w:val="0096030F"/>
    <w:rsid w:val="0096032D"/>
    <w:rsid w:val="009608E7"/>
    <w:rsid w:val="00961145"/>
    <w:rsid w:val="0096184B"/>
    <w:rsid w:val="00962CFD"/>
    <w:rsid w:val="00963B70"/>
    <w:rsid w:val="00963EAC"/>
    <w:rsid w:val="0096406F"/>
    <w:rsid w:val="009642D8"/>
    <w:rsid w:val="00964609"/>
    <w:rsid w:val="00964F4E"/>
    <w:rsid w:val="00965BFF"/>
    <w:rsid w:val="00965E86"/>
    <w:rsid w:val="00966896"/>
    <w:rsid w:val="00966A44"/>
    <w:rsid w:val="00967962"/>
    <w:rsid w:val="00970094"/>
    <w:rsid w:val="009708F3"/>
    <w:rsid w:val="0097131C"/>
    <w:rsid w:val="00971536"/>
    <w:rsid w:val="009718C6"/>
    <w:rsid w:val="009720F6"/>
    <w:rsid w:val="009728E7"/>
    <w:rsid w:val="0097324A"/>
    <w:rsid w:val="00973D3A"/>
    <w:rsid w:val="00973F5C"/>
    <w:rsid w:val="00974A46"/>
    <w:rsid w:val="00975105"/>
    <w:rsid w:val="00975580"/>
    <w:rsid w:val="009756A4"/>
    <w:rsid w:val="00975F99"/>
    <w:rsid w:val="009764DD"/>
    <w:rsid w:val="009766F5"/>
    <w:rsid w:val="009768B3"/>
    <w:rsid w:val="00976998"/>
    <w:rsid w:val="00976BC4"/>
    <w:rsid w:val="0097748E"/>
    <w:rsid w:val="00977AF8"/>
    <w:rsid w:val="009806E5"/>
    <w:rsid w:val="00980A10"/>
    <w:rsid w:val="00981B81"/>
    <w:rsid w:val="00981E3F"/>
    <w:rsid w:val="00982BB1"/>
    <w:rsid w:val="00982BD7"/>
    <w:rsid w:val="00982D6A"/>
    <w:rsid w:val="00983196"/>
    <w:rsid w:val="00984153"/>
    <w:rsid w:val="0098488D"/>
    <w:rsid w:val="00984DF9"/>
    <w:rsid w:val="00985087"/>
    <w:rsid w:val="009859DD"/>
    <w:rsid w:val="00985DB5"/>
    <w:rsid w:val="0098719A"/>
    <w:rsid w:val="00987B86"/>
    <w:rsid w:val="00990FF9"/>
    <w:rsid w:val="00991B93"/>
    <w:rsid w:val="0099259F"/>
    <w:rsid w:val="00993006"/>
    <w:rsid w:val="009932AC"/>
    <w:rsid w:val="0099341E"/>
    <w:rsid w:val="00993C20"/>
    <w:rsid w:val="00993C3D"/>
    <w:rsid w:val="00994972"/>
    <w:rsid w:val="00994BBD"/>
    <w:rsid w:val="009954AB"/>
    <w:rsid w:val="009954F9"/>
    <w:rsid w:val="00995925"/>
    <w:rsid w:val="00995957"/>
    <w:rsid w:val="00996B2D"/>
    <w:rsid w:val="009971D8"/>
    <w:rsid w:val="009976BF"/>
    <w:rsid w:val="009A00D6"/>
    <w:rsid w:val="009A016C"/>
    <w:rsid w:val="009A0B2C"/>
    <w:rsid w:val="009A0FC4"/>
    <w:rsid w:val="009A1158"/>
    <w:rsid w:val="009A1948"/>
    <w:rsid w:val="009A1ABB"/>
    <w:rsid w:val="009A1C38"/>
    <w:rsid w:val="009A20DD"/>
    <w:rsid w:val="009A2333"/>
    <w:rsid w:val="009A3064"/>
    <w:rsid w:val="009A3FBF"/>
    <w:rsid w:val="009A4092"/>
    <w:rsid w:val="009A40B1"/>
    <w:rsid w:val="009A4469"/>
    <w:rsid w:val="009A48EF"/>
    <w:rsid w:val="009A4F61"/>
    <w:rsid w:val="009A521C"/>
    <w:rsid w:val="009A59FE"/>
    <w:rsid w:val="009A6741"/>
    <w:rsid w:val="009A686F"/>
    <w:rsid w:val="009A6D16"/>
    <w:rsid w:val="009B0213"/>
    <w:rsid w:val="009B13B7"/>
    <w:rsid w:val="009B152A"/>
    <w:rsid w:val="009B15DE"/>
    <w:rsid w:val="009B2180"/>
    <w:rsid w:val="009B2EDF"/>
    <w:rsid w:val="009B42DC"/>
    <w:rsid w:val="009B470A"/>
    <w:rsid w:val="009B475E"/>
    <w:rsid w:val="009B4F1D"/>
    <w:rsid w:val="009B5811"/>
    <w:rsid w:val="009B5F13"/>
    <w:rsid w:val="009B63DF"/>
    <w:rsid w:val="009B74F5"/>
    <w:rsid w:val="009C096D"/>
    <w:rsid w:val="009C13F4"/>
    <w:rsid w:val="009C1A01"/>
    <w:rsid w:val="009C20D2"/>
    <w:rsid w:val="009C257F"/>
    <w:rsid w:val="009C2656"/>
    <w:rsid w:val="009C30B9"/>
    <w:rsid w:val="009C506D"/>
    <w:rsid w:val="009C5DAC"/>
    <w:rsid w:val="009C5E7A"/>
    <w:rsid w:val="009C5EDF"/>
    <w:rsid w:val="009C6A03"/>
    <w:rsid w:val="009C7297"/>
    <w:rsid w:val="009C7AEB"/>
    <w:rsid w:val="009D05BF"/>
    <w:rsid w:val="009D0D94"/>
    <w:rsid w:val="009D1190"/>
    <w:rsid w:val="009D1D98"/>
    <w:rsid w:val="009D27B8"/>
    <w:rsid w:val="009D326B"/>
    <w:rsid w:val="009D34F6"/>
    <w:rsid w:val="009D34FA"/>
    <w:rsid w:val="009D3EEE"/>
    <w:rsid w:val="009D4242"/>
    <w:rsid w:val="009D4B60"/>
    <w:rsid w:val="009D50C8"/>
    <w:rsid w:val="009D5592"/>
    <w:rsid w:val="009D58E1"/>
    <w:rsid w:val="009D63CF"/>
    <w:rsid w:val="009D6A56"/>
    <w:rsid w:val="009D76C2"/>
    <w:rsid w:val="009D7D6D"/>
    <w:rsid w:val="009E06DC"/>
    <w:rsid w:val="009E06E4"/>
    <w:rsid w:val="009E1B2C"/>
    <w:rsid w:val="009E2329"/>
    <w:rsid w:val="009E3522"/>
    <w:rsid w:val="009E3B6D"/>
    <w:rsid w:val="009E3CB3"/>
    <w:rsid w:val="009E3D50"/>
    <w:rsid w:val="009E40BD"/>
    <w:rsid w:val="009E4360"/>
    <w:rsid w:val="009E5E51"/>
    <w:rsid w:val="009E6005"/>
    <w:rsid w:val="009E649B"/>
    <w:rsid w:val="009E6540"/>
    <w:rsid w:val="009E6FB1"/>
    <w:rsid w:val="009E70F5"/>
    <w:rsid w:val="009E72F9"/>
    <w:rsid w:val="009E7447"/>
    <w:rsid w:val="009E74A8"/>
    <w:rsid w:val="009E755F"/>
    <w:rsid w:val="009E75A9"/>
    <w:rsid w:val="009F02C8"/>
    <w:rsid w:val="009F0386"/>
    <w:rsid w:val="009F169E"/>
    <w:rsid w:val="009F1803"/>
    <w:rsid w:val="009F1D2C"/>
    <w:rsid w:val="009F28AD"/>
    <w:rsid w:val="009F4F03"/>
    <w:rsid w:val="009F5017"/>
    <w:rsid w:val="009F50D0"/>
    <w:rsid w:val="009F5C2E"/>
    <w:rsid w:val="009F5F28"/>
    <w:rsid w:val="009F7522"/>
    <w:rsid w:val="009F792B"/>
    <w:rsid w:val="00A0062C"/>
    <w:rsid w:val="00A00D54"/>
    <w:rsid w:val="00A017D7"/>
    <w:rsid w:val="00A01937"/>
    <w:rsid w:val="00A01AE7"/>
    <w:rsid w:val="00A01FFB"/>
    <w:rsid w:val="00A02706"/>
    <w:rsid w:val="00A0292F"/>
    <w:rsid w:val="00A02BDB"/>
    <w:rsid w:val="00A030E4"/>
    <w:rsid w:val="00A03314"/>
    <w:rsid w:val="00A0359A"/>
    <w:rsid w:val="00A036EB"/>
    <w:rsid w:val="00A04147"/>
    <w:rsid w:val="00A044D9"/>
    <w:rsid w:val="00A049A5"/>
    <w:rsid w:val="00A056CF"/>
    <w:rsid w:val="00A06A60"/>
    <w:rsid w:val="00A06FF5"/>
    <w:rsid w:val="00A07E5C"/>
    <w:rsid w:val="00A10001"/>
    <w:rsid w:val="00A1011A"/>
    <w:rsid w:val="00A110A5"/>
    <w:rsid w:val="00A11229"/>
    <w:rsid w:val="00A11606"/>
    <w:rsid w:val="00A121F1"/>
    <w:rsid w:val="00A128CA"/>
    <w:rsid w:val="00A12AF9"/>
    <w:rsid w:val="00A12B78"/>
    <w:rsid w:val="00A13382"/>
    <w:rsid w:val="00A13470"/>
    <w:rsid w:val="00A1353C"/>
    <w:rsid w:val="00A13757"/>
    <w:rsid w:val="00A138B7"/>
    <w:rsid w:val="00A138BD"/>
    <w:rsid w:val="00A138D6"/>
    <w:rsid w:val="00A14434"/>
    <w:rsid w:val="00A16630"/>
    <w:rsid w:val="00A168E1"/>
    <w:rsid w:val="00A16C9B"/>
    <w:rsid w:val="00A2013F"/>
    <w:rsid w:val="00A217DF"/>
    <w:rsid w:val="00A21AA9"/>
    <w:rsid w:val="00A222AF"/>
    <w:rsid w:val="00A22910"/>
    <w:rsid w:val="00A247E4"/>
    <w:rsid w:val="00A252ED"/>
    <w:rsid w:val="00A253CF"/>
    <w:rsid w:val="00A25A25"/>
    <w:rsid w:val="00A269A5"/>
    <w:rsid w:val="00A272DA"/>
    <w:rsid w:val="00A30E20"/>
    <w:rsid w:val="00A31BCC"/>
    <w:rsid w:val="00A32090"/>
    <w:rsid w:val="00A3235D"/>
    <w:rsid w:val="00A3303A"/>
    <w:rsid w:val="00A33C6C"/>
    <w:rsid w:val="00A341D0"/>
    <w:rsid w:val="00A34D5D"/>
    <w:rsid w:val="00A354E9"/>
    <w:rsid w:val="00A35545"/>
    <w:rsid w:val="00A35A30"/>
    <w:rsid w:val="00A361F6"/>
    <w:rsid w:val="00A3695F"/>
    <w:rsid w:val="00A374BD"/>
    <w:rsid w:val="00A3777B"/>
    <w:rsid w:val="00A37C52"/>
    <w:rsid w:val="00A37E7E"/>
    <w:rsid w:val="00A40035"/>
    <w:rsid w:val="00A40360"/>
    <w:rsid w:val="00A40A3F"/>
    <w:rsid w:val="00A40CC1"/>
    <w:rsid w:val="00A40F34"/>
    <w:rsid w:val="00A413F5"/>
    <w:rsid w:val="00A41679"/>
    <w:rsid w:val="00A41C10"/>
    <w:rsid w:val="00A41F3B"/>
    <w:rsid w:val="00A429F7"/>
    <w:rsid w:val="00A42BFE"/>
    <w:rsid w:val="00A42DE6"/>
    <w:rsid w:val="00A42E87"/>
    <w:rsid w:val="00A42FA3"/>
    <w:rsid w:val="00A4382E"/>
    <w:rsid w:val="00A438BC"/>
    <w:rsid w:val="00A44E99"/>
    <w:rsid w:val="00A44F7C"/>
    <w:rsid w:val="00A461F7"/>
    <w:rsid w:val="00A47A2F"/>
    <w:rsid w:val="00A5044B"/>
    <w:rsid w:val="00A5044F"/>
    <w:rsid w:val="00A506DB"/>
    <w:rsid w:val="00A50A00"/>
    <w:rsid w:val="00A5121B"/>
    <w:rsid w:val="00A5226B"/>
    <w:rsid w:val="00A53243"/>
    <w:rsid w:val="00A538A8"/>
    <w:rsid w:val="00A53E59"/>
    <w:rsid w:val="00A54E58"/>
    <w:rsid w:val="00A5504D"/>
    <w:rsid w:val="00A550F3"/>
    <w:rsid w:val="00A55708"/>
    <w:rsid w:val="00A561B9"/>
    <w:rsid w:val="00A5621A"/>
    <w:rsid w:val="00A5653A"/>
    <w:rsid w:val="00A56641"/>
    <w:rsid w:val="00A567B9"/>
    <w:rsid w:val="00A56913"/>
    <w:rsid w:val="00A60059"/>
    <w:rsid w:val="00A602B5"/>
    <w:rsid w:val="00A61136"/>
    <w:rsid w:val="00A61402"/>
    <w:rsid w:val="00A6189C"/>
    <w:rsid w:val="00A618B4"/>
    <w:rsid w:val="00A619F5"/>
    <w:rsid w:val="00A6241A"/>
    <w:rsid w:val="00A62899"/>
    <w:rsid w:val="00A629A9"/>
    <w:rsid w:val="00A62A8F"/>
    <w:rsid w:val="00A6464B"/>
    <w:rsid w:val="00A646CD"/>
    <w:rsid w:val="00A64806"/>
    <w:rsid w:val="00A6534D"/>
    <w:rsid w:val="00A66565"/>
    <w:rsid w:val="00A66751"/>
    <w:rsid w:val="00A66D9E"/>
    <w:rsid w:val="00A67FC6"/>
    <w:rsid w:val="00A70ED1"/>
    <w:rsid w:val="00A717ED"/>
    <w:rsid w:val="00A71DC9"/>
    <w:rsid w:val="00A7211C"/>
    <w:rsid w:val="00A72644"/>
    <w:rsid w:val="00A73D47"/>
    <w:rsid w:val="00A775B0"/>
    <w:rsid w:val="00A777F8"/>
    <w:rsid w:val="00A77FCA"/>
    <w:rsid w:val="00A805F4"/>
    <w:rsid w:val="00A80CF3"/>
    <w:rsid w:val="00A81A5E"/>
    <w:rsid w:val="00A82C00"/>
    <w:rsid w:val="00A82D48"/>
    <w:rsid w:val="00A835FE"/>
    <w:rsid w:val="00A838EF"/>
    <w:rsid w:val="00A858C4"/>
    <w:rsid w:val="00A85A40"/>
    <w:rsid w:val="00A85D2B"/>
    <w:rsid w:val="00A860B5"/>
    <w:rsid w:val="00A862D0"/>
    <w:rsid w:val="00A865D4"/>
    <w:rsid w:val="00A8726D"/>
    <w:rsid w:val="00A87DF5"/>
    <w:rsid w:val="00A9007B"/>
    <w:rsid w:val="00A903ED"/>
    <w:rsid w:val="00A9102D"/>
    <w:rsid w:val="00A912F2"/>
    <w:rsid w:val="00A91878"/>
    <w:rsid w:val="00A920C0"/>
    <w:rsid w:val="00A922BB"/>
    <w:rsid w:val="00A9257C"/>
    <w:rsid w:val="00A9352B"/>
    <w:rsid w:val="00A93576"/>
    <w:rsid w:val="00A937BC"/>
    <w:rsid w:val="00A93AE0"/>
    <w:rsid w:val="00A93F90"/>
    <w:rsid w:val="00A944CC"/>
    <w:rsid w:val="00A95460"/>
    <w:rsid w:val="00A9578B"/>
    <w:rsid w:val="00A95E51"/>
    <w:rsid w:val="00A96327"/>
    <w:rsid w:val="00A977B8"/>
    <w:rsid w:val="00A97A41"/>
    <w:rsid w:val="00AA0109"/>
    <w:rsid w:val="00AA0435"/>
    <w:rsid w:val="00AA0584"/>
    <w:rsid w:val="00AA0A41"/>
    <w:rsid w:val="00AA0B29"/>
    <w:rsid w:val="00AA0EA5"/>
    <w:rsid w:val="00AA0F2B"/>
    <w:rsid w:val="00AA1041"/>
    <w:rsid w:val="00AA1D15"/>
    <w:rsid w:val="00AA1D40"/>
    <w:rsid w:val="00AA248E"/>
    <w:rsid w:val="00AA2A3D"/>
    <w:rsid w:val="00AA383F"/>
    <w:rsid w:val="00AA4663"/>
    <w:rsid w:val="00AA4864"/>
    <w:rsid w:val="00AA4AF9"/>
    <w:rsid w:val="00AA4C8E"/>
    <w:rsid w:val="00AA4F91"/>
    <w:rsid w:val="00AA5298"/>
    <w:rsid w:val="00AA59F3"/>
    <w:rsid w:val="00AA5A01"/>
    <w:rsid w:val="00AA69D7"/>
    <w:rsid w:val="00AA7513"/>
    <w:rsid w:val="00AA7595"/>
    <w:rsid w:val="00AA7DF0"/>
    <w:rsid w:val="00AB024C"/>
    <w:rsid w:val="00AB09A9"/>
    <w:rsid w:val="00AB0A07"/>
    <w:rsid w:val="00AB2447"/>
    <w:rsid w:val="00AB253C"/>
    <w:rsid w:val="00AB2C55"/>
    <w:rsid w:val="00AB2DF3"/>
    <w:rsid w:val="00AB30F6"/>
    <w:rsid w:val="00AB378B"/>
    <w:rsid w:val="00AB37E2"/>
    <w:rsid w:val="00AB5D8A"/>
    <w:rsid w:val="00AB7C10"/>
    <w:rsid w:val="00AC008F"/>
    <w:rsid w:val="00AC05A1"/>
    <w:rsid w:val="00AC2810"/>
    <w:rsid w:val="00AC3592"/>
    <w:rsid w:val="00AC3BF1"/>
    <w:rsid w:val="00AC4ABE"/>
    <w:rsid w:val="00AC5A19"/>
    <w:rsid w:val="00AC5F24"/>
    <w:rsid w:val="00AC664F"/>
    <w:rsid w:val="00AC6863"/>
    <w:rsid w:val="00AC6A58"/>
    <w:rsid w:val="00AC79B2"/>
    <w:rsid w:val="00AD01B2"/>
    <w:rsid w:val="00AD05EC"/>
    <w:rsid w:val="00AD0AC2"/>
    <w:rsid w:val="00AD0FC1"/>
    <w:rsid w:val="00AD181D"/>
    <w:rsid w:val="00AD1EB2"/>
    <w:rsid w:val="00AD27A3"/>
    <w:rsid w:val="00AD298B"/>
    <w:rsid w:val="00AD2B89"/>
    <w:rsid w:val="00AD31B9"/>
    <w:rsid w:val="00AD39D2"/>
    <w:rsid w:val="00AD3FF8"/>
    <w:rsid w:val="00AD423E"/>
    <w:rsid w:val="00AD4969"/>
    <w:rsid w:val="00AD4AAE"/>
    <w:rsid w:val="00AD573B"/>
    <w:rsid w:val="00AD660A"/>
    <w:rsid w:val="00AD66D0"/>
    <w:rsid w:val="00AD67AB"/>
    <w:rsid w:val="00AD6988"/>
    <w:rsid w:val="00AD6B0F"/>
    <w:rsid w:val="00AD74EC"/>
    <w:rsid w:val="00AD7579"/>
    <w:rsid w:val="00AD766E"/>
    <w:rsid w:val="00AE0A70"/>
    <w:rsid w:val="00AE1563"/>
    <w:rsid w:val="00AE1A9C"/>
    <w:rsid w:val="00AE1D23"/>
    <w:rsid w:val="00AE1FBC"/>
    <w:rsid w:val="00AE3676"/>
    <w:rsid w:val="00AE38DE"/>
    <w:rsid w:val="00AE395F"/>
    <w:rsid w:val="00AE4EBE"/>
    <w:rsid w:val="00AE53FD"/>
    <w:rsid w:val="00AE5491"/>
    <w:rsid w:val="00AE5A9D"/>
    <w:rsid w:val="00AE5CFB"/>
    <w:rsid w:val="00AE74B9"/>
    <w:rsid w:val="00AE7758"/>
    <w:rsid w:val="00AE7F75"/>
    <w:rsid w:val="00AF0BB2"/>
    <w:rsid w:val="00AF184D"/>
    <w:rsid w:val="00AF18CE"/>
    <w:rsid w:val="00AF19CB"/>
    <w:rsid w:val="00AF3635"/>
    <w:rsid w:val="00AF3E41"/>
    <w:rsid w:val="00AF4524"/>
    <w:rsid w:val="00AF48C7"/>
    <w:rsid w:val="00AF512A"/>
    <w:rsid w:val="00AF517F"/>
    <w:rsid w:val="00AF54E3"/>
    <w:rsid w:val="00AF55EB"/>
    <w:rsid w:val="00AF5E23"/>
    <w:rsid w:val="00AF6617"/>
    <w:rsid w:val="00AF6E70"/>
    <w:rsid w:val="00AF6F41"/>
    <w:rsid w:val="00B0087B"/>
    <w:rsid w:val="00B009BF"/>
    <w:rsid w:val="00B00BC4"/>
    <w:rsid w:val="00B01515"/>
    <w:rsid w:val="00B01A2F"/>
    <w:rsid w:val="00B01B02"/>
    <w:rsid w:val="00B0294B"/>
    <w:rsid w:val="00B02D77"/>
    <w:rsid w:val="00B033A4"/>
    <w:rsid w:val="00B03A41"/>
    <w:rsid w:val="00B03B4E"/>
    <w:rsid w:val="00B03EFC"/>
    <w:rsid w:val="00B0440D"/>
    <w:rsid w:val="00B0457B"/>
    <w:rsid w:val="00B04763"/>
    <w:rsid w:val="00B0489A"/>
    <w:rsid w:val="00B04981"/>
    <w:rsid w:val="00B05269"/>
    <w:rsid w:val="00B0558E"/>
    <w:rsid w:val="00B055C2"/>
    <w:rsid w:val="00B057C3"/>
    <w:rsid w:val="00B05CCC"/>
    <w:rsid w:val="00B06652"/>
    <w:rsid w:val="00B0748E"/>
    <w:rsid w:val="00B079ED"/>
    <w:rsid w:val="00B1043A"/>
    <w:rsid w:val="00B10E64"/>
    <w:rsid w:val="00B1177C"/>
    <w:rsid w:val="00B12518"/>
    <w:rsid w:val="00B13376"/>
    <w:rsid w:val="00B136BA"/>
    <w:rsid w:val="00B138CA"/>
    <w:rsid w:val="00B14065"/>
    <w:rsid w:val="00B14892"/>
    <w:rsid w:val="00B14AAF"/>
    <w:rsid w:val="00B14C13"/>
    <w:rsid w:val="00B14EF2"/>
    <w:rsid w:val="00B155CF"/>
    <w:rsid w:val="00B1566D"/>
    <w:rsid w:val="00B15D19"/>
    <w:rsid w:val="00B16115"/>
    <w:rsid w:val="00B161B7"/>
    <w:rsid w:val="00B165CC"/>
    <w:rsid w:val="00B16FA6"/>
    <w:rsid w:val="00B1700B"/>
    <w:rsid w:val="00B17BB7"/>
    <w:rsid w:val="00B20D00"/>
    <w:rsid w:val="00B21740"/>
    <w:rsid w:val="00B22F7F"/>
    <w:rsid w:val="00B23520"/>
    <w:rsid w:val="00B24791"/>
    <w:rsid w:val="00B250DB"/>
    <w:rsid w:val="00B25EE8"/>
    <w:rsid w:val="00B2603E"/>
    <w:rsid w:val="00B26CA5"/>
    <w:rsid w:val="00B2757E"/>
    <w:rsid w:val="00B27635"/>
    <w:rsid w:val="00B310F2"/>
    <w:rsid w:val="00B311FE"/>
    <w:rsid w:val="00B3128B"/>
    <w:rsid w:val="00B3145F"/>
    <w:rsid w:val="00B31672"/>
    <w:rsid w:val="00B32FC9"/>
    <w:rsid w:val="00B330DE"/>
    <w:rsid w:val="00B33155"/>
    <w:rsid w:val="00B3393D"/>
    <w:rsid w:val="00B34304"/>
    <w:rsid w:val="00B34718"/>
    <w:rsid w:val="00B3491A"/>
    <w:rsid w:val="00B34A01"/>
    <w:rsid w:val="00B34E42"/>
    <w:rsid w:val="00B351EB"/>
    <w:rsid w:val="00B35795"/>
    <w:rsid w:val="00B35797"/>
    <w:rsid w:val="00B35A87"/>
    <w:rsid w:val="00B35AC2"/>
    <w:rsid w:val="00B35BCD"/>
    <w:rsid w:val="00B3627B"/>
    <w:rsid w:val="00B36B74"/>
    <w:rsid w:val="00B41426"/>
    <w:rsid w:val="00B41E0B"/>
    <w:rsid w:val="00B42027"/>
    <w:rsid w:val="00B4255F"/>
    <w:rsid w:val="00B42753"/>
    <w:rsid w:val="00B427B9"/>
    <w:rsid w:val="00B438C1"/>
    <w:rsid w:val="00B44258"/>
    <w:rsid w:val="00B44331"/>
    <w:rsid w:val="00B4471F"/>
    <w:rsid w:val="00B44A29"/>
    <w:rsid w:val="00B45069"/>
    <w:rsid w:val="00B45546"/>
    <w:rsid w:val="00B45570"/>
    <w:rsid w:val="00B455AB"/>
    <w:rsid w:val="00B45E7F"/>
    <w:rsid w:val="00B4618C"/>
    <w:rsid w:val="00B468DA"/>
    <w:rsid w:val="00B46BDC"/>
    <w:rsid w:val="00B46EBC"/>
    <w:rsid w:val="00B473C7"/>
    <w:rsid w:val="00B51018"/>
    <w:rsid w:val="00B5155D"/>
    <w:rsid w:val="00B5196E"/>
    <w:rsid w:val="00B51FAF"/>
    <w:rsid w:val="00B527E5"/>
    <w:rsid w:val="00B53BC6"/>
    <w:rsid w:val="00B53DD8"/>
    <w:rsid w:val="00B54051"/>
    <w:rsid w:val="00B54557"/>
    <w:rsid w:val="00B54781"/>
    <w:rsid w:val="00B54BED"/>
    <w:rsid w:val="00B553EB"/>
    <w:rsid w:val="00B55754"/>
    <w:rsid w:val="00B55E8D"/>
    <w:rsid w:val="00B56036"/>
    <w:rsid w:val="00B57C59"/>
    <w:rsid w:val="00B57F70"/>
    <w:rsid w:val="00B60457"/>
    <w:rsid w:val="00B60822"/>
    <w:rsid w:val="00B61601"/>
    <w:rsid w:val="00B62676"/>
    <w:rsid w:val="00B635A3"/>
    <w:rsid w:val="00B63636"/>
    <w:rsid w:val="00B63670"/>
    <w:rsid w:val="00B63E33"/>
    <w:rsid w:val="00B6405F"/>
    <w:rsid w:val="00B6528F"/>
    <w:rsid w:val="00B65376"/>
    <w:rsid w:val="00B6553E"/>
    <w:rsid w:val="00B662E2"/>
    <w:rsid w:val="00B673C5"/>
    <w:rsid w:val="00B67B3C"/>
    <w:rsid w:val="00B70D46"/>
    <w:rsid w:val="00B710D7"/>
    <w:rsid w:val="00B719F8"/>
    <w:rsid w:val="00B71B15"/>
    <w:rsid w:val="00B72338"/>
    <w:rsid w:val="00B72487"/>
    <w:rsid w:val="00B72A4F"/>
    <w:rsid w:val="00B72A95"/>
    <w:rsid w:val="00B72F50"/>
    <w:rsid w:val="00B736BA"/>
    <w:rsid w:val="00B73929"/>
    <w:rsid w:val="00B73C80"/>
    <w:rsid w:val="00B7447F"/>
    <w:rsid w:val="00B746DD"/>
    <w:rsid w:val="00B748B1"/>
    <w:rsid w:val="00B74A0C"/>
    <w:rsid w:val="00B74D26"/>
    <w:rsid w:val="00B764A1"/>
    <w:rsid w:val="00B76697"/>
    <w:rsid w:val="00B766CB"/>
    <w:rsid w:val="00B76AA4"/>
    <w:rsid w:val="00B771EE"/>
    <w:rsid w:val="00B773EE"/>
    <w:rsid w:val="00B801CD"/>
    <w:rsid w:val="00B80394"/>
    <w:rsid w:val="00B80D80"/>
    <w:rsid w:val="00B80D88"/>
    <w:rsid w:val="00B81086"/>
    <w:rsid w:val="00B81A82"/>
    <w:rsid w:val="00B81D60"/>
    <w:rsid w:val="00B823F5"/>
    <w:rsid w:val="00B8244F"/>
    <w:rsid w:val="00B82DDB"/>
    <w:rsid w:val="00B82E0F"/>
    <w:rsid w:val="00B83353"/>
    <w:rsid w:val="00B833EB"/>
    <w:rsid w:val="00B83489"/>
    <w:rsid w:val="00B83A89"/>
    <w:rsid w:val="00B85FEA"/>
    <w:rsid w:val="00B8641E"/>
    <w:rsid w:val="00B86AD2"/>
    <w:rsid w:val="00B86C17"/>
    <w:rsid w:val="00B9088F"/>
    <w:rsid w:val="00B90901"/>
    <w:rsid w:val="00B90CF9"/>
    <w:rsid w:val="00B91145"/>
    <w:rsid w:val="00B9161B"/>
    <w:rsid w:val="00B91D83"/>
    <w:rsid w:val="00B926B7"/>
    <w:rsid w:val="00B92BA7"/>
    <w:rsid w:val="00B92D6C"/>
    <w:rsid w:val="00B93661"/>
    <w:rsid w:val="00B938BB"/>
    <w:rsid w:val="00B9499D"/>
    <w:rsid w:val="00B94FDA"/>
    <w:rsid w:val="00B950A7"/>
    <w:rsid w:val="00B95326"/>
    <w:rsid w:val="00B96E58"/>
    <w:rsid w:val="00BA0114"/>
    <w:rsid w:val="00BA0452"/>
    <w:rsid w:val="00BA071C"/>
    <w:rsid w:val="00BA0BB5"/>
    <w:rsid w:val="00BA0C6A"/>
    <w:rsid w:val="00BA1DAD"/>
    <w:rsid w:val="00BA258D"/>
    <w:rsid w:val="00BA31E6"/>
    <w:rsid w:val="00BA321C"/>
    <w:rsid w:val="00BA3501"/>
    <w:rsid w:val="00BA3D97"/>
    <w:rsid w:val="00BA3E18"/>
    <w:rsid w:val="00BA438F"/>
    <w:rsid w:val="00BA4B2E"/>
    <w:rsid w:val="00BA4D03"/>
    <w:rsid w:val="00BA4EDB"/>
    <w:rsid w:val="00BA541A"/>
    <w:rsid w:val="00BA59C3"/>
    <w:rsid w:val="00BA644A"/>
    <w:rsid w:val="00BA6832"/>
    <w:rsid w:val="00BA6837"/>
    <w:rsid w:val="00BA71F0"/>
    <w:rsid w:val="00BB0032"/>
    <w:rsid w:val="00BB0BBD"/>
    <w:rsid w:val="00BB13E2"/>
    <w:rsid w:val="00BB1B0A"/>
    <w:rsid w:val="00BB1DCB"/>
    <w:rsid w:val="00BB23DC"/>
    <w:rsid w:val="00BB286A"/>
    <w:rsid w:val="00BB2D8D"/>
    <w:rsid w:val="00BB3116"/>
    <w:rsid w:val="00BB31CE"/>
    <w:rsid w:val="00BB40DB"/>
    <w:rsid w:val="00BB4434"/>
    <w:rsid w:val="00BB5126"/>
    <w:rsid w:val="00BB5EDC"/>
    <w:rsid w:val="00BB6110"/>
    <w:rsid w:val="00BB7C6C"/>
    <w:rsid w:val="00BC152C"/>
    <w:rsid w:val="00BC23E2"/>
    <w:rsid w:val="00BC2655"/>
    <w:rsid w:val="00BC2AFF"/>
    <w:rsid w:val="00BC2DC4"/>
    <w:rsid w:val="00BC3545"/>
    <w:rsid w:val="00BC394F"/>
    <w:rsid w:val="00BC40A5"/>
    <w:rsid w:val="00BC438C"/>
    <w:rsid w:val="00BC4397"/>
    <w:rsid w:val="00BC51A6"/>
    <w:rsid w:val="00BC52F4"/>
    <w:rsid w:val="00BC5668"/>
    <w:rsid w:val="00BC57B2"/>
    <w:rsid w:val="00BC5E8D"/>
    <w:rsid w:val="00BC643D"/>
    <w:rsid w:val="00BD0F10"/>
    <w:rsid w:val="00BD21F3"/>
    <w:rsid w:val="00BD29BB"/>
    <w:rsid w:val="00BD34F2"/>
    <w:rsid w:val="00BD3A14"/>
    <w:rsid w:val="00BD3DE0"/>
    <w:rsid w:val="00BD48B7"/>
    <w:rsid w:val="00BD4993"/>
    <w:rsid w:val="00BD4ECF"/>
    <w:rsid w:val="00BD5AAA"/>
    <w:rsid w:val="00BD5C34"/>
    <w:rsid w:val="00BD6A89"/>
    <w:rsid w:val="00BD7351"/>
    <w:rsid w:val="00BD7CC1"/>
    <w:rsid w:val="00BD7D76"/>
    <w:rsid w:val="00BD7F1F"/>
    <w:rsid w:val="00BE0153"/>
    <w:rsid w:val="00BE0953"/>
    <w:rsid w:val="00BE0A75"/>
    <w:rsid w:val="00BE1EE1"/>
    <w:rsid w:val="00BE2560"/>
    <w:rsid w:val="00BE26EE"/>
    <w:rsid w:val="00BE2911"/>
    <w:rsid w:val="00BE297C"/>
    <w:rsid w:val="00BE2B60"/>
    <w:rsid w:val="00BE2B66"/>
    <w:rsid w:val="00BE307F"/>
    <w:rsid w:val="00BE33AE"/>
    <w:rsid w:val="00BE3CEC"/>
    <w:rsid w:val="00BE531C"/>
    <w:rsid w:val="00BE5B2A"/>
    <w:rsid w:val="00BE6A0F"/>
    <w:rsid w:val="00BE6D44"/>
    <w:rsid w:val="00BE766C"/>
    <w:rsid w:val="00BE7BDD"/>
    <w:rsid w:val="00BE7EC5"/>
    <w:rsid w:val="00BF03CE"/>
    <w:rsid w:val="00BF07CB"/>
    <w:rsid w:val="00BF0EBD"/>
    <w:rsid w:val="00BF12C8"/>
    <w:rsid w:val="00BF1826"/>
    <w:rsid w:val="00BF1E39"/>
    <w:rsid w:val="00BF1E58"/>
    <w:rsid w:val="00BF2364"/>
    <w:rsid w:val="00BF2F3B"/>
    <w:rsid w:val="00BF354E"/>
    <w:rsid w:val="00BF4621"/>
    <w:rsid w:val="00BF4DD4"/>
    <w:rsid w:val="00BF4DF5"/>
    <w:rsid w:val="00BF4E93"/>
    <w:rsid w:val="00BF5A3E"/>
    <w:rsid w:val="00BF5F69"/>
    <w:rsid w:val="00BF6173"/>
    <w:rsid w:val="00BF6341"/>
    <w:rsid w:val="00BF78CD"/>
    <w:rsid w:val="00BF7B2A"/>
    <w:rsid w:val="00C011BF"/>
    <w:rsid w:val="00C01375"/>
    <w:rsid w:val="00C01DB8"/>
    <w:rsid w:val="00C02105"/>
    <w:rsid w:val="00C0240A"/>
    <w:rsid w:val="00C02AD4"/>
    <w:rsid w:val="00C03162"/>
    <w:rsid w:val="00C040A2"/>
    <w:rsid w:val="00C043FA"/>
    <w:rsid w:val="00C04A83"/>
    <w:rsid w:val="00C05CDE"/>
    <w:rsid w:val="00C06D40"/>
    <w:rsid w:val="00C06E81"/>
    <w:rsid w:val="00C06F3B"/>
    <w:rsid w:val="00C06F97"/>
    <w:rsid w:val="00C07D25"/>
    <w:rsid w:val="00C10D33"/>
    <w:rsid w:val="00C11023"/>
    <w:rsid w:val="00C11F8C"/>
    <w:rsid w:val="00C1234F"/>
    <w:rsid w:val="00C133B1"/>
    <w:rsid w:val="00C138BE"/>
    <w:rsid w:val="00C14AB2"/>
    <w:rsid w:val="00C14E73"/>
    <w:rsid w:val="00C15F60"/>
    <w:rsid w:val="00C160F6"/>
    <w:rsid w:val="00C16617"/>
    <w:rsid w:val="00C16B15"/>
    <w:rsid w:val="00C16EBD"/>
    <w:rsid w:val="00C1797F"/>
    <w:rsid w:val="00C17D07"/>
    <w:rsid w:val="00C2141B"/>
    <w:rsid w:val="00C22996"/>
    <w:rsid w:val="00C22DB0"/>
    <w:rsid w:val="00C2317F"/>
    <w:rsid w:val="00C23245"/>
    <w:rsid w:val="00C2390D"/>
    <w:rsid w:val="00C23BC8"/>
    <w:rsid w:val="00C24F10"/>
    <w:rsid w:val="00C251BD"/>
    <w:rsid w:val="00C25297"/>
    <w:rsid w:val="00C255B3"/>
    <w:rsid w:val="00C25707"/>
    <w:rsid w:val="00C26A39"/>
    <w:rsid w:val="00C30576"/>
    <w:rsid w:val="00C31378"/>
    <w:rsid w:val="00C31DB2"/>
    <w:rsid w:val="00C320AD"/>
    <w:rsid w:val="00C32A31"/>
    <w:rsid w:val="00C33227"/>
    <w:rsid w:val="00C33B83"/>
    <w:rsid w:val="00C33FF4"/>
    <w:rsid w:val="00C34BD3"/>
    <w:rsid w:val="00C3529A"/>
    <w:rsid w:val="00C355C3"/>
    <w:rsid w:val="00C3640C"/>
    <w:rsid w:val="00C370FA"/>
    <w:rsid w:val="00C402B3"/>
    <w:rsid w:val="00C411BB"/>
    <w:rsid w:val="00C424E5"/>
    <w:rsid w:val="00C425E0"/>
    <w:rsid w:val="00C4268B"/>
    <w:rsid w:val="00C42E85"/>
    <w:rsid w:val="00C43023"/>
    <w:rsid w:val="00C43987"/>
    <w:rsid w:val="00C43BC7"/>
    <w:rsid w:val="00C4442B"/>
    <w:rsid w:val="00C44903"/>
    <w:rsid w:val="00C44FCC"/>
    <w:rsid w:val="00C45BA7"/>
    <w:rsid w:val="00C468A1"/>
    <w:rsid w:val="00C47BF3"/>
    <w:rsid w:val="00C47C27"/>
    <w:rsid w:val="00C47D56"/>
    <w:rsid w:val="00C47E30"/>
    <w:rsid w:val="00C50901"/>
    <w:rsid w:val="00C50D77"/>
    <w:rsid w:val="00C50E18"/>
    <w:rsid w:val="00C5173C"/>
    <w:rsid w:val="00C52A20"/>
    <w:rsid w:val="00C545A4"/>
    <w:rsid w:val="00C5535E"/>
    <w:rsid w:val="00C55AF9"/>
    <w:rsid w:val="00C56123"/>
    <w:rsid w:val="00C563B1"/>
    <w:rsid w:val="00C5660A"/>
    <w:rsid w:val="00C5674F"/>
    <w:rsid w:val="00C56D73"/>
    <w:rsid w:val="00C5727E"/>
    <w:rsid w:val="00C57BD3"/>
    <w:rsid w:val="00C611A6"/>
    <w:rsid w:val="00C61F18"/>
    <w:rsid w:val="00C624BF"/>
    <w:rsid w:val="00C626A4"/>
    <w:rsid w:val="00C63604"/>
    <w:rsid w:val="00C6467D"/>
    <w:rsid w:val="00C70501"/>
    <w:rsid w:val="00C71C73"/>
    <w:rsid w:val="00C71DC8"/>
    <w:rsid w:val="00C71DE0"/>
    <w:rsid w:val="00C72E74"/>
    <w:rsid w:val="00C7350A"/>
    <w:rsid w:val="00C740B9"/>
    <w:rsid w:val="00C7494F"/>
    <w:rsid w:val="00C74AC3"/>
    <w:rsid w:val="00C75D04"/>
    <w:rsid w:val="00C77678"/>
    <w:rsid w:val="00C8093A"/>
    <w:rsid w:val="00C80F5D"/>
    <w:rsid w:val="00C82502"/>
    <w:rsid w:val="00C85500"/>
    <w:rsid w:val="00C858FE"/>
    <w:rsid w:val="00C85B3F"/>
    <w:rsid w:val="00C86C9E"/>
    <w:rsid w:val="00C877CE"/>
    <w:rsid w:val="00C87B20"/>
    <w:rsid w:val="00C87C96"/>
    <w:rsid w:val="00C901B8"/>
    <w:rsid w:val="00C902B7"/>
    <w:rsid w:val="00C905B3"/>
    <w:rsid w:val="00C908FA"/>
    <w:rsid w:val="00C90BFF"/>
    <w:rsid w:val="00C91068"/>
    <w:rsid w:val="00C91A57"/>
    <w:rsid w:val="00C9360A"/>
    <w:rsid w:val="00C93CBA"/>
    <w:rsid w:val="00C93D27"/>
    <w:rsid w:val="00C95AE4"/>
    <w:rsid w:val="00C95CCD"/>
    <w:rsid w:val="00C96E14"/>
    <w:rsid w:val="00C97700"/>
    <w:rsid w:val="00C97AE9"/>
    <w:rsid w:val="00C97F9E"/>
    <w:rsid w:val="00CA0109"/>
    <w:rsid w:val="00CA039E"/>
    <w:rsid w:val="00CA214A"/>
    <w:rsid w:val="00CA40DA"/>
    <w:rsid w:val="00CA4552"/>
    <w:rsid w:val="00CA469B"/>
    <w:rsid w:val="00CA479E"/>
    <w:rsid w:val="00CA4F32"/>
    <w:rsid w:val="00CA5FAC"/>
    <w:rsid w:val="00CA6608"/>
    <w:rsid w:val="00CA67AA"/>
    <w:rsid w:val="00CA6945"/>
    <w:rsid w:val="00CA6BEA"/>
    <w:rsid w:val="00CA6C98"/>
    <w:rsid w:val="00CA7446"/>
    <w:rsid w:val="00CA7CB6"/>
    <w:rsid w:val="00CB08CF"/>
    <w:rsid w:val="00CB0B8D"/>
    <w:rsid w:val="00CB1053"/>
    <w:rsid w:val="00CB1BEB"/>
    <w:rsid w:val="00CB26D7"/>
    <w:rsid w:val="00CB2E61"/>
    <w:rsid w:val="00CB34BC"/>
    <w:rsid w:val="00CB3639"/>
    <w:rsid w:val="00CB38BB"/>
    <w:rsid w:val="00CB3C7E"/>
    <w:rsid w:val="00CB3E0E"/>
    <w:rsid w:val="00CB3EAE"/>
    <w:rsid w:val="00CB41FF"/>
    <w:rsid w:val="00CB54E1"/>
    <w:rsid w:val="00CB6B64"/>
    <w:rsid w:val="00CB734B"/>
    <w:rsid w:val="00CC142C"/>
    <w:rsid w:val="00CC1512"/>
    <w:rsid w:val="00CC2BF7"/>
    <w:rsid w:val="00CC2F5F"/>
    <w:rsid w:val="00CC3445"/>
    <w:rsid w:val="00CC3900"/>
    <w:rsid w:val="00CC3ACA"/>
    <w:rsid w:val="00CC419D"/>
    <w:rsid w:val="00CC4D0F"/>
    <w:rsid w:val="00CC521E"/>
    <w:rsid w:val="00CC6838"/>
    <w:rsid w:val="00CC710C"/>
    <w:rsid w:val="00CC76F9"/>
    <w:rsid w:val="00CC7807"/>
    <w:rsid w:val="00CD0776"/>
    <w:rsid w:val="00CD0E2E"/>
    <w:rsid w:val="00CD12DA"/>
    <w:rsid w:val="00CD1C18"/>
    <w:rsid w:val="00CD1C27"/>
    <w:rsid w:val="00CD1CE3"/>
    <w:rsid w:val="00CD2335"/>
    <w:rsid w:val="00CD2887"/>
    <w:rsid w:val="00CD48B3"/>
    <w:rsid w:val="00CD4FFB"/>
    <w:rsid w:val="00CD55DC"/>
    <w:rsid w:val="00CD5799"/>
    <w:rsid w:val="00CD5C95"/>
    <w:rsid w:val="00CD6AB5"/>
    <w:rsid w:val="00CD70BC"/>
    <w:rsid w:val="00CE044C"/>
    <w:rsid w:val="00CE0D18"/>
    <w:rsid w:val="00CE15A4"/>
    <w:rsid w:val="00CE15EE"/>
    <w:rsid w:val="00CE193E"/>
    <w:rsid w:val="00CE388E"/>
    <w:rsid w:val="00CE4285"/>
    <w:rsid w:val="00CE4BAB"/>
    <w:rsid w:val="00CE4C2F"/>
    <w:rsid w:val="00CE5775"/>
    <w:rsid w:val="00CE5815"/>
    <w:rsid w:val="00CE5992"/>
    <w:rsid w:val="00CE5DA9"/>
    <w:rsid w:val="00CE6670"/>
    <w:rsid w:val="00CE6703"/>
    <w:rsid w:val="00CE697D"/>
    <w:rsid w:val="00CE7DB6"/>
    <w:rsid w:val="00CF021F"/>
    <w:rsid w:val="00CF032B"/>
    <w:rsid w:val="00CF0331"/>
    <w:rsid w:val="00CF1F5A"/>
    <w:rsid w:val="00CF2F20"/>
    <w:rsid w:val="00CF391D"/>
    <w:rsid w:val="00CF3946"/>
    <w:rsid w:val="00CF4246"/>
    <w:rsid w:val="00CF5DE5"/>
    <w:rsid w:val="00CF650B"/>
    <w:rsid w:val="00CF6E10"/>
    <w:rsid w:val="00CF7789"/>
    <w:rsid w:val="00CF7E4B"/>
    <w:rsid w:val="00D00BB4"/>
    <w:rsid w:val="00D00EDE"/>
    <w:rsid w:val="00D0178C"/>
    <w:rsid w:val="00D02406"/>
    <w:rsid w:val="00D02438"/>
    <w:rsid w:val="00D03042"/>
    <w:rsid w:val="00D0339E"/>
    <w:rsid w:val="00D03A15"/>
    <w:rsid w:val="00D04246"/>
    <w:rsid w:val="00D04B0B"/>
    <w:rsid w:val="00D04C52"/>
    <w:rsid w:val="00D04F9B"/>
    <w:rsid w:val="00D04FFE"/>
    <w:rsid w:val="00D050D4"/>
    <w:rsid w:val="00D05699"/>
    <w:rsid w:val="00D06D50"/>
    <w:rsid w:val="00D07054"/>
    <w:rsid w:val="00D10072"/>
    <w:rsid w:val="00D10968"/>
    <w:rsid w:val="00D11284"/>
    <w:rsid w:val="00D11541"/>
    <w:rsid w:val="00D11B47"/>
    <w:rsid w:val="00D125E0"/>
    <w:rsid w:val="00D12807"/>
    <w:rsid w:val="00D12FDC"/>
    <w:rsid w:val="00D13F15"/>
    <w:rsid w:val="00D14796"/>
    <w:rsid w:val="00D152CF"/>
    <w:rsid w:val="00D160F5"/>
    <w:rsid w:val="00D16992"/>
    <w:rsid w:val="00D16F64"/>
    <w:rsid w:val="00D17DB2"/>
    <w:rsid w:val="00D17DF1"/>
    <w:rsid w:val="00D20DA6"/>
    <w:rsid w:val="00D20E73"/>
    <w:rsid w:val="00D21B73"/>
    <w:rsid w:val="00D21F66"/>
    <w:rsid w:val="00D23896"/>
    <w:rsid w:val="00D24E86"/>
    <w:rsid w:val="00D2522E"/>
    <w:rsid w:val="00D25409"/>
    <w:rsid w:val="00D270C5"/>
    <w:rsid w:val="00D271C2"/>
    <w:rsid w:val="00D30ED0"/>
    <w:rsid w:val="00D31B43"/>
    <w:rsid w:val="00D32022"/>
    <w:rsid w:val="00D3260A"/>
    <w:rsid w:val="00D3279A"/>
    <w:rsid w:val="00D32B5E"/>
    <w:rsid w:val="00D33750"/>
    <w:rsid w:val="00D33AA6"/>
    <w:rsid w:val="00D34F34"/>
    <w:rsid w:val="00D35576"/>
    <w:rsid w:val="00D35DDA"/>
    <w:rsid w:val="00D36335"/>
    <w:rsid w:val="00D36617"/>
    <w:rsid w:val="00D37779"/>
    <w:rsid w:val="00D37D17"/>
    <w:rsid w:val="00D40A87"/>
    <w:rsid w:val="00D41AEB"/>
    <w:rsid w:val="00D42156"/>
    <w:rsid w:val="00D427AE"/>
    <w:rsid w:val="00D42D88"/>
    <w:rsid w:val="00D4488E"/>
    <w:rsid w:val="00D45847"/>
    <w:rsid w:val="00D46766"/>
    <w:rsid w:val="00D46ECD"/>
    <w:rsid w:val="00D47045"/>
    <w:rsid w:val="00D47784"/>
    <w:rsid w:val="00D47878"/>
    <w:rsid w:val="00D5133D"/>
    <w:rsid w:val="00D516C5"/>
    <w:rsid w:val="00D51848"/>
    <w:rsid w:val="00D51C40"/>
    <w:rsid w:val="00D51E42"/>
    <w:rsid w:val="00D52C85"/>
    <w:rsid w:val="00D52FC0"/>
    <w:rsid w:val="00D532F2"/>
    <w:rsid w:val="00D532F3"/>
    <w:rsid w:val="00D5378A"/>
    <w:rsid w:val="00D53B50"/>
    <w:rsid w:val="00D53D0F"/>
    <w:rsid w:val="00D5423D"/>
    <w:rsid w:val="00D54492"/>
    <w:rsid w:val="00D54667"/>
    <w:rsid w:val="00D546DE"/>
    <w:rsid w:val="00D54E02"/>
    <w:rsid w:val="00D54EE6"/>
    <w:rsid w:val="00D5527D"/>
    <w:rsid w:val="00D55ACE"/>
    <w:rsid w:val="00D56E32"/>
    <w:rsid w:val="00D575CF"/>
    <w:rsid w:val="00D57F84"/>
    <w:rsid w:val="00D604C7"/>
    <w:rsid w:val="00D604CC"/>
    <w:rsid w:val="00D60540"/>
    <w:rsid w:val="00D60A92"/>
    <w:rsid w:val="00D61C68"/>
    <w:rsid w:val="00D629A6"/>
    <w:rsid w:val="00D635E7"/>
    <w:rsid w:val="00D63C48"/>
    <w:rsid w:val="00D6406B"/>
    <w:rsid w:val="00D647A6"/>
    <w:rsid w:val="00D64C74"/>
    <w:rsid w:val="00D656F0"/>
    <w:rsid w:val="00D66267"/>
    <w:rsid w:val="00D66947"/>
    <w:rsid w:val="00D66C26"/>
    <w:rsid w:val="00D672DC"/>
    <w:rsid w:val="00D676FC"/>
    <w:rsid w:val="00D67979"/>
    <w:rsid w:val="00D67A4D"/>
    <w:rsid w:val="00D67C4A"/>
    <w:rsid w:val="00D70176"/>
    <w:rsid w:val="00D705E6"/>
    <w:rsid w:val="00D7090E"/>
    <w:rsid w:val="00D70AD8"/>
    <w:rsid w:val="00D71636"/>
    <w:rsid w:val="00D719CB"/>
    <w:rsid w:val="00D71A49"/>
    <w:rsid w:val="00D71D83"/>
    <w:rsid w:val="00D71F38"/>
    <w:rsid w:val="00D724AD"/>
    <w:rsid w:val="00D72679"/>
    <w:rsid w:val="00D726ED"/>
    <w:rsid w:val="00D73779"/>
    <w:rsid w:val="00D7384B"/>
    <w:rsid w:val="00D738B0"/>
    <w:rsid w:val="00D73FD6"/>
    <w:rsid w:val="00D7401F"/>
    <w:rsid w:val="00D74086"/>
    <w:rsid w:val="00D74D80"/>
    <w:rsid w:val="00D74FD3"/>
    <w:rsid w:val="00D76BF3"/>
    <w:rsid w:val="00D774CB"/>
    <w:rsid w:val="00D77797"/>
    <w:rsid w:val="00D77D56"/>
    <w:rsid w:val="00D8014F"/>
    <w:rsid w:val="00D80DF2"/>
    <w:rsid w:val="00D8156D"/>
    <w:rsid w:val="00D816F4"/>
    <w:rsid w:val="00D817F9"/>
    <w:rsid w:val="00D81E01"/>
    <w:rsid w:val="00D8201F"/>
    <w:rsid w:val="00D820A6"/>
    <w:rsid w:val="00D827DB"/>
    <w:rsid w:val="00D82922"/>
    <w:rsid w:val="00D84585"/>
    <w:rsid w:val="00D85226"/>
    <w:rsid w:val="00D853F0"/>
    <w:rsid w:val="00D85578"/>
    <w:rsid w:val="00D85786"/>
    <w:rsid w:val="00D85ADB"/>
    <w:rsid w:val="00D863CB"/>
    <w:rsid w:val="00D877DB"/>
    <w:rsid w:val="00D91AC5"/>
    <w:rsid w:val="00D92657"/>
    <w:rsid w:val="00D92AC7"/>
    <w:rsid w:val="00D92D83"/>
    <w:rsid w:val="00D931E0"/>
    <w:rsid w:val="00D93BC8"/>
    <w:rsid w:val="00D94EAB"/>
    <w:rsid w:val="00D96DC3"/>
    <w:rsid w:val="00D97361"/>
    <w:rsid w:val="00D973C9"/>
    <w:rsid w:val="00D97E37"/>
    <w:rsid w:val="00DA0AB9"/>
    <w:rsid w:val="00DA0B94"/>
    <w:rsid w:val="00DA0F30"/>
    <w:rsid w:val="00DA11BA"/>
    <w:rsid w:val="00DA13DF"/>
    <w:rsid w:val="00DA1A92"/>
    <w:rsid w:val="00DA1E27"/>
    <w:rsid w:val="00DA2017"/>
    <w:rsid w:val="00DA291D"/>
    <w:rsid w:val="00DA2CA6"/>
    <w:rsid w:val="00DA2E83"/>
    <w:rsid w:val="00DA3F68"/>
    <w:rsid w:val="00DA41DE"/>
    <w:rsid w:val="00DA4ECA"/>
    <w:rsid w:val="00DA52A5"/>
    <w:rsid w:val="00DA5996"/>
    <w:rsid w:val="00DA5FD4"/>
    <w:rsid w:val="00DA63D8"/>
    <w:rsid w:val="00DA67D1"/>
    <w:rsid w:val="00DA74A8"/>
    <w:rsid w:val="00DA7603"/>
    <w:rsid w:val="00DA78CF"/>
    <w:rsid w:val="00DA7A09"/>
    <w:rsid w:val="00DB0F0C"/>
    <w:rsid w:val="00DB1002"/>
    <w:rsid w:val="00DB242C"/>
    <w:rsid w:val="00DB28B5"/>
    <w:rsid w:val="00DB2D35"/>
    <w:rsid w:val="00DB2E46"/>
    <w:rsid w:val="00DB3357"/>
    <w:rsid w:val="00DB494A"/>
    <w:rsid w:val="00DB51C3"/>
    <w:rsid w:val="00DB6020"/>
    <w:rsid w:val="00DB67F9"/>
    <w:rsid w:val="00DB6943"/>
    <w:rsid w:val="00DB7139"/>
    <w:rsid w:val="00DB7660"/>
    <w:rsid w:val="00DB7801"/>
    <w:rsid w:val="00DB7FE0"/>
    <w:rsid w:val="00DC037D"/>
    <w:rsid w:val="00DC1A19"/>
    <w:rsid w:val="00DC1CB3"/>
    <w:rsid w:val="00DC253A"/>
    <w:rsid w:val="00DC2650"/>
    <w:rsid w:val="00DC39B9"/>
    <w:rsid w:val="00DC449F"/>
    <w:rsid w:val="00DC468C"/>
    <w:rsid w:val="00DC470C"/>
    <w:rsid w:val="00DC50FE"/>
    <w:rsid w:val="00DC59AF"/>
    <w:rsid w:val="00DC629B"/>
    <w:rsid w:val="00DC6592"/>
    <w:rsid w:val="00DC680F"/>
    <w:rsid w:val="00DC6D77"/>
    <w:rsid w:val="00DC6E6D"/>
    <w:rsid w:val="00DC6EC5"/>
    <w:rsid w:val="00DC7ECA"/>
    <w:rsid w:val="00DD0378"/>
    <w:rsid w:val="00DD1120"/>
    <w:rsid w:val="00DD14C2"/>
    <w:rsid w:val="00DD29B0"/>
    <w:rsid w:val="00DD2A77"/>
    <w:rsid w:val="00DD2DCA"/>
    <w:rsid w:val="00DD342E"/>
    <w:rsid w:val="00DD49FB"/>
    <w:rsid w:val="00DD4E6D"/>
    <w:rsid w:val="00DD5090"/>
    <w:rsid w:val="00DD5267"/>
    <w:rsid w:val="00DD52A1"/>
    <w:rsid w:val="00DD5BD8"/>
    <w:rsid w:val="00DD644B"/>
    <w:rsid w:val="00DD7200"/>
    <w:rsid w:val="00DD7540"/>
    <w:rsid w:val="00DD79E2"/>
    <w:rsid w:val="00DD7D5D"/>
    <w:rsid w:val="00DE09F8"/>
    <w:rsid w:val="00DE186B"/>
    <w:rsid w:val="00DE1D13"/>
    <w:rsid w:val="00DE23C1"/>
    <w:rsid w:val="00DE24F9"/>
    <w:rsid w:val="00DE26A0"/>
    <w:rsid w:val="00DE2CCF"/>
    <w:rsid w:val="00DE418A"/>
    <w:rsid w:val="00DE45CC"/>
    <w:rsid w:val="00DE478A"/>
    <w:rsid w:val="00DE4955"/>
    <w:rsid w:val="00DE548D"/>
    <w:rsid w:val="00DE59EC"/>
    <w:rsid w:val="00DE5BDE"/>
    <w:rsid w:val="00DE5CF0"/>
    <w:rsid w:val="00DE5F32"/>
    <w:rsid w:val="00DE694F"/>
    <w:rsid w:val="00DE7A56"/>
    <w:rsid w:val="00DF05E7"/>
    <w:rsid w:val="00DF0AE9"/>
    <w:rsid w:val="00DF10F2"/>
    <w:rsid w:val="00DF1A86"/>
    <w:rsid w:val="00DF1D77"/>
    <w:rsid w:val="00DF1F73"/>
    <w:rsid w:val="00DF21DA"/>
    <w:rsid w:val="00DF2E92"/>
    <w:rsid w:val="00DF307B"/>
    <w:rsid w:val="00DF32E2"/>
    <w:rsid w:val="00DF392D"/>
    <w:rsid w:val="00DF3958"/>
    <w:rsid w:val="00DF3A31"/>
    <w:rsid w:val="00DF4B52"/>
    <w:rsid w:val="00DF4DB9"/>
    <w:rsid w:val="00DF4DFE"/>
    <w:rsid w:val="00DF52C5"/>
    <w:rsid w:val="00DF52C9"/>
    <w:rsid w:val="00DF5A99"/>
    <w:rsid w:val="00DF5DA1"/>
    <w:rsid w:val="00DF5EC4"/>
    <w:rsid w:val="00DF6270"/>
    <w:rsid w:val="00DF632A"/>
    <w:rsid w:val="00DF6675"/>
    <w:rsid w:val="00DF6858"/>
    <w:rsid w:val="00DF6C83"/>
    <w:rsid w:val="00DF6E57"/>
    <w:rsid w:val="00E00641"/>
    <w:rsid w:val="00E011E8"/>
    <w:rsid w:val="00E02080"/>
    <w:rsid w:val="00E024EC"/>
    <w:rsid w:val="00E02787"/>
    <w:rsid w:val="00E03115"/>
    <w:rsid w:val="00E0376A"/>
    <w:rsid w:val="00E0449C"/>
    <w:rsid w:val="00E04702"/>
    <w:rsid w:val="00E0497C"/>
    <w:rsid w:val="00E0503B"/>
    <w:rsid w:val="00E05546"/>
    <w:rsid w:val="00E063A9"/>
    <w:rsid w:val="00E0652C"/>
    <w:rsid w:val="00E06DC6"/>
    <w:rsid w:val="00E0717E"/>
    <w:rsid w:val="00E07194"/>
    <w:rsid w:val="00E07330"/>
    <w:rsid w:val="00E07810"/>
    <w:rsid w:val="00E07C95"/>
    <w:rsid w:val="00E07E9A"/>
    <w:rsid w:val="00E10A52"/>
    <w:rsid w:val="00E10C90"/>
    <w:rsid w:val="00E10CA8"/>
    <w:rsid w:val="00E1126F"/>
    <w:rsid w:val="00E115FB"/>
    <w:rsid w:val="00E13D9B"/>
    <w:rsid w:val="00E143CF"/>
    <w:rsid w:val="00E14523"/>
    <w:rsid w:val="00E14EB8"/>
    <w:rsid w:val="00E1509A"/>
    <w:rsid w:val="00E160F2"/>
    <w:rsid w:val="00E16751"/>
    <w:rsid w:val="00E1681E"/>
    <w:rsid w:val="00E16ADA"/>
    <w:rsid w:val="00E17556"/>
    <w:rsid w:val="00E17C6A"/>
    <w:rsid w:val="00E17EEA"/>
    <w:rsid w:val="00E200C5"/>
    <w:rsid w:val="00E20B47"/>
    <w:rsid w:val="00E2173A"/>
    <w:rsid w:val="00E22423"/>
    <w:rsid w:val="00E226F4"/>
    <w:rsid w:val="00E22749"/>
    <w:rsid w:val="00E227F3"/>
    <w:rsid w:val="00E2280D"/>
    <w:rsid w:val="00E2283E"/>
    <w:rsid w:val="00E22B73"/>
    <w:rsid w:val="00E232A0"/>
    <w:rsid w:val="00E2432E"/>
    <w:rsid w:val="00E2439A"/>
    <w:rsid w:val="00E24633"/>
    <w:rsid w:val="00E24881"/>
    <w:rsid w:val="00E2536D"/>
    <w:rsid w:val="00E25954"/>
    <w:rsid w:val="00E25D74"/>
    <w:rsid w:val="00E26594"/>
    <w:rsid w:val="00E2678E"/>
    <w:rsid w:val="00E276DA"/>
    <w:rsid w:val="00E27C89"/>
    <w:rsid w:val="00E3088E"/>
    <w:rsid w:val="00E330E5"/>
    <w:rsid w:val="00E338D1"/>
    <w:rsid w:val="00E33AAE"/>
    <w:rsid w:val="00E33B67"/>
    <w:rsid w:val="00E343A0"/>
    <w:rsid w:val="00E34AD9"/>
    <w:rsid w:val="00E34E3C"/>
    <w:rsid w:val="00E34F07"/>
    <w:rsid w:val="00E3694B"/>
    <w:rsid w:val="00E37021"/>
    <w:rsid w:val="00E37ACB"/>
    <w:rsid w:val="00E400A2"/>
    <w:rsid w:val="00E402A4"/>
    <w:rsid w:val="00E405DE"/>
    <w:rsid w:val="00E4152A"/>
    <w:rsid w:val="00E41888"/>
    <w:rsid w:val="00E4220C"/>
    <w:rsid w:val="00E42294"/>
    <w:rsid w:val="00E4285D"/>
    <w:rsid w:val="00E4341E"/>
    <w:rsid w:val="00E43BA7"/>
    <w:rsid w:val="00E44504"/>
    <w:rsid w:val="00E44760"/>
    <w:rsid w:val="00E447E8"/>
    <w:rsid w:val="00E44E89"/>
    <w:rsid w:val="00E44ECC"/>
    <w:rsid w:val="00E44FC2"/>
    <w:rsid w:val="00E465F4"/>
    <w:rsid w:val="00E50589"/>
    <w:rsid w:val="00E50A4A"/>
    <w:rsid w:val="00E50E3B"/>
    <w:rsid w:val="00E511CC"/>
    <w:rsid w:val="00E5149E"/>
    <w:rsid w:val="00E523CF"/>
    <w:rsid w:val="00E533B5"/>
    <w:rsid w:val="00E533DD"/>
    <w:rsid w:val="00E54269"/>
    <w:rsid w:val="00E549CA"/>
    <w:rsid w:val="00E55C4C"/>
    <w:rsid w:val="00E56E26"/>
    <w:rsid w:val="00E57A64"/>
    <w:rsid w:val="00E57C6C"/>
    <w:rsid w:val="00E60C44"/>
    <w:rsid w:val="00E61429"/>
    <w:rsid w:val="00E616A0"/>
    <w:rsid w:val="00E63747"/>
    <w:rsid w:val="00E63DC2"/>
    <w:rsid w:val="00E6408A"/>
    <w:rsid w:val="00E640AE"/>
    <w:rsid w:val="00E640B3"/>
    <w:rsid w:val="00E6435D"/>
    <w:rsid w:val="00E6453B"/>
    <w:rsid w:val="00E64835"/>
    <w:rsid w:val="00E6499C"/>
    <w:rsid w:val="00E64AAB"/>
    <w:rsid w:val="00E64AAE"/>
    <w:rsid w:val="00E64ADA"/>
    <w:rsid w:val="00E65862"/>
    <w:rsid w:val="00E659F2"/>
    <w:rsid w:val="00E664E6"/>
    <w:rsid w:val="00E66931"/>
    <w:rsid w:val="00E669D5"/>
    <w:rsid w:val="00E66B77"/>
    <w:rsid w:val="00E6738B"/>
    <w:rsid w:val="00E67435"/>
    <w:rsid w:val="00E67640"/>
    <w:rsid w:val="00E677DF"/>
    <w:rsid w:val="00E679FF"/>
    <w:rsid w:val="00E67F3E"/>
    <w:rsid w:val="00E71F50"/>
    <w:rsid w:val="00E74F92"/>
    <w:rsid w:val="00E74FA7"/>
    <w:rsid w:val="00E757FB"/>
    <w:rsid w:val="00E75CA0"/>
    <w:rsid w:val="00E76037"/>
    <w:rsid w:val="00E768CD"/>
    <w:rsid w:val="00E76AD8"/>
    <w:rsid w:val="00E76C3A"/>
    <w:rsid w:val="00E76D78"/>
    <w:rsid w:val="00E77399"/>
    <w:rsid w:val="00E77A67"/>
    <w:rsid w:val="00E77CC9"/>
    <w:rsid w:val="00E77F65"/>
    <w:rsid w:val="00E80DBD"/>
    <w:rsid w:val="00E80ED3"/>
    <w:rsid w:val="00E815A9"/>
    <w:rsid w:val="00E81C53"/>
    <w:rsid w:val="00E830A5"/>
    <w:rsid w:val="00E83902"/>
    <w:rsid w:val="00E83D84"/>
    <w:rsid w:val="00E840D9"/>
    <w:rsid w:val="00E841C4"/>
    <w:rsid w:val="00E844CF"/>
    <w:rsid w:val="00E84952"/>
    <w:rsid w:val="00E85031"/>
    <w:rsid w:val="00E85816"/>
    <w:rsid w:val="00E860B5"/>
    <w:rsid w:val="00E866C3"/>
    <w:rsid w:val="00E87063"/>
    <w:rsid w:val="00E87106"/>
    <w:rsid w:val="00E871C7"/>
    <w:rsid w:val="00E903CA"/>
    <w:rsid w:val="00E905A5"/>
    <w:rsid w:val="00E90EA4"/>
    <w:rsid w:val="00E90FF3"/>
    <w:rsid w:val="00E9136F"/>
    <w:rsid w:val="00E91721"/>
    <w:rsid w:val="00E92863"/>
    <w:rsid w:val="00E9291F"/>
    <w:rsid w:val="00E92924"/>
    <w:rsid w:val="00E93740"/>
    <w:rsid w:val="00E94184"/>
    <w:rsid w:val="00E94660"/>
    <w:rsid w:val="00E94689"/>
    <w:rsid w:val="00E9512E"/>
    <w:rsid w:val="00E951A0"/>
    <w:rsid w:val="00E95F62"/>
    <w:rsid w:val="00E95F93"/>
    <w:rsid w:val="00E96641"/>
    <w:rsid w:val="00E96B01"/>
    <w:rsid w:val="00E96C20"/>
    <w:rsid w:val="00E97171"/>
    <w:rsid w:val="00E972FF"/>
    <w:rsid w:val="00EA0334"/>
    <w:rsid w:val="00EA23B7"/>
    <w:rsid w:val="00EA24DE"/>
    <w:rsid w:val="00EA2EDC"/>
    <w:rsid w:val="00EA2F29"/>
    <w:rsid w:val="00EA30C5"/>
    <w:rsid w:val="00EA3372"/>
    <w:rsid w:val="00EA4290"/>
    <w:rsid w:val="00EA452C"/>
    <w:rsid w:val="00EA5CB4"/>
    <w:rsid w:val="00EA6BC5"/>
    <w:rsid w:val="00EA6C61"/>
    <w:rsid w:val="00EA7159"/>
    <w:rsid w:val="00EA7354"/>
    <w:rsid w:val="00EB05F6"/>
    <w:rsid w:val="00EB1506"/>
    <w:rsid w:val="00EB15A3"/>
    <w:rsid w:val="00EB28D8"/>
    <w:rsid w:val="00EB31EB"/>
    <w:rsid w:val="00EB3A4A"/>
    <w:rsid w:val="00EB3D50"/>
    <w:rsid w:val="00EB3F7F"/>
    <w:rsid w:val="00EB45DE"/>
    <w:rsid w:val="00EB5FAA"/>
    <w:rsid w:val="00EB60FB"/>
    <w:rsid w:val="00EB7F4D"/>
    <w:rsid w:val="00EC061B"/>
    <w:rsid w:val="00EC15D8"/>
    <w:rsid w:val="00EC2259"/>
    <w:rsid w:val="00EC2D6C"/>
    <w:rsid w:val="00EC2D73"/>
    <w:rsid w:val="00EC340B"/>
    <w:rsid w:val="00EC3EC0"/>
    <w:rsid w:val="00EC47B7"/>
    <w:rsid w:val="00EC4A4D"/>
    <w:rsid w:val="00EC4B8A"/>
    <w:rsid w:val="00EC51DB"/>
    <w:rsid w:val="00EC5E48"/>
    <w:rsid w:val="00EC64FA"/>
    <w:rsid w:val="00EC6E97"/>
    <w:rsid w:val="00EC6F75"/>
    <w:rsid w:val="00EC77DA"/>
    <w:rsid w:val="00EC7A33"/>
    <w:rsid w:val="00EC7BC0"/>
    <w:rsid w:val="00EC7E42"/>
    <w:rsid w:val="00ED294C"/>
    <w:rsid w:val="00ED29F8"/>
    <w:rsid w:val="00ED2BA6"/>
    <w:rsid w:val="00ED2BBA"/>
    <w:rsid w:val="00ED2FA3"/>
    <w:rsid w:val="00ED3012"/>
    <w:rsid w:val="00ED335B"/>
    <w:rsid w:val="00ED37C8"/>
    <w:rsid w:val="00ED38EB"/>
    <w:rsid w:val="00ED3B2A"/>
    <w:rsid w:val="00ED3B78"/>
    <w:rsid w:val="00ED3DE0"/>
    <w:rsid w:val="00ED3EAC"/>
    <w:rsid w:val="00ED4C9F"/>
    <w:rsid w:val="00ED532F"/>
    <w:rsid w:val="00ED5382"/>
    <w:rsid w:val="00ED602F"/>
    <w:rsid w:val="00ED649D"/>
    <w:rsid w:val="00ED6A74"/>
    <w:rsid w:val="00ED7F43"/>
    <w:rsid w:val="00EE0F49"/>
    <w:rsid w:val="00EE17A0"/>
    <w:rsid w:val="00EE18C3"/>
    <w:rsid w:val="00EE19D0"/>
    <w:rsid w:val="00EE2DE2"/>
    <w:rsid w:val="00EE2E0A"/>
    <w:rsid w:val="00EE37A6"/>
    <w:rsid w:val="00EE3898"/>
    <w:rsid w:val="00EE5312"/>
    <w:rsid w:val="00EE62D8"/>
    <w:rsid w:val="00EE65E6"/>
    <w:rsid w:val="00EE6ACD"/>
    <w:rsid w:val="00EE78E9"/>
    <w:rsid w:val="00EF0234"/>
    <w:rsid w:val="00EF1F6C"/>
    <w:rsid w:val="00EF2559"/>
    <w:rsid w:val="00EF25B4"/>
    <w:rsid w:val="00EF27E0"/>
    <w:rsid w:val="00EF3781"/>
    <w:rsid w:val="00EF388F"/>
    <w:rsid w:val="00EF3AEC"/>
    <w:rsid w:val="00EF425C"/>
    <w:rsid w:val="00EF457C"/>
    <w:rsid w:val="00EF4ABE"/>
    <w:rsid w:val="00EF501C"/>
    <w:rsid w:val="00EF51C1"/>
    <w:rsid w:val="00EF56E6"/>
    <w:rsid w:val="00EF5A28"/>
    <w:rsid w:val="00EF5E44"/>
    <w:rsid w:val="00EF5E51"/>
    <w:rsid w:val="00EF6BE6"/>
    <w:rsid w:val="00EF6FDD"/>
    <w:rsid w:val="00EF7702"/>
    <w:rsid w:val="00EF7EBA"/>
    <w:rsid w:val="00F00012"/>
    <w:rsid w:val="00F0026F"/>
    <w:rsid w:val="00F00694"/>
    <w:rsid w:val="00F011C8"/>
    <w:rsid w:val="00F01C39"/>
    <w:rsid w:val="00F023C2"/>
    <w:rsid w:val="00F02A61"/>
    <w:rsid w:val="00F02B2D"/>
    <w:rsid w:val="00F02C37"/>
    <w:rsid w:val="00F04E1A"/>
    <w:rsid w:val="00F05630"/>
    <w:rsid w:val="00F06B45"/>
    <w:rsid w:val="00F06BBF"/>
    <w:rsid w:val="00F0733B"/>
    <w:rsid w:val="00F075EC"/>
    <w:rsid w:val="00F07B19"/>
    <w:rsid w:val="00F10192"/>
    <w:rsid w:val="00F10616"/>
    <w:rsid w:val="00F10A05"/>
    <w:rsid w:val="00F10EF5"/>
    <w:rsid w:val="00F11455"/>
    <w:rsid w:val="00F1173D"/>
    <w:rsid w:val="00F11EF2"/>
    <w:rsid w:val="00F120E8"/>
    <w:rsid w:val="00F121EC"/>
    <w:rsid w:val="00F12281"/>
    <w:rsid w:val="00F12B66"/>
    <w:rsid w:val="00F12E3B"/>
    <w:rsid w:val="00F12EAB"/>
    <w:rsid w:val="00F1346E"/>
    <w:rsid w:val="00F14279"/>
    <w:rsid w:val="00F14300"/>
    <w:rsid w:val="00F14F57"/>
    <w:rsid w:val="00F154B9"/>
    <w:rsid w:val="00F15A23"/>
    <w:rsid w:val="00F16652"/>
    <w:rsid w:val="00F168B8"/>
    <w:rsid w:val="00F17791"/>
    <w:rsid w:val="00F20354"/>
    <w:rsid w:val="00F2050C"/>
    <w:rsid w:val="00F20519"/>
    <w:rsid w:val="00F2088C"/>
    <w:rsid w:val="00F208B3"/>
    <w:rsid w:val="00F20F2D"/>
    <w:rsid w:val="00F220AD"/>
    <w:rsid w:val="00F225C5"/>
    <w:rsid w:val="00F22AAD"/>
    <w:rsid w:val="00F22D2E"/>
    <w:rsid w:val="00F2312F"/>
    <w:rsid w:val="00F235A4"/>
    <w:rsid w:val="00F23E30"/>
    <w:rsid w:val="00F24C51"/>
    <w:rsid w:val="00F24CB6"/>
    <w:rsid w:val="00F26333"/>
    <w:rsid w:val="00F26C7C"/>
    <w:rsid w:val="00F279AE"/>
    <w:rsid w:val="00F27D1C"/>
    <w:rsid w:val="00F30805"/>
    <w:rsid w:val="00F30CFF"/>
    <w:rsid w:val="00F311AB"/>
    <w:rsid w:val="00F3138E"/>
    <w:rsid w:val="00F317D8"/>
    <w:rsid w:val="00F3195A"/>
    <w:rsid w:val="00F31C06"/>
    <w:rsid w:val="00F32E27"/>
    <w:rsid w:val="00F333CF"/>
    <w:rsid w:val="00F33E15"/>
    <w:rsid w:val="00F34099"/>
    <w:rsid w:val="00F34CCE"/>
    <w:rsid w:val="00F3560E"/>
    <w:rsid w:val="00F35BE5"/>
    <w:rsid w:val="00F364DC"/>
    <w:rsid w:val="00F36D60"/>
    <w:rsid w:val="00F370DC"/>
    <w:rsid w:val="00F374D3"/>
    <w:rsid w:val="00F37503"/>
    <w:rsid w:val="00F37E4B"/>
    <w:rsid w:val="00F403F9"/>
    <w:rsid w:val="00F41375"/>
    <w:rsid w:val="00F413ED"/>
    <w:rsid w:val="00F41B10"/>
    <w:rsid w:val="00F41FF6"/>
    <w:rsid w:val="00F42219"/>
    <w:rsid w:val="00F424D9"/>
    <w:rsid w:val="00F42572"/>
    <w:rsid w:val="00F427F8"/>
    <w:rsid w:val="00F428A4"/>
    <w:rsid w:val="00F42B90"/>
    <w:rsid w:val="00F432B9"/>
    <w:rsid w:val="00F45188"/>
    <w:rsid w:val="00F451A7"/>
    <w:rsid w:val="00F454F8"/>
    <w:rsid w:val="00F45908"/>
    <w:rsid w:val="00F45AFE"/>
    <w:rsid w:val="00F45FC5"/>
    <w:rsid w:val="00F463CD"/>
    <w:rsid w:val="00F468DF"/>
    <w:rsid w:val="00F46AB6"/>
    <w:rsid w:val="00F46E6D"/>
    <w:rsid w:val="00F46FF3"/>
    <w:rsid w:val="00F475F9"/>
    <w:rsid w:val="00F5059B"/>
    <w:rsid w:val="00F50878"/>
    <w:rsid w:val="00F508FE"/>
    <w:rsid w:val="00F51223"/>
    <w:rsid w:val="00F51594"/>
    <w:rsid w:val="00F51693"/>
    <w:rsid w:val="00F516C1"/>
    <w:rsid w:val="00F517B6"/>
    <w:rsid w:val="00F51C16"/>
    <w:rsid w:val="00F51CFD"/>
    <w:rsid w:val="00F522C9"/>
    <w:rsid w:val="00F52354"/>
    <w:rsid w:val="00F523C3"/>
    <w:rsid w:val="00F52E82"/>
    <w:rsid w:val="00F52F32"/>
    <w:rsid w:val="00F530A7"/>
    <w:rsid w:val="00F53613"/>
    <w:rsid w:val="00F53C12"/>
    <w:rsid w:val="00F54F71"/>
    <w:rsid w:val="00F574BE"/>
    <w:rsid w:val="00F57605"/>
    <w:rsid w:val="00F57857"/>
    <w:rsid w:val="00F602C1"/>
    <w:rsid w:val="00F60CFC"/>
    <w:rsid w:val="00F60FF3"/>
    <w:rsid w:val="00F635DE"/>
    <w:rsid w:val="00F63737"/>
    <w:rsid w:val="00F63C6C"/>
    <w:rsid w:val="00F63E12"/>
    <w:rsid w:val="00F63E90"/>
    <w:rsid w:val="00F64234"/>
    <w:rsid w:val="00F6427D"/>
    <w:rsid w:val="00F644C0"/>
    <w:rsid w:val="00F64EA7"/>
    <w:rsid w:val="00F64F27"/>
    <w:rsid w:val="00F65A9E"/>
    <w:rsid w:val="00F66668"/>
    <w:rsid w:val="00F66AFA"/>
    <w:rsid w:val="00F6722E"/>
    <w:rsid w:val="00F7086F"/>
    <w:rsid w:val="00F714D0"/>
    <w:rsid w:val="00F7167A"/>
    <w:rsid w:val="00F7254A"/>
    <w:rsid w:val="00F7255A"/>
    <w:rsid w:val="00F7277A"/>
    <w:rsid w:val="00F72780"/>
    <w:rsid w:val="00F72A4C"/>
    <w:rsid w:val="00F72DCD"/>
    <w:rsid w:val="00F7319C"/>
    <w:rsid w:val="00F74037"/>
    <w:rsid w:val="00F74974"/>
    <w:rsid w:val="00F74C5F"/>
    <w:rsid w:val="00F74DF6"/>
    <w:rsid w:val="00F74F91"/>
    <w:rsid w:val="00F752F5"/>
    <w:rsid w:val="00F76595"/>
    <w:rsid w:val="00F76BF9"/>
    <w:rsid w:val="00F76FCA"/>
    <w:rsid w:val="00F7733E"/>
    <w:rsid w:val="00F776AD"/>
    <w:rsid w:val="00F777AA"/>
    <w:rsid w:val="00F7788B"/>
    <w:rsid w:val="00F77E84"/>
    <w:rsid w:val="00F80324"/>
    <w:rsid w:val="00F80559"/>
    <w:rsid w:val="00F80AFC"/>
    <w:rsid w:val="00F815AD"/>
    <w:rsid w:val="00F815E2"/>
    <w:rsid w:val="00F81F18"/>
    <w:rsid w:val="00F8202A"/>
    <w:rsid w:val="00F827CD"/>
    <w:rsid w:val="00F83F40"/>
    <w:rsid w:val="00F841D2"/>
    <w:rsid w:val="00F842A0"/>
    <w:rsid w:val="00F84A2A"/>
    <w:rsid w:val="00F855FF"/>
    <w:rsid w:val="00F856CD"/>
    <w:rsid w:val="00F861CD"/>
    <w:rsid w:val="00F864DE"/>
    <w:rsid w:val="00F86AFA"/>
    <w:rsid w:val="00F86EE8"/>
    <w:rsid w:val="00F8725A"/>
    <w:rsid w:val="00F90010"/>
    <w:rsid w:val="00F906D9"/>
    <w:rsid w:val="00F90B7A"/>
    <w:rsid w:val="00F90C3D"/>
    <w:rsid w:val="00F91C03"/>
    <w:rsid w:val="00F91D02"/>
    <w:rsid w:val="00F92250"/>
    <w:rsid w:val="00F92A10"/>
    <w:rsid w:val="00F93522"/>
    <w:rsid w:val="00F93660"/>
    <w:rsid w:val="00F94B03"/>
    <w:rsid w:val="00F95296"/>
    <w:rsid w:val="00F95591"/>
    <w:rsid w:val="00F95BBB"/>
    <w:rsid w:val="00F96B9B"/>
    <w:rsid w:val="00F97501"/>
    <w:rsid w:val="00F97C2E"/>
    <w:rsid w:val="00F97EED"/>
    <w:rsid w:val="00FA00A3"/>
    <w:rsid w:val="00FA0ABB"/>
    <w:rsid w:val="00FA239F"/>
    <w:rsid w:val="00FA29D0"/>
    <w:rsid w:val="00FA2BC4"/>
    <w:rsid w:val="00FA2C0E"/>
    <w:rsid w:val="00FA2E62"/>
    <w:rsid w:val="00FA3D6C"/>
    <w:rsid w:val="00FA475F"/>
    <w:rsid w:val="00FA4D9F"/>
    <w:rsid w:val="00FA55D8"/>
    <w:rsid w:val="00FA5CCC"/>
    <w:rsid w:val="00FA5EAD"/>
    <w:rsid w:val="00FA621B"/>
    <w:rsid w:val="00FA665B"/>
    <w:rsid w:val="00FA6F45"/>
    <w:rsid w:val="00FA70D9"/>
    <w:rsid w:val="00FA76DD"/>
    <w:rsid w:val="00FA7C66"/>
    <w:rsid w:val="00FB04CC"/>
    <w:rsid w:val="00FB11A9"/>
    <w:rsid w:val="00FB19D2"/>
    <w:rsid w:val="00FB33BB"/>
    <w:rsid w:val="00FB35F8"/>
    <w:rsid w:val="00FB3AAB"/>
    <w:rsid w:val="00FB504D"/>
    <w:rsid w:val="00FB6230"/>
    <w:rsid w:val="00FB6BCF"/>
    <w:rsid w:val="00FB6D46"/>
    <w:rsid w:val="00FB6DB4"/>
    <w:rsid w:val="00FB7197"/>
    <w:rsid w:val="00FC1A45"/>
    <w:rsid w:val="00FC1B05"/>
    <w:rsid w:val="00FC22EE"/>
    <w:rsid w:val="00FC27C7"/>
    <w:rsid w:val="00FC3E1B"/>
    <w:rsid w:val="00FC433D"/>
    <w:rsid w:val="00FC49F2"/>
    <w:rsid w:val="00FC54FD"/>
    <w:rsid w:val="00FC55E7"/>
    <w:rsid w:val="00FC56F0"/>
    <w:rsid w:val="00FC57E3"/>
    <w:rsid w:val="00FC5C04"/>
    <w:rsid w:val="00FC5CF9"/>
    <w:rsid w:val="00FC6296"/>
    <w:rsid w:val="00FC64B2"/>
    <w:rsid w:val="00FC6551"/>
    <w:rsid w:val="00FC6802"/>
    <w:rsid w:val="00FC6D5E"/>
    <w:rsid w:val="00FC6F84"/>
    <w:rsid w:val="00FC759B"/>
    <w:rsid w:val="00FC79BF"/>
    <w:rsid w:val="00FC7EEC"/>
    <w:rsid w:val="00FD0293"/>
    <w:rsid w:val="00FD186F"/>
    <w:rsid w:val="00FD1A2D"/>
    <w:rsid w:val="00FD1B67"/>
    <w:rsid w:val="00FD1C27"/>
    <w:rsid w:val="00FD1D8D"/>
    <w:rsid w:val="00FD1EC1"/>
    <w:rsid w:val="00FD1FB4"/>
    <w:rsid w:val="00FD2D95"/>
    <w:rsid w:val="00FD34CB"/>
    <w:rsid w:val="00FD3C90"/>
    <w:rsid w:val="00FD3CDF"/>
    <w:rsid w:val="00FD44A1"/>
    <w:rsid w:val="00FD48CD"/>
    <w:rsid w:val="00FD4E7F"/>
    <w:rsid w:val="00FD4EA5"/>
    <w:rsid w:val="00FD5DD2"/>
    <w:rsid w:val="00FD638E"/>
    <w:rsid w:val="00FD6970"/>
    <w:rsid w:val="00FD7462"/>
    <w:rsid w:val="00FD7497"/>
    <w:rsid w:val="00FD7685"/>
    <w:rsid w:val="00FD7A1C"/>
    <w:rsid w:val="00FE0D8A"/>
    <w:rsid w:val="00FE1C08"/>
    <w:rsid w:val="00FE1E05"/>
    <w:rsid w:val="00FE2165"/>
    <w:rsid w:val="00FE26F4"/>
    <w:rsid w:val="00FE272B"/>
    <w:rsid w:val="00FE2E57"/>
    <w:rsid w:val="00FE3D9B"/>
    <w:rsid w:val="00FE4955"/>
    <w:rsid w:val="00FE4E2B"/>
    <w:rsid w:val="00FE4EF4"/>
    <w:rsid w:val="00FE5496"/>
    <w:rsid w:val="00FE557D"/>
    <w:rsid w:val="00FE56BD"/>
    <w:rsid w:val="00FE67EC"/>
    <w:rsid w:val="00FE6A36"/>
    <w:rsid w:val="00FE6D62"/>
    <w:rsid w:val="00FE7F60"/>
    <w:rsid w:val="00FF02C2"/>
    <w:rsid w:val="00FF03AB"/>
    <w:rsid w:val="00FF0EAC"/>
    <w:rsid w:val="00FF1AC4"/>
    <w:rsid w:val="00FF2A35"/>
    <w:rsid w:val="00FF318A"/>
    <w:rsid w:val="00FF4364"/>
    <w:rsid w:val="00FF4FEF"/>
    <w:rsid w:val="00FF504A"/>
    <w:rsid w:val="00FF53A9"/>
    <w:rsid w:val="00FF5449"/>
    <w:rsid w:val="00FF54FB"/>
    <w:rsid w:val="00FF56E3"/>
    <w:rsid w:val="00FF5880"/>
    <w:rsid w:val="00FF5C55"/>
    <w:rsid w:val="00FF5E39"/>
    <w:rsid w:val="00FF63BB"/>
    <w:rsid w:val="00FF644C"/>
    <w:rsid w:val="00FF6451"/>
    <w:rsid w:val="00FF6E2D"/>
    <w:rsid w:val="00FF771E"/>
    <w:rsid w:val="01055032"/>
    <w:rsid w:val="01236ED5"/>
    <w:rsid w:val="0156026D"/>
    <w:rsid w:val="0156177E"/>
    <w:rsid w:val="015761A5"/>
    <w:rsid w:val="01785C75"/>
    <w:rsid w:val="018F38F6"/>
    <w:rsid w:val="01BA0130"/>
    <w:rsid w:val="01E90844"/>
    <w:rsid w:val="0215115C"/>
    <w:rsid w:val="02290C40"/>
    <w:rsid w:val="022E26FA"/>
    <w:rsid w:val="02511314"/>
    <w:rsid w:val="02581AD5"/>
    <w:rsid w:val="025F2F90"/>
    <w:rsid w:val="02BE10CC"/>
    <w:rsid w:val="02EE3C38"/>
    <w:rsid w:val="03237D85"/>
    <w:rsid w:val="034259D5"/>
    <w:rsid w:val="03443858"/>
    <w:rsid w:val="034877EC"/>
    <w:rsid w:val="035D4076"/>
    <w:rsid w:val="036A1510"/>
    <w:rsid w:val="038A1428"/>
    <w:rsid w:val="039332BC"/>
    <w:rsid w:val="03A74512"/>
    <w:rsid w:val="03A82EF6"/>
    <w:rsid w:val="03AA5DB1"/>
    <w:rsid w:val="03E34725"/>
    <w:rsid w:val="04461020"/>
    <w:rsid w:val="046C62CB"/>
    <w:rsid w:val="047010F6"/>
    <w:rsid w:val="047C20F3"/>
    <w:rsid w:val="04954AC7"/>
    <w:rsid w:val="04964902"/>
    <w:rsid w:val="04A56841"/>
    <w:rsid w:val="04BB14B8"/>
    <w:rsid w:val="04BF2C00"/>
    <w:rsid w:val="04D70E27"/>
    <w:rsid w:val="04FF4E78"/>
    <w:rsid w:val="05141231"/>
    <w:rsid w:val="052D730B"/>
    <w:rsid w:val="05733AF0"/>
    <w:rsid w:val="058645FB"/>
    <w:rsid w:val="058F59CB"/>
    <w:rsid w:val="05B42F17"/>
    <w:rsid w:val="05D90BCF"/>
    <w:rsid w:val="05E23FDD"/>
    <w:rsid w:val="068648B3"/>
    <w:rsid w:val="06B55198"/>
    <w:rsid w:val="06E25FA9"/>
    <w:rsid w:val="06F9056C"/>
    <w:rsid w:val="073C31C4"/>
    <w:rsid w:val="0774124D"/>
    <w:rsid w:val="077D267A"/>
    <w:rsid w:val="07A33592"/>
    <w:rsid w:val="07B64AF2"/>
    <w:rsid w:val="07BA2F7E"/>
    <w:rsid w:val="07BE7084"/>
    <w:rsid w:val="07DA6724"/>
    <w:rsid w:val="086E3851"/>
    <w:rsid w:val="088C3A7B"/>
    <w:rsid w:val="08955AD0"/>
    <w:rsid w:val="08A07782"/>
    <w:rsid w:val="08BF5E5A"/>
    <w:rsid w:val="08C571E9"/>
    <w:rsid w:val="08C85D02"/>
    <w:rsid w:val="08EC0C19"/>
    <w:rsid w:val="08F70DBA"/>
    <w:rsid w:val="08F83F2E"/>
    <w:rsid w:val="09132384"/>
    <w:rsid w:val="091C255F"/>
    <w:rsid w:val="092E2593"/>
    <w:rsid w:val="097F1E8C"/>
    <w:rsid w:val="09A31262"/>
    <w:rsid w:val="09A3577C"/>
    <w:rsid w:val="09F2400E"/>
    <w:rsid w:val="0A14667A"/>
    <w:rsid w:val="0A3665F0"/>
    <w:rsid w:val="0A390502"/>
    <w:rsid w:val="0A4F2E9A"/>
    <w:rsid w:val="0A71587A"/>
    <w:rsid w:val="0A9D21CB"/>
    <w:rsid w:val="0AAB1308"/>
    <w:rsid w:val="0AB63A17"/>
    <w:rsid w:val="0AC0410C"/>
    <w:rsid w:val="0AC202F5"/>
    <w:rsid w:val="0AC43BFC"/>
    <w:rsid w:val="0AFD6DF0"/>
    <w:rsid w:val="0B016BFE"/>
    <w:rsid w:val="0BA87A11"/>
    <w:rsid w:val="0BAD4690"/>
    <w:rsid w:val="0BB04180"/>
    <w:rsid w:val="0BBC6B39"/>
    <w:rsid w:val="0BCB0FBA"/>
    <w:rsid w:val="0BD832D5"/>
    <w:rsid w:val="0BF108A8"/>
    <w:rsid w:val="0C104906"/>
    <w:rsid w:val="0C3C5A14"/>
    <w:rsid w:val="0C7F7BE7"/>
    <w:rsid w:val="0C8C699B"/>
    <w:rsid w:val="0CA75583"/>
    <w:rsid w:val="0CA86F88"/>
    <w:rsid w:val="0CBA3508"/>
    <w:rsid w:val="0D1321C5"/>
    <w:rsid w:val="0D45264F"/>
    <w:rsid w:val="0D690A8B"/>
    <w:rsid w:val="0DA33F9D"/>
    <w:rsid w:val="0DA80358"/>
    <w:rsid w:val="0DD2616E"/>
    <w:rsid w:val="0DD97D86"/>
    <w:rsid w:val="0E0E1EB5"/>
    <w:rsid w:val="0E2844A2"/>
    <w:rsid w:val="0E5A619D"/>
    <w:rsid w:val="0E67321C"/>
    <w:rsid w:val="0E7201B5"/>
    <w:rsid w:val="0E771FDA"/>
    <w:rsid w:val="0E876CDA"/>
    <w:rsid w:val="0E8A7E3C"/>
    <w:rsid w:val="0E8C4A31"/>
    <w:rsid w:val="0E8E6F4C"/>
    <w:rsid w:val="0EB5540C"/>
    <w:rsid w:val="0EC3241C"/>
    <w:rsid w:val="0ECA37AB"/>
    <w:rsid w:val="0ECC307F"/>
    <w:rsid w:val="0EDD528C"/>
    <w:rsid w:val="0EE505E5"/>
    <w:rsid w:val="0EFD435B"/>
    <w:rsid w:val="0F25368A"/>
    <w:rsid w:val="0F2A424A"/>
    <w:rsid w:val="0F59068B"/>
    <w:rsid w:val="0F7554C5"/>
    <w:rsid w:val="0F791001"/>
    <w:rsid w:val="0F7979B8"/>
    <w:rsid w:val="0F8971C2"/>
    <w:rsid w:val="0FB72313"/>
    <w:rsid w:val="0FCC70AF"/>
    <w:rsid w:val="0FEF6A5D"/>
    <w:rsid w:val="0FFC3E38"/>
    <w:rsid w:val="103069CC"/>
    <w:rsid w:val="106055E7"/>
    <w:rsid w:val="10926AB7"/>
    <w:rsid w:val="10AB4BE4"/>
    <w:rsid w:val="10AF2C58"/>
    <w:rsid w:val="10CB2232"/>
    <w:rsid w:val="10CC380A"/>
    <w:rsid w:val="10CD30DE"/>
    <w:rsid w:val="10DD13FB"/>
    <w:rsid w:val="10F42D61"/>
    <w:rsid w:val="11056FCE"/>
    <w:rsid w:val="11166B93"/>
    <w:rsid w:val="111F7DDE"/>
    <w:rsid w:val="11423ACC"/>
    <w:rsid w:val="11627CCB"/>
    <w:rsid w:val="118539B9"/>
    <w:rsid w:val="118C2E25"/>
    <w:rsid w:val="11C262C0"/>
    <w:rsid w:val="11E54835"/>
    <w:rsid w:val="11E72142"/>
    <w:rsid w:val="11F72B09"/>
    <w:rsid w:val="12016786"/>
    <w:rsid w:val="123F1EBF"/>
    <w:rsid w:val="12521AED"/>
    <w:rsid w:val="12633CFA"/>
    <w:rsid w:val="126E262F"/>
    <w:rsid w:val="12766548"/>
    <w:rsid w:val="12ED7A68"/>
    <w:rsid w:val="13525B1D"/>
    <w:rsid w:val="137A2ED6"/>
    <w:rsid w:val="13A22600"/>
    <w:rsid w:val="13C5610C"/>
    <w:rsid w:val="13D824C6"/>
    <w:rsid w:val="141A2ADF"/>
    <w:rsid w:val="141F6BD7"/>
    <w:rsid w:val="14294AD0"/>
    <w:rsid w:val="14377928"/>
    <w:rsid w:val="143F0797"/>
    <w:rsid w:val="1471597C"/>
    <w:rsid w:val="14717CCD"/>
    <w:rsid w:val="147824EA"/>
    <w:rsid w:val="148D1503"/>
    <w:rsid w:val="148F527B"/>
    <w:rsid w:val="14942DA7"/>
    <w:rsid w:val="149F06A6"/>
    <w:rsid w:val="14C91E0F"/>
    <w:rsid w:val="150C0477"/>
    <w:rsid w:val="15170DCC"/>
    <w:rsid w:val="15270BBD"/>
    <w:rsid w:val="153A5FE4"/>
    <w:rsid w:val="157E72E3"/>
    <w:rsid w:val="15C154CF"/>
    <w:rsid w:val="15C721CE"/>
    <w:rsid w:val="15CE4B68"/>
    <w:rsid w:val="15D54F0F"/>
    <w:rsid w:val="15F317A5"/>
    <w:rsid w:val="15FF1F8C"/>
    <w:rsid w:val="161950F5"/>
    <w:rsid w:val="16775FC6"/>
    <w:rsid w:val="16902DC4"/>
    <w:rsid w:val="169734D6"/>
    <w:rsid w:val="16A95F2D"/>
    <w:rsid w:val="16B25250"/>
    <w:rsid w:val="172318A2"/>
    <w:rsid w:val="172F68A1"/>
    <w:rsid w:val="173A3A3F"/>
    <w:rsid w:val="17C67534"/>
    <w:rsid w:val="17D31922"/>
    <w:rsid w:val="17F57FDE"/>
    <w:rsid w:val="180A452D"/>
    <w:rsid w:val="18511A82"/>
    <w:rsid w:val="186164A1"/>
    <w:rsid w:val="186A04B9"/>
    <w:rsid w:val="187F1162"/>
    <w:rsid w:val="188812D8"/>
    <w:rsid w:val="189A7199"/>
    <w:rsid w:val="18B43205"/>
    <w:rsid w:val="18DF09D8"/>
    <w:rsid w:val="18ED4079"/>
    <w:rsid w:val="192E240E"/>
    <w:rsid w:val="193B23CF"/>
    <w:rsid w:val="1947532F"/>
    <w:rsid w:val="194D1CB8"/>
    <w:rsid w:val="197607B7"/>
    <w:rsid w:val="19905713"/>
    <w:rsid w:val="19BF6247"/>
    <w:rsid w:val="19D95856"/>
    <w:rsid w:val="19E07411"/>
    <w:rsid w:val="19E41BC5"/>
    <w:rsid w:val="19EF1357"/>
    <w:rsid w:val="19F70427"/>
    <w:rsid w:val="19F7283B"/>
    <w:rsid w:val="1A12061E"/>
    <w:rsid w:val="1A2367C2"/>
    <w:rsid w:val="1A7A6085"/>
    <w:rsid w:val="1A935AD8"/>
    <w:rsid w:val="1AA6750F"/>
    <w:rsid w:val="1AE00330"/>
    <w:rsid w:val="1B1A6EFA"/>
    <w:rsid w:val="1B6139B0"/>
    <w:rsid w:val="1B8A4524"/>
    <w:rsid w:val="1B94140F"/>
    <w:rsid w:val="1BAF1D5E"/>
    <w:rsid w:val="1BE43F09"/>
    <w:rsid w:val="1C00080C"/>
    <w:rsid w:val="1C095F13"/>
    <w:rsid w:val="1C416B4B"/>
    <w:rsid w:val="1C67088B"/>
    <w:rsid w:val="1C676ADD"/>
    <w:rsid w:val="1C731E9F"/>
    <w:rsid w:val="1CA93B99"/>
    <w:rsid w:val="1CD56275"/>
    <w:rsid w:val="1CD854DF"/>
    <w:rsid w:val="1CF45E2C"/>
    <w:rsid w:val="1CF769F6"/>
    <w:rsid w:val="1D0D1432"/>
    <w:rsid w:val="1D5C49B8"/>
    <w:rsid w:val="1D7D3EDE"/>
    <w:rsid w:val="1DD71A40"/>
    <w:rsid w:val="1DD85AC5"/>
    <w:rsid w:val="1DE2079D"/>
    <w:rsid w:val="1E015A2C"/>
    <w:rsid w:val="1E207D37"/>
    <w:rsid w:val="1E575C95"/>
    <w:rsid w:val="1E7E1EBC"/>
    <w:rsid w:val="1EEC32CA"/>
    <w:rsid w:val="1EFD7285"/>
    <w:rsid w:val="1F2608F9"/>
    <w:rsid w:val="1F512F8A"/>
    <w:rsid w:val="1F64441D"/>
    <w:rsid w:val="1F792DAF"/>
    <w:rsid w:val="1F896D6A"/>
    <w:rsid w:val="1FB84222"/>
    <w:rsid w:val="1FD2740B"/>
    <w:rsid w:val="1FE45830"/>
    <w:rsid w:val="1FF97A4C"/>
    <w:rsid w:val="1FFF5E27"/>
    <w:rsid w:val="20014C4D"/>
    <w:rsid w:val="200F54C2"/>
    <w:rsid w:val="202A50E6"/>
    <w:rsid w:val="20320D85"/>
    <w:rsid w:val="2039253E"/>
    <w:rsid w:val="208D0A85"/>
    <w:rsid w:val="20AC0568"/>
    <w:rsid w:val="20D67D8D"/>
    <w:rsid w:val="20EB01CC"/>
    <w:rsid w:val="20FC11A1"/>
    <w:rsid w:val="210743EB"/>
    <w:rsid w:val="21204F6E"/>
    <w:rsid w:val="21376B82"/>
    <w:rsid w:val="214473ED"/>
    <w:rsid w:val="2175353F"/>
    <w:rsid w:val="21937A2C"/>
    <w:rsid w:val="21983295"/>
    <w:rsid w:val="21B17FE2"/>
    <w:rsid w:val="21B300CF"/>
    <w:rsid w:val="21B93937"/>
    <w:rsid w:val="21C05411"/>
    <w:rsid w:val="21C21144"/>
    <w:rsid w:val="21F2503A"/>
    <w:rsid w:val="220E578F"/>
    <w:rsid w:val="22167498"/>
    <w:rsid w:val="222D1C2F"/>
    <w:rsid w:val="223C6316"/>
    <w:rsid w:val="22596EC8"/>
    <w:rsid w:val="226C38A1"/>
    <w:rsid w:val="22721469"/>
    <w:rsid w:val="227C6712"/>
    <w:rsid w:val="22DE1699"/>
    <w:rsid w:val="2309269C"/>
    <w:rsid w:val="23515DF1"/>
    <w:rsid w:val="235A6A54"/>
    <w:rsid w:val="23687BB4"/>
    <w:rsid w:val="23767606"/>
    <w:rsid w:val="2389558B"/>
    <w:rsid w:val="23902475"/>
    <w:rsid w:val="23A203FB"/>
    <w:rsid w:val="24170DE9"/>
    <w:rsid w:val="246F652F"/>
    <w:rsid w:val="247A47E6"/>
    <w:rsid w:val="24A64188"/>
    <w:rsid w:val="24AA201D"/>
    <w:rsid w:val="24BE60D3"/>
    <w:rsid w:val="24C67E36"/>
    <w:rsid w:val="24D32F62"/>
    <w:rsid w:val="24F609FE"/>
    <w:rsid w:val="25113A8A"/>
    <w:rsid w:val="2524556B"/>
    <w:rsid w:val="25824926"/>
    <w:rsid w:val="258A1146"/>
    <w:rsid w:val="259F2E44"/>
    <w:rsid w:val="25AD5C4A"/>
    <w:rsid w:val="25FD3EFF"/>
    <w:rsid w:val="26064C71"/>
    <w:rsid w:val="26350AD9"/>
    <w:rsid w:val="263A491A"/>
    <w:rsid w:val="26637CA5"/>
    <w:rsid w:val="267E37CA"/>
    <w:rsid w:val="26B96122"/>
    <w:rsid w:val="26BC7A25"/>
    <w:rsid w:val="26CC5449"/>
    <w:rsid w:val="26D1040D"/>
    <w:rsid w:val="26D11357"/>
    <w:rsid w:val="26D82824"/>
    <w:rsid w:val="26FA0563"/>
    <w:rsid w:val="27127553"/>
    <w:rsid w:val="272A498F"/>
    <w:rsid w:val="27644345"/>
    <w:rsid w:val="277D76B1"/>
    <w:rsid w:val="27CE5C62"/>
    <w:rsid w:val="28017DE6"/>
    <w:rsid w:val="28107B4C"/>
    <w:rsid w:val="2823765C"/>
    <w:rsid w:val="28551EE0"/>
    <w:rsid w:val="28667C49"/>
    <w:rsid w:val="286701B3"/>
    <w:rsid w:val="287E1436"/>
    <w:rsid w:val="28AA222B"/>
    <w:rsid w:val="28BE7AA5"/>
    <w:rsid w:val="28C332ED"/>
    <w:rsid w:val="28E85660"/>
    <w:rsid w:val="28EA4406"/>
    <w:rsid w:val="29177560"/>
    <w:rsid w:val="2934650A"/>
    <w:rsid w:val="293A7166"/>
    <w:rsid w:val="29451F54"/>
    <w:rsid w:val="29465E87"/>
    <w:rsid w:val="295B1778"/>
    <w:rsid w:val="2967011C"/>
    <w:rsid w:val="29A22F02"/>
    <w:rsid w:val="29A44ECD"/>
    <w:rsid w:val="29C15406"/>
    <w:rsid w:val="29F076F8"/>
    <w:rsid w:val="2A0D1FB9"/>
    <w:rsid w:val="2A22320F"/>
    <w:rsid w:val="2A311476"/>
    <w:rsid w:val="2A443FBA"/>
    <w:rsid w:val="2A4F353E"/>
    <w:rsid w:val="2A5907B0"/>
    <w:rsid w:val="2A602AE0"/>
    <w:rsid w:val="2AD90BA6"/>
    <w:rsid w:val="2ADA512F"/>
    <w:rsid w:val="2B434271"/>
    <w:rsid w:val="2B6761B2"/>
    <w:rsid w:val="2BA103A2"/>
    <w:rsid w:val="2BE912BD"/>
    <w:rsid w:val="2C0D2C32"/>
    <w:rsid w:val="2C161BCD"/>
    <w:rsid w:val="2C17077D"/>
    <w:rsid w:val="2C752714"/>
    <w:rsid w:val="2CEA2470"/>
    <w:rsid w:val="2CFF066C"/>
    <w:rsid w:val="2D2A284D"/>
    <w:rsid w:val="2D34260A"/>
    <w:rsid w:val="2D346BD8"/>
    <w:rsid w:val="2D412FFB"/>
    <w:rsid w:val="2D8A43D9"/>
    <w:rsid w:val="2D8C0151"/>
    <w:rsid w:val="2D9214E0"/>
    <w:rsid w:val="2D9B14B2"/>
    <w:rsid w:val="2DA336ED"/>
    <w:rsid w:val="2DBF6128"/>
    <w:rsid w:val="2DC132EA"/>
    <w:rsid w:val="2DC378EB"/>
    <w:rsid w:val="2DFF6B75"/>
    <w:rsid w:val="2E084AD9"/>
    <w:rsid w:val="2E0D67EA"/>
    <w:rsid w:val="2E132621"/>
    <w:rsid w:val="2E233B33"/>
    <w:rsid w:val="2E242EEE"/>
    <w:rsid w:val="2E7763D7"/>
    <w:rsid w:val="2E7B4360"/>
    <w:rsid w:val="2E892DE2"/>
    <w:rsid w:val="2EAA1594"/>
    <w:rsid w:val="2EE35A97"/>
    <w:rsid w:val="2F004CA1"/>
    <w:rsid w:val="2F204A4A"/>
    <w:rsid w:val="2F21303A"/>
    <w:rsid w:val="2F3C1703"/>
    <w:rsid w:val="2F464330"/>
    <w:rsid w:val="2F725125"/>
    <w:rsid w:val="2FA06136"/>
    <w:rsid w:val="2FBD06F2"/>
    <w:rsid w:val="2FDE08C7"/>
    <w:rsid w:val="30297EDA"/>
    <w:rsid w:val="305B205D"/>
    <w:rsid w:val="307373A7"/>
    <w:rsid w:val="308E5A3F"/>
    <w:rsid w:val="309D2676"/>
    <w:rsid w:val="30BD5CD5"/>
    <w:rsid w:val="30C766A8"/>
    <w:rsid w:val="30E81B43"/>
    <w:rsid w:val="30EE1A83"/>
    <w:rsid w:val="310915F1"/>
    <w:rsid w:val="31140B8A"/>
    <w:rsid w:val="313949DB"/>
    <w:rsid w:val="31707702"/>
    <w:rsid w:val="31945786"/>
    <w:rsid w:val="31B25CAD"/>
    <w:rsid w:val="31F77939"/>
    <w:rsid w:val="3255145A"/>
    <w:rsid w:val="32823D36"/>
    <w:rsid w:val="328C4750"/>
    <w:rsid w:val="32935ADE"/>
    <w:rsid w:val="32A630D7"/>
    <w:rsid w:val="32E504C8"/>
    <w:rsid w:val="32F32A21"/>
    <w:rsid w:val="330A5E3D"/>
    <w:rsid w:val="331C5AD4"/>
    <w:rsid w:val="33356B95"/>
    <w:rsid w:val="334D4810"/>
    <w:rsid w:val="33730AC8"/>
    <w:rsid w:val="33AF6948"/>
    <w:rsid w:val="33C1667B"/>
    <w:rsid w:val="33C61362"/>
    <w:rsid w:val="33F54460"/>
    <w:rsid w:val="34041715"/>
    <w:rsid w:val="340B21E3"/>
    <w:rsid w:val="34224203"/>
    <w:rsid w:val="34360DF5"/>
    <w:rsid w:val="34790D04"/>
    <w:rsid w:val="34BC5799"/>
    <w:rsid w:val="34F86637"/>
    <w:rsid w:val="350C01EC"/>
    <w:rsid w:val="354E655F"/>
    <w:rsid w:val="356419B4"/>
    <w:rsid w:val="357A4D33"/>
    <w:rsid w:val="35845BB2"/>
    <w:rsid w:val="360D03D3"/>
    <w:rsid w:val="361B5455"/>
    <w:rsid w:val="36325040"/>
    <w:rsid w:val="365A4534"/>
    <w:rsid w:val="366A2FFA"/>
    <w:rsid w:val="36900C53"/>
    <w:rsid w:val="36C175C6"/>
    <w:rsid w:val="36F34D9D"/>
    <w:rsid w:val="36F51149"/>
    <w:rsid w:val="370A4EA2"/>
    <w:rsid w:val="374371DA"/>
    <w:rsid w:val="37647620"/>
    <w:rsid w:val="37702892"/>
    <w:rsid w:val="377F2AD5"/>
    <w:rsid w:val="3797278D"/>
    <w:rsid w:val="379C42AF"/>
    <w:rsid w:val="379C5435"/>
    <w:rsid w:val="37FA1570"/>
    <w:rsid w:val="38117DB1"/>
    <w:rsid w:val="381672D6"/>
    <w:rsid w:val="38351B40"/>
    <w:rsid w:val="3859775B"/>
    <w:rsid w:val="385E4900"/>
    <w:rsid w:val="386636FD"/>
    <w:rsid w:val="386E302B"/>
    <w:rsid w:val="389D1465"/>
    <w:rsid w:val="38C55D1D"/>
    <w:rsid w:val="38DB01DF"/>
    <w:rsid w:val="38F4304F"/>
    <w:rsid w:val="391E6AF7"/>
    <w:rsid w:val="391F00CC"/>
    <w:rsid w:val="392576AC"/>
    <w:rsid w:val="392A0221"/>
    <w:rsid w:val="395E321B"/>
    <w:rsid w:val="396B6CAD"/>
    <w:rsid w:val="397118ED"/>
    <w:rsid w:val="399E2974"/>
    <w:rsid w:val="399F120C"/>
    <w:rsid w:val="39C3314D"/>
    <w:rsid w:val="39DD3AE3"/>
    <w:rsid w:val="3A4A1178"/>
    <w:rsid w:val="3A7B1683"/>
    <w:rsid w:val="3AD43138"/>
    <w:rsid w:val="3AEB6098"/>
    <w:rsid w:val="3B0A0908"/>
    <w:rsid w:val="3B1E43B3"/>
    <w:rsid w:val="3B2625C4"/>
    <w:rsid w:val="3B687ECF"/>
    <w:rsid w:val="3B894C78"/>
    <w:rsid w:val="3B8D5D0E"/>
    <w:rsid w:val="3B96538D"/>
    <w:rsid w:val="3BA743A8"/>
    <w:rsid w:val="3BAF567D"/>
    <w:rsid w:val="3BC17694"/>
    <w:rsid w:val="3BF3242B"/>
    <w:rsid w:val="3C0C42A9"/>
    <w:rsid w:val="3C101F4E"/>
    <w:rsid w:val="3C1A7270"/>
    <w:rsid w:val="3C2D567F"/>
    <w:rsid w:val="3C6A3D54"/>
    <w:rsid w:val="3CB61435"/>
    <w:rsid w:val="3CC86CCC"/>
    <w:rsid w:val="3D194FC2"/>
    <w:rsid w:val="3D2C56F7"/>
    <w:rsid w:val="3D5D7415"/>
    <w:rsid w:val="3DA72764"/>
    <w:rsid w:val="3DAA5519"/>
    <w:rsid w:val="3DAD2B87"/>
    <w:rsid w:val="3DAE5D24"/>
    <w:rsid w:val="3DE5503A"/>
    <w:rsid w:val="3DF66BF9"/>
    <w:rsid w:val="3E071210"/>
    <w:rsid w:val="3E495BEB"/>
    <w:rsid w:val="3E4B345B"/>
    <w:rsid w:val="3E5737AF"/>
    <w:rsid w:val="3E5959D1"/>
    <w:rsid w:val="3E5F0FCA"/>
    <w:rsid w:val="3E66054B"/>
    <w:rsid w:val="3E8912B2"/>
    <w:rsid w:val="3ECF4342"/>
    <w:rsid w:val="3ED2798E"/>
    <w:rsid w:val="3EF313C9"/>
    <w:rsid w:val="3EFF42AE"/>
    <w:rsid w:val="3F067638"/>
    <w:rsid w:val="3F0E36DA"/>
    <w:rsid w:val="3F346B36"/>
    <w:rsid w:val="3F3E6DD2"/>
    <w:rsid w:val="3F754EDC"/>
    <w:rsid w:val="3F7D67BC"/>
    <w:rsid w:val="3F7E5908"/>
    <w:rsid w:val="3F91115E"/>
    <w:rsid w:val="3FCD646B"/>
    <w:rsid w:val="3FCE63A8"/>
    <w:rsid w:val="3FD85478"/>
    <w:rsid w:val="40052980"/>
    <w:rsid w:val="403E177F"/>
    <w:rsid w:val="404843AC"/>
    <w:rsid w:val="404F1C61"/>
    <w:rsid w:val="40647F6E"/>
    <w:rsid w:val="40723276"/>
    <w:rsid w:val="40E449D3"/>
    <w:rsid w:val="40E55CFB"/>
    <w:rsid w:val="40F167F2"/>
    <w:rsid w:val="410B53D9"/>
    <w:rsid w:val="41614FF9"/>
    <w:rsid w:val="41970A1B"/>
    <w:rsid w:val="41D75A49"/>
    <w:rsid w:val="41EE5C01"/>
    <w:rsid w:val="42082D6B"/>
    <w:rsid w:val="42085D1C"/>
    <w:rsid w:val="4242084D"/>
    <w:rsid w:val="42554B5E"/>
    <w:rsid w:val="426D00FA"/>
    <w:rsid w:val="42A31D6D"/>
    <w:rsid w:val="42DA6442"/>
    <w:rsid w:val="42FF6AC5"/>
    <w:rsid w:val="43131E82"/>
    <w:rsid w:val="43192030"/>
    <w:rsid w:val="433912BA"/>
    <w:rsid w:val="43B468CE"/>
    <w:rsid w:val="43BC57F0"/>
    <w:rsid w:val="43BD084E"/>
    <w:rsid w:val="43E15EC3"/>
    <w:rsid w:val="43F02873"/>
    <w:rsid w:val="440A3726"/>
    <w:rsid w:val="44476729"/>
    <w:rsid w:val="446C4B9D"/>
    <w:rsid w:val="447B35DB"/>
    <w:rsid w:val="449C4CC6"/>
    <w:rsid w:val="44B87626"/>
    <w:rsid w:val="44E1092B"/>
    <w:rsid w:val="44E421C9"/>
    <w:rsid w:val="44F7591F"/>
    <w:rsid w:val="451D19F5"/>
    <w:rsid w:val="452E7FD4"/>
    <w:rsid w:val="453A5BFF"/>
    <w:rsid w:val="455A06DD"/>
    <w:rsid w:val="455B692F"/>
    <w:rsid w:val="45615A34"/>
    <w:rsid w:val="45A007E6"/>
    <w:rsid w:val="45AA382E"/>
    <w:rsid w:val="4611121F"/>
    <w:rsid w:val="46155B08"/>
    <w:rsid w:val="46D41860"/>
    <w:rsid w:val="46DE0E4C"/>
    <w:rsid w:val="46E719AA"/>
    <w:rsid w:val="46ED1809"/>
    <w:rsid w:val="46F824BB"/>
    <w:rsid w:val="470923BB"/>
    <w:rsid w:val="47263EAD"/>
    <w:rsid w:val="473A4323"/>
    <w:rsid w:val="474653BD"/>
    <w:rsid w:val="475F1429"/>
    <w:rsid w:val="477742C7"/>
    <w:rsid w:val="478163F5"/>
    <w:rsid w:val="47925F0D"/>
    <w:rsid w:val="47A82317"/>
    <w:rsid w:val="47DE4D16"/>
    <w:rsid w:val="480A0199"/>
    <w:rsid w:val="480C5CBF"/>
    <w:rsid w:val="48343468"/>
    <w:rsid w:val="489F1794"/>
    <w:rsid w:val="48E24C72"/>
    <w:rsid w:val="49153299"/>
    <w:rsid w:val="492B3565"/>
    <w:rsid w:val="49396F88"/>
    <w:rsid w:val="496D09DF"/>
    <w:rsid w:val="49926698"/>
    <w:rsid w:val="499F589C"/>
    <w:rsid w:val="49D50CAE"/>
    <w:rsid w:val="49EE2AC8"/>
    <w:rsid w:val="49F94BE1"/>
    <w:rsid w:val="4A2F40FA"/>
    <w:rsid w:val="4A3750DB"/>
    <w:rsid w:val="4A475610"/>
    <w:rsid w:val="4A631989"/>
    <w:rsid w:val="4A80578F"/>
    <w:rsid w:val="4AE271AB"/>
    <w:rsid w:val="4B4C734F"/>
    <w:rsid w:val="4B58746D"/>
    <w:rsid w:val="4B7C315C"/>
    <w:rsid w:val="4B7E5126"/>
    <w:rsid w:val="4BBC17AA"/>
    <w:rsid w:val="4BC90A28"/>
    <w:rsid w:val="4BCD4F5D"/>
    <w:rsid w:val="4BE34F89"/>
    <w:rsid w:val="4C254AA8"/>
    <w:rsid w:val="4C2B3B59"/>
    <w:rsid w:val="4C306725"/>
    <w:rsid w:val="4C3C0B3D"/>
    <w:rsid w:val="4CB42DC9"/>
    <w:rsid w:val="4CC36B68"/>
    <w:rsid w:val="4CE01414"/>
    <w:rsid w:val="4CEA2229"/>
    <w:rsid w:val="4CF775C0"/>
    <w:rsid w:val="4D085C5F"/>
    <w:rsid w:val="4D0C050F"/>
    <w:rsid w:val="4D1A7EB3"/>
    <w:rsid w:val="4D455626"/>
    <w:rsid w:val="4D471547"/>
    <w:rsid w:val="4D8E53C8"/>
    <w:rsid w:val="4D981DA3"/>
    <w:rsid w:val="4D9A2731"/>
    <w:rsid w:val="4DA14831"/>
    <w:rsid w:val="4DA85F2B"/>
    <w:rsid w:val="4DAE1BDF"/>
    <w:rsid w:val="4DB0533F"/>
    <w:rsid w:val="4DB8656F"/>
    <w:rsid w:val="4DEA4CF4"/>
    <w:rsid w:val="4DEE5AFD"/>
    <w:rsid w:val="4E10612E"/>
    <w:rsid w:val="4E555EE6"/>
    <w:rsid w:val="4E5D15F7"/>
    <w:rsid w:val="4E6E523C"/>
    <w:rsid w:val="4E7319B9"/>
    <w:rsid w:val="4E740A62"/>
    <w:rsid w:val="4EA8070C"/>
    <w:rsid w:val="4ED51CD9"/>
    <w:rsid w:val="4EE91D9C"/>
    <w:rsid w:val="4EF15C0F"/>
    <w:rsid w:val="4F1242ED"/>
    <w:rsid w:val="4F132AC4"/>
    <w:rsid w:val="4F18038A"/>
    <w:rsid w:val="4F2C30EB"/>
    <w:rsid w:val="4F6B59C1"/>
    <w:rsid w:val="4F714FA1"/>
    <w:rsid w:val="4F9B0ABD"/>
    <w:rsid w:val="4FD50171"/>
    <w:rsid w:val="4FFE6835"/>
    <w:rsid w:val="50156E39"/>
    <w:rsid w:val="503E3EBB"/>
    <w:rsid w:val="504B0F36"/>
    <w:rsid w:val="50540565"/>
    <w:rsid w:val="505B3C87"/>
    <w:rsid w:val="506027FF"/>
    <w:rsid w:val="507B12B5"/>
    <w:rsid w:val="507E1724"/>
    <w:rsid w:val="5128521C"/>
    <w:rsid w:val="514205CA"/>
    <w:rsid w:val="514541EA"/>
    <w:rsid w:val="51477D68"/>
    <w:rsid w:val="515561D0"/>
    <w:rsid w:val="516267E6"/>
    <w:rsid w:val="51780B5D"/>
    <w:rsid w:val="517B5C63"/>
    <w:rsid w:val="51894768"/>
    <w:rsid w:val="51A60DB4"/>
    <w:rsid w:val="51D27F79"/>
    <w:rsid w:val="51EA18C2"/>
    <w:rsid w:val="51F64C78"/>
    <w:rsid w:val="52291CD0"/>
    <w:rsid w:val="5244074B"/>
    <w:rsid w:val="52940ADB"/>
    <w:rsid w:val="529E42FF"/>
    <w:rsid w:val="52A834E6"/>
    <w:rsid w:val="52C42E8A"/>
    <w:rsid w:val="52E33975"/>
    <w:rsid w:val="5322283B"/>
    <w:rsid w:val="534C5633"/>
    <w:rsid w:val="53A457C4"/>
    <w:rsid w:val="53AD1095"/>
    <w:rsid w:val="53D53D51"/>
    <w:rsid w:val="541C1980"/>
    <w:rsid w:val="545855A0"/>
    <w:rsid w:val="545A4256"/>
    <w:rsid w:val="54912A8F"/>
    <w:rsid w:val="54AA6EBE"/>
    <w:rsid w:val="54DC69F7"/>
    <w:rsid w:val="54F434E7"/>
    <w:rsid w:val="550B72FE"/>
    <w:rsid w:val="551F2FA5"/>
    <w:rsid w:val="55474FEC"/>
    <w:rsid w:val="55BD684B"/>
    <w:rsid w:val="55CE4439"/>
    <w:rsid w:val="55D47D85"/>
    <w:rsid w:val="560650D6"/>
    <w:rsid w:val="56187F25"/>
    <w:rsid w:val="56315A5F"/>
    <w:rsid w:val="5634678F"/>
    <w:rsid w:val="56384123"/>
    <w:rsid w:val="56521A4F"/>
    <w:rsid w:val="56630E61"/>
    <w:rsid w:val="56666EE2"/>
    <w:rsid w:val="56AA2565"/>
    <w:rsid w:val="56C717C7"/>
    <w:rsid w:val="57407733"/>
    <w:rsid w:val="57783371"/>
    <w:rsid w:val="578641E7"/>
    <w:rsid w:val="57C945D3"/>
    <w:rsid w:val="5853793A"/>
    <w:rsid w:val="58727DC0"/>
    <w:rsid w:val="587F24DD"/>
    <w:rsid w:val="58873140"/>
    <w:rsid w:val="58BD150F"/>
    <w:rsid w:val="58E544E8"/>
    <w:rsid w:val="58ED42CC"/>
    <w:rsid w:val="590A624B"/>
    <w:rsid w:val="590C1717"/>
    <w:rsid w:val="590F1AB3"/>
    <w:rsid w:val="59527BF2"/>
    <w:rsid w:val="59900D8B"/>
    <w:rsid w:val="59B1760D"/>
    <w:rsid w:val="59B94D9F"/>
    <w:rsid w:val="5A6C60F1"/>
    <w:rsid w:val="5AE8436A"/>
    <w:rsid w:val="5AFD10E3"/>
    <w:rsid w:val="5B130FC6"/>
    <w:rsid w:val="5B352061"/>
    <w:rsid w:val="5B5C54C0"/>
    <w:rsid w:val="5B9B2CBC"/>
    <w:rsid w:val="5BB16E51"/>
    <w:rsid w:val="5BD448EE"/>
    <w:rsid w:val="5BEA7CAA"/>
    <w:rsid w:val="5BFE1DC8"/>
    <w:rsid w:val="5C7A0CAF"/>
    <w:rsid w:val="5C887477"/>
    <w:rsid w:val="5CE96177"/>
    <w:rsid w:val="5CFC0A90"/>
    <w:rsid w:val="5D107BA8"/>
    <w:rsid w:val="5D215911"/>
    <w:rsid w:val="5D755212"/>
    <w:rsid w:val="5D775E79"/>
    <w:rsid w:val="5D916C44"/>
    <w:rsid w:val="5D946313"/>
    <w:rsid w:val="5DAB167E"/>
    <w:rsid w:val="5DC34C1A"/>
    <w:rsid w:val="5DF62931"/>
    <w:rsid w:val="5E3C28F6"/>
    <w:rsid w:val="5E542418"/>
    <w:rsid w:val="5E766130"/>
    <w:rsid w:val="5E9C5AC9"/>
    <w:rsid w:val="5EB04382"/>
    <w:rsid w:val="5EDB0278"/>
    <w:rsid w:val="5EED6987"/>
    <w:rsid w:val="5EFF7ED4"/>
    <w:rsid w:val="5F3E6C4E"/>
    <w:rsid w:val="5F5953FE"/>
    <w:rsid w:val="5FA34D03"/>
    <w:rsid w:val="5FCD5CFB"/>
    <w:rsid w:val="5FD517CA"/>
    <w:rsid w:val="5FD82386"/>
    <w:rsid w:val="5FE377F5"/>
    <w:rsid w:val="5FF057E4"/>
    <w:rsid w:val="5FFC074D"/>
    <w:rsid w:val="60110FE2"/>
    <w:rsid w:val="60243AEA"/>
    <w:rsid w:val="60427493"/>
    <w:rsid w:val="60CE0FA3"/>
    <w:rsid w:val="61645891"/>
    <w:rsid w:val="6198361C"/>
    <w:rsid w:val="619C7C95"/>
    <w:rsid w:val="61AC4E56"/>
    <w:rsid w:val="61E0223F"/>
    <w:rsid w:val="61E5360F"/>
    <w:rsid w:val="623954AB"/>
    <w:rsid w:val="623A4BAB"/>
    <w:rsid w:val="626B7A8A"/>
    <w:rsid w:val="629152E7"/>
    <w:rsid w:val="62970423"/>
    <w:rsid w:val="62C06BE9"/>
    <w:rsid w:val="62DF7FAD"/>
    <w:rsid w:val="63165E53"/>
    <w:rsid w:val="633167EB"/>
    <w:rsid w:val="6341070D"/>
    <w:rsid w:val="634A36E8"/>
    <w:rsid w:val="635B76A3"/>
    <w:rsid w:val="63633F82"/>
    <w:rsid w:val="63C926FE"/>
    <w:rsid w:val="63CA30D8"/>
    <w:rsid w:val="63ED479F"/>
    <w:rsid w:val="63F608D4"/>
    <w:rsid w:val="63FD6F73"/>
    <w:rsid w:val="640C01E5"/>
    <w:rsid w:val="644545DB"/>
    <w:rsid w:val="644F7208"/>
    <w:rsid w:val="6472739A"/>
    <w:rsid w:val="64763E74"/>
    <w:rsid w:val="64A10C94"/>
    <w:rsid w:val="64A21A2D"/>
    <w:rsid w:val="64AB32D4"/>
    <w:rsid w:val="64C62EE6"/>
    <w:rsid w:val="65270BAA"/>
    <w:rsid w:val="653D52B2"/>
    <w:rsid w:val="6562740E"/>
    <w:rsid w:val="65BF216B"/>
    <w:rsid w:val="65C634F9"/>
    <w:rsid w:val="65DF2C20"/>
    <w:rsid w:val="65E6594A"/>
    <w:rsid w:val="65ED4FD2"/>
    <w:rsid w:val="66072A80"/>
    <w:rsid w:val="6639016F"/>
    <w:rsid w:val="66585FF8"/>
    <w:rsid w:val="668E6D17"/>
    <w:rsid w:val="66B50838"/>
    <w:rsid w:val="671022E8"/>
    <w:rsid w:val="674778AF"/>
    <w:rsid w:val="67867289"/>
    <w:rsid w:val="6796514D"/>
    <w:rsid w:val="67DE7902"/>
    <w:rsid w:val="681945A2"/>
    <w:rsid w:val="681B1BA2"/>
    <w:rsid w:val="682269E1"/>
    <w:rsid w:val="68262975"/>
    <w:rsid w:val="68334B2A"/>
    <w:rsid w:val="684279B3"/>
    <w:rsid w:val="685079F2"/>
    <w:rsid w:val="685C1EF3"/>
    <w:rsid w:val="688361C7"/>
    <w:rsid w:val="68E654D0"/>
    <w:rsid w:val="69472BA3"/>
    <w:rsid w:val="695025D7"/>
    <w:rsid w:val="69AF0748"/>
    <w:rsid w:val="69C97088"/>
    <w:rsid w:val="69DA4AC4"/>
    <w:rsid w:val="69DD7064"/>
    <w:rsid w:val="6A2B6021"/>
    <w:rsid w:val="6A3F6C07"/>
    <w:rsid w:val="6A401A6E"/>
    <w:rsid w:val="6A941E18"/>
    <w:rsid w:val="6AC124E1"/>
    <w:rsid w:val="6AE549F8"/>
    <w:rsid w:val="6B0845B4"/>
    <w:rsid w:val="6B2111D2"/>
    <w:rsid w:val="6B282560"/>
    <w:rsid w:val="6B8C0D41"/>
    <w:rsid w:val="6BA5112E"/>
    <w:rsid w:val="6BE25E29"/>
    <w:rsid w:val="6BF05BAA"/>
    <w:rsid w:val="6BF41C1E"/>
    <w:rsid w:val="6BFD1C3F"/>
    <w:rsid w:val="6C180827"/>
    <w:rsid w:val="6C264CF2"/>
    <w:rsid w:val="6C8A2FA4"/>
    <w:rsid w:val="6CBA7B30"/>
    <w:rsid w:val="6CDC7AA6"/>
    <w:rsid w:val="6CE34991"/>
    <w:rsid w:val="6CE60925"/>
    <w:rsid w:val="6CEE3CFE"/>
    <w:rsid w:val="6CF748E0"/>
    <w:rsid w:val="6D0C2BFA"/>
    <w:rsid w:val="6DA13F45"/>
    <w:rsid w:val="6DA541FC"/>
    <w:rsid w:val="6DAA0AF8"/>
    <w:rsid w:val="6DAA0BF5"/>
    <w:rsid w:val="6E1B45FE"/>
    <w:rsid w:val="6E337B9A"/>
    <w:rsid w:val="6E5B49FB"/>
    <w:rsid w:val="6E613023"/>
    <w:rsid w:val="6E66587A"/>
    <w:rsid w:val="6E7A1325"/>
    <w:rsid w:val="6EB34837"/>
    <w:rsid w:val="6EB365E5"/>
    <w:rsid w:val="6EE13152"/>
    <w:rsid w:val="6F2D7ED8"/>
    <w:rsid w:val="6F665D41"/>
    <w:rsid w:val="6F891957"/>
    <w:rsid w:val="6F9B77A5"/>
    <w:rsid w:val="6FB3294E"/>
    <w:rsid w:val="6FD1409B"/>
    <w:rsid w:val="6FE1655A"/>
    <w:rsid w:val="6FFE345A"/>
    <w:rsid w:val="7053046A"/>
    <w:rsid w:val="706E6C67"/>
    <w:rsid w:val="70757FF6"/>
    <w:rsid w:val="70B84386"/>
    <w:rsid w:val="70BE2035"/>
    <w:rsid w:val="70CF77C1"/>
    <w:rsid w:val="70D540F2"/>
    <w:rsid w:val="70D70CB1"/>
    <w:rsid w:val="70FF3D63"/>
    <w:rsid w:val="710F0D7F"/>
    <w:rsid w:val="711452F5"/>
    <w:rsid w:val="715F1BDC"/>
    <w:rsid w:val="717209D9"/>
    <w:rsid w:val="7189187F"/>
    <w:rsid w:val="71A5490B"/>
    <w:rsid w:val="71CF3736"/>
    <w:rsid w:val="71D60BA6"/>
    <w:rsid w:val="71E7506F"/>
    <w:rsid w:val="72062A5A"/>
    <w:rsid w:val="720C498A"/>
    <w:rsid w:val="72231CD3"/>
    <w:rsid w:val="722958E0"/>
    <w:rsid w:val="72336444"/>
    <w:rsid w:val="723445EB"/>
    <w:rsid w:val="7235674F"/>
    <w:rsid w:val="7239201C"/>
    <w:rsid w:val="723E2669"/>
    <w:rsid w:val="72435ED2"/>
    <w:rsid w:val="72630EE2"/>
    <w:rsid w:val="726919BE"/>
    <w:rsid w:val="72710C91"/>
    <w:rsid w:val="727B38BE"/>
    <w:rsid w:val="7287124A"/>
    <w:rsid w:val="728E5B5C"/>
    <w:rsid w:val="72A314FA"/>
    <w:rsid w:val="72BE12A5"/>
    <w:rsid w:val="72C26316"/>
    <w:rsid w:val="73005EB5"/>
    <w:rsid w:val="731C5682"/>
    <w:rsid w:val="732526E4"/>
    <w:rsid w:val="733D1B03"/>
    <w:rsid w:val="733E048C"/>
    <w:rsid w:val="73445B80"/>
    <w:rsid w:val="735F6D3B"/>
    <w:rsid w:val="73664E87"/>
    <w:rsid w:val="73942E89"/>
    <w:rsid w:val="73A82490"/>
    <w:rsid w:val="73B057E9"/>
    <w:rsid w:val="73E22112"/>
    <w:rsid w:val="73EF3D7E"/>
    <w:rsid w:val="73EF6311"/>
    <w:rsid w:val="74081892"/>
    <w:rsid w:val="74476A61"/>
    <w:rsid w:val="745C6091"/>
    <w:rsid w:val="74CC6652"/>
    <w:rsid w:val="74D01C2F"/>
    <w:rsid w:val="75267495"/>
    <w:rsid w:val="755D4028"/>
    <w:rsid w:val="756E14B8"/>
    <w:rsid w:val="75731E4D"/>
    <w:rsid w:val="758D1F43"/>
    <w:rsid w:val="75930F1E"/>
    <w:rsid w:val="75B153A3"/>
    <w:rsid w:val="75CA0DE4"/>
    <w:rsid w:val="75D62912"/>
    <w:rsid w:val="75D94B83"/>
    <w:rsid w:val="75EC5C91"/>
    <w:rsid w:val="75F03862"/>
    <w:rsid w:val="760360A4"/>
    <w:rsid w:val="761258AB"/>
    <w:rsid w:val="761B1878"/>
    <w:rsid w:val="766360C5"/>
    <w:rsid w:val="76B949B4"/>
    <w:rsid w:val="76BD26BC"/>
    <w:rsid w:val="76C65B32"/>
    <w:rsid w:val="76EC4D8A"/>
    <w:rsid w:val="76F0011C"/>
    <w:rsid w:val="770E0AD4"/>
    <w:rsid w:val="771172D0"/>
    <w:rsid w:val="77D77C19"/>
    <w:rsid w:val="7828271D"/>
    <w:rsid w:val="78286D62"/>
    <w:rsid w:val="78357D74"/>
    <w:rsid w:val="78375E26"/>
    <w:rsid w:val="784A7FBA"/>
    <w:rsid w:val="784F4498"/>
    <w:rsid w:val="7851759A"/>
    <w:rsid w:val="786D1EFA"/>
    <w:rsid w:val="78787121"/>
    <w:rsid w:val="787943FB"/>
    <w:rsid w:val="78922459"/>
    <w:rsid w:val="789828DA"/>
    <w:rsid w:val="78B15772"/>
    <w:rsid w:val="78C4083D"/>
    <w:rsid w:val="7908577F"/>
    <w:rsid w:val="790F182A"/>
    <w:rsid w:val="791103A4"/>
    <w:rsid w:val="791A1C51"/>
    <w:rsid w:val="7924080B"/>
    <w:rsid w:val="794F33AE"/>
    <w:rsid w:val="795F5CE7"/>
    <w:rsid w:val="79701CA2"/>
    <w:rsid w:val="799012D8"/>
    <w:rsid w:val="7A0348C4"/>
    <w:rsid w:val="7A6609A2"/>
    <w:rsid w:val="7A7E03EF"/>
    <w:rsid w:val="7AA8546C"/>
    <w:rsid w:val="7AAF66DA"/>
    <w:rsid w:val="7ACB3D67"/>
    <w:rsid w:val="7AEF789E"/>
    <w:rsid w:val="7AF004A1"/>
    <w:rsid w:val="7B1B3E90"/>
    <w:rsid w:val="7B544DE1"/>
    <w:rsid w:val="7B564B8C"/>
    <w:rsid w:val="7B7470FC"/>
    <w:rsid w:val="7B7D06A6"/>
    <w:rsid w:val="7B8D6D92"/>
    <w:rsid w:val="7B900CE5"/>
    <w:rsid w:val="7B9B1144"/>
    <w:rsid w:val="7BB86E92"/>
    <w:rsid w:val="7BC0508A"/>
    <w:rsid w:val="7BF9349E"/>
    <w:rsid w:val="7C211BE0"/>
    <w:rsid w:val="7C384856"/>
    <w:rsid w:val="7C492337"/>
    <w:rsid w:val="7C574A54"/>
    <w:rsid w:val="7C9057AA"/>
    <w:rsid w:val="7C991510"/>
    <w:rsid w:val="7CE64029"/>
    <w:rsid w:val="7CF16C56"/>
    <w:rsid w:val="7D140858"/>
    <w:rsid w:val="7D282E1C"/>
    <w:rsid w:val="7D627B5B"/>
    <w:rsid w:val="7D636BDE"/>
    <w:rsid w:val="7DCB56F9"/>
    <w:rsid w:val="7DD50326"/>
    <w:rsid w:val="7DDF73F6"/>
    <w:rsid w:val="7DF34C50"/>
    <w:rsid w:val="7E0D5D12"/>
    <w:rsid w:val="7E3322A7"/>
    <w:rsid w:val="7E3C65F7"/>
    <w:rsid w:val="7E5A4CCF"/>
    <w:rsid w:val="7E5F5E41"/>
    <w:rsid w:val="7E77378E"/>
    <w:rsid w:val="7E930E19"/>
    <w:rsid w:val="7E991353"/>
    <w:rsid w:val="7E9C52E7"/>
    <w:rsid w:val="7EDC7492"/>
    <w:rsid w:val="7EE34CC4"/>
    <w:rsid w:val="7F054C3B"/>
    <w:rsid w:val="7F0E71AF"/>
    <w:rsid w:val="7F3730C7"/>
    <w:rsid w:val="7F73429A"/>
    <w:rsid w:val="7F84722C"/>
    <w:rsid w:val="7F964EE1"/>
    <w:rsid w:val="7F9C75D6"/>
    <w:rsid w:val="7F9E2D2C"/>
    <w:rsid w:val="7FB65F35"/>
    <w:rsid w:val="7FBE596D"/>
    <w:rsid w:val="7FFC1C2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9"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qFormat="1" w:unhideWhenUsed="0" w:uiPriority="99"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52"/>
    <w:autoRedefine/>
    <w:qFormat/>
    <w:uiPriority w:val="0"/>
    <w:pPr>
      <w:keepNext/>
      <w:keepLines/>
      <w:widowControl/>
      <w:numPr>
        <w:ilvl w:val="0"/>
        <w:numId w:val="1"/>
      </w:numPr>
      <w:ind w:firstLine="0" w:firstLineChars="0"/>
      <w:jc w:val="left"/>
      <w:outlineLvl w:val="0"/>
    </w:pPr>
    <w:rPr>
      <w:rFonts w:ascii="黑体" w:hAnsi="黑体" w:eastAsia="黑体"/>
      <w:b/>
      <w:bCs/>
      <w:kern w:val="44"/>
      <w:sz w:val="28"/>
      <w:szCs w:val="28"/>
      <w:lang w:val="zh-CN"/>
    </w:rPr>
  </w:style>
  <w:style w:type="paragraph" w:styleId="3">
    <w:name w:val="heading 2"/>
    <w:basedOn w:val="1"/>
    <w:next w:val="1"/>
    <w:link w:val="53"/>
    <w:autoRedefine/>
    <w:qFormat/>
    <w:uiPriority w:val="0"/>
    <w:pPr>
      <w:keepNext/>
      <w:keepLines/>
      <w:numPr>
        <w:ilvl w:val="1"/>
        <w:numId w:val="1"/>
      </w:numPr>
      <w:ind w:firstLine="0" w:firstLineChars="0"/>
      <w:jc w:val="left"/>
      <w:outlineLvl w:val="1"/>
    </w:pPr>
    <w:rPr>
      <w:rFonts w:ascii="黑体" w:hAnsi="黑体" w:eastAsia="黑体"/>
      <w:b/>
      <w:bCs/>
      <w:szCs w:val="24"/>
      <w:lang w:val="zh-CN"/>
    </w:rPr>
  </w:style>
  <w:style w:type="paragraph" w:styleId="4">
    <w:name w:val="heading 3"/>
    <w:basedOn w:val="1"/>
    <w:next w:val="1"/>
    <w:link w:val="54"/>
    <w:autoRedefine/>
    <w:qFormat/>
    <w:uiPriority w:val="0"/>
    <w:pPr>
      <w:keepNext/>
      <w:keepLines/>
      <w:numPr>
        <w:ilvl w:val="2"/>
        <w:numId w:val="1"/>
      </w:numPr>
      <w:ind w:firstLine="0" w:firstLineChars="0"/>
      <w:jc w:val="left"/>
      <w:outlineLvl w:val="2"/>
    </w:pPr>
    <w:rPr>
      <w:rFonts w:ascii="黑体" w:hAnsi="黑体" w:eastAsia="黑体"/>
      <w:b/>
      <w:bCs/>
      <w:szCs w:val="24"/>
      <w:lang w:val="zh-CN"/>
    </w:rPr>
  </w:style>
  <w:style w:type="paragraph" w:styleId="5">
    <w:name w:val="heading 4"/>
    <w:basedOn w:val="1"/>
    <w:next w:val="1"/>
    <w:link w:val="55"/>
    <w:autoRedefine/>
    <w:qFormat/>
    <w:uiPriority w:val="99"/>
    <w:pPr>
      <w:keepNext/>
      <w:keepLines/>
      <w:numPr>
        <w:ilvl w:val="3"/>
        <w:numId w:val="1"/>
      </w:numPr>
      <w:ind w:firstLine="0" w:firstLineChars="0"/>
      <w:jc w:val="left"/>
      <w:outlineLvl w:val="3"/>
    </w:pPr>
    <w:rPr>
      <w:rFonts w:ascii="黑体" w:hAnsi="黑体" w:eastAsia="黑体"/>
      <w:szCs w:val="24"/>
      <w:lang w:val="zh-CN"/>
    </w:rPr>
  </w:style>
  <w:style w:type="paragraph" w:styleId="6">
    <w:name w:val="heading 5"/>
    <w:basedOn w:val="1"/>
    <w:next w:val="1"/>
    <w:link w:val="56"/>
    <w:autoRedefine/>
    <w:qFormat/>
    <w:uiPriority w:val="0"/>
    <w:pPr>
      <w:keepNext/>
      <w:keepLines/>
      <w:numPr>
        <w:ilvl w:val="4"/>
        <w:numId w:val="1"/>
      </w:numPr>
      <w:ind w:firstLine="0" w:firstLineChars="0"/>
      <w:jc w:val="left"/>
      <w:outlineLvl w:val="4"/>
    </w:pPr>
    <w:rPr>
      <w:rFonts w:ascii="黑体" w:hAnsi="黑体" w:eastAsia="黑体"/>
      <w:szCs w:val="24"/>
      <w:lang w:val="zh-CN"/>
    </w:rPr>
  </w:style>
  <w:style w:type="paragraph" w:styleId="7">
    <w:name w:val="heading 6"/>
    <w:basedOn w:val="1"/>
    <w:next w:val="1"/>
    <w:link w:val="57"/>
    <w:autoRedefine/>
    <w:qFormat/>
    <w:uiPriority w:val="0"/>
    <w:pPr>
      <w:keepNext/>
      <w:keepLines/>
      <w:numPr>
        <w:ilvl w:val="6"/>
        <w:numId w:val="1"/>
      </w:numPr>
      <w:ind w:firstLine="0" w:firstLineChars="0"/>
      <w:jc w:val="left"/>
      <w:outlineLvl w:val="5"/>
    </w:pPr>
    <w:rPr>
      <w:rFonts w:ascii="黑体" w:hAnsi="黑体" w:eastAsia="黑体"/>
      <w:szCs w:val="24"/>
      <w:lang w:val="zh-CN"/>
    </w:rPr>
  </w:style>
  <w:style w:type="paragraph" w:styleId="8">
    <w:name w:val="heading 7"/>
    <w:basedOn w:val="1"/>
    <w:next w:val="1"/>
    <w:link w:val="58"/>
    <w:autoRedefine/>
    <w:qFormat/>
    <w:uiPriority w:val="0"/>
    <w:pPr>
      <w:keepNext/>
      <w:keepLines/>
      <w:spacing w:before="240" w:after="64" w:line="320" w:lineRule="auto"/>
      <w:ind w:firstLine="0" w:firstLineChars="0"/>
      <w:outlineLvl w:val="6"/>
    </w:pPr>
    <w:rPr>
      <w:b/>
      <w:bCs/>
      <w:szCs w:val="24"/>
    </w:rPr>
  </w:style>
  <w:style w:type="paragraph" w:styleId="9">
    <w:name w:val="heading 8"/>
    <w:basedOn w:val="1"/>
    <w:next w:val="1"/>
    <w:link w:val="59"/>
    <w:autoRedefine/>
    <w:qFormat/>
    <w:uiPriority w:val="9"/>
    <w:pPr>
      <w:keepNext/>
      <w:keepLines/>
      <w:numPr>
        <w:ilvl w:val="7"/>
        <w:numId w:val="1"/>
      </w:numPr>
      <w:spacing w:before="240" w:after="64" w:line="320" w:lineRule="auto"/>
      <w:ind w:firstLine="0" w:firstLineChars="0"/>
      <w:outlineLvl w:val="7"/>
    </w:pPr>
    <w:rPr>
      <w:rFonts w:ascii="Cambria" w:hAnsi="Cambria"/>
      <w:szCs w:val="24"/>
    </w:rPr>
  </w:style>
  <w:style w:type="paragraph" w:styleId="10">
    <w:name w:val="heading 9"/>
    <w:basedOn w:val="1"/>
    <w:next w:val="1"/>
    <w:link w:val="60"/>
    <w:autoRedefine/>
    <w:qFormat/>
    <w:uiPriority w:val="0"/>
    <w:pPr>
      <w:keepNext/>
      <w:keepLines/>
      <w:numPr>
        <w:ilvl w:val="8"/>
        <w:numId w:val="1"/>
      </w:numPr>
      <w:spacing w:before="240" w:after="64" w:line="320" w:lineRule="auto"/>
      <w:ind w:firstLine="0" w:firstLineChars="0"/>
      <w:outlineLvl w:val="8"/>
    </w:pPr>
    <w:rPr>
      <w:rFonts w:ascii="Cambria" w:hAnsi="Cambria"/>
      <w:sz w:val="21"/>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11">
    <w:name w:val="index 8"/>
    <w:basedOn w:val="1"/>
    <w:next w:val="1"/>
    <w:autoRedefine/>
    <w:qFormat/>
    <w:uiPriority w:val="0"/>
    <w:pPr>
      <w:spacing w:line="240" w:lineRule="auto"/>
      <w:ind w:left="2940" w:firstLine="0" w:firstLineChars="0"/>
    </w:pPr>
    <w:rPr>
      <w:sz w:val="21"/>
      <w:szCs w:val="24"/>
    </w:rPr>
  </w:style>
  <w:style w:type="paragraph" w:styleId="12">
    <w:name w:val="List Number"/>
    <w:basedOn w:val="1"/>
    <w:autoRedefine/>
    <w:qFormat/>
    <w:uiPriority w:val="0"/>
    <w:pPr>
      <w:widowControl/>
      <w:tabs>
        <w:tab w:val="left" w:pos="454"/>
        <w:tab w:val="left" w:pos="720"/>
        <w:tab w:val="left" w:pos="840"/>
      </w:tabs>
      <w:spacing w:afterLines="50" w:line="240" w:lineRule="auto"/>
      <w:ind w:left="454" w:hanging="284" w:firstLineChars="0"/>
      <w:jc w:val="left"/>
    </w:pPr>
    <w:rPr>
      <w:kern w:val="0"/>
      <w:szCs w:val="20"/>
    </w:rPr>
  </w:style>
  <w:style w:type="paragraph" w:styleId="13">
    <w:name w:val="Normal Indent"/>
    <w:basedOn w:val="1"/>
    <w:link w:val="61"/>
    <w:autoRedefine/>
    <w:qFormat/>
    <w:uiPriority w:val="0"/>
    <w:pPr>
      <w:spacing w:line="240" w:lineRule="auto"/>
      <w:ind w:firstLine="420" w:firstLineChars="0"/>
    </w:pPr>
    <w:rPr>
      <w:sz w:val="21"/>
      <w:szCs w:val="20"/>
    </w:rPr>
  </w:style>
  <w:style w:type="paragraph" w:styleId="14">
    <w:name w:val="caption"/>
    <w:basedOn w:val="1"/>
    <w:next w:val="1"/>
    <w:autoRedefine/>
    <w:qFormat/>
    <w:uiPriority w:val="0"/>
    <w:pPr>
      <w:ind w:firstLine="0" w:firstLineChars="0"/>
      <w:jc w:val="center"/>
    </w:pPr>
    <w:rPr>
      <w:rFonts w:ascii="Cambria" w:hAnsi="Cambria" w:eastAsia="黑体"/>
      <w:sz w:val="20"/>
      <w:szCs w:val="20"/>
    </w:rPr>
  </w:style>
  <w:style w:type="paragraph" w:styleId="15">
    <w:name w:val="Document Map"/>
    <w:basedOn w:val="1"/>
    <w:link w:val="62"/>
    <w:autoRedefine/>
    <w:unhideWhenUsed/>
    <w:qFormat/>
    <w:uiPriority w:val="0"/>
    <w:pPr>
      <w:spacing w:line="240" w:lineRule="auto"/>
      <w:ind w:firstLine="0" w:firstLineChars="0"/>
    </w:pPr>
    <w:rPr>
      <w:rFonts w:ascii="宋体"/>
      <w:sz w:val="18"/>
      <w:szCs w:val="18"/>
    </w:rPr>
  </w:style>
  <w:style w:type="paragraph" w:styleId="16">
    <w:name w:val="annotation text"/>
    <w:basedOn w:val="1"/>
    <w:link w:val="63"/>
    <w:autoRedefine/>
    <w:unhideWhenUsed/>
    <w:qFormat/>
    <w:uiPriority w:val="0"/>
    <w:pPr>
      <w:jc w:val="left"/>
    </w:pPr>
  </w:style>
  <w:style w:type="paragraph" w:styleId="17">
    <w:name w:val="Body Text 3"/>
    <w:basedOn w:val="1"/>
    <w:link w:val="64"/>
    <w:autoRedefine/>
    <w:qFormat/>
    <w:uiPriority w:val="0"/>
    <w:pPr>
      <w:spacing w:line="240" w:lineRule="exact"/>
      <w:ind w:firstLine="0" w:firstLineChars="0"/>
    </w:pPr>
    <w:rPr>
      <w:rFonts w:ascii="宋体" w:hAnsi="宋体"/>
      <w:color w:val="000000"/>
      <w:sz w:val="21"/>
      <w:szCs w:val="21"/>
    </w:rPr>
  </w:style>
  <w:style w:type="paragraph" w:styleId="18">
    <w:name w:val="Body Text"/>
    <w:basedOn w:val="1"/>
    <w:link w:val="65"/>
    <w:autoRedefine/>
    <w:qFormat/>
    <w:uiPriority w:val="0"/>
    <w:pPr>
      <w:autoSpaceDE w:val="0"/>
      <w:autoSpaceDN w:val="0"/>
      <w:spacing w:line="240" w:lineRule="auto"/>
      <w:ind w:left="252" w:firstLine="0" w:firstLineChars="0"/>
      <w:jc w:val="left"/>
    </w:pPr>
    <w:rPr>
      <w:rFonts w:ascii="宋体" w:hAnsi="宋体" w:cs="宋体"/>
      <w:kern w:val="0"/>
      <w:sz w:val="21"/>
      <w:szCs w:val="21"/>
      <w:lang w:val="zh-CN" w:bidi="zh-CN"/>
    </w:rPr>
  </w:style>
  <w:style w:type="paragraph" w:styleId="19">
    <w:name w:val="Body Text Indent"/>
    <w:basedOn w:val="1"/>
    <w:link w:val="66"/>
    <w:autoRedefine/>
    <w:unhideWhenUsed/>
    <w:qFormat/>
    <w:uiPriority w:val="0"/>
    <w:pPr>
      <w:spacing w:after="120" w:line="240" w:lineRule="auto"/>
      <w:ind w:left="420" w:leftChars="200" w:firstLine="0" w:firstLineChars="0"/>
    </w:pPr>
    <w:rPr>
      <w:sz w:val="21"/>
      <w:szCs w:val="24"/>
    </w:rPr>
  </w:style>
  <w:style w:type="paragraph" w:styleId="20">
    <w:name w:val="List Number 3"/>
    <w:basedOn w:val="1"/>
    <w:autoRedefine/>
    <w:qFormat/>
    <w:uiPriority w:val="0"/>
    <w:pPr>
      <w:tabs>
        <w:tab w:val="left" w:pos="1350"/>
      </w:tabs>
      <w:spacing w:line="240" w:lineRule="auto"/>
      <w:ind w:left="1350" w:hanging="720" w:firstLineChars="0"/>
    </w:pPr>
    <w:rPr>
      <w:sz w:val="21"/>
      <w:szCs w:val="24"/>
    </w:rPr>
  </w:style>
  <w:style w:type="paragraph" w:styleId="21">
    <w:name w:val="List 2"/>
    <w:basedOn w:val="1"/>
    <w:autoRedefine/>
    <w:qFormat/>
    <w:uiPriority w:val="0"/>
    <w:pPr>
      <w:spacing w:line="240" w:lineRule="auto"/>
      <w:ind w:left="100" w:leftChars="200" w:hanging="200" w:hangingChars="200"/>
    </w:pPr>
    <w:rPr>
      <w:sz w:val="28"/>
      <w:szCs w:val="24"/>
    </w:rPr>
  </w:style>
  <w:style w:type="paragraph" w:styleId="22">
    <w:name w:val="Block Text"/>
    <w:basedOn w:val="1"/>
    <w:autoRedefine/>
    <w:qFormat/>
    <w:uiPriority w:val="99"/>
    <w:pPr>
      <w:adjustRightInd w:val="0"/>
      <w:spacing w:line="240" w:lineRule="auto"/>
      <w:ind w:left="420" w:right="33" w:firstLine="0" w:firstLineChars="0"/>
      <w:jc w:val="left"/>
      <w:textAlignment w:val="baseline"/>
    </w:pPr>
    <w:rPr>
      <w:kern w:val="0"/>
      <w:szCs w:val="20"/>
    </w:rPr>
  </w:style>
  <w:style w:type="paragraph" w:styleId="23">
    <w:name w:val="toc 3"/>
    <w:basedOn w:val="1"/>
    <w:next w:val="1"/>
    <w:autoRedefine/>
    <w:unhideWhenUsed/>
    <w:qFormat/>
    <w:uiPriority w:val="39"/>
    <w:pPr>
      <w:ind w:left="840" w:leftChars="400" w:firstLine="0" w:firstLineChars="0"/>
    </w:pPr>
    <w:rPr>
      <w:rFonts w:ascii="Calibri" w:hAnsi="Calibri"/>
    </w:rPr>
  </w:style>
  <w:style w:type="paragraph" w:styleId="24">
    <w:name w:val="Plain Text"/>
    <w:basedOn w:val="1"/>
    <w:next w:val="11"/>
    <w:link w:val="67"/>
    <w:autoRedefine/>
    <w:qFormat/>
    <w:uiPriority w:val="0"/>
    <w:pPr>
      <w:spacing w:line="460" w:lineRule="exact"/>
      <w:ind w:firstLine="0" w:firstLineChars="0"/>
    </w:pPr>
    <w:rPr>
      <w:lang w:val="en-GB"/>
    </w:rPr>
  </w:style>
  <w:style w:type="paragraph" w:styleId="25">
    <w:name w:val="Date"/>
    <w:basedOn w:val="1"/>
    <w:next w:val="1"/>
    <w:link w:val="68"/>
    <w:autoRedefine/>
    <w:unhideWhenUsed/>
    <w:qFormat/>
    <w:uiPriority w:val="0"/>
    <w:pPr>
      <w:ind w:left="100" w:leftChars="2500"/>
    </w:pPr>
  </w:style>
  <w:style w:type="paragraph" w:styleId="26">
    <w:name w:val="Body Text Indent 2"/>
    <w:basedOn w:val="1"/>
    <w:link w:val="69"/>
    <w:autoRedefine/>
    <w:unhideWhenUsed/>
    <w:qFormat/>
    <w:uiPriority w:val="0"/>
    <w:pPr>
      <w:spacing w:after="120" w:line="480" w:lineRule="auto"/>
      <w:ind w:left="420" w:leftChars="200" w:firstLine="0" w:firstLineChars="0"/>
    </w:pPr>
    <w:rPr>
      <w:sz w:val="21"/>
      <w:szCs w:val="20"/>
    </w:rPr>
  </w:style>
  <w:style w:type="paragraph" w:styleId="27">
    <w:name w:val="Balloon Text"/>
    <w:basedOn w:val="1"/>
    <w:link w:val="70"/>
    <w:autoRedefine/>
    <w:unhideWhenUsed/>
    <w:qFormat/>
    <w:uiPriority w:val="0"/>
    <w:pPr>
      <w:spacing w:line="240" w:lineRule="auto"/>
    </w:pPr>
    <w:rPr>
      <w:sz w:val="18"/>
      <w:szCs w:val="18"/>
    </w:rPr>
  </w:style>
  <w:style w:type="paragraph" w:styleId="28">
    <w:name w:val="footer"/>
    <w:basedOn w:val="1"/>
    <w:link w:val="71"/>
    <w:autoRedefine/>
    <w:unhideWhenUsed/>
    <w:qFormat/>
    <w:uiPriority w:val="99"/>
    <w:pPr>
      <w:tabs>
        <w:tab w:val="center" w:pos="4153"/>
        <w:tab w:val="right" w:pos="8306"/>
      </w:tabs>
      <w:snapToGrid w:val="0"/>
      <w:jc w:val="left"/>
    </w:pPr>
    <w:rPr>
      <w:sz w:val="18"/>
      <w:szCs w:val="18"/>
    </w:rPr>
  </w:style>
  <w:style w:type="paragraph" w:styleId="29">
    <w:name w:val="header"/>
    <w:basedOn w:val="1"/>
    <w:link w:val="7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autoRedefine/>
    <w:unhideWhenUsed/>
    <w:qFormat/>
    <w:uiPriority w:val="39"/>
    <w:pPr>
      <w:ind w:firstLine="0" w:firstLineChars="0"/>
    </w:pPr>
    <w:rPr>
      <w:rFonts w:ascii="Calibri" w:hAnsi="Calibri"/>
      <w:b/>
    </w:rPr>
  </w:style>
  <w:style w:type="paragraph" w:styleId="31">
    <w:name w:val="toc 4"/>
    <w:basedOn w:val="1"/>
    <w:next w:val="1"/>
    <w:autoRedefine/>
    <w:qFormat/>
    <w:uiPriority w:val="39"/>
    <w:pPr>
      <w:spacing w:line="240" w:lineRule="auto"/>
      <w:ind w:left="630" w:firstLine="0" w:firstLineChars="0"/>
      <w:jc w:val="left"/>
    </w:pPr>
    <w:rPr>
      <w:sz w:val="18"/>
      <w:szCs w:val="18"/>
    </w:rPr>
  </w:style>
  <w:style w:type="paragraph" w:styleId="32">
    <w:name w:val="List"/>
    <w:basedOn w:val="1"/>
    <w:autoRedefine/>
    <w:qFormat/>
    <w:uiPriority w:val="0"/>
    <w:pPr>
      <w:spacing w:line="240" w:lineRule="auto"/>
      <w:ind w:left="200" w:hanging="200" w:hangingChars="200"/>
    </w:pPr>
    <w:rPr>
      <w:sz w:val="28"/>
      <w:szCs w:val="24"/>
    </w:rPr>
  </w:style>
  <w:style w:type="paragraph" w:styleId="33">
    <w:name w:val="List 5"/>
    <w:basedOn w:val="1"/>
    <w:autoRedefine/>
    <w:qFormat/>
    <w:uiPriority w:val="0"/>
    <w:pPr>
      <w:spacing w:line="240" w:lineRule="auto"/>
      <w:ind w:left="2100" w:hanging="420" w:firstLineChars="0"/>
    </w:pPr>
    <w:rPr>
      <w:sz w:val="21"/>
      <w:szCs w:val="20"/>
    </w:rPr>
  </w:style>
  <w:style w:type="paragraph" w:styleId="34">
    <w:name w:val="Body Text Indent 3"/>
    <w:basedOn w:val="1"/>
    <w:link w:val="73"/>
    <w:autoRedefine/>
    <w:unhideWhenUsed/>
    <w:qFormat/>
    <w:uiPriority w:val="0"/>
    <w:pPr>
      <w:spacing w:after="120" w:line="240" w:lineRule="auto"/>
      <w:ind w:left="420" w:leftChars="200" w:firstLine="0" w:firstLineChars="0"/>
    </w:pPr>
    <w:rPr>
      <w:sz w:val="16"/>
      <w:szCs w:val="16"/>
    </w:rPr>
  </w:style>
  <w:style w:type="paragraph" w:styleId="35">
    <w:name w:val="toc 2"/>
    <w:basedOn w:val="1"/>
    <w:next w:val="1"/>
    <w:autoRedefine/>
    <w:unhideWhenUsed/>
    <w:qFormat/>
    <w:uiPriority w:val="39"/>
    <w:pPr>
      <w:ind w:left="420" w:leftChars="200" w:firstLine="0" w:firstLineChars="0"/>
    </w:pPr>
    <w:rPr>
      <w:rFonts w:ascii="Calibri" w:hAnsi="Calibri"/>
    </w:rPr>
  </w:style>
  <w:style w:type="paragraph" w:styleId="36">
    <w:name w:val="Body Text 2"/>
    <w:basedOn w:val="1"/>
    <w:link w:val="74"/>
    <w:autoRedefine/>
    <w:qFormat/>
    <w:uiPriority w:val="0"/>
    <w:pPr>
      <w:spacing w:after="120" w:line="480" w:lineRule="auto"/>
      <w:ind w:firstLine="0" w:firstLineChars="0"/>
    </w:pPr>
    <w:rPr>
      <w:sz w:val="21"/>
      <w:szCs w:val="24"/>
    </w:rPr>
  </w:style>
  <w:style w:type="paragraph" w:styleId="37">
    <w:name w:val="HTML Preformatted"/>
    <w:basedOn w:val="1"/>
    <w:link w:val="7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kern w:val="0"/>
      <w:szCs w:val="24"/>
    </w:rPr>
  </w:style>
  <w:style w:type="paragraph" w:styleId="38">
    <w:name w:val="Normal (Web)"/>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39">
    <w:name w:val="index 1"/>
    <w:basedOn w:val="1"/>
    <w:next w:val="1"/>
    <w:autoRedefine/>
    <w:semiHidden/>
    <w:qFormat/>
    <w:uiPriority w:val="0"/>
    <w:pPr>
      <w:spacing w:line="400" w:lineRule="exact"/>
      <w:ind w:firstLine="420"/>
    </w:pPr>
    <w:rPr>
      <w:rFonts w:ascii="宋体" w:hAnsi="Courier New"/>
      <w:b/>
      <w:sz w:val="21"/>
      <w:szCs w:val="20"/>
    </w:rPr>
  </w:style>
  <w:style w:type="paragraph" w:styleId="40">
    <w:name w:val="Title"/>
    <w:basedOn w:val="1"/>
    <w:next w:val="1"/>
    <w:link w:val="76"/>
    <w:autoRedefine/>
    <w:qFormat/>
    <w:uiPriority w:val="0"/>
    <w:pPr>
      <w:spacing w:before="240" w:after="60" w:line="240" w:lineRule="auto"/>
      <w:ind w:firstLine="0" w:firstLineChars="0"/>
      <w:jc w:val="center"/>
      <w:outlineLvl w:val="0"/>
    </w:pPr>
    <w:rPr>
      <w:rFonts w:ascii="Cambria" w:hAnsi="Cambria"/>
      <w:b/>
      <w:bCs/>
      <w:sz w:val="32"/>
      <w:szCs w:val="32"/>
    </w:rPr>
  </w:style>
  <w:style w:type="paragraph" w:styleId="41">
    <w:name w:val="annotation subject"/>
    <w:basedOn w:val="16"/>
    <w:next w:val="16"/>
    <w:link w:val="77"/>
    <w:autoRedefine/>
    <w:unhideWhenUsed/>
    <w:qFormat/>
    <w:uiPriority w:val="0"/>
    <w:rPr>
      <w:b/>
      <w:bCs/>
    </w:rPr>
  </w:style>
  <w:style w:type="paragraph" w:styleId="42">
    <w:name w:val="Body Text First Indent 2"/>
    <w:basedOn w:val="19"/>
    <w:link w:val="78"/>
    <w:autoRedefine/>
    <w:unhideWhenUsed/>
    <w:qFormat/>
    <w:uiPriority w:val="0"/>
    <w:pPr>
      <w:ind w:firstLine="420" w:firstLineChars="200"/>
    </w:pPr>
  </w:style>
  <w:style w:type="table" w:styleId="44">
    <w:name w:val="Table Grid"/>
    <w:basedOn w:val="43"/>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autoRedefine/>
    <w:qFormat/>
    <w:uiPriority w:val="0"/>
    <w:rPr>
      <w:b/>
      <w:bCs/>
    </w:rPr>
  </w:style>
  <w:style w:type="character" w:styleId="47">
    <w:name w:val="page number"/>
    <w:basedOn w:val="45"/>
    <w:autoRedefine/>
    <w:qFormat/>
    <w:uiPriority w:val="0"/>
  </w:style>
  <w:style w:type="character" w:styleId="48">
    <w:name w:val="FollowedHyperlink"/>
    <w:basedOn w:val="45"/>
    <w:autoRedefine/>
    <w:unhideWhenUsed/>
    <w:qFormat/>
    <w:uiPriority w:val="0"/>
    <w:rPr>
      <w:color w:val="800080"/>
      <w:u w:val="single"/>
    </w:rPr>
  </w:style>
  <w:style w:type="character" w:styleId="49">
    <w:name w:val="Emphasis"/>
    <w:autoRedefine/>
    <w:qFormat/>
    <w:uiPriority w:val="0"/>
  </w:style>
  <w:style w:type="character" w:styleId="50">
    <w:name w:val="Hyperlink"/>
    <w:basedOn w:val="45"/>
    <w:autoRedefine/>
    <w:unhideWhenUsed/>
    <w:qFormat/>
    <w:uiPriority w:val="99"/>
    <w:rPr>
      <w:color w:val="0000FF"/>
      <w:u w:val="single"/>
    </w:rPr>
  </w:style>
  <w:style w:type="character" w:styleId="51">
    <w:name w:val="annotation reference"/>
    <w:basedOn w:val="45"/>
    <w:autoRedefine/>
    <w:unhideWhenUsed/>
    <w:qFormat/>
    <w:uiPriority w:val="99"/>
    <w:rPr>
      <w:sz w:val="21"/>
      <w:szCs w:val="21"/>
    </w:rPr>
  </w:style>
  <w:style w:type="character" w:customStyle="1" w:styleId="52">
    <w:name w:val="标题 1 字符"/>
    <w:basedOn w:val="45"/>
    <w:link w:val="2"/>
    <w:autoRedefine/>
    <w:qFormat/>
    <w:uiPriority w:val="0"/>
    <w:rPr>
      <w:rFonts w:ascii="黑体" w:hAnsi="黑体" w:eastAsia="黑体"/>
      <w:b/>
      <w:bCs/>
      <w:kern w:val="44"/>
      <w:sz w:val="28"/>
      <w:szCs w:val="28"/>
      <w:lang w:val="zh-CN"/>
    </w:rPr>
  </w:style>
  <w:style w:type="character" w:customStyle="1" w:styleId="53">
    <w:name w:val="标题 2 字符"/>
    <w:basedOn w:val="45"/>
    <w:link w:val="3"/>
    <w:autoRedefine/>
    <w:qFormat/>
    <w:uiPriority w:val="0"/>
    <w:rPr>
      <w:rFonts w:ascii="黑体" w:hAnsi="黑体" w:eastAsia="黑体"/>
      <w:b/>
      <w:bCs/>
      <w:kern w:val="2"/>
      <w:sz w:val="24"/>
      <w:szCs w:val="24"/>
      <w:lang w:val="zh-CN"/>
    </w:rPr>
  </w:style>
  <w:style w:type="character" w:customStyle="1" w:styleId="54">
    <w:name w:val="标题 3 字符"/>
    <w:basedOn w:val="45"/>
    <w:link w:val="4"/>
    <w:autoRedefine/>
    <w:qFormat/>
    <w:uiPriority w:val="0"/>
    <w:rPr>
      <w:rFonts w:ascii="黑体" w:hAnsi="黑体" w:eastAsia="黑体"/>
      <w:b/>
      <w:bCs/>
      <w:kern w:val="2"/>
      <w:sz w:val="24"/>
      <w:szCs w:val="24"/>
      <w:lang w:val="zh-CN"/>
    </w:rPr>
  </w:style>
  <w:style w:type="character" w:customStyle="1" w:styleId="55">
    <w:name w:val="标题 4 字符"/>
    <w:basedOn w:val="45"/>
    <w:link w:val="5"/>
    <w:autoRedefine/>
    <w:qFormat/>
    <w:uiPriority w:val="99"/>
    <w:rPr>
      <w:rFonts w:ascii="黑体" w:hAnsi="黑体" w:eastAsia="黑体"/>
      <w:kern w:val="2"/>
      <w:sz w:val="24"/>
      <w:szCs w:val="24"/>
      <w:lang w:val="zh-CN"/>
    </w:rPr>
  </w:style>
  <w:style w:type="character" w:customStyle="1" w:styleId="56">
    <w:name w:val="标题 5 字符"/>
    <w:basedOn w:val="45"/>
    <w:link w:val="6"/>
    <w:autoRedefine/>
    <w:qFormat/>
    <w:uiPriority w:val="0"/>
    <w:rPr>
      <w:rFonts w:ascii="黑体" w:hAnsi="黑体" w:eastAsia="黑体"/>
      <w:kern w:val="2"/>
      <w:sz w:val="24"/>
      <w:szCs w:val="24"/>
      <w:lang w:val="zh-CN"/>
    </w:rPr>
  </w:style>
  <w:style w:type="character" w:customStyle="1" w:styleId="57">
    <w:name w:val="标题 6 字符"/>
    <w:basedOn w:val="45"/>
    <w:link w:val="7"/>
    <w:autoRedefine/>
    <w:qFormat/>
    <w:uiPriority w:val="0"/>
    <w:rPr>
      <w:rFonts w:ascii="黑体" w:hAnsi="黑体" w:eastAsia="黑体"/>
      <w:kern w:val="2"/>
      <w:sz w:val="24"/>
      <w:szCs w:val="24"/>
      <w:lang w:val="zh-CN"/>
    </w:rPr>
  </w:style>
  <w:style w:type="character" w:customStyle="1" w:styleId="58">
    <w:name w:val="标题 7 字符"/>
    <w:basedOn w:val="45"/>
    <w:link w:val="8"/>
    <w:autoRedefine/>
    <w:qFormat/>
    <w:uiPriority w:val="0"/>
    <w:rPr>
      <w:rFonts w:eastAsia="宋体"/>
      <w:b/>
      <w:bCs/>
      <w:sz w:val="24"/>
      <w:szCs w:val="24"/>
    </w:rPr>
  </w:style>
  <w:style w:type="character" w:customStyle="1" w:styleId="59">
    <w:name w:val="标题 8 字符"/>
    <w:basedOn w:val="45"/>
    <w:link w:val="9"/>
    <w:autoRedefine/>
    <w:qFormat/>
    <w:uiPriority w:val="9"/>
    <w:rPr>
      <w:rFonts w:ascii="Cambria" w:hAnsi="Cambria"/>
      <w:kern w:val="2"/>
      <w:sz w:val="24"/>
      <w:szCs w:val="24"/>
    </w:rPr>
  </w:style>
  <w:style w:type="character" w:customStyle="1" w:styleId="60">
    <w:name w:val="标题 9 字符"/>
    <w:basedOn w:val="45"/>
    <w:link w:val="10"/>
    <w:autoRedefine/>
    <w:qFormat/>
    <w:uiPriority w:val="0"/>
    <w:rPr>
      <w:rFonts w:ascii="Cambria" w:hAnsi="Cambria"/>
      <w:kern w:val="2"/>
      <w:sz w:val="21"/>
      <w:szCs w:val="21"/>
    </w:rPr>
  </w:style>
  <w:style w:type="character" w:customStyle="1" w:styleId="61">
    <w:name w:val="正文缩进 字符"/>
    <w:link w:val="13"/>
    <w:autoRedefine/>
    <w:qFormat/>
    <w:locked/>
    <w:uiPriority w:val="0"/>
    <w:rPr>
      <w:rFonts w:ascii="Times New Roman" w:hAnsi="Times New Roman"/>
      <w:kern w:val="2"/>
      <w:sz w:val="21"/>
    </w:rPr>
  </w:style>
  <w:style w:type="character" w:customStyle="1" w:styleId="62">
    <w:name w:val="文档结构图 字符"/>
    <w:link w:val="15"/>
    <w:autoRedefine/>
    <w:qFormat/>
    <w:uiPriority w:val="0"/>
    <w:rPr>
      <w:rFonts w:ascii="宋体" w:hAnsi="Times New Roman"/>
      <w:kern w:val="2"/>
      <w:sz w:val="18"/>
      <w:szCs w:val="18"/>
    </w:rPr>
  </w:style>
  <w:style w:type="character" w:customStyle="1" w:styleId="63">
    <w:name w:val="批注文字 字符"/>
    <w:basedOn w:val="45"/>
    <w:link w:val="16"/>
    <w:autoRedefine/>
    <w:qFormat/>
    <w:uiPriority w:val="0"/>
    <w:rPr>
      <w:rFonts w:eastAsia="宋体"/>
      <w:sz w:val="24"/>
    </w:rPr>
  </w:style>
  <w:style w:type="character" w:customStyle="1" w:styleId="64">
    <w:name w:val="正文文本 3 字符"/>
    <w:basedOn w:val="45"/>
    <w:link w:val="17"/>
    <w:autoRedefine/>
    <w:qFormat/>
    <w:uiPriority w:val="0"/>
    <w:rPr>
      <w:rFonts w:ascii="宋体" w:hAnsi="宋体"/>
      <w:color w:val="000000"/>
      <w:kern w:val="2"/>
      <w:sz w:val="21"/>
      <w:szCs w:val="21"/>
    </w:rPr>
  </w:style>
  <w:style w:type="character" w:customStyle="1" w:styleId="65">
    <w:name w:val="正文文本 字符"/>
    <w:basedOn w:val="45"/>
    <w:link w:val="18"/>
    <w:autoRedefine/>
    <w:qFormat/>
    <w:uiPriority w:val="0"/>
    <w:rPr>
      <w:rFonts w:ascii="宋体" w:hAnsi="宋体" w:eastAsia="宋体" w:cs="宋体"/>
      <w:kern w:val="0"/>
      <w:szCs w:val="21"/>
      <w:lang w:val="zh-CN" w:bidi="zh-CN"/>
    </w:rPr>
  </w:style>
  <w:style w:type="character" w:customStyle="1" w:styleId="66">
    <w:name w:val="正文文本缩进 字符"/>
    <w:link w:val="19"/>
    <w:autoRedefine/>
    <w:qFormat/>
    <w:uiPriority w:val="0"/>
    <w:rPr>
      <w:rFonts w:ascii="Times New Roman" w:hAnsi="Times New Roman"/>
      <w:kern w:val="2"/>
      <w:sz w:val="21"/>
      <w:szCs w:val="24"/>
    </w:rPr>
  </w:style>
  <w:style w:type="character" w:customStyle="1" w:styleId="67">
    <w:name w:val="纯文本 字符1"/>
    <w:basedOn w:val="45"/>
    <w:link w:val="24"/>
    <w:autoRedefine/>
    <w:qFormat/>
    <w:uiPriority w:val="0"/>
    <w:rPr>
      <w:rFonts w:eastAsia="宋体"/>
      <w:sz w:val="24"/>
      <w:lang w:val="en-GB"/>
    </w:rPr>
  </w:style>
  <w:style w:type="character" w:customStyle="1" w:styleId="68">
    <w:name w:val="日期 字符"/>
    <w:basedOn w:val="45"/>
    <w:link w:val="25"/>
    <w:autoRedefine/>
    <w:qFormat/>
    <w:uiPriority w:val="0"/>
    <w:rPr>
      <w:rFonts w:eastAsia="宋体"/>
      <w:sz w:val="24"/>
    </w:rPr>
  </w:style>
  <w:style w:type="character" w:customStyle="1" w:styleId="69">
    <w:name w:val="正文文本缩进 2 字符"/>
    <w:basedOn w:val="45"/>
    <w:link w:val="26"/>
    <w:autoRedefine/>
    <w:qFormat/>
    <w:uiPriority w:val="0"/>
    <w:rPr>
      <w:rFonts w:ascii="Times New Roman" w:hAnsi="Times New Roman"/>
      <w:kern w:val="2"/>
      <w:sz w:val="21"/>
    </w:rPr>
  </w:style>
  <w:style w:type="character" w:customStyle="1" w:styleId="70">
    <w:name w:val="批注框文本 字符"/>
    <w:basedOn w:val="45"/>
    <w:link w:val="27"/>
    <w:autoRedefine/>
    <w:qFormat/>
    <w:uiPriority w:val="0"/>
    <w:rPr>
      <w:rFonts w:eastAsia="宋体"/>
      <w:sz w:val="18"/>
      <w:szCs w:val="18"/>
    </w:rPr>
  </w:style>
  <w:style w:type="character" w:customStyle="1" w:styleId="71">
    <w:name w:val="页脚 字符"/>
    <w:basedOn w:val="45"/>
    <w:link w:val="28"/>
    <w:autoRedefine/>
    <w:qFormat/>
    <w:uiPriority w:val="99"/>
    <w:rPr>
      <w:sz w:val="18"/>
      <w:szCs w:val="18"/>
    </w:rPr>
  </w:style>
  <w:style w:type="character" w:customStyle="1" w:styleId="72">
    <w:name w:val="页眉 字符"/>
    <w:basedOn w:val="45"/>
    <w:link w:val="29"/>
    <w:autoRedefine/>
    <w:qFormat/>
    <w:uiPriority w:val="99"/>
    <w:rPr>
      <w:sz w:val="18"/>
      <w:szCs w:val="18"/>
    </w:rPr>
  </w:style>
  <w:style w:type="character" w:customStyle="1" w:styleId="73">
    <w:name w:val="正文文本缩进 3 字符1"/>
    <w:basedOn w:val="45"/>
    <w:link w:val="34"/>
    <w:autoRedefine/>
    <w:qFormat/>
    <w:uiPriority w:val="0"/>
    <w:rPr>
      <w:rFonts w:ascii="Times New Roman" w:hAnsi="Times New Roman"/>
      <w:kern w:val="2"/>
      <w:sz w:val="16"/>
      <w:szCs w:val="16"/>
    </w:rPr>
  </w:style>
  <w:style w:type="character" w:customStyle="1" w:styleId="74">
    <w:name w:val="正文文本 2 字符"/>
    <w:basedOn w:val="45"/>
    <w:link w:val="36"/>
    <w:autoRedefine/>
    <w:qFormat/>
    <w:uiPriority w:val="0"/>
    <w:rPr>
      <w:rFonts w:ascii="Times New Roman" w:hAnsi="Times New Roman"/>
      <w:kern w:val="2"/>
      <w:sz w:val="21"/>
      <w:szCs w:val="24"/>
    </w:rPr>
  </w:style>
  <w:style w:type="character" w:customStyle="1" w:styleId="75">
    <w:name w:val="HTML 预设格式 字符"/>
    <w:basedOn w:val="45"/>
    <w:link w:val="37"/>
    <w:autoRedefine/>
    <w:qFormat/>
    <w:uiPriority w:val="0"/>
    <w:rPr>
      <w:rFonts w:ascii="宋体" w:hAnsi="宋体"/>
      <w:sz w:val="24"/>
      <w:szCs w:val="24"/>
    </w:rPr>
  </w:style>
  <w:style w:type="character" w:customStyle="1" w:styleId="76">
    <w:name w:val="标题 字符"/>
    <w:basedOn w:val="45"/>
    <w:link w:val="40"/>
    <w:autoRedefine/>
    <w:qFormat/>
    <w:uiPriority w:val="0"/>
    <w:rPr>
      <w:rFonts w:ascii="Cambria" w:hAnsi="Cambria"/>
      <w:b/>
      <w:bCs/>
      <w:kern w:val="2"/>
      <w:sz w:val="32"/>
      <w:szCs w:val="32"/>
    </w:rPr>
  </w:style>
  <w:style w:type="character" w:customStyle="1" w:styleId="77">
    <w:name w:val="批注主题 字符"/>
    <w:basedOn w:val="63"/>
    <w:link w:val="41"/>
    <w:autoRedefine/>
    <w:qFormat/>
    <w:uiPriority w:val="0"/>
    <w:rPr>
      <w:rFonts w:eastAsia="宋体"/>
      <w:b/>
      <w:bCs/>
      <w:sz w:val="24"/>
    </w:rPr>
  </w:style>
  <w:style w:type="character" w:customStyle="1" w:styleId="78">
    <w:name w:val="正文首行缩进 2 字符"/>
    <w:basedOn w:val="79"/>
    <w:link w:val="42"/>
    <w:autoRedefine/>
    <w:qFormat/>
    <w:uiPriority w:val="0"/>
    <w:rPr>
      <w:rFonts w:ascii="Times New Roman" w:hAnsi="Times New Roman"/>
      <w:kern w:val="2"/>
      <w:sz w:val="21"/>
      <w:szCs w:val="24"/>
    </w:rPr>
  </w:style>
  <w:style w:type="character" w:customStyle="1" w:styleId="79">
    <w:name w:val="正文文本缩进 Char"/>
    <w:basedOn w:val="45"/>
    <w:link w:val="80"/>
    <w:autoRedefine/>
    <w:qFormat/>
    <w:uiPriority w:val="0"/>
    <w:rPr>
      <w:kern w:val="2"/>
      <w:sz w:val="24"/>
      <w:szCs w:val="22"/>
    </w:rPr>
  </w:style>
  <w:style w:type="paragraph" w:customStyle="1" w:styleId="80">
    <w:name w:val="正文文本缩进1"/>
    <w:basedOn w:val="1"/>
    <w:next w:val="19"/>
    <w:link w:val="79"/>
    <w:autoRedefine/>
    <w:qFormat/>
    <w:uiPriority w:val="0"/>
    <w:pPr>
      <w:spacing w:after="120" w:line="240" w:lineRule="auto"/>
      <w:ind w:left="420" w:leftChars="200" w:firstLine="0" w:firstLineChars="0"/>
    </w:pPr>
  </w:style>
  <w:style w:type="character" w:customStyle="1" w:styleId="81">
    <w:name w:val="apple-style-span"/>
    <w:autoRedefine/>
    <w:qFormat/>
    <w:uiPriority w:val="0"/>
  </w:style>
  <w:style w:type="character" w:customStyle="1" w:styleId="82">
    <w:name w:val="标题 9 Char1"/>
    <w:autoRedefine/>
    <w:semiHidden/>
    <w:qFormat/>
    <w:uiPriority w:val="0"/>
    <w:rPr>
      <w:rFonts w:ascii="Cambria" w:hAnsi="Cambria" w:eastAsia="宋体" w:cs="Times New Roman"/>
      <w:kern w:val="2"/>
      <w:sz w:val="21"/>
      <w:szCs w:val="21"/>
    </w:rPr>
  </w:style>
  <w:style w:type="character" w:customStyle="1" w:styleId="83">
    <w:name w:val="Char Char1"/>
    <w:autoRedefine/>
    <w:qFormat/>
    <w:uiPriority w:val="0"/>
    <w:rPr>
      <w:rFonts w:eastAsia="宋体"/>
      <w:kern w:val="2"/>
      <w:sz w:val="21"/>
      <w:szCs w:val="24"/>
      <w:lang w:val="en-US" w:eastAsia="zh-CN" w:bidi="ar-SA"/>
    </w:rPr>
  </w:style>
  <w:style w:type="character" w:customStyle="1" w:styleId="84">
    <w:name w:val="表格正文 Char"/>
    <w:link w:val="85"/>
    <w:autoRedefine/>
    <w:qFormat/>
    <w:locked/>
    <w:uiPriority w:val="0"/>
    <w:rPr>
      <w:szCs w:val="24"/>
    </w:rPr>
  </w:style>
  <w:style w:type="paragraph" w:customStyle="1" w:styleId="85">
    <w:name w:val="表格正文"/>
    <w:basedOn w:val="1"/>
    <w:link w:val="84"/>
    <w:autoRedefine/>
    <w:qFormat/>
    <w:uiPriority w:val="0"/>
    <w:pPr>
      <w:ind w:firstLine="0" w:firstLineChars="0"/>
    </w:pPr>
    <w:rPr>
      <w:kern w:val="0"/>
      <w:sz w:val="20"/>
      <w:szCs w:val="24"/>
    </w:rPr>
  </w:style>
  <w:style w:type="character" w:customStyle="1" w:styleId="86">
    <w:name w:val="Char Char10"/>
    <w:autoRedefine/>
    <w:qFormat/>
    <w:uiPriority w:val="0"/>
    <w:rPr>
      <w:rFonts w:eastAsia="宋体"/>
      <w:kern w:val="2"/>
      <w:sz w:val="21"/>
      <w:szCs w:val="24"/>
      <w:lang w:val="en-US" w:eastAsia="zh-CN" w:bidi="ar-SA"/>
    </w:rPr>
  </w:style>
  <w:style w:type="character" w:customStyle="1" w:styleId="87">
    <w:name w:val="1ji Char"/>
    <w:link w:val="88"/>
    <w:autoRedefine/>
    <w:qFormat/>
    <w:uiPriority w:val="0"/>
    <w:rPr>
      <w:rFonts w:ascii="宋体" w:hAnsi="宋体"/>
      <w:b/>
      <w:bCs/>
      <w:kern w:val="44"/>
      <w:sz w:val="36"/>
      <w:szCs w:val="44"/>
    </w:rPr>
  </w:style>
  <w:style w:type="paragraph" w:customStyle="1" w:styleId="88">
    <w:name w:val="1ji"/>
    <w:basedOn w:val="2"/>
    <w:link w:val="87"/>
    <w:autoRedefine/>
    <w:qFormat/>
    <w:uiPriority w:val="0"/>
    <w:pPr>
      <w:keepLines w:val="0"/>
      <w:numPr>
        <w:numId w:val="0"/>
      </w:numPr>
      <w:spacing w:line="240" w:lineRule="auto"/>
      <w:jc w:val="center"/>
    </w:pPr>
    <w:rPr>
      <w:rFonts w:ascii="宋体" w:hAnsi="宋体" w:eastAsia="宋体"/>
      <w:sz w:val="36"/>
      <w:szCs w:val="44"/>
    </w:rPr>
  </w:style>
  <w:style w:type="character" w:customStyle="1" w:styleId="89">
    <w:name w:val="标书4级 Char"/>
    <w:link w:val="90"/>
    <w:autoRedefine/>
    <w:qFormat/>
    <w:uiPriority w:val="0"/>
    <w:rPr>
      <w:rFonts w:ascii="宋体" w:hAnsi="宋体"/>
      <w:b/>
      <w:bCs/>
      <w:kern w:val="2"/>
      <w:sz w:val="28"/>
      <w:szCs w:val="28"/>
    </w:rPr>
  </w:style>
  <w:style w:type="paragraph" w:customStyle="1" w:styleId="90">
    <w:name w:val="标书4级"/>
    <w:basedOn w:val="5"/>
    <w:link w:val="89"/>
    <w:autoRedefine/>
    <w:qFormat/>
    <w:uiPriority w:val="0"/>
    <w:pPr>
      <w:numPr>
        <w:ilvl w:val="0"/>
        <w:numId w:val="0"/>
      </w:numPr>
      <w:spacing w:before="280" w:after="290" w:line="376" w:lineRule="auto"/>
      <w:jc w:val="both"/>
    </w:pPr>
    <w:rPr>
      <w:rFonts w:ascii="宋体" w:hAnsi="宋体" w:eastAsia="宋体"/>
      <w:b/>
      <w:bCs/>
      <w:sz w:val="28"/>
      <w:szCs w:val="28"/>
    </w:rPr>
  </w:style>
  <w:style w:type="character" w:customStyle="1" w:styleId="91">
    <w:name w:val="font51"/>
    <w:autoRedefine/>
    <w:qFormat/>
    <w:uiPriority w:val="0"/>
    <w:rPr>
      <w:rFonts w:hint="eastAsia" w:ascii="宋体" w:hAnsi="宋体" w:eastAsia="宋体" w:cs="宋体"/>
      <w:color w:val="000000"/>
      <w:sz w:val="18"/>
      <w:szCs w:val="18"/>
      <w:u w:val="none"/>
    </w:rPr>
  </w:style>
  <w:style w:type="character" w:customStyle="1" w:styleId="92">
    <w:name w:val="批注文字 Char1"/>
    <w:autoRedefine/>
    <w:qFormat/>
    <w:uiPriority w:val="0"/>
    <w:rPr>
      <w:rFonts w:ascii="Times New Roman" w:hAnsi="Times New Roman"/>
      <w:kern w:val="2"/>
      <w:sz w:val="21"/>
      <w:szCs w:val="24"/>
    </w:rPr>
  </w:style>
  <w:style w:type="character" w:customStyle="1" w:styleId="93">
    <w:name w:val="Char Char"/>
    <w:autoRedefine/>
    <w:qFormat/>
    <w:locked/>
    <w:uiPriority w:val="0"/>
    <w:rPr>
      <w:rFonts w:ascii="宋体" w:hAnsi="宋体" w:eastAsia="宋体"/>
      <w:kern w:val="2"/>
      <w:sz w:val="21"/>
      <w:szCs w:val="24"/>
      <w:lang w:val="en-US" w:eastAsia="zh-CN" w:bidi="ar-SA"/>
    </w:rPr>
  </w:style>
  <w:style w:type="character" w:customStyle="1" w:styleId="94">
    <w:name w:val="纯文本 Char1"/>
    <w:autoRedefine/>
    <w:qFormat/>
    <w:uiPriority w:val="0"/>
    <w:rPr>
      <w:rFonts w:ascii="宋体" w:hAnsi="Courier New"/>
      <w:kern w:val="2"/>
      <w:sz w:val="21"/>
    </w:rPr>
  </w:style>
  <w:style w:type="character" w:customStyle="1" w:styleId="95">
    <w:name w:val="A15"/>
    <w:autoRedefine/>
    <w:qFormat/>
    <w:uiPriority w:val="0"/>
    <w:rPr>
      <w:rFonts w:ascii="Times New Roman" w:hAnsi="Times New Roman"/>
      <w:color w:val="000000"/>
      <w:sz w:val="14"/>
      <w:szCs w:val="14"/>
    </w:rPr>
  </w:style>
  <w:style w:type="character" w:customStyle="1" w:styleId="96">
    <w:name w:val="纯文本 Char3"/>
    <w:autoRedefine/>
    <w:qFormat/>
    <w:uiPriority w:val="0"/>
    <w:rPr>
      <w:rFonts w:ascii="宋体" w:hAnsi="Courier New"/>
      <w:szCs w:val="21"/>
    </w:rPr>
  </w:style>
  <w:style w:type="character" w:customStyle="1" w:styleId="97">
    <w:name w:val="无间隔 Char"/>
    <w:link w:val="98"/>
    <w:autoRedefine/>
    <w:qFormat/>
    <w:uiPriority w:val="1"/>
    <w:rPr>
      <w:kern w:val="2"/>
      <w:sz w:val="21"/>
      <w:szCs w:val="22"/>
      <w:lang w:val="en-US" w:eastAsia="zh-CN" w:bidi="ar-SA"/>
    </w:rPr>
  </w:style>
  <w:style w:type="paragraph" w:customStyle="1" w:styleId="98">
    <w:name w:val="无间隔1"/>
    <w:link w:val="97"/>
    <w:autoRedefine/>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99">
    <w:name w:val="普通文字 Char Char2"/>
    <w:autoRedefine/>
    <w:qFormat/>
    <w:uiPriority w:val="0"/>
    <w:rPr>
      <w:rFonts w:ascii="宋体" w:hAnsi="Courier New" w:eastAsia="宋体" w:cs="Courier New"/>
      <w:szCs w:val="21"/>
    </w:rPr>
  </w:style>
  <w:style w:type="character" w:customStyle="1" w:styleId="100">
    <w:name w:val="Char Char3"/>
    <w:autoRedefine/>
    <w:qFormat/>
    <w:uiPriority w:val="0"/>
    <w:rPr>
      <w:rFonts w:ascii="宋体" w:hAnsi="Courier New" w:eastAsia="宋体"/>
      <w:kern w:val="2"/>
      <w:sz w:val="21"/>
      <w:lang w:val="en-US" w:eastAsia="zh-CN" w:bidi="ar-SA"/>
    </w:rPr>
  </w:style>
  <w:style w:type="character" w:customStyle="1" w:styleId="101">
    <w:name w:val="标题 Char1"/>
    <w:basedOn w:val="45"/>
    <w:autoRedefine/>
    <w:qFormat/>
    <w:uiPriority w:val="0"/>
    <w:rPr>
      <w:rFonts w:ascii="Cambria" w:hAnsi="Cambria" w:cs="Times New Roman"/>
      <w:b/>
      <w:bCs/>
      <w:kern w:val="2"/>
      <w:sz w:val="32"/>
      <w:szCs w:val="32"/>
    </w:rPr>
  </w:style>
  <w:style w:type="character" w:customStyle="1" w:styleId="102">
    <w:name w:val="普通文字 Char Char1 Char"/>
    <w:autoRedefine/>
    <w:qFormat/>
    <w:locked/>
    <w:uiPriority w:val="0"/>
    <w:rPr>
      <w:rFonts w:ascii="宋体" w:hAnsi="Courier New" w:eastAsia="宋体" w:cs="宋体"/>
      <w:kern w:val="2"/>
      <w:sz w:val="21"/>
      <w:szCs w:val="21"/>
      <w:lang w:val="en-US" w:eastAsia="zh-CN"/>
    </w:rPr>
  </w:style>
  <w:style w:type="character" w:customStyle="1" w:styleId="103">
    <w:name w:val="纯文本 字符"/>
    <w:basedOn w:val="45"/>
    <w:autoRedefine/>
    <w:semiHidden/>
    <w:qFormat/>
    <w:uiPriority w:val="99"/>
    <w:rPr>
      <w:rFonts w:ascii="宋体" w:hAnsi="Courier New" w:cs="Courier New"/>
      <w:sz w:val="24"/>
    </w:rPr>
  </w:style>
  <w:style w:type="character" w:customStyle="1" w:styleId="104">
    <w:name w:val="*正文 Char"/>
    <w:link w:val="105"/>
    <w:autoRedefine/>
    <w:qFormat/>
    <w:uiPriority w:val="0"/>
    <w:rPr>
      <w:rFonts w:ascii="仿宋_GB2312" w:eastAsia="仿宋_GB2312"/>
      <w:sz w:val="24"/>
      <w:szCs w:val="28"/>
    </w:rPr>
  </w:style>
  <w:style w:type="paragraph" w:customStyle="1" w:styleId="105">
    <w:name w:val="*正文"/>
    <w:basedOn w:val="1"/>
    <w:link w:val="104"/>
    <w:autoRedefine/>
    <w:qFormat/>
    <w:uiPriority w:val="0"/>
    <w:pPr>
      <w:widowControl/>
      <w:spacing w:line="240" w:lineRule="auto"/>
      <w:jc w:val="left"/>
    </w:pPr>
    <w:rPr>
      <w:rFonts w:ascii="仿宋_GB2312" w:eastAsia="仿宋_GB2312"/>
      <w:kern w:val="0"/>
      <w:szCs w:val="28"/>
    </w:rPr>
  </w:style>
  <w:style w:type="character" w:customStyle="1" w:styleId="106">
    <w:name w:val="标题 1 Char1"/>
    <w:autoRedefine/>
    <w:qFormat/>
    <w:uiPriority w:val="0"/>
    <w:rPr>
      <w:b/>
      <w:bCs/>
      <w:kern w:val="44"/>
      <w:sz w:val="44"/>
      <w:szCs w:val="44"/>
    </w:rPr>
  </w:style>
  <w:style w:type="character" w:customStyle="1" w:styleId="107">
    <w:name w:val="case31"/>
    <w:autoRedefine/>
    <w:qFormat/>
    <w:uiPriority w:val="0"/>
    <w:rPr>
      <w:rFonts w:hint="default"/>
      <w:sz w:val="21"/>
      <w:szCs w:val="21"/>
    </w:rPr>
  </w:style>
  <w:style w:type="character" w:customStyle="1" w:styleId="108">
    <w:name w:val="062"/>
    <w:autoRedefine/>
    <w:qFormat/>
    <w:uiPriority w:val="0"/>
    <w:rPr>
      <w:rFonts w:ascii="宋体" w:hAnsi="宋体"/>
      <w:b/>
      <w:bCs/>
      <w:sz w:val="32"/>
    </w:rPr>
  </w:style>
  <w:style w:type="character" w:customStyle="1" w:styleId="109">
    <w:name w:val="正文缩进 Char1"/>
    <w:autoRedefine/>
    <w:qFormat/>
    <w:locked/>
    <w:uiPriority w:val="0"/>
    <w:rPr>
      <w:rFonts w:eastAsia="宋体"/>
      <w:kern w:val="2"/>
      <w:sz w:val="21"/>
      <w:lang w:val="en-US" w:eastAsia="zh-CN" w:bidi="ar-SA"/>
    </w:rPr>
  </w:style>
  <w:style w:type="character" w:customStyle="1" w:styleId="110">
    <w:name w:val="普通文字 Char Char3"/>
    <w:autoRedefine/>
    <w:qFormat/>
    <w:uiPriority w:val="0"/>
    <w:rPr>
      <w:rFonts w:ascii="宋体" w:hAnsi="Courier New"/>
      <w:kern w:val="2"/>
      <w:sz w:val="21"/>
    </w:rPr>
  </w:style>
  <w:style w:type="character" w:customStyle="1" w:styleId="111">
    <w:name w:val="font41"/>
    <w:autoRedefine/>
    <w:qFormat/>
    <w:uiPriority w:val="0"/>
    <w:rPr>
      <w:rFonts w:hint="eastAsia" w:ascii="宋体" w:hAnsi="宋体" w:eastAsia="宋体" w:cs="宋体"/>
      <w:color w:val="FF0000"/>
      <w:sz w:val="18"/>
      <w:szCs w:val="18"/>
      <w:u w:val="none"/>
    </w:rPr>
  </w:style>
  <w:style w:type="character" w:customStyle="1" w:styleId="112">
    <w:name w:val="正文文本缩进 字符1"/>
    <w:basedOn w:val="45"/>
    <w:autoRedefine/>
    <w:semiHidden/>
    <w:qFormat/>
    <w:uiPriority w:val="99"/>
  </w:style>
  <w:style w:type="character" w:customStyle="1" w:styleId="113">
    <w:name w:val="正文文本缩进 3 字符"/>
    <w:autoRedefine/>
    <w:semiHidden/>
    <w:qFormat/>
    <w:uiPriority w:val="99"/>
    <w:rPr>
      <w:sz w:val="16"/>
      <w:szCs w:val="16"/>
    </w:rPr>
  </w:style>
  <w:style w:type="character" w:customStyle="1" w:styleId="114">
    <w:name w:val="纯文本 字符2"/>
    <w:autoRedefine/>
    <w:qFormat/>
    <w:uiPriority w:val="0"/>
    <w:rPr>
      <w:rFonts w:ascii="宋体" w:hAnsi="Courier New" w:eastAsia="宋体" w:cs="Courier New"/>
      <w:kern w:val="2"/>
      <w:sz w:val="21"/>
      <w:szCs w:val="21"/>
      <w:lang w:val="en-US" w:eastAsia="zh-CN" w:bidi="ar-SA"/>
    </w:rPr>
  </w:style>
  <w:style w:type="character" w:customStyle="1" w:styleId="115">
    <w:name w:val="标题 8 Char1"/>
    <w:autoRedefine/>
    <w:semiHidden/>
    <w:qFormat/>
    <w:uiPriority w:val="0"/>
    <w:rPr>
      <w:rFonts w:ascii="Cambria" w:hAnsi="Cambria" w:eastAsia="宋体" w:cs="Times New Roman"/>
      <w:kern w:val="2"/>
      <w:sz w:val="24"/>
      <w:szCs w:val="24"/>
    </w:rPr>
  </w:style>
  <w:style w:type="character" w:customStyle="1" w:styleId="116">
    <w:name w:val="正文文本 (2)_"/>
    <w:link w:val="117"/>
    <w:autoRedefine/>
    <w:qFormat/>
    <w:locked/>
    <w:uiPriority w:val="0"/>
    <w:rPr>
      <w:rFonts w:ascii="MingLiU" w:hAnsi="MingLiU" w:eastAsia="MingLiU" w:cs="MingLiU"/>
      <w:sz w:val="22"/>
      <w:shd w:val="clear" w:color="auto" w:fill="FFFFFF"/>
    </w:rPr>
  </w:style>
  <w:style w:type="paragraph" w:customStyle="1" w:styleId="117">
    <w:name w:val="正文文本 (2)5"/>
    <w:basedOn w:val="1"/>
    <w:link w:val="116"/>
    <w:autoRedefine/>
    <w:qFormat/>
    <w:uiPriority w:val="0"/>
    <w:pPr>
      <w:shd w:val="clear" w:color="auto" w:fill="FFFFFF"/>
      <w:spacing w:before="540" w:line="466" w:lineRule="exact"/>
      <w:ind w:hanging="440" w:firstLineChars="0"/>
      <w:jc w:val="distribute"/>
    </w:pPr>
    <w:rPr>
      <w:rFonts w:ascii="MingLiU" w:hAnsi="MingLiU" w:eastAsia="MingLiU"/>
      <w:kern w:val="0"/>
      <w:sz w:val="22"/>
      <w:szCs w:val="20"/>
    </w:rPr>
  </w:style>
  <w:style w:type="character" w:customStyle="1" w:styleId="118">
    <w:name w:val="表格标题 Char"/>
    <w:link w:val="119"/>
    <w:autoRedefine/>
    <w:qFormat/>
    <w:uiPriority w:val="0"/>
    <w:rPr>
      <w:rFonts w:ascii="Calibri" w:hAnsi="Calibri" w:eastAsia="宋体" w:cs="Times New Roman"/>
      <w:b/>
      <w:sz w:val="24"/>
      <w:lang w:val="zh-CN"/>
    </w:rPr>
  </w:style>
  <w:style w:type="paragraph" w:customStyle="1" w:styleId="119">
    <w:name w:val="表格标题"/>
    <w:basedOn w:val="120"/>
    <w:link w:val="118"/>
    <w:autoRedefine/>
    <w:qFormat/>
    <w:uiPriority w:val="0"/>
    <w:pPr>
      <w:jc w:val="center"/>
    </w:pPr>
    <w:rPr>
      <w:b/>
    </w:rPr>
  </w:style>
  <w:style w:type="paragraph" w:customStyle="1" w:styleId="120">
    <w:name w:val="表格文本"/>
    <w:basedOn w:val="1"/>
    <w:link w:val="121"/>
    <w:autoRedefine/>
    <w:qFormat/>
    <w:uiPriority w:val="0"/>
    <w:pPr>
      <w:spacing w:line="276" w:lineRule="auto"/>
      <w:ind w:firstLine="0" w:firstLineChars="0"/>
    </w:pPr>
    <w:rPr>
      <w:kern w:val="0"/>
      <w:szCs w:val="20"/>
      <w:lang w:val="zh-CN"/>
    </w:rPr>
  </w:style>
  <w:style w:type="character" w:customStyle="1" w:styleId="121">
    <w:name w:val="表格文本 Char"/>
    <w:link w:val="120"/>
    <w:autoRedefine/>
    <w:qFormat/>
    <w:uiPriority w:val="0"/>
    <w:rPr>
      <w:rFonts w:ascii="Calibri" w:hAnsi="Calibri" w:eastAsia="宋体" w:cs="Times New Roman"/>
      <w:sz w:val="24"/>
      <w:lang w:val="zh-CN"/>
    </w:rPr>
  </w:style>
  <w:style w:type="character" w:customStyle="1" w:styleId="122">
    <w:name w:val="t-14"/>
    <w:basedOn w:val="45"/>
    <w:autoRedefine/>
    <w:qFormat/>
    <w:uiPriority w:val="0"/>
  </w:style>
  <w:style w:type="character" w:customStyle="1" w:styleId="123">
    <w:name w:val="ca-142"/>
    <w:basedOn w:val="45"/>
    <w:autoRedefine/>
    <w:qFormat/>
    <w:uiPriority w:val="0"/>
  </w:style>
  <w:style w:type="character" w:customStyle="1" w:styleId="124">
    <w:name w:val="NormalCharacter"/>
    <w:autoRedefine/>
    <w:qFormat/>
    <w:uiPriority w:val="0"/>
    <w:rPr>
      <w:rFonts w:ascii="Times New Roman" w:hAnsi="Times New Roman" w:eastAsia="华文新魏" w:cs="Times New Roman"/>
      <w:lang w:bidi="ar-SA"/>
    </w:rPr>
  </w:style>
  <w:style w:type="character" w:customStyle="1" w:styleId="125">
    <w:name w:val="A正文小四 Char"/>
    <w:link w:val="126"/>
    <w:autoRedefine/>
    <w:qFormat/>
    <w:uiPriority w:val="0"/>
    <w:rPr>
      <w:sz w:val="24"/>
      <w:szCs w:val="24"/>
    </w:rPr>
  </w:style>
  <w:style w:type="paragraph" w:customStyle="1" w:styleId="126">
    <w:name w:val="A正文小四"/>
    <w:basedOn w:val="1"/>
    <w:link w:val="125"/>
    <w:autoRedefine/>
    <w:qFormat/>
    <w:uiPriority w:val="0"/>
    <w:rPr>
      <w:kern w:val="0"/>
      <w:szCs w:val="24"/>
    </w:rPr>
  </w:style>
  <w:style w:type="character" w:customStyle="1" w:styleId="127">
    <w:name w:val="标题 4 Char1"/>
    <w:autoRedefine/>
    <w:semiHidden/>
    <w:qFormat/>
    <w:uiPriority w:val="0"/>
    <w:rPr>
      <w:rFonts w:ascii="Cambria" w:hAnsi="Cambria" w:eastAsia="宋体" w:cs="Times New Roman"/>
      <w:b/>
      <w:bCs/>
      <w:kern w:val="2"/>
      <w:sz w:val="28"/>
      <w:szCs w:val="28"/>
    </w:rPr>
  </w:style>
  <w:style w:type="character" w:customStyle="1" w:styleId="128">
    <w:name w:val="font21"/>
    <w:autoRedefine/>
    <w:qFormat/>
    <w:uiPriority w:val="0"/>
    <w:rPr>
      <w:rFonts w:hint="default" w:ascii="Times New Roman" w:hAnsi="Times New Roman" w:cs="Times New Roman"/>
      <w:color w:val="000000"/>
      <w:sz w:val="18"/>
      <w:szCs w:val="18"/>
      <w:u w:val="none"/>
    </w:rPr>
  </w:style>
  <w:style w:type="character" w:customStyle="1" w:styleId="129">
    <w:name w:val="apple-converted-space"/>
    <w:basedOn w:val="45"/>
    <w:autoRedefine/>
    <w:qFormat/>
    <w:uiPriority w:val="0"/>
  </w:style>
  <w:style w:type="character" w:customStyle="1" w:styleId="130">
    <w:name w:val="列出段落 Char"/>
    <w:link w:val="131"/>
    <w:autoRedefine/>
    <w:qFormat/>
    <w:locked/>
    <w:uiPriority w:val="0"/>
    <w:rPr>
      <w:kern w:val="2"/>
      <w:sz w:val="21"/>
      <w:szCs w:val="24"/>
    </w:rPr>
  </w:style>
  <w:style w:type="paragraph" w:customStyle="1" w:styleId="131">
    <w:name w:val="列出段落2"/>
    <w:basedOn w:val="1"/>
    <w:link w:val="130"/>
    <w:autoRedefine/>
    <w:unhideWhenUsed/>
    <w:qFormat/>
    <w:uiPriority w:val="0"/>
    <w:pPr>
      <w:spacing w:line="240" w:lineRule="auto"/>
      <w:ind w:firstLine="420"/>
    </w:pPr>
    <w:rPr>
      <w:sz w:val="21"/>
      <w:szCs w:val="24"/>
    </w:rPr>
  </w:style>
  <w:style w:type="character" w:customStyle="1" w:styleId="132">
    <w:name w:val="标题 Char2"/>
    <w:basedOn w:val="45"/>
    <w:autoRedefine/>
    <w:qFormat/>
    <w:uiPriority w:val="10"/>
    <w:rPr>
      <w:rFonts w:ascii="Cambria" w:hAnsi="Cambria" w:cs="Times New Roman"/>
      <w:b/>
      <w:bCs/>
      <w:kern w:val="2"/>
      <w:sz w:val="32"/>
      <w:szCs w:val="32"/>
    </w:rPr>
  </w:style>
  <w:style w:type="character" w:customStyle="1" w:styleId="133">
    <w:name w:val="fontstyle11"/>
    <w:basedOn w:val="45"/>
    <w:autoRedefine/>
    <w:qFormat/>
    <w:uiPriority w:val="0"/>
    <w:rPr>
      <w:rFonts w:hint="eastAsia" w:ascii="宋体" w:hAnsi="宋体" w:eastAsia="宋体"/>
      <w:color w:val="000000"/>
      <w:sz w:val="22"/>
      <w:szCs w:val="22"/>
    </w:rPr>
  </w:style>
  <w:style w:type="character" w:customStyle="1" w:styleId="134">
    <w:name w:val="文档结构图 Char"/>
    <w:basedOn w:val="45"/>
    <w:link w:val="135"/>
    <w:autoRedefine/>
    <w:qFormat/>
    <w:uiPriority w:val="0"/>
    <w:rPr>
      <w:rFonts w:ascii="宋体"/>
      <w:kern w:val="2"/>
      <w:sz w:val="18"/>
      <w:szCs w:val="18"/>
    </w:rPr>
  </w:style>
  <w:style w:type="paragraph" w:customStyle="1" w:styleId="135">
    <w:name w:val="文档结构图1"/>
    <w:basedOn w:val="1"/>
    <w:next w:val="15"/>
    <w:link w:val="134"/>
    <w:autoRedefine/>
    <w:unhideWhenUsed/>
    <w:qFormat/>
    <w:uiPriority w:val="0"/>
    <w:pPr>
      <w:spacing w:line="240" w:lineRule="auto"/>
      <w:ind w:firstLine="0" w:firstLineChars="0"/>
    </w:pPr>
    <w:rPr>
      <w:rFonts w:ascii="宋体"/>
      <w:sz w:val="18"/>
      <w:szCs w:val="18"/>
    </w:rPr>
  </w:style>
  <w:style w:type="character" w:customStyle="1" w:styleId="136">
    <w:name w:val="Char Char5"/>
    <w:autoRedefine/>
    <w:qFormat/>
    <w:locked/>
    <w:uiPriority w:val="0"/>
    <w:rPr>
      <w:rFonts w:cs="Times New Roman"/>
      <w:sz w:val="21"/>
      <w:szCs w:val="21"/>
    </w:rPr>
  </w:style>
  <w:style w:type="character" w:customStyle="1" w:styleId="137">
    <w:name w:val="正文缩进2字符 Char"/>
    <w:link w:val="138"/>
    <w:autoRedefine/>
    <w:qFormat/>
    <w:locked/>
    <w:uiPriority w:val="0"/>
    <w:rPr>
      <w:kern w:val="2"/>
      <w:sz w:val="24"/>
      <w:szCs w:val="24"/>
    </w:rPr>
  </w:style>
  <w:style w:type="paragraph" w:customStyle="1" w:styleId="138">
    <w:name w:val="正文缩进2字符"/>
    <w:basedOn w:val="1"/>
    <w:next w:val="1"/>
    <w:link w:val="137"/>
    <w:autoRedefine/>
    <w:qFormat/>
    <w:uiPriority w:val="0"/>
    <w:pPr>
      <w:ind w:firstLine="480"/>
    </w:pPr>
    <w:rPr>
      <w:szCs w:val="24"/>
    </w:rPr>
  </w:style>
  <w:style w:type="character" w:customStyle="1" w:styleId="139">
    <w:name w:val="font61"/>
    <w:basedOn w:val="45"/>
    <w:autoRedefine/>
    <w:qFormat/>
    <w:uiPriority w:val="0"/>
    <w:rPr>
      <w:rFonts w:hint="eastAsia" w:ascii="宋体" w:hAnsi="宋体" w:eastAsia="宋体" w:cs="宋体"/>
      <w:color w:val="000000"/>
      <w:sz w:val="18"/>
      <w:szCs w:val="18"/>
      <w:u w:val="none"/>
    </w:rPr>
  </w:style>
  <w:style w:type="character" w:customStyle="1" w:styleId="140">
    <w:name w:val="font71"/>
    <w:autoRedefine/>
    <w:qFormat/>
    <w:uiPriority w:val="0"/>
    <w:rPr>
      <w:rFonts w:hint="eastAsia" w:ascii="宋体" w:hAnsi="宋体" w:eastAsia="宋体" w:cs="宋体"/>
      <w:color w:val="000000"/>
      <w:sz w:val="21"/>
      <w:szCs w:val="21"/>
      <w:u w:val="none"/>
    </w:rPr>
  </w:style>
  <w:style w:type="character" w:customStyle="1" w:styleId="141">
    <w:name w:val="span_param1"/>
    <w:basedOn w:val="45"/>
    <w:autoRedefine/>
    <w:qFormat/>
    <w:uiPriority w:val="0"/>
  </w:style>
  <w:style w:type="character" w:customStyle="1" w:styleId="142">
    <w:name w:val="普通文字 Char Char5"/>
    <w:autoRedefine/>
    <w:qFormat/>
    <w:uiPriority w:val="0"/>
    <w:rPr>
      <w:rFonts w:ascii="宋体" w:hAnsi="Courier New" w:eastAsia="宋体"/>
      <w:szCs w:val="21"/>
      <w:lang w:bidi="ar-SA"/>
    </w:rPr>
  </w:style>
  <w:style w:type="character" w:customStyle="1" w:styleId="143">
    <w:name w:val="标准正文 Char"/>
    <w:link w:val="144"/>
    <w:autoRedefine/>
    <w:qFormat/>
    <w:locked/>
    <w:uiPriority w:val="0"/>
    <w:rPr>
      <w:rFonts w:ascii="宋体" w:hAnsi="宋体"/>
      <w:kern w:val="2"/>
      <w:sz w:val="24"/>
      <w:szCs w:val="22"/>
    </w:rPr>
  </w:style>
  <w:style w:type="paragraph" w:customStyle="1" w:styleId="144">
    <w:name w:val="标准正文"/>
    <w:basedOn w:val="1"/>
    <w:link w:val="143"/>
    <w:autoRedefine/>
    <w:qFormat/>
    <w:uiPriority w:val="0"/>
    <w:pPr>
      <w:ind w:firstLine="420"/>
    </w:pPr>
    <w:rPr>
      <w:rFonts w:ascii="宋体" w:hAnsi="宋体"/>
    </w:rPr>
  </w:style>
  <w:style w:type="character" w:customStyle="1" w:styleId="145">
    <w:name w:val="页脚 Char1"/>
    <w:basedOn w:val="45"/>
    <w:autoRedefine/>
    <w:qFormat/>
    <w:uiPriority w:val="0"/>
    <w:rPr>
      <w:rFonts w:eastAsia="宋体"/>
      <w:kern w:val="2"/>
      <w:sz w:val="18"/>
      <w:szCs w:val="18"/>
    </w:rPr>
  </w:style>
  <w:style w:type="character" w:customStyle="1" w:styleId="146">
    <w:name w:val="style291"/>
    <w:autoRedefine/>
    <w:qFormat/>
    <w:uiPriority w:val="0"/>
    <w:rPr>
      <w:rFonts w:hint="eastAsia" w:ascii="仿宋_GB2312" w:eastAsia="仿宋_GB2312"/>
    </w:rPr>
  </w:style>
  <w:style w:type="character" w:customStyle="1" w:styleId="147">
    <w:name w:val="A4"/>
    <w:autoRedefine/>
    <w:qFormat/>
    <w:uiPriority w:val="0"/>
    <w:rPr>
      <w:rFonts w:ascii="新宋体" w:eastAsia="新宋体" w:cs="新宋体"/>
      <w:color w:val="000000"/>
      <w:lang w:bidi="ar-SA"/>
    </w:rPr>
  </w:style>
  <w:style w:type="character" w:customStyle="1" w:styleId="148">
    <w:name w:val="纯文本 Char2"/>
    <w:autoRedefine/>
    <w:qFormat/>
    <w:uiPriority w:val="0"/>
    <w:rPr>
      <w:rFonts w:ascii="宋体" w:hAnsi="Courier New" w:cs="Courier New"/>
      <w:kern w:val="2"/>
      <w:sz w:val="21"/>
      <w:szCs w:val="21"/>
    </w:rPr>
  </w:style>
  <w:style w:type="character" w:customStyle="1" w:styleId="149">
    <w:name w:val="正文文本 Char1"/>
    <w:autoRedefine/>
    <w:semiHidden/>
    <w:qFormat/>
    <w:locked/>
    <w:uiPriority w:val="99"/>
    <w:rPr>
      <w:kern w:val="2"/>
      <w:sz w:val="21"/>
      <w:szCs w:val="24"/>
    </w:rPr>
  </w:style>
  <w:style w:type="character" w:customStyle="1" w:styleId="150">
    <w:name w:val="标准正文 S字符"/>
    <w:link w:val="151"/>
    <w:autoRedefine/>
    <w:qFormat/>
    <w:locked/>
    <w:uiPriority w:val="0"/>
    <w:rPr>
      <w:kern w:val="2"/>
      <w:sz w:val="24"/>
      <w:szCs w:val="24"/>
    </w:rPr>
  </w:style>
  <w:style w:type="paragraph" w:customStyle="1" w:styleId="151">
    <w:name w:val="标准正文 S"/>
    <w:basedOn w:val="1"/>
    <w:link w:val="150"/>
    <w:autoRedefine/>
    <w:qFormat/>
    <w:uiPriority w:val="0"/>
    <w:pPr>
      <w:spacing w:beforeLines="50" w:afterLines="50"/>
      <w:ind w:firstLine="480" w:firstLineChars="0"/>
      <w:jc w:val="left"/>
    </w:pPr>
    <w:rPr>
      <w:szCs w:val="24"/>
    </w:rPr>
  </w:style>
  <w:style w:type="character" w:customStyle="1" w:styleId="152">
    <w:name w:val="副章标题 Char"/>
    <w:link w:val="153"/>
    <w:autoRedefine/>
    <w:qFormat/>
    <w:uiPriority w:val="0"/>
    <w:rPr>
      <w:rFonts w:hAnsi="微软雅黑"/>
      <w:b/>
      <w:color w:val="000000"/>
      <w:sz w:val="36"/>
      <w:szCs w:val="36"/>
    </w:rPr>
  </w:style>
  <w:style w:type="paragraph" w:customStyle="1" w:styleId="153">
    <w:name w:val="副章标题"/>
    <w:basedOn w:val="1"/>
    <w:link w:val="152"/>
    <w:autoRedefine/>
    <w:qFormat/>
    <w:uiPriority w:val="0"/>
    <w:pPr>
      <w:spacing w:line="240" w:lineRule="auto"/>
      <w:ind w:firstLine="0" w:firstLineChars="0"/>
      <w:outlineLvl w:val="1"/>
    </w:pPr>
    <w:rPr>
      <w:rFonts w:hAnsi="微软雅黑"/>
      <w:b/>
      <w:color w:val="000000"/>
      <w:kern w:val="0"/>
      <w:sz w:val="36"/>
      <w:szCs w:val="36"/>
    </w:rPr>
  </w:style>
  <w:style w:type="paragraph" w:customStyle="1" w:styleId="154">
    <w:name w:val="目录 41"/>
    <w:basedOn w:val="1"/>
    <w:next w:val="1"/>
    <w:autoRedefine/>
    <w:unhideWhenUsed/>
    <w:qFormat/>
    <w:uiPriority w:val="39"/>
    <w:pPr>
      <w:spacing w:line="240" w:lineRule="auto"/>
      <w:ind w:left="630" w:firstLine="0" w:firstLineChars="0"/>
      <w:jc w:val="left"/>
    </w:pPr>
    <w:rPr>
      <w:rFonts w:ascii="等线" w:hAnsi="等线" w:eastAsia="等线"/>
      <w:sz w:val="18"/>
      <w:szCs w:val="18"/>
    </w:rPr>
  </w:style>
  <w:style w:type="paragraph" w:customStyle="1" w:styleId="155">
    <w:name w:val="Char Char Char"/>
    <w:basedOn w:val="1"/>
    <w:autoRedefine/>
    <w:qFormat/>
    <w:uiPriority w:val="0"/>
    <w:pPr>
      <w:spacing w:line="240" w:lineRule="auto"/>
      <w:ind w:firstLine="0" w:firstLineChars="0"/>
    </w:pPr>
    <w:rPr>
      <w:rFonts w:ascii="Tahoma" w:hAnsi="Tahoma"/>
      <w:szCs w:val="20"/>
    </w:rPr>
  </w:style>
  <w:style w:type="paragraph" w:customStyle="1" w:styleId="156">
    <w:name w:val="标题 81"/>
    <w:basedOn w:val="1"/>
    <w:next w:val="1"/>
    <w:autoRedefine/>
    <w:unhideWhenUsed/>
    <w:qFormat/>
    <w:uiPriority w:val="0"/>
    <w:pPr>
      <w:keepNext/>
      <w:keepLines/>
      <w:tabs>
        <w:tab w:val="left" w:pos="3360"/>
      </w:tabs>
      <w:spacing w:before="240" w:after="64" w:line="320" w:lineRule="auto"/>
      <w:ind w:left="3360" w:hanging="420" w:firstLineChars="0"/>
      <w:outlineLvl w:val="7"/>
    </w:pPr>
    <w:rPr>
      <w:rFonts w:ascii="等线 Light" w:hAnsi="等线 Light" w:eastAsia="等线 Light"/>
      <w:szCs w:val="24"/>
    </w:rPr>
  </w:style>
  <w:style w:type="paragraph" w:customStyle="1" w:styleId="157">
    <w:name w:val="标题 11"/>
    <w:basedOn w:val="1"/>
    <w:next w:val="1"/>
    <w:autoRedefine/>
    <w:qFormat/>
    <w:uiPriority w:val="0"/>
    <w:pPr>
      <w:keepNext/>
      <w:keepLines/>
      <w:pageBreakBefore/>
      <w:tabs>
        <w:tab w:val="left" w:pos="1080"/>
      </w:tabs>
      <w:spacing w:line="578" w:lineRule="auto"/>
      <w:ind w:left="1080" w:hanging="1080" w:firstLineChars="0"/>
      <w:jc w:val="left"/>
      <w:outlineLvl w:val="0"/>
    </w:pPr>
    <w:rPr>
      <w:rFonts w:ascii="微软雅黑" w:hAnsi="微软雅黑" w:eastAsia="微软雅黑" w:cs="仿宋"/>
      <w:b/>
      <w:color w:val="000000"/>
      <w:sz w:val="32"/>
      <w:szCs w:val="32"/>
    </w:rPr>
  </w:style>
  <w:style w:type="paragraph" w:customStyle="1" w:styleId="158">
    <w:name w:val="表内文字"/>
    <w:basedOn w:val="1"/>
    <w:autoRedefine/>
    <w:qFormat/>
    <w:uiPriority w:val="0"/>
    <w:pPr>
      <w:snapToGrid w:val="0"/>
      <w:spacing w:before="50" w:after="50" w:line="240" w:lineRule="auto"/>
      <w:ind w:firstLine="0" w:firstLineChars="0"/>
      <w:jc w:val="center"/>
    </w:pPr>
    <w:rPr>
      <w:rFonts w:ascii="仿宋_GB2312" w:hAnsi="宋体" w:eastAsia="仿宋_GB2312"/>
      <w:b/>
      <w:color w:val="000000"/>
      <w:sz w:val="32"/>
      <w:szCs w:val="32"/>
    </w:rPr>
  </w:style>
  <w:style w:type="paragraph" w:customStyle="1" w:styleId="159">
    <w:name w:val="默认段落字体 Para Char1"/>
    <w:next w:val="1"/>
    <w:autoRedefine/>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60">
    <w:name w:val="Char1"/>
    <w:basedOn w:val="1"/>
    <w:autoRedefine/>
    <w:qFormat/>
    <w:uiPriority w:val="0"/>
    <w:pPr>
      <w:spacing w:line="240" w:lineRule="auto"/>
      <w:ind w:firstLine="0" w:firstLineChars="0"/>
    </w:pPr>
    <w:rPr>
      <w:sz w:val="21"/>
      <w:szCs w:val="21"/>
    </w:rPr>
  </w:style>
  <w:style w:type="paragraph" w:customStyle="1" w:styleId="161">
    <w:name w:val="font0"/>
    <w:basedOn w:val="1"/>
    <w:autoRedefine/>
    <w:qFormat/>
    <w:uiPriority w:val="0"/>
    <w:pPr>
      <w:widowControl/>
      <w:spacing w:before="100" w:beforeAutospacing="1" w:after="100" w:afterAutospacing="1" w:line="240" w:lineRule="auto"/>
      <w:ind w:firstLine="0" w:firstLineChars="0"/>
      <w:jc w:val="left"/>
    </w:pPr>
    <w:rPr>
      <w:rFonts w:hint="eastAsia" w:ascii="宋体" w:hAnsi="宋体"/>
      <w:kern w:val="0"/>
      <w:szCs w:val="24"/>
    </w:rPr>
  </w:style>
  <w:style w:type="paragraph" w:customStyle="1" w:styleId="162">
    <w:name w:val="_Style 29"/>
    <w:basedOn w:val="1"/>
    <w:autoRedefine/>
    <w:qFormat/>
    <w:uiPriority w:val="0"/>
    <w:pPr>
      <w:spacing w:line="240" w:lineRule="auto"/>
      <w:ind w:firstLine="0" w:firstLineChars="0"/>
    </w:pPr>
    <w:rPr>
      <w:rFonts w:ascii="Tahoma" w:hAnsi="Tahoma"/>
      <w:szCs w:val="20"/>
    </w:rPr>
  </w:style>
  <w:style w:type="paragraph" w:customStyle="1" w:styleId="163">
    <w:name w:val="ÕýÎÄ"/>
    <w:autoRedefine/>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64">
    <w:name w:val="列出段落3"/>
    <w:basedOn w:val="1"/>
    <w:autoRedefine/>
    <w:unhideWhenUsed/>
    <w:qFormat/>
    <w:uiPriority w:val="99"/>
    <w:pPr>
      <w:spacing w:line="240" w:lineRule="auto"/>
      <w:ind w:firstLine="420"/>
    </w:pPr>
    <w:rPr>
      <w:sz w:val="21"/>
      <w:szCs w:val="24"/>
    </w:rPr>
  </w:style>
  <w:style w:type="paragraph" w:customStyle="1" w:styleId="165">
    <w:name w:val="默认段落字体 Para Char Char Char Char Char Char Char Char Char1 Char Char Char Char"/>
    <w:basedOn w:val="1"/>
    <w:autoRedefine/>
    <w:qFormat/>
    <w:uiPriority w:val="0"/>
    <w:pPr>
      <w:spacing w:line="240" w:lineRule="auto"/>
      <w:ind w:firstLine="0" w:firstLineChars="0"/>
    </w:pPr>
    <w:rPr>
      <w:rFonts w:ascii="Tahoma" w:hAnsi="Tahoma"/>
      <w:szCs w:val="20"/>
    </w:rPr>
  </w:style>
  <w:style w:type="paragraph" w:customStyle="1" w:styleId="166">
    <w:name w:val="Char3"/>
    <w:basedOn w:val="1"/>
    <w:autoRedefine/>
    <w:qFormat/>
    <w:uiPriority w:val="0"/>
    <w:pPr>
      <w:widowControl/>
      <w:spacing w:line="500" w:lineRule="exact"/>
      <w:ind w:firstLine="0" w:firstLineChars="0"/>
      <w:outlineLvl w:val="2"/>
    </w:pPr>
    <w:rPr>
      <w:rFonts w:ascii="黑体" w:hAnsi="Verdana" w:eastAsia="黑体" w:cs="黑体"/>
      <w:kern w:val="0"/>
      <w:sz w:val="28"/>
      <w:szCs w:val="28"/>
      <w:lang w:eastAsia="en-US"/>
    </w:rPr>
  </w:style>
  <w:style w:type="paragraph" w:styleId="167">
    <w:name w:val="List Paragraph"/>
    <w:basedOn w:val="1"/>
    <w:autoRedefine/>
    <w:qFormat/>
    <w:uiPriority w:val="1"/>
    <w:pPr>
      <w:ind w:firstLine="420"/>
    </w:pPr>
  </w:style>
  <w:style w:type="paragraph" w:customStyle="1" w:styleId="168">
    <w:name w:val="表格"/>
    <w:basedOn w:val="1"/>
    <w:autoRedefine/>
    <w:qFormat/>
    <w:uiPriority w:val="0"/>
    <w:pPr>
      <w:spacing w:line="400" w:lineRule="exact"/>
      <w:ind w:firstLine="0" w:firstLineChars="0"/>
    </w:pPr>
    <w:rPr>
      <w:szCs w:val="24"/>
    </w:rPr>
  </w:style>
  <w:style w:type="paragraph" w:customStyle="1" w:styleId="169">
    <w:name w:val="目录 61"/>
    <w:basedOn w:val="1"/>
    <w:next w:val="1"/>
    <w:autoRedefine/>
    <w:unhideWhenUsed/>
    <w:qFormat/>
    <w:uiPriority w:val="39"/>
    <w:pPr>
      <w:spacing w:line="240" w:lineRule="auto"/>
      <w:ind w:left="1050" w:firstLine="0" w:firstLineChars="0"/>
      <w:jc w:val="left"/>
    </w:pPr>
    <w:rPr>
      <w:rFonts w:ascii="等线" w:hAnsi="等线" w:eastAsia="等线"/>
      <w:sz w:val="18"/>
      <w:szCs w:val="18"/>
    </w:rPr>
  </w:style>
  <w:style w:type="paragraph" w:customStyle="1" w:styleId="170">
    <w:name w:val="修订1"/>
    <w:autoRedefine/>
    <w:semiHidden/>
    <w:qFormat/>
    <w:uiPriority w:val="99"/>
    <w:rPr>
      <w:rFonts w:ascii="Times New Roman" w:hAnsi="Times New Roman" w:eastAsia="宋体" w:cs="Times New Roman"/>
      <w:kern w:val="2"/>
      <w:sz w:val="21"/>
      <w:lang w:val="en-US" w:eastAsia="zh-CN" w:bidi="ar-SA"/>
    </w:rPr>
  </w:style>
  <w:style w:type="paragraph" w:customStyle="1" w:styleId="171">
    <w:name w:val="ZW"/>
    <w:basedOn w:val="1"/>
    <w:autoRedefine/>
    <w:qFormat/>
    <w:uiPriority w:val="0"/>
    <w:pPr>
      <w:spacing w:line="560" w:lineRule="exact"/>
      <w:ind w:firstLine="560"/>
    </w:pPr>
    <w:rPr>
      <w:rFonts w:hAnsi="宋体"/>
      <w:sz w:val="28"/>
      <w:szCs w:val="28"/>
    </w:rPr>
  </w:style>
  <w:style w:type="paragraph" w:styleId="172">
    <w:name w:val="No Spacing"/>
    <w:autoRedefine/>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73">
    <w:name w:val="列出段落11"/>
    <w:basedOn w:val="1"/>
    <w:autoRedefine/>
    <w:qFormat/>
    <w:uiPriority w:val="0"/>
    <w:pPr>
      <w:spacing w:line="240" w:lineRule="auto"/>
      <w:ind w:firstLine="420"/>
    </w:pPr>
    <w:rPr>
      <w:sz w:val="21"/>
      <w:szCs w:val="24"/>
    </w:rPr>
  </w:style>
  <w:style w:type="paragraph" w:customStyle="1" w:styleId="174">
    <w:name w:val="样式 首行缩进:  2 字符"/>
    <w:basedOn w:val="1"/>
    <w:autoRedefine/>
    <w:qFormat/>
    <w:uiPriority w:val="0"/>
    <w:pPr>
      <w:spacing w:line="400" w:lineRule="exact"/>
    </w:pPr>
    <w:rPr>
      <w:rFonts w:cs="宋体"/>
      <w:szCs w:val="24"/>
    </w:rPr>
  </w:style>
  <w:style w:type="paragraph" w:customStyle="1" w:styleId="175">
    <w:name w:val="目录 31"/>
    <w:basedOn w:val="1"/>
    <w:next w:val="1"/>
    <w:autoRedefine/>
    <w:unhideWhenUsed/>
    <w:qFormat/>
    <w:uiPriority w:val="39"/>
    <w:pPr>
      <w:spacing w:line="240" w:lineRule="auto"/>
      <w:ind w:left="420" w:firstLine="0" w:firstLineChars="0"/>
      <w:jc w:val="left"/>
    </w:pPr>
    <w:rPr>
      <w:rFonts w:ascii="等线" w:hAnsi="等线" w:eastAsia="等线"/>
      <w:i/>
      <w:iCs/>
      <w:sz w:val="20"/>
      <w:szCs w:val="20"/>
    </w:rPr>
  </w:style>
  <w:style w:type="paragraph" w:customStyle="1" w:styleId="176">
    <w:name w:val="无间隔11"/>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77">
    <w:name w:val="默认段落字体 Para Char Char Char Char Char Char Char Char Char Char Char Char Char Char Char Char Char Char Char"/>
    <w:basedOn w:val="1"/>
    <w:autoRedefine/>
    <w:qFormat/>
    <w:uiPriority w:val="0"/>
    <w:pPr>
      <w:spacing w:line="240" w:lineRule="auto"/>
      <w:ind w:firstLine="0" w:firstLineChars="0"/>
    </w:pPr>
    <w:rPr>
      <w:sz w:val="21"/>
    </w:rPr>
  </w:style>
  <w:style w:type="paragraph" w:customStyle="1" w:styleId="178">
    <w:name w:val="题注1"/>
    <w:basedOn w:val="1"/>
    <w:next w:val="1"/>
    <w:autoRedefine/>
    <w:unhideWhenUsed/>
    <w:qFormat/>
    <w:uiPriority w:val="0"/>
    <w:pPr>
      <w:keepNext/>
      <w:ind w:firstLine="0" w:firstLineChars="0"/>
      <w:jc w:val="center"/>
    </w:pPr>
    <w:rPr>
      <w:rFonts w:ascii="Cambria" w:hAnsi="Cambria"/>
      <w:b/>
      <w:color w:val="000000"/>
      <w:sz w:val="21"/>
      <w:szCs w:val="20"/>
    </w:rPr>
  </w:style>
  <w:style w:type="paragraph" w:customStyle="1" w:styleId="179">
    <w:name w:val="Table Paragraph"/>
    <w:basedOn w:val="1"/>
    <w:autoRedefine/>
    <w:qFormat/>
    <w:uiPriority w:val="1"/>
    <w:pPr>
      <w:autoSpaceDE w:val="0"/>
      <w:autoSpaceDN w:val="0"/>
      <w:spacing w:line="240" w:lineRule="auto"/>
      <w:ind w:firstLine="0" w:firstLineChars="0"/>
      <w:jc w:val="left"/>
    </w:pPr>
    <w:rPr>
      <w:rFonts w:ascii="宋体" w:hAnsi="宋体" w:cs="宋体"/>
      <w:kern w:val="0"/>
      <w:sz w:val="22"/>
      <w:lang w:val="zh-CN" w:bidi="zh-CN"/>
    </w:rPr>
  </w:style>
  <w:style w:type="paragraph" w:customStyle="1" w:styleId="180">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81">
    <w:name w:val="Default"/>
    <w:autoRedefine/>
    <w:qFormat/>
    <w:uiPriority w:val="0"/>
    <w:pPr>
      <w:widowControl w:val="0"/>
      <w:autoSpaceDE w:val="0"/>
      <w:autoSpaceDN w:val="0"/>
      <w:adjustRightInd w:val="0"/>
    </w:pPr>
    <w:rPr>
      <w:rFonts w:ascii="新宋体" w:hAnsi="Times New Roman" w:eastAsia="新宋体" w:cs="Times New Roman"/>
      <w:color w:val="000000"/>
      <w:sz w:val="24"/>
      <w:lang w:val="en-US" w:eastAsia="zh-CN" w:bidi="ar-SA"/>
    </w:rPr>
  </w:style>
  <w:style w:type="paragraph" w:customStyle="1" w:styleId="182">
    <w:name w:val="TOC 标题1"/>
    <w:basedOn w:val="2"/>
    <w:next w:val="1"/>
    <w:autoRedefine/>
    <w:qFormat/>
    <w:uiPriority w:val="39"/>
    <w:pPr>
      <w:widowControl w:val="0"/>
      <w:numPr>
        <w:numId w:val="0"/>
      </w:numPr>
      <w:spacing w:before="340" w:after="330" w:line="578" w:lineRule="auto"/>
      <w:jc w:val="both"/>
      <w:outlineLvl w:val="9"/>
    </w:pPr>
    <w:rPr>
      <w:rFonts w:ascii="Times New Roman" w:hAnsi="Times New Roman" w:eastAsia="宋体"/>
      <w:sz w:val="44"/>
      <w:szCs w:val="44"/>
      <w:lang w:val="en-US"/>
    </w:rPr>
  </w:style>
  <w:style w:type="paragraph" w:customStyle="1" w:styleId="183">
    <w:name w:val="列表段落1"/>
    <w:basedOn w:val="1"/>
    <w:autoRedefine/>
    <w:qFormat/>
    <w:uiPriority w:val="34"/>
    <w:pPr>
      <w:spacing w:beforeLines="50" w:afterLines="50" w:line="240" w:lineRule="auto"/>
      <w:ind w:firstLine="420"/>
    </w:pPr>
  </w:style>
  <w:style w:type="paragraph" w:customStyle="1" w:styleId="184">
    <w:name w:val="3 级标题"/>
    <w:basedOn w:val="4"/>
    <w:autoRedefine/>
    <w:qFormat/>
    <w:uiPriority w:val="0"/>
    <w:pPr>
      <w:numPr>
        <w:ilvl w:val="0"/>
        <w:numId w:val="0"/>
      </w:numPr>
      <w:spacing w:before="120" w:after="120"/>
      <w:ind w:left="567" w:right="27" w:rightChars="13" w:hanging="567"/>
    </w:pPr>
    <w:rPr>
      <w:rFonts w:ascii="Times New Roman" w:hAnsi="Times New Roman" w:eastAsia="宋体"/>
      <w:sz w:val="28"/>
      <w:szCs w:val="32"/>
    </w:rPr>
  </w:style>
  <w:style w:type="paragraph" w:customStyle="1" w:styleId="185">
    <w:name w:val="目录 21"/>
    <w:basedOn w:val="1"/>
    <w:next w:val="1"/>
    <w:autoRedefine/>
    <w:unhideWhenUsed/>
    <w:qFormat/>
    <w:uiPriority w:val="39"/>
    <w:pPr>
      <w:tabs>
        <w:tab w:val="right" w:leader="dot" w:pos="9742"/>
      </w:tabs>
      <w:spacing w:line="240" w:lineRule="exact"/>
      <w:ind w:left="210" w:firstLine="0" w:firstLineChars="0"/>
      <w:jc w:val="left"/>
    </w:pPr>
    <w:rPr>
      <w:rFonts w:ascii="等线" w:hAnsi="等线" w:eastAsia="等线"/>
      <w:smallCaps/>
      <w:sz w:val="20"/>
      <w:szCs w:val="20"/>
    </w:rPr>
  </w:style>
  <w:style w:type="paragraph" w:customStyle="1" w:styleId="186">
    <w:name w:val="目录 81"/>
    <w:basedOn w:val="1"/>
    <w:next w:val="1"/>
    <w:autoRedefine/>
    <w:unhideWhenUsed/>
    <w:qFormat/>
    <w:uiPriority w:val="39"/>
    <w:pPr>
      <w:spacing w:line="240" w:lineRule="auto"/>
      <w:ind w:left="1470" w:firstLine="0" w:firstLineChars="0"/>
      <w:jc w:val="left"/>
    </w:pPr>
    <w:rPr>
      <w:rFonts w:ascii="等线" w:hAnsi="等线" w:eastAsia="等线"/>
      <w:sz w:val="18"/>
      <w:szCs w:val="18"/>
    </w:rPr>
  </w:style>
  <w:style w:type="paragraph" w:customStyle="1" w:styleId="187">
    <w:name w:val="TOC 标题11"/>
    <w:basedOn w:val="2"/>
    <w:next w:val="1"/>
    <w:autoRedefine/>
    <w:unhideWhenUsed/>
    <w:qFormat/>
    <w:uiPriority w:val="39"/>
    <w:pPr>
      <w:numPr>
        <w:numId w:val="0"/>
      </w:numPr>
      <w:spacing w:before="240" w:line="259" w:lineRule="auto"/>
      <w:outlineLvl w:val="9"/>
    </w:pPr>
    <w:rPr>
      <w:rFonts w:ascii="Cambria" w:hAnsi="Cambria" w:eastAsia="宋体"/>
      <w:b w:val="0"/>
      <w:bCs w:val="0"/>
      <w:color w:val="365F91"/>
      <w:kern w:val="0"/>
      <w:sz w:val="32"/>
      <w:szCs w:val="32"/>
    </w:rPr>
  </w:style>
  <w:style w:type="paragraph" w:customStyle="1" w:styleId="188">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9">
    <w:name w:val="正文段"/>
    <w:basedOn w:val="1"/>
    <w:autoRedefine/>
    <w:qFormat/>
    <w:uiPriority w:val="0"/>
    <w:pPr>
      <w:widowControl/>
      <w:snapToGrid w:val="0"/>
      <w:spacing w:afterLines="50" w:line="240" w:lineRule="auto"/>
    </w:pPr>
    <w:rPr>
      <w:kern w:val="0"/>
      <w:szCs w:val="20"/>
    </w:rPr>
  </w:style>
  <w:style w:type="paragraph" w:customStyle="1" w:styleId="190">
    <w:name w:val="样式 Verdana 首行缩进:  0.74 厘米"/>
    <w:basedOn w:val="1"/>
    <w:autoRedefine/>
    <w:qFormat/>
    <w:uiPriority w:val="0"/>
    <w:pPr>
      <w:ind w:firstLine="420" w:firstLineChars="0"/>
    </w:pPr>
    <w:rPr>
      <w:rFonts w:ascii="Verdana" w:hAnsi="Verdana"/>
      <w:szCs w:val="20"/>
    </w:rPr>
  </w:style>
  <w:style w:type="paragraph" w:customStyle="1" w:styleId="191">
    <w:name w:val="标题 91"/>
    <w:basedOn w:val="1"/>
    <w:next w:val="1"/>
    <w:autoRedefine/>
    <w:unhideWhenUsed/>
    <w:qFormat/>
    <w:uiPriority w:val="0"/>
    <w:pPr>
      <w:keepNext/>
      <w:keepLines/>
      <w:tabs>
        <w:tab w:val="left" w:pos="3780"/>
      </w:tabs>
      <w:spacing w:before="240" w:after="64" w:line="320" w:lineRule="auto"/>
      <w:ind w:left="3780" w:hanging="420" w:firstLineChars="0"/>
      <w:outlineLvl w:val="8"/>
    </w:pPr>
    <w:rPr>
      <w:rFonts w:ascii="等线 Light" w:hAnsi="等线 Light" w:eastAsia="等线 Light"/>
      <w:sz w:val="21"/>
      <w:szCs w:val="21"/>
    </w:rPr>
  </w:style>
  <w:style w:type="paragraph" w:customStyle="1" w:styleId="192">
    <w:name w:val="p0"/>
    <w:basedOn w:val="1"/>
    <w:autoRedefine/>
    <w:qFormat/>
    <w:uiPriority w:val="0"/>
    <w:pPr>
      <w:widowControl/>
      <w:spacing w:line="240" w:lineRule="auto"/>
      <w:ind w:firstLine="0" w:firstLineChars="0"/>
    </w:pPr>
    <w:rPr>
      <w:kern w:val="0"/>
      <w:sz w:val="21"/>
      <w:szCs w:val="21"/>
    </w:rPr>
  </w:style>
  <w:style w:type="paragraph" w:customStyle="1" w:styleId="193">
    <w:name w:val="444"/>
    <w:basedOn w:val="1"/>
    <w:autoRedefine/>
    <w:qFormat/>
    <w:uiPriority w:val="0"/>
    <w:pPr>
      <w:adjustRightInd w:val="0"/>
      <w:spacing w:line="312" w:lineRule="atLeast"/>
      <w:ind w:firstLine="0" w:firstLineChars="0"/>
      <w:jc w:val="center"/>
      <w:textAlignment w:val="baseline"/>
    </w:pPr>
    <w:rPr>
      <w:b/>
      <w:kern w:val="0"/>
      <w:sz w:val="36"/>
      <w:szCs w:val="36"/>
    </w:rPr>
  </w:style>
  <w:style w:type="paragraph" w:customStyle="1" w:styleId="194">
    <w:name w:val="正文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5">
    <w:name w:val="样式 标题 2 + Times New Roman 四号 非加粗 段前: 5 磅 段后: 0 磅 行距: 固定值 20..."/>
    <w:basedOn w:val="3"/>
    <w:autoRedefine/>
    <w:qFormat/>
    <w:uiPriority w:val="0"/>
    <w:pPr>
      <w:numPr>
        <w:ilvl w:val="0"/>
        <w:numId w:val="0"/>
      </w:numPr>
      <w:spacing w:before="100" w:line="400" w:lineRule="exact"/>
      <w:jc w:val="both"/>
    </w:pPr>
    <w:rPr>
      <w:rFonts w:ascii="Times New Roman" w:hAnsi="Times New Roman" w:cs="宋体"/>
      <w:b w:val="0"/>
      <w:bCs w:val="0"/>
      <w:sz w:val="28"/>
      <w:szCs w:val="20"/>
    </w:rPr>
  </w:style>
  <w:style w:type="paragraph" w:customStyle="1" w:styleId="196">
    <w:name w:val="1"/>
    <w:basedOn w:val="1"/>
    <w:next w:val="24"/>
    <w:autoRedefine/>
    <w:qFormat/>
    <w:uiPriority w:val="0"/>
    <w:pPr>
      <w:spacing w:line="240" w:lineRule="auto"/>
      <w:ind w:firstLine="0" w:firstLineChars="0"/>
    </w:pPr>
    <w:rPr>
      <w:rFonts w:ascii="宋体" w:hAnsi="Courier New"/>
      <w:sz w:val="21"/>
      <w:szCs w:val="20"/>
    </w:rPr>
  </w:style>
  <w:style w:type="paragraph" w:customStyle="1" w:styleId="197">
    <w:name w:val="Char Char8"/>
    <w:basedOn w:val="1"/>
    <w:autoRedefine/>
    <w:qFormat/>
    <w:uiPriority w:val="0"/>
    <w:pPr>
      <w:spacing w:line="240" w:lineRule="auto"/>
      <w:ind w:firstLine="0" w:firstLineChars="0"/>
    </w:pPr>
    <w:rPr>
      <w:rFonts w:ascii="Tahoma" w:hAnsi="Tahoma" w:eastAsia="Times New Roman"/>
      <w:kern w:val="0"/>
      <w:szCs w:val="20"/>
    </w:rPr>
  </w:style>
  <w:style w:type="paragraph" w:customStyle="1" w:styleId="198">
    <w:name w:val="列出段落1"/>
    <w:basedOn w:val="1"/>
    <w:autoRedefine/>
    <w:qFormat/>
    <w:uiPriority w:val="34"/>
    <w:pPr>
      <w:spacing w:line="240" w:lineRule="auto"/>
      <w:ind w:firstLine="420"/>
    </w:pPr>
    <w:rPr>
      <w:sz w:val="21"/>
    </w:rPr>
  </w:style>
  <w:style w:type="paragraph" w:customStyle="1" w:styleId="199">
    <w:name w:val="目录 91"/>
    <w:basedOn w:val="1"/>
    <w:next w:val="1"/>
    <w:autoRedefine/>
    <w:unhideWhenUsed/>
    <w:qFormat/>
    <w:uiPriority w:val="39"/>
    <w:pPr>
      <w:spacing w:line="240" w:lineRule="auto"/>
      <w:ind w:left="1680" w:firstLine="0" w:firstLineChars="0"/>
      <w:jc w:val="left"/>
    </w:pPr>
    <w:rPr>
      <w:rFonts w:ascii="等线" w:hAnsi="等线" w:eastAsia="等线"/>
      <w:sz w:val="18"/>
      <w:szCs w:val="18"/>
    </w:rPr>
  </w:style>
  <w:style w:type="paragraph" w:customStyle="1" w:styleId="200">
    <w:name w:val="样式 小四正文 + 首行缩进:  2 字符 段前: 0.5 行"/>
    <w:basedOn w:val="1"/>
    <w:autoRedefine/>
    <w:qFormat/>
    <w:uiPriority w:val="0"/>
    <w:pPr>
      <w:spacing w:beforeLines="50"/>
    </w:pPr>
    <w:rPr>
      <w:rFonts w:ascii="宋体" w:hAnsi="宋体"/>
      <w:szCs w:val="20"/>
    </w:rPr>
  </w:style>
  <w:style w:type="paragraph" w:customStyle="1" w:styleId="201">
    <w:name w:val="_Style 52"/>
    <w:autoRedefine/>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2ji"/>
    <w:basedOn w:val="3"/>
    <w:autoRedefine/>
    <w:qFormat/>
    <w:uiPriority w:val="0"/>
    <w:pPr>
      <w:numPr>
        <w:ilvl w:val="0"/>
        <w:numId w:val="0"/>
      </w:numPr>
      <w:adjustRightInd w:val="0"/>
      <w:jc w:val="both"/>
      <w:textAlignment w:val="baseline"/>
    </w:pPr>
    <w:rPr>
      <w:rFonts w:ascii="宋体" w:hAnsi="宋体" w:eastAsia="宋体"/>
      <w:kern w:val="0"/>
      <w:sz w:val="21"/>
      <w:szCs w:val="21"/>
    </w:rPr>
  </w:style>
  <w:style w:type="paragraph" w:customStyle="1" w:styleId="203">
    <w:name w:val="Char Char16 Char Char"/>
    <w:basedOn w:val="1"/>
    <w:autoRedefine/>
    <w:qFormat/>
    <w:uiPriority w:val="0"/>
    <w:pPr>
      <w:adjustRightInd w:val="0"/>
      <w:ind w:firstLine="0" w:firstLineChars="0"/>
    </w:pPr>
    <w:rPr>
      <w:sz w:val="21"/>
      <w:szCs w:val="24"/>
    </w:rPr>
  </w:style>
  <w:style w:type="paragraph" w:customStyle="1" w:styleId="204">
    <w:name w:val="正文首行缩进两字符"/>
    <w:basedOn w:val="1"/>
    <w:autoRedefine/>
    <w:qFormat/>
    <w:uiPriority w:val="0"/>
    <w:rPr>
      <w:sz w:val="21"/>
      <w:szCs w:val="24"/>
    </w:rPr>
  </w:style>
  <w:style w:type="paragraph" w:customStyle="1" w:styleId="205">
    <w:name w:val="标题 41"/>
    <w:basedOn w:val="1"/>
    <w:next w:val="1"/>
    <w:autoRedefine/>
    <w:unhideWhenUsed/>
    <w:qFormat/>
    <w:uiPriority w:val="0"/>
    <w:pPr>
      <w:keepNext/>
      <w:keepLines/>
      <w:tabs>
        <w:tab w:val="left" w:pos="1680"/>
      </w:tabs>
      <w:spacing w:before="280" w:after="290" w:line="376" w:lineRule="auto"/>
      <w:ind w:left="1680" w:hanging="420" w:firstLineChars="0"/>
      <w:outlineLvl w:val="3"/>
    </w:pPr>
    <w:rPr>
      <w:rFonts w:ascii="宋体" w:hAnsi="宋体"/>
      <w:b/>
      <w:bCs/>
      <w:sz w:val="28"/>
      <w:szCs w:val="28"/>
    </w:rPr>
  </w:style>
  <w:style w:type="paragraph" w:customStyle="1" w:styleId="206">
    <w:name w:val="F2"/>
    <w:basedOn w:val="1"/>
    <w:autoRedefine/>
    <w:qFormat/>
    <w:uiPriority w:val="0"/>
    <w:pPr>
      <w:autoSpaceDE w:val="0"/>
      <w:autoSpaceDN w:val="0"/>
      <w:adjustRightInd w:val="0"/>
      <w:spacing w:line="240" w:lineRule="auto"/>
      <w:ind w:firstLine="601" w:firstLineChars="0"/>
      <w:textAlignment w:val="baseline"/>
    </w:pPr>
    <w:rPr>
      <w:kern w:val="0"/>
      <w:szCs w:val="20"/>
    </w:rPr>
  </w:style>
  <w:style w:type="paragraph" w:customStyle="1" w:styleId="207">
    <w:name w:val="_Style 36"/>
    <w:basedOn w:val="1"/>
    <w:autoRedefine/>
    <w:qFormat/>
    <w:uiPriority w:val="0"/>
    <w:pPr>
      <w:spacing w:line="240" w:lineRule="auto"/>
      <w:ind w:firstLine="0" w:firstLineChars="0"/>
    </w:pPr>
    <w:rPr>
      <w:rFonts w:ascii="Tahoma" w:hAnsi="Tahoma"/>
      <w:szCs w:val="20"/>
    </w:rPr>
  </w:style>
  <w:style w:type="paragraph" w:customStyle="1" w:styleId="208">
    <w:name w:val="Char2"/>
    <w:basedOn w:val="1"/>
    <w:autoRedefine/>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209">
    <w:name w:val="Char"/>
    <w:basedOn w:val="1"/>
    <w:autoRedefine/>
    <w:qFormat/>
    <w:uiPriority w:val="0"/>
    <w:pPr>
      <w:spacing w:line="240" w:lineRule="auto"/>
      <w:ind w:firstLine="0" w:firstLineChars="0"/>
    </w:pPr>
    <w:rPr>
      <w:sz w:val="21"/>
      <w:szCs w:val="24"/>
    </w:rPr>
  </w:style>
  <w:style w:type="paragraph" w:customStyle="1" w:styleId="210">
    <w:name w:val="目录 11"/>
    <w:basedOn w:val="1"/>
    <w:next w:val="1"/>
    <w:autoRedefine/>
    <w:unhideWhenUsed/>
    <w:qFormat/>
    <w:uiPriority w:val="39"/>
    <w:pPr>
      <w:spacing w:before="120" w:after="120" w:line="240" w:lineRule="auto"/>
      <w:ind w:firstLine="0" w:firstLineChars="0"/>
      <w:jc w:val="left"/>
    </w:pPr>
    <w:rPr>
      <w:rFonts w:ascii="等线" w:hAnsi="等线" w:eastAsia="等线"/>
      <w:b/>
      <w:bCs/>
      <w:caps/>
      <w:sz w:val="20"/>
      <w:szCs w:val="20"/>
    </w:rPr>
  </w:style>
  <w:style w:type="paragraph" w:customStyle="1" w:styleId="211">
    <w:name w:val="列出段落12"/>
    <w:basedOn w:val="1"/>
    <w:autoRedefine/>
    <w:qFormat/>
    <w:uiPriority w:val="34"/>
    <w:pPr>
      <w:spacing w:line="240" w:lineRule="auto"/>
      <w:ind w:firstLine="420"/>
    </w:pPr>
    <w:rPr>
      <w:sz w:val="21"/>
      <w:szCs w:val="24"/>
    </w:rPr>
  </w:style>
  <w:style w:type="paragraph" w:customStyle="1" w:styleId="212">
    <w:name w:val="目录 51"/>
    <w:basedOn w:val="1"/>
    <w:next w:val="1"/>
    <w:autoRedefine/>
    <w:unhideWhenUsed/>
    <w:qFormat/>
    <w:uiPriority w:val="39"/>
    <w:pPr>
      <w:spacing w:line="240" w:lineRule="auto"/>
      <w:ind w:left="840" w:firstLine="0" w:firstLineChars="0"/>
      <w:jc w:val="left"/>
    </w:pPr>
    <w:rPr>
      <w:rFonts w:ascii="等线" w:hAnsi="等线" w:eastAsia="等线"/>
      <w:sz w:val="18"/>
      <w:szCs w:val="18"/>
    </w:rPr>
  </w:style>
  <w:style w:type="paragraph" w:customStyle="1" w:styleId="213">
    <w:name w:val="目录 71"/>
    <w:basedOn w:val="1"/>
    <w:next w:val="1"/>
    <w:autoRedefine/>
    <w:unhideWhenUsed/>
    <w:qFormat/>
    <w:uiPriority w:val="39"/>
    <w:pPr>
      <w:spacing w:line="240" w:lineRule="auto"/>
      <w:ind w:left="1260" w:firstLine="0" w:firstLineChars="0"/>
      <w:jc w:val="left"/>
    </w:pPr>
    <w:rPr>
      <w:rFonts w:ascii="等线" w:hAnsi="等线" w:eastAsia="等线"/>
      <w:sz w:val="18"/>
      <w:szCs w:val="18"/>
    </w:rPr>
  </w:style>
  <w:style w:type="paragraph" w:customStyle="1" w:styleId="214">
    <w:name w:val="样式 标题 3 + (中文) 黑体 小四 非加粗 段前: 7.8 磅 段后: 0 磅 行距: 固定值 20 磅"/>
    <w:basedOn w:val="4"/>
    <w:autoRedefine/>
    <w:qFormat/>
    <w:uiPriority w:val="0"/>
    <w:pPr>
      <w:numPr>
        <w:ilvl w:val="0"/>
        <w:numId w:val="0"/>
      </w:numPr>
      <w:spacing w:line="400" w:lineRule="exact"/>
      <w:jc w:val="both"/>
    </w:pPr>
    <w:rPr>
      <w:rFonts w:ascii="Times New Roman" w:hAnsi="Times New Roman" w:cs="宋体"/>
      <w:b w:val="0"/>
      <w:bCs w:val="0"/>
      <w:szCs w:val="20"/>
    </w:rPr>
  </w:style>
  <w:style w:type="paragraph" w:customStyle="1" w:styleId="215">
    <w:name w:val="msolistparagraph"/>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16">
    <w:name w:val="样式1"/>
    <w:basedOn w:val="1"/>
    <w:autoRedefine/>
    <w:qFormat/>
    <w:uiPriority w:val="0"/>
    <w:pPr>
      <w:spacing w:before="120" w:after="120" w:line="300" w:lineRule="auto"/>
      <w:ind w:firstLine="0" w:firstLineChars="0"/>
    </w:pPr>
    <w:rPr>
      <w:rFonts w:ascii="宋体" w:hAnsi="宋体"/>
      <w:b/>
      <w:szCs w:val="20"/>
    </w:rPr>
  </w:style>
  <w:style w:type="paragraph" w:customStyle="1" w:styleId="217">
    <w:name w:val="无间隔2"/>
    <w:autoRedefine/>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18">
    <w:name w:val="网格型2"/>
    <w:basedOn w:val="43"/>
    <w:autoRedefine/>
    <w:qFormat/>
    <w:uiPriority w:val="3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
    <w:name w:val="网格型1"/>
    <w:basedOn w:val="4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0">
    <w:name w:val="正文_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1">
    <w:name w:val="修订2"/>
    <w:autoRedefine/>
    <w:hidden/>
    <w:unhideWhenUsed/>
    <w:qFormat/>
    <w:uiPriority w:val="99"/>
    <w:rPr>
      <w:rFonts w:ascii="Times New Roman" w:hAnsi="Times New Roman" w:eastAsia="宋体" w:cs="Times New Roman"/>
      <w:kern w:val="2"/>
      <w:sz w:val="24"/>
      <w:szCs w:val="22"/>
      <w:lang w:val="en-US" w:eastAsia="zh-CN" w:bidi="ar-SA"/>
    </w:rPr>
  </w:style>
  <w:style w:type="paragraph" w:customStyle="1" w:styleId="222">
    <w:name w:val="PlainText"/>
    <w:basedOn w:val="1"/>
    <w:qFormat/>
    <w:uiPriority w:val="0"/>
    <w:pPr>
      <w:spacing w:line="240" w:lineRule="auto"/>
      <w:ind w:firstLine="0" w:firstLineChars="0"/>
    </w:pPr>
    <w:rPr>
      <w:rFonts w:ascii="宋体" w:hAnsi="Courier New"/>
      <w:sz w:val="21"/>
      <w:szCs w:val="21"/>
    </w:rPr>
  </w:style>
  <w:style w:type="character" w:customStyle="1" w:styleId="223">
    <w:name w:val="font11"/>
    <w:basedOn w:val="45"/>
    <w:qFormat/>
    <w:uiPriority w:val="0"/>
    <w:rPr>
      <w:rFonts w:hint="eastAsia" w:ascii="方正小标宋简体" w:hAnsi="方正小标宋简体" w:eastAsia="方正小标宋简体" w:cs="方正小标宋简体"/>
      <w:color w:val="000000"/>
      <w:sz w:val="28"/>
      <w:szCs w:val="28"/>
      <w:u w:val="none"/>
    </w:rPr>
  </w:style>
  <w:style w:type="character" w:customStyle="1" w:styleId="224">
    <w:name w:val="font31"/>
    <w:basedOn w:val="45"/>
    <w:qFormat/>
    <w:uiPriority w:val="0"/>
    <w:rPr>
      <w:rFonts w:hint="eastAsia" w:ascii="方正小标宋简体" w:hAnsi="方正小标宋简体" w:eastAsia="方正小标宋简体" w:cs="方正小标宋简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file:///C:\Users\Administrator\AppData\Roaming\Tencent\Users\84332323\QQ\WinTemp\RichOle\TN3R7%2525252525252525252525252525252525252525252525252525252525252525252525252525252525252525252525252525252525252525252525252525252525252525252525252525252525255dUDEA05N%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604SDUJC)1.png" TargetMode="External"/><Relationship Id="rId24" Type="http://schemas.openxmlformats.org/officeDocument/2006/relationships/image" Target="media/image2.pn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4"/>
    <customShpInfo spid="_x0000_s2053"/>
    <customShpInfo spid="_x0000_s2052"/>
    <customShpInfo spid="_x0000_s1026" textRotate="1"/>
    <customShpInfo spid="_x0000_s2057"/>
    <customShpInfo spid="_x0000_s2056"/>
    <customShpInfo spid="_x0000_s2055"/>
    <customShpInfo spid="_x0000_s2060"/>
    <customShpInfo spid="_x0000_s2059"/>
    <customShpInfo spid="_x0000_s2058"/>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34993D-47D0-4350-9F8F-6B54EE3EE0F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64</Pages>
  <Words>21681</Words>
  <Characters>23433</Characters>
  <Lines>272</Lines>
  <Paragraphs>76</Paragraphs>
  <TotalTime>69</TotalTime>
  <ScaleCrop>false</ScaleCrop>
  <LinksUpToDate>false</LinksUpToDate>
  <CharactersWithSpaces>25778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2025-06-24T05:18:00Z</dcterms:created>
  <dc:creator>Administrator</dc:creator>
  <cp:lastModifiedBy>用户</cp:lastModifiedBy>
  <cp:lastPrinted>2025-09-25T10:28:00Z</cp:lastPrinted>
  <dcterms:modified xsi:type="dcterms:W3CDTF">2025-09-25T12:16:47Z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41A2AFB3D94743CCB830BA6F218A164E_13</vt:lpwstr>
  </property>
  <property fmtid="{D5CDD505-2E9C-101B-9397-08002B2CF9AE}" pid="4" name="KSOTemplateDocerSaveRecord">
    <vt:lpwstr>eyJoZGlkIjoiNjYxNGMxOWE1NmJmNjE2NWUxMWZiOTdlYWFjMjI2YjIiLCJ1c2VySWQiOiIyNDA5MzM3NzAifQ==</vt:lpwstr>
  </property>
</Properties>
</file>