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726EC">
      <w:pPr>
        <w:pStyle w:val="26"/>
        <w:rPr>
          <w:rFonts w:hint="eastAsia"/>
          <w:color w:val="auto"/>
          <w:highlight w:val="none"/>
        </w:rPr>
      </w:pPr>
    </w:p>
    <w:p w14:paraId="3AEA3098">
      <w:pPr>
        <w:pStyle w:val="13"/>
        <w:ind w:firstLine="420"/>
        <w:rPr>
          <w:rFonts w:hint="eastAsia"/>
          <w:color w:val="auto"/>
          <w:highlight w:val="none"/>
        </w:rPr>
      </w:pPr>
    </w:p>
    <w:p w14:paraId="610570B8">
      <w:pPr>
        <w:pStyle w:val="26"/>
        <w:jc w:val="center"/>
        <w:rPr>
          <w:rFonts w:hint="eastAsia" w:ascii="华文新魏" w:eastAsia="华文新魏"/>
          <w:b/>
          <w:bCs/>
          <w:color w:val="auto"/>
          <w:spacing w:val="80"/>
          <w:sz w:val="60"/>
          <w:szCs w:val="60"/>
          <w:highlight w:val="none"/>
        </w:rPr>
      </w:pPr>
      <w:r>
        <w:rPr>
          <w:rFonts w:hint="eastAsia" w:ascii="华文新魏" w:eastAsia="华文新魏"/>
          <w:b/>
          <w:bCs/>
          <w:color w:val="auto"/>
          <w:spacing w:val="80"/>
          <w:sz w:val="60"/>
          <w:szCs w:val="60"/>
          <w:highlight w:val="none"/>
        </w:rPr>
        <w:t>云之龙咨询集团有限公司</w:t>
      </w:r>
    </w:p>
    <w:p w14:paraId="2704A922">
      <w:pPr>
        <w:pStyle w:val="26"/>
        <w:jc w:val="center"/>
        <w:rPr>
          <w:rFonts w:hint="eastAsia" w:ascii="华文新魏" w:eastAsia="华文新魏"/>
          <w:b/>
          <w:bCs/>
          <w:color w:val="auto"/>
          <w:spacing w:val="80"/>
          <w:sz w:val="72"/>
          <w:highlight w:val="none"/>
        </w:rPr>
      </w:pPr>
    </w:p>
    <w:p w14:paraId="4A8822F6">
      <w:pPr>
        <w:pStyle w:val="26"/>
        <w:jc w:val="center"/>
        <w:rPr>
          <w:rFonts w:ascii="楷体_GB2312" w:eastAsia="楷体_GB2312"/>
          <w:b/>
          <w:bCs/>
          <w:color w:val="auto"/>
          <w:sz w:val="72"/>
          <w:highlight w:val="none"/>
        </w:rPr>
      </w:pPr>
    </w:p>
    <w:p w14:paraId="1376347D">
      <w:pPr>
        <w:pStyle w:val="26"/>
        <w:jc w:val="center"/>
        <w:rPr>
          <w:rFonts w:hint="eastAsia"/>
          <w:color w:val="auto"/>
          <w:highlight w:val="none"/>
        </w:rPr>
      </w:pPr>
    </w:p>
    <w:p w14:paraId="09E66A4F">
      <w:pPr>
        <w:spacing w:line="1400" w:lineRule="exact"/>
        <w:jc w:val="center"/>
        <w:rPr>
          <w:rFonts w:hint="eastAsia"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44F4D1BC">
      <w:pPr>
        <w:pStyle w:val="26"/>
        <w:rPr>
          <w:rFonts w:hint="eastAsia"/>
          <w:color w:val="auto"/>
          <w:highlight w:val="none"/>
        </w:rPr>
      </w:pPr>
    </w:p>
    <w:p w14:paraId="51A7D768">
      <w:pPr>
        <w:pStyle w:val="26"/>
        <w:ind w:firstLine="3885" w:firstLineChars="1850"/>
        <w:rPr>
          <w:rFonts w:hint="eastAsia"/>
          <w:color w:val="auto"/>
          <w:highlight w:val="none"/>
        </w:rPr>
      </w:pPr>
    </w:p>
    <w:p w14:paraId="5D3A5278">
      <w:pPr>
        <w:pStyle w:val="26"/>
        <w:rPr>
          <w:rFonts w:hint="eastAsia"/>
          <w:color w:val="auto"/>
          <w:highlight w:val="none"/>
        </w:rPr>
      </w:pPr>
    </w:p>
    <w:p w14:paraId="20813DBD">
      <w:pPr>
        <w:pStyle w:val="26"/>
        <w:rPr>
          <w:rFonts w:hint="eastAsia"/>
          <w:color w:val="auto"/>
          <w:highlight w:val="none"/>
        </w:rPr>
      </w:pPr>
    </w:p>
    <w:p w14:paraId="6C3F17BC">
      <w:pPr>
        <w:pStyle w:val="26"/>
        <w:rPr>
          <w:rFonts w:hint="eastAsia"/>
          <w:color w:val="auto"/>
          <w:highlight w:val="none"/>
        </w:rPr>
      </w:pPr>
    </w:p>
    <w:p w14:paraId="29C7C781">
      <w:pPr>
        <w:ind w:left="2823" w:leftChars="608" w:hanging="1546" w:hangingChars="5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项目名称：</w:t>
      </w:r>
      <w:r>
        <w:rPr>
          <w:rFonts w:hint="eastAsia" w:ascii="宋体" w:hAnsi="宋体" w:cs="宋体"/>
          <w:b/>
          <w:bCs/>
          <w:color w:val="auto"/>
          <w:sz w:val="32"/>
          <w:szCs w:val="32"/>
          <w:highlight w:val="none"/>
          <w:lang w:eastAsia="zh-CN"/>
        </w:rPr>
        <w:t>桂林市中西医结合医院麻醉机、遥测多参数监护仪等一批设备采购项目</w:t>
      </w:r>
    </w:p>
    <w:p w14:paraId="1197EB2B">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项目编号：GLZC2025-G1-990373-YZLZ</w:t>
      </w:r>
    </w:p>
    <w:p w14:paraId="636BD893">
      <w:pPr>
        <w:ind w:firstLine="1237" w:firstLineChars="4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代理编号</w:t>
      </w:r>
      <w:r>
        <w:rPr>
          <w:rFonts w:hint="eastAsia" w:ascii="宋体" w:hAnsi="宋体"/>
          <w:b/>
          <w:bCs/>
          <w:color w:val="auto"/>
          <w:spacing w:val="-6"/>
          <w:sz w:val="32"/>
          <w:highlight w:val="none"/>
          <w:lang w:eastAsia="zh-CN"/>
        </w:rPr>
        <w:t>：YZLGL2025-G1-059-GLZC</w:t>
      </w:r>
    </w:p>
    <w:p w14:paraId="49F554DF">
      <w:pPr>
        <w:ind w:left="-2" w:leftChars="-1" w:firstLine="1446" w:firstLineChars="400"/>
        <w:rPr>
          <w:rFonts w:hint="eastAsia"/>
          <w:color w:val="auto"/>
          <w:highlight w:val="none"/>
        </w:rPr>
      </w:pPr>
      <w:r>
        <w:rPr>
          <w:rFonts w:hint="eastAsia" w:ascii="宋体" w:hAnsi="宋体"/>
          <w:b/>
          <w:bCs/>
          <w:color w:val="auto"/>
          <w:sz w:val="36"/>
          <w:highlight w:val="none"/>
        </w:rPr>
        <w:t xml:space="preserve">        </w:t>
      </w:r>
      <w:r>
        <w:rPr>
          <w:rFonts w:hint="eastAsia"/>
          <w:color w:val="auto"/>
          <w:highlight w:val="none"/>
        </w:rPr>
        <w:cr/>
      </w:r>
    </w:p>
    <w:p w14:paraId="1E40B8A6">
      <w:pPr>
        <w:ind w:left="-2" w:leftChars="-1" w:firstLine="840" w:firstLineChars="400"/>
        <w:rPr>
          <w:color w:val="auto"/>
          <w:highlight w:val="none"/>
        </w:rPr>
      </w:pPr>
    </w:p>
    <w:p w14:paraId="79D57CDD">
      <w:pPr>
        <w:ind w:left="-2" w:leftChars="-1" w:firstLine="630" w:firstLineChars="300"/>
        <w:rPr>
          <w:rFonts w:hint="eastAsia"/>
          <w:color w:val="auto"/>
          <w:highlight w:val="none"/>
        </w:rPr>
      </w:pPr>
      <w:r>
        <w:rPr>
          <w:rFonts w:hint="eastAsia"/>
          <w:color w:val="auto"/>
          <w:highlight w:val="none"/>
        </w:rPr>
        <w:t>　</w:t>
      </w:r>
      <w:r>
        <w:rPr>
          <w:color w:val="auto"/>
          <w:highlight w:val="none"/>
        </w:rPr>
        <w:tab/>
      </w:r>
    </w:p>
    <w:p w14:paraId="0D594E2A">
      <w:pPr>
        <w:ind w:left="103" w:leftChars="49" w:firstLine="1470" w:firstLineChars="700"/>
        <w:jc w:val="center"/>
        <w:rPr>
          <w:rFonts w:hint="eastAsia"/>
          <w:color w:val="auto"/>
          <w:highlight w:val="none"/>
        </w:rPr>
      </w:pPr>
    </w:p>
    <w:p w14:paraId="3F631971">
      <w:pPr>
        <w:ind w:left="103" w:leftChars="49" w:firstLine="1470" w:firstLineChars="700"/>
        <w:jc w:val="center"/>
        <w:rPr>
          <w:rFonts w:hint="eastAsia"/>
          <w:color w:val="auto"/>
          <w:highlight w:val="none"/>
        </w:rPr>
      </w:pPr>
    </w:p>
    <w:p w14:paraId="4880440F">
      <w:pPr>
        <w:ind w:left="103" w:leftChars="49" w:firstLine="1470" w:firstLineChars="700"/>
        <w:jc w:val="center"/>
        <w:rPr>
          <w:rFonts w:hint="eastAsia"/>
          <w:color w:val="auto"/>
          <w:highlight w:val="none"/>
        </w:rPr>
      </w:pPr>
    </w:p>
    <w:p w14:paraId="0E56ACA6">
      <w:pPr>
        <w:ind w:left="103" w:leftChars="49" w:firstLine="1470" w:firstLineChars="700"/>
        <w:jc w:val="center"/>
        <w:rPr>
          <w:rFonts w:hint="eastAsia" w:ascii="宋体" w:hAnsi="宋体"/>
          <w:b/>
          <w:bCs/>
          <w:color w:val="auto"/>
          <w:spacing w:val="9"/>
          <w:kern w:val="0"/>
          <w:sz w:val="32"/>
          <w:highlight w:val="none"/>
          <w:fitText w:val="3925" w:id="99222529"/>
          <w:lang w:eastAsia="zh-CN"/>
        </w:rPr>
      </w:pPr>
      <w:r>
        <w:rPr>
          <w:color w:val="auto"/>
          <w:highlight w:val="none"/>
        </w:rPr>
        <w:cr/>
      </w:r>
      <w:r>
        <w:rPr>
          <w:rFonts w:hint="eastAsia" w:ascii="宋体" w:hAnsi="宋体"/>
          <w:b/>
          <w:bCs/>
          <w:color w:val="auto"/>
          <w:spacing w:val="23"/>
          <w:kern w:val="0"/>
          <w:sz w:val="32"/>
          <w:highlight w:val="none"/>
          <w:fitText w:val="2520" w:id="99222528"/>
        </w:rPr>
        <w:t>采购代理机构</w:t>
      </w:r>
      <w:r>
        <w:rPr>
          <w:rFonts w:hint="eastAsia" w:ascii="宋体" w:hAnsi="宋体"/>
          <w:b/>
          <w:bCs/>
          <w:color w:val="auto"/>
          <w:spacing w:val="2"/>
          <w:kern w:val="0"/>
          <w:sz w:val="32"/>
          <w:highlight w:val="none"/>
          <w:fitText w:val="2520" w:id="99222528"/>
        </w:rPr>
        <w:t>：</w:t>
      </w:r>
      <w:r>
        <w:rPr>
          <w:rFonts w:hint="eastAsia" w:ascii="宋体" w:hAnsi="宋体"/>
          <w:b/>
          <w:bCs/>
          <w:color w:val="auto"/>
          <w:spacing w:val="20"/>
          <w:kern w:val="0"/>
          <w:sz w:val="32"/>
          <w:highlight w:val="none"/>
          <w:fitText w:val="3925" w:id="99222529"/>
        </w:rPr>
        <w:t>云之龙咨询集团有限公</w:t>
      </w:r>
      <w:r>
        <w:rPr>
          <w:rFonts w:hint="eastAsia" w:ascii="宋体" w:hAnsi="宋体"/>
          <w:b/>
          <w:bCs/>
          <w:color w:val="auto"/>
          <w:spacing w:val="2"/>
          <w:kern w:val="0"/>
          <w:sz w:val="32"/>
          <w:highlight w:val="none"/>
          <w:fitText w:val="3925" w:id="99222529"/>
        </w:rPr>
        <w:t>司</w:t>
      </w:r>
      <w:r>
        <w:rPr>
          <w:rFonts w:hint="eastAsia" w:ascii="宋体" w:hAnsi="宋体"/>
          <w:b/>
          <w:bCs/>
          <w:color w:val="auto"/>
          <w:spacing w:val="40"/>
          <w:sz w:val="32"/>
          <w:highlight w:val="none"/>
        </w:rPr>
        <w:cr/>
      </w:r>
      <w:r>
        <w:rPr>
          <w:rFonts w:hint="eastAsia" w:ascii="黑体" w:eastAsia="黑体"/>
          <w:b w:val="0"/>
          <w:bCs w:val="0"/>
          <w:color w:val="auto"/>
          <w:spacing w:val="-8"/>
          <w:sz w:val="32"/>
          <w:highlight w:val="none"/>
        </w:rPr>
        <w:t xml:space="preserve"> </w:t>
      </w:r>
      <w:r>
        <w:rPr>
          <w:rFonts w:ascii="黑体" w:eastAsia="黑体"/>
          <w:b w:val="0"/>
          <w:bCs w:val="0"/>
          <w:color w:val="auto"/>
          <w:spacing w:val="-8"/>
          <w:sz w:val="32"/>
          <w:highlight w:val="none"/>
        </w:rPr>
        <w:t xml:space="preserve"> </w:t>
      </w:r>
      <w:r>
        <w:rPr>
          <w:rFonts w:hint="eastAsia" w:ascii="宋体" w:hAnsi="宋体"/>
          <w:b/>
          <w:bCs/>
          <w:color w:val="auto"/>
          <w:spacing w:val="128"/>
          <w:kern w:val="0"/>
          <w:sz w:val="32"/>
          <w:highlight w:val="none"/>
          <w:fitText w:val="3925" w:id="99222529"/>
          <w:lang w:eastAsia="zh-CN"/>
        </w:rPr>
        <w:t>2025年</w:t>
      </w:r>
      <w:r>
        <w:rPr>
          <w:rFonts w:hint="eastAsia" w:ascii="宋体" w:hAnsi="宋体"/>
          <w:b/>
          <w:bCs/>
          <w:color w:val="auto"/>
          <w:spacing w:val="128"/>
          <w:kern w:val="0"/>
          <w:sz w:val="32"/>
          <w:highlight w:val="none"/>
          <w:fitText w:val="3925" w:id="99222529"/>
          <w:lang w:val="en-US" w:eastAsia="zh-CN"/>
        </w:rPr>
        <w:t>8</w:t>
      </w:r>
      <w:r>
        <w:rPr>
          <w:rFonts w:hint="eastAsia" w:ascii="宋体" w:hAnsi="宋体"/>
          <w:b/>
          <w:bCs/>
          <w:color w:val="auto"/>
          <w:spacing w:val="128"/>
          <w:kern w:val="0"/>
          <w:sz w:val="32"/>
          <w:highlight w:val="none"/>
          <w:fitText w:val="3925" w:id="99222529"/>
          <w:lang w:eastAsia="zh-CN"/>
        </w:rPr>
        <w:t>月</w:t>
      </w:r>
      <w:r>
        <w:rPr>
          <w:rFonts w:hint="eastAsia" w:ascii="宋体" w:hAnsi="宋体"/>
          <w:b/>
          <w:bCs/>
          <w:color w:val="auto"/>
          <w:spacing w:val="128"/>
          <w:kern w:val="0"/>
          <w:sz w:val="32"/>
          <w:highlight w:val="none"/>
          <w:fitText w:val="3925" w:id="99222529"/>
          <w:lang w:val="en-US" w:eastAsia="zh-CN"/>
        </w:rPr>
        <w:t>6</w:t>
      </w:r>
      <w:r>
        <w:rPr>
          <w:rFonts w:hint="eastAsia" w:ascii="宋体" w:hAnsi="宋体"/>
          <w:b/>
          <w:bCs/>
          <w:color w:val="auto"/>
          <w:spacing w:val="2"/>
          <w:kern w:val="0"/>
          <w:sz w:val="32"/>
          <w:highlight w:val="none"/>
          <w:fitText w:val="3925" w:id="99222529"/>
          <w:lang w:eastAsia="zh-CN"/>
        </w:rPr>
        <w:t>日</w:t>
      </w:r>
    </w:p>
    <w:p w14:paraId="37386522">
      <w:pPr>
        <w:ind w:left="103" w:leftChars="49" w:firstLine="2240" w:firstLineChars="700"/>
        <w:jc w:val="center"/>
        <w:rPr>
          <w:rFonts w:hint="eastAsia" w:ascii="黑体" w:eastAsia="黑体"/>
          <w:color w:val="auto"/>
          <w:sz w:val="32"/>
          <w:highlight w:val="none"/>
        </w:rPr>
      </w:pPr>
    </w:p>
    <w:p w14:paraId="0E857BC4">
      <w:pPr>
        <w:pStyle w:val="26"/>
        <w:spacing w:line="440" w:lineRule="exact"/>
        <w:jc w:val="center"/>
        <w:rPr>
          <w:rFonts w:hint="eastAsia" w:ascii="隶书" w:eastAsia="隶书"/>
          <w:color w:val="auto"/>
          <w:sz w:val="44"/>
          <w:highlight w:val="none"/>
        </w:rPr>
      </w:pPr>
    </w:p>
    <w:p w14:paraId="7C6419D1">
      <w:pPr>
        <w:pStyle w:val="26"/>
        <w:spacing w:line="440" w:lineRule="exact"/>
        <w:jc w:val="center"/>
        <w:rPr>
          <w:rFonts w:hint="eastAsia" w:ascii="隶书" w:eastAsia="隶书"/>
          <w:color w:val="auto"/>
          <w:sz w:val="44"/>
          <w:highlight w:val="none"/>
        </w:rPr>
      </w:pPr>
    </w:p>
    <w:p w14:paraId="4591B810">
      <w:pPr>
        <w:pStyle w:val="26"/>
        <w:spacing w:line="440" w:lineRule="exact"/>
        <w:jc w:val="center"/>
        <w:rPr>
          <w:rFonts w:hint="eastAsia" w:ascii="隶书" w:eastAsia="隶书"/>
          <w:color w:val="auto"/>
          <w:sz w:val="44"/>
          <w:highlight w:val="none"/>
        </w:rPr>
      </w:pPr>
    </w:p>
    <w:p w14:paraId="78A488BF">
      <w:pPr>
        <w:pStyle w:val="26"/>
        <w:spacing w:line="440" w:lineRule="exact"/>
        <w:jc w:val="center"/>
        <w:rPr>
          <w:rFonts w:ascii="隶书" w:eastAsia="隶书"/>
          <w:color w:val="auto"/>
          <w:sz w:val="44"/>
          <w:highlight w:val="none"/>
        </w:rPr>
      </w:pPr>
      <w:r>
        <w:rPr>
          <w:rFonts w:hint="eastAsia" w:ascii="隶书" w:eastAsia="隶书"/>
          <w:color w:val="auto"/>
          <w:sz w:val="44"/>
          <w:highlight w:val="none"/>
        </w:rPr>
        <w:t>目     录</w:t>
      </w:r>
    </w:p>
    <w:p w14:paraId="294E4B7C">
      <w:pPr>
        <w:pStyle w:val="26"/>
        <w:jc w:val="center"/>
        <w:rPr>
          <w:rFonts w:ascii="隶书" w:eastAsia="隶书"/>
          <w:color w:val="auto"/>
          <w:highlight w:val="none"/>
        </w:rPr>
      </w:pPr>
    </w:p>
    <w:p w14:paraId="7D7140A6">
      <w:pPr>
        <w:tabs>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第一章：招标公告……………………………………………2</w:t>
      </w:r>
    </w:p>
    <w:p w14:paraId="36C38938">
      <w:pPr>
        <w:tabs>
          <w:tab w:val="left" w:pos="1800"/>
          <w:tab w:val="left" w:pos="8860"/>
          <w:tab w:val="left" w:pos="9140"/>
        </w:tabs>
        <w:ind w:firstLine="735"/>
        <w:rPr>
          <w:rFonts w:hint="eastAsia" w:ascii="隶书" w:hAnsi="Courier New" w:eastAsia="隶书"/>
          <w:color w:val="auto"/>
          <w:sz w:val="32"/>
          <w:szCs w:val="22"/>
          <w:highlight w:val="none"/>
        </w:rPr>
      </w:pPr>
      <w:r>
        <w:rPr>
          <w:rFonts w:hint="eastAsia" w:ascii="隶书" w:hAnsi="Courier New" w:eastAsia="隶书"/>
          <w:color w:val="auto"/>
          <w:sz w:val="32"/>
          <w:szCs w:val="22"/>
          <w:highlight w:val="none"/>
        </w:rPr>
        <w:t>第二章：投标人须知…………………………………………5</w:t>
      </w:r>
    </w:p>
    <w:p w14:paraId="4E231910">
      <w:pPr>
        <w:ind w:firstLine="735"/>
        <w:rPr>
          <w:rFonts w:hint="eastAsia" w:ascii="隶书" w:hAnsi="Courier New" w:eastAsia="隶书"/>
          <w:color w:val="auto"/>
          <w:sz w:val="32"/>
          <w:szCs w:val="22"/>
          <w:highlight w:val="none"/>
          <w:lang w:eastAsia="zh-CN"/>
        </w:rPr>
      </w:pPr>
      <w:r>
        <w:rPr>
          <w:rFonts w:hint="eastAsia" w:ascii="隶书" w:hAnsi="Courier New" w:eastAsia="隶书"/>
          <w:color w:val="auto"/>
          <w:sz w:val="32"/>
          <w:szCs w:val="22"/>
          <w:highlight w:val="none"/>
        </w:rPr>
        <w:t>第三章：采购需求……………………………………………2</w:t>
      </w:r>
      <w:r>
        <w:rPr>
          <w:rFonts w:hint="eastAsia" w:ascii="隶书" w:hAnsi="Courier New" w:eastAsia="隶书"/>
          <w:color w:val="auto"/>
          <w:sz w:val="32"/>
          <w:szCs w:val="22"/>
          <w:highlight w:val="none"/>
          <w:lang w:val="en-US" w:eastAsia="zh-CN"/>
        </w:rPr>
        <w:t>8</w:t>
      </w:r>
    </w:p>
    <w:p w14:paraId="70840514">
      <w:pPr>
        <w:tabs>
          <w:tab w:val="left" w:pos="8930"/>
          <w:tab w:val="left" w:pos="9105"/>
        </w:tabs>
        <w:ind w:left="2011" w:leftChars="348" w:hanging="1280" w:hangingChars="400"/>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第四章：评标办法……………………………………………</w:t>
      </w:r>
      <w:r>
        <w:rPr>
          <w:rFonts w:hint="eastAsia" w:ascii="隶书" w:hAnsi="Courier New" w:eastAsia="隶书"/>
          <w:color w:val="auto"/>
          <w:sz w:val="32"/>
          <w:szCs w:val="22"/>
          <w:highlight w:val="none"/>
          <w:lang w:val="en-US" w:eastAsia="zh-CN"/>
        </w:rPr>
        <w:t>41</w:t>
      </w:r>
    </w:p>
    <w:p w14:paraId="56BA25E0">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第五章：政府采购合同（合同主要条款及格式）…………</w:t>
      </w:r>
      <w:r>
        <w:rPr>
          <w:rFonts w:hint="eastAsia" w:ascii="隶书" w:hAnsi="Courier New" w:eastAsia="隶书"/>
          <w:color w:val="auto"/>
          <w:sz w:val="32"/>
          <w:szCs w:val="22"/>
          <w:highlight w:val="none"/>
          <w:lang w:val="en-US" w:eastAsia="zh-CN"/>
        </w:rPr>
        <w:t>44</w:t>
      </w:r>
    </w:p>
    <w:p w14:paraId="30208E2E">
      <w:pPr>
        <w:ind w:firstLine="735"/>
        <w:rPr>
          <w:rFonts w:hint="default" w:ascii="隶书" w:hAnsi="Courier New" w:eastAsia="隶书"/>
          <w:color w:val="auto"/>
          <w:sz w:val="32"/>
          <w:szCs w:val="22"/>
          <w:highlight w:val="none"/>
          <w:lang w:val="en-US" w:eastAsia="zh-CN"/>
        </w:rPr>
      </w:pPr>
      <w:r>
        <w:rPr>
          <w:rFonts w:hint="eastAsia" w:ascii="隶书" w:hAnsi="Courier New" w:eastAsia="隶书"/>
          <w:color w:val="auto"/>
          <w:sz w:val="32"/>
          <w:szCs w:val="22"/>
          <w:highlight w:val="none"/>
        </w:rPr>
        <w:t>第六章：投标文件（格式）…………………………………</w:t>
      </w:r>
      <w:r>
        <w:rPr>
          <w:rFonts w:hint="eastAsia" w:ascii="隶书" w:hAnsi="Courier New" w:eastAsia="隶书"/>
          <w:color w:val="auto"/>
          <w:sz w:val="32"/>
          <w:szCs w:val="22"/>
          <w:highlight w:val="none"/>
          <w:lang w:val="en-US" w:eastAsia="zh-CN"/>
        </w:rPr>
        <w:t>50</w:t>
      </w:r>
    </w:p>
    <w:p w14:paraId="29123D33">
      <w:pPr>
        <w:ind w:firstLine="2730" w:firstLineChars="1300"/>
        <w:rPr>
          <w:rFonts w:hint="eastAsia"/>
          <w:color w:val="auto"/>
          <w:szCs w:val="21"/>
          <w:highlight w:val="none"/>
        </w:rPr>
      </w:pPr>
    </w:p>
    <w:p w14:paraId="1127955E">
      <w:pPr>
        <w:ind w:firstLine="2730" w:firstLineChars="1300"/>
        <w:rPr>
          <w:rFonts w:hint="eastAsia"/>
          <w:color w:val="auto"/>
          <w:szCs w:val="21"/>
          <w:highlight w:val="none"/>
        </w:rPr>
      </w:pPr>
    </w:p>
    <w:p w14:paraId="0CDBCD90">
      <w:pPr>
        <w:ind w:firstLine="2730" w:firstLineChars="1300"/>
        <w:rPr>
          <w:rFonts w:hint="eastAsia"/>
          <w:color w:val="auto"/>
          <w:szCs w:val="21"/>
          <w:highlight w:val="none"/>
        </w:rPr>
      </w:pPr>
      <w:bookmarkStart w:id="23" w:name="_GoBack"/>
      <w:bookmarkEnd w:id="23"/>
    </w:p>
    <w:p w14:paraId="28525659">
      <w:pPr>
        <w:ind w:firstLine="2730" w:firstLineChars="1300"/>
        <w:rPr>
          <w:rFonts w:hint="eastAsia"/>
          <w:color w:val="auto"/>
          <w:szCs w:val="21"/>
          <w:highlight w:val="none"/>
        </w:rPr>
      </w:pPr>
    </w:p>
    <w:p w14:paraId="261940D2">
      <w:pPr>
        <w:ind w:firstLine="2730" w:firstLineChars="1300"/>
        <w:rPr>
          <w:rFonts w:hint="eastAsia"/>
          <w:color w:val="auto"/>
          <w:szCs w:val="21"/>
          <w:highlight w:val="none"/>
        </w:rPr>
      </w:pPr>
    </w:p>
    <w:p w14:paraId="4C2AE0B4">
      <w:pPr>
        <w:ind w:firstLine="2730" w:firstLineChars="1300"/>
        <w:rPr>
          <w:rFonts w:hint="eastAsia"/>
          <w:color w:val="auto"/>
          <w:szCs w:val="21"/>
          <w:highlight w:val="none"/>
        </w:rPr>
      </w:pPr>
    </w:p>
    <w:p w14:paraId="317F48E2">
      <w:pPr>
        <w:jc w:val="center"/>
        <w:rPr>
          <w:rFonts w:hint="eastAsia" w:ascii="宋体" w:hAnsi="宋体"/>
          <w:b/>
          <w:color w:val="auto"/>
          <w:sz w:val="32"/>
          <w:szCs w:val="32"/>
          <w:highlight w:val="none"/>
        </w:rPr>
      </w:pPr>
    </w:p>
    <w:p w14:paraId="6A6AF5DA">
      <w:pPr>
        <w:jc w:val="center"/>
        <w:rPr>
          <w:rFonts w:hint="eastAsia" w:ascii="宋体" w:hAnsi="宋体"/>
          <w:b/>
          <w:color w:val="auto"/>
          <w:sz w:val="32"/>
          <w:szCs w:val="32"/>
          <w:highlight w:val="none"/>
        </w:rPr>
      </w:pPr>
    </w:p>
    <w:p w14:paraId="5CC7CDDD">
      <w:pPr>
        <w:jc w:val="center"/>
        <w:rPr>
          <w:rFonts w:hint="eastAsia" w:ascii="宋体" w:hAnsi="宋体"/>
          <w:b/>
          <w:color w:val="auto"/>
          <w:sz w:val="32"/>
          <w:szCs w:val="32"/>
          <w:highlight w:val="none"/>
        </w:rPr>
      </w:pPr>
    </w:p>
    <w:p w14:paraId="5D2DA15D">
      <w:pPr>
        <w:jc w:val="center"/>
        <w:rPr>
          <w:rFonts w:hint="eastAsia" w:ascii="宋体" w:hAnsi="宋体"/>
          <w:b/>
          <w:color w:val="auto"/>
          <w:sz w:val="32"/>
          <w:szCs w:val="32"/>
          <w:highlight w:val="none"/>
        </w:rPr>
      </w:pPr>
    </w:p>
    <w:p w14:paraId="3AF801AD">
      <w:pPr>
        <w:jc w:val="center"/>
        <w:rPr>
          <w:rFonts w:hint="eastAsia" w:ascii="宋体" w:hAnsi="宋体"/>
          <w:b/>
          <w:color w:val="auto"/>
          <w:sz w:val="32"/>
          <w:szCs w:val="32"/>
          <w:highlight w:val="none"/>
        </w:rPr>
      </w:pPr>
    </w:p>
    <w:p w14:paraId="5CEE6FDC">
      <w:pPr>
        <w:jc w:val="center"/>
        <w:rPr>
          <w:rFonts w:hint="eastAsia" w:ascii="宋体" w:hAnsi="宋体"/>
          <w:b/>
          <w:color w:val="auto"/>
          <w:sz w:val="32"/>
          <w:szCs w:val="32"/>
          <w:highlight w:val="none"/>
        </w:rPr>
      </w:pPr>
    </w:p>
    <w:p w14:paraId="0B41C741">
      <w:pPr>
        <w:jc w:val="center"/>
        <w:rPr>
          <w:rFonts w:hint="eastAsia" w:ascii="宋体" w:hAnsi="宋体"/>
          <w:b/>
          <w:color w:val="auto"/>
          <w:sz w:val="32"/>
          <w:szCs w:val="32"/>
          <w:highlight w:val="none"/>
        </w:rPr>
      </w:pPr>
    </w:p>
    <w:p w14:paraId="262268E5">
      <w:pPr>
        <w:jc w:val="center"/>
        <w:rPr>
          <w:rFonts w:hint="eastAsia" w:ascii="宋体" w:hAnsi="宋体"/>
          <w:b/>
          <w:color w:val="auto"/>
          <w:sz w:val="32"/>
          <w:szCs w:val="32"/>
          <w:highlight w:val="none"/>
        </w:rPr>
      </w:pPr>
    </w:p>
    <w:p w14:paraId="7CC52C1B">
      <w:pPr>
        <w:jc w:val="center"/>
        <w:rPr>
          <w:rFonts w:ascii="宋体" w:hAnsi="宋体"/>
          <w:b/>
          <w:color w:val="auto"/>
          <w:sz w:val="32"/>
          <w:szCs w:val="32"/>
          <w:highlight w:val="none"/>
        </w:rPr>
      </w:pPr>
    </w:p>
    <w:p w14:paraId="1EA52428">
      <w:pPr>
        <w:jc w:val="center"/>
        <w:rPr>
          <w:rFonts w:hint="eastAsia" w:ascii="宋体" w:hAnsi="宋体"/>
          <w:b/>
          <w:color w:val="auto"/>
          <w:sz w:val="32"/>
          <w:szCs w:val="32"/>
          <w:highlight w:val="none"/>
        </w:rPr>
      </w:pPr>
    </w:p>
    <w:p w14:paraId="06099081">
      <w:pPr>
        <w:jc w:val="center"/>
        <w:rPr>
          <w:rFonts w:hint="eastAsia" w:ascii="宋体" w:hAnsi="宋体"/>
          <w:b/>
          <w:color w:val="auto"/>
          <w:sz w:val="32"/>
          <w:szCs w:val="32"/>
          <w:highlight w:val="none"/>
        </w:rPr>
      </w:pPr>
    </w:p>
    <w:p w14:paraId="773B0B28">
      <w:pPr>
        <w:jc w:val="center"/>
        <w:rPr>
          <w:rFonts w:hint="eastAsia" w:ascii="宋体" w:hAnsi="宋体"/>
          <w:color w:val="auto"/>
          <w:highlight w:val="none"/>
        </w:rPr>
      </w:pPr>
      <w:r>
        <w:rPr>
          <w:rFonts w:hint="eastAsia" w:ascii="宋体" w:hAnsi="宋体"/>
          <w:b/>
          <w:color w:val="auto"/>
          <w:sz w:val="32"/>
          <w:szCs w:val="32"/>
          <w:highlight w:val="none"/>
        </w:rPr>
        <w:t>第一章</w:t>
      </w:r>
      <w:r>
        <w:rPr>
          <w:rFonts w:hint="eastAsia" w:ascii="宋体" w:hAnsi="宋体"/>
          <w:color w:val="auto"/>
          <w:highlight w:val="none"/>
        </w:rPr>
        <w:t xml:space="preserve">  </w:t>
      </w:r>
      <w:bookmarkStart w:id="0" w:name="OLE_LINK23"/>
      <w:r>
        <w:rPr>
          <w:rFonts w:hint="eastAsia" w:ascii="宋体" w:hAnsi="宋体"/>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1D28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5DBC3F7B">
            <w:pPr>
              <w:spacing w:line="360" w:lineRule="exact"/>
              <w:jc w:val="left"/>
              <w:rPr>
                <w:rFonts w:hint="eastAsia" w:ascii="宋体" w:hAnsi="宋体"/>
                <w:color w:val="auto"/>
                <w:highlight w:val="none"/>
              </w:rPr>
            </w:pPr>
            <w:r>
              <w:rPr>
                <w:rFonts w:hint="eastAsia" w:ascii="宋体" w:hAnsi="宋体"/>
                <w:color w:val="auto"/>
                <w:highlight w:val="none"/>
              </w:rPr>
              <w:t>项目概况</w:t>
            </w:r>
          </w:p>
          <w:p w14:paraId="5771391E">
            <w:pPr>
              <w:spacing w:line="360" w:lineRule="exact"/>
              <w:ind w:firstLine="525" w:firstLineChars="250"/>
              <w:jc w:val="left"/>
              <w:rPr>
                <w:rFonts w:hint="eastAsia" w:ascii="宋体" w:hAnsi="宋体"/>
                <w:color w:val="auto"/>
                <w:highlight w:val="none"/>
              </w:rPr>
            </w:pPr>
            <w:r>
              <w:rPr>
                <w:rFonts w:hint="eastAsia" w:ascii="宋体" w:hAnsi="宋体"/>
                <w:bCs/>
                <w:color w:val="auto"/>
                <w:szCs w:val="21"/>
                <w:highlight w:val="none"/>
              </w:rPr>
              <w:t>桂林市中西医结合医院麻醉机、遥测多参数监护仪等一批设备采购项目</w:t>
            </w:r>
            <w:r>
              <w:rPr>
                <w:rFonts w:hint="eastAsia" w:ascii="宋体" w:hAnsi="宋体"/>
                <w:color w:val="auto"/>
                <w:highlight w:val="none"/>
              </w:rPr>
              <w:t>的潜在投标</w:t>
            </w:r>
            <w:r>
              <w:rPr>
                <w:rFonts w:hint="eastAsia" w:ascii="宋体" w:hAnsi="宋体"/>
                <w:color w:val="auto"/>
                <w:szCs w:val="21"/>
                <w:highlight w:val="none"/>
              </w:rPr>
              <w:t>人应在</w:t>
            </w:r>
            <w:r>
              <w:rPr>
                <w:rFonts w:hint="eastAsia" w:ascii="宋体" w:hAnsi="宋体" w:cs="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szCs w:val="21"/>
                <w:highlight w:val="none"/>
              </w:rPr>
              <w:t>下载招标文件电子版，</w:t>
            </w:r>
            <w:r>
              <w:rPr>
                <w:rFonts w:hint="eastAsia" w:ascii="宋体" w:hAnsi="宋体"/>
                <w:color w:val="auto"/>
                <w:highlight w:val="none"/>
              </w:rPr>
              <w:t>并于</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bCs/>
                <w:color w:val="auto"/>
                <w:highlight w:val="none"/>
              </w:rPr>
              <w:t>上午9:30（北京时间）</w:t>
            </w:r>
            <w:r>
              <w:rPr>
                <w:rFonts w:hint="eastAsia" w:ascii="宋体" w:hAnsi="宋体"/>
                <w:color w:val="auto"/>
                <w:highlight w:val="none"/>
              </w:rPr>
              <w:t>前递交投标</w:t>
            </w:r>
            <w:r>
              <w:rPr>
                <w:rFonts w:ascii="宋体" w:hAnsi="宋体"/>
                <w:color w:val="auto"/>
                <w:highlight w:val="none"/>
              </w:rPr>
              <w:t>文件</w:t>
            </w:r>
            <w:r>
              <w:rPr>
                <w:rFonts w:hint="eastAsia" w:ascii="宋体" w:hAnsi="宋体"/>
                <w:color w:val="auto"/>
                <w:highlight w:val="none"/>
              </w:rPr>
              <w:t>。</w:t>
            </w:r>
          </w:p>
        </w:tc>
      </w:tr>
    </w:tbl>
    <w:p w14:paraId="2F98A72A">
      <w:pPr>
        <w:numPr>
          <w:ilvl w:val="0"/>
          <w:numId w:val="4"/>
        </w:numPr>
        <w:spacing w:line="360" w:lineRule="exact"/>
        <w:rPr>
          <w:rFonts w:hint="eastAsia" w:ascii="宋体" w:hAnsi="宋体"/>
          <w:bCs/>
          <w:color w:val="auto"/>
          <w:szCs w:val="21"/>
          <w:highlight w:val="none"/>
        </w:rPr>
      </w:pPr>
      <w:r>
        <w:rPr>
          <w:rFonts w:hint="eastAsia" w:ascii="宋体" w:hAnsi="宋体" w:cs="宋体"/>
          <w:b/>
          <w:color w:val="auto"/>
          <w:szCs w:val="21"/>
          <w:highlight w:val="none"/>
        </w:rPr>
        <w:t>项目基本情况</w:t>
      </w:r>
    </w:p>
    <w:p w14:paraId="1B532558">
      <w:pPr>
        <w:widowControl/>
        <w:shd w:val="clear" w:color="auto" w:fill="FFFFFF"/>
        <w:ind w:left="105" w:right="360" w:firstLine="315" w:firstLineChars="150"/>
        <w:jc w:val="left"/>
        <w:rPr>
          <w:rFonts w:hint="eastAsia" w:ascii="宋体" w:hAnsi="宋体"/>
          <w:bCs/>
          <w:color w:val="auto"/>
          <w:szCs w:val="21"/>
          <w:highlight w:val="none"/>
        </w:rPr>
      </w:pPr>
      <w:r>
        <w:rPr>
          <w:rFonts w:hint="eastAsia" w:ascii="宋体" w:hAnsi="宋体"/>
          <w:bCs/>
          <w:color w:val="auto"/>
          <w:szCs w:val="21"/>
          <w:highlight w:val="none"/>
        </w:rPr>
        <w:t xml:space="preserve">项目编号：GLZC2025-G1-990373-YZLZ </w:t>
      </w:r>
    </w:p>
    <w:p w14:paraId="5EC55A6B">
      <w:pPr>
        <w:spacing w:line="360" w:lineRule="exact"/>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bCs/>
          <w:color w:val="auto"/>
          <w:szCs w:val="21"/>
          <w:highlight w:val="none"/>
          <w:lang w:eastAsia="zh-CN"/>
        </w:rPr>
        <w:t>桂林市中西医结合医院麻醉机、遥测多参数监护仪等一批设备采购项目</w:t>
      </w:r>
    </w:p>
    <w:p w14:paraId="53FBBB98">
      <w:pPr>
        <w:spacing w:line="360" w:lineRule="exact"/>
        <w:ind w:firstLine="420" w:firstLineChars="200"/>
        <w:rPr>
          <w:rFonts w:hint="eastAsia" w:ascii="宋体" w:hAnsi="宋体"/>
          <w:bCs/>
          <w:color w:val="auto"/>
          <w:szCs w:val="21"/>
          <w:highlight w:val="none"/>
        </w:rPr>
      </w:pPr>
      <w:r>
        <w:rPr>
          <w:rFonts w:hint="eastAsia" w:ascii="宋体" w:hAnsi="宋体"/>
          <w:color w:val="auto"/>
          <w:highlight w:val="none"/>
        </w:rPr>
        <w:t>预算总金</w:t>
      </w:r>
      <w:r>
        <w:rPr>
          <w:rFonts w:hint="eastAsia" w:ascii="宋体" w:hAnsi="宋体"/>
          <w:bCs/>
          <w:color w:val="auto"/>
          <w:szCs w:val="21"/>
          <w:highlight w:val="none"/>
        </w:rPr>
        <w:t>额（元）：</w:t>
      </w:r>
      <w:r>
        <w:rPr>
          <w:rFonts w:hint="eastAsia" w:ascii="宋体" w:hAnsi="宋体"/>
          <w:bCs/>
          <w:color w:val="auto"/>
          <w:szCs w:val="21"/>
          <w:highlight w:val="none"/>
          <w:lang w:val="en-US" w:eastAsia="zh-CN"/>
        </w:rPr>
        <w:t>704700</w:t>
      </w:r>
      <w:r>
        <w:rPr>
          <w:rFonts w:hint="eastAsia" w:ascii="宋体" w:hAnsi="宋体"/>
          <w:bCs/>
          <w:color w:val="auto"/>
          <w:szCs w:val="21"/>
          <w:highlight w:val="none"/>
        </w:rPr>
        <w:t>.00</w:t>
      </w:r>
    </w:p>
    <w:p w14:paraId="1D16EFF4">
      <w:pPr>
        <w:spacing w:line="360" w:lineRule="exact"/>
        <w:ind w:firstLine="420" w:firstLineChars="200"/>
        <w:rPr>
          <w:rFonts w:hint="eastAsia" w:ascii="宋体" w:hAnsi="宋体"/>
          <w:color w:val="auto"/>
          <w:highlight w:val="none"/>
        </w:rPr>
      </w:pPr>
      <w:r>
        <w:rPr>
          <w:rFonts w:hint="eastAsia" w:ascii="宋体" w:hAnsi="宋体"/>
          <w:color w:val="auto"/>
          <w:highlight w:val="none"/>
        </w:rPr>
        <w:t>采购需求：</w:t>
      </w:r>
    </w:p>
    <w:p w14:paraId="43442D06">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lang w:eastAsia="zh-CN"/>
        </w:rPr>
        <w:t>分标</w:t>
      </w:r>
      <w:r>
        <w:rPr>
          <w:rFonts w:hint="eastAsia" w:ascii="宋体" w:hAnsi="宋体"/>
          <w:color w:val="auto"/>
          <w:highlight w:val="none"/>
          <w:lang w:val="en-US" w:eastAsia="zh-CN"/>
        </w:rPr>
        <w:t>1</w:t>
      </w:r>
    </w:p>
    <w:p w14:paraId="4B4181CA">
      <w:pPr>
        <w:spacing w:line="36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（1）标项名称：桂林市中西医结合医院麻醉机等一批设备</w:t>
      </w:r>
    </w:p>
    <w:p w14:paraId="66767DC0">
      <w:pPr>
        <w:spacing w:line="360" w:lineRule="exact"/>
        <w:ind w:firstLine="420" w:firstLineChars="200"/>
        <w:rPr>
          <w:rFonts w:hint="eastAsia" w:ascii="宋体" w:hAnsi="宋体"/>
          <w:color w:val="auto"/>
          <w:highlight w:val="none"/>
        </w:rPr>
      </w:pPr>
      <w:r>
        <w:rPr>
          <w:rFonts w:hint="eastAsia" w:ascii="宋体" w:hAnsi="宋体"/>
          <w:color w:val="auto"/>
          <w:highlight w:val="none"/>
        </w:rPr>
        <w:t>（2）数量：</w:t>
      </w:r>
      <w:r>
        <w:rPr>
          <w:rFonts w:hint="eastAsia" w:ascii="宋体" w:hAnsi="宋体"/>
          <w:color w:val="auto"/>
          <w:highlight w:val="none"/>
          <w:lang w:val="en-US" w:eastAsia="zh-CN"/>
        </w:rPr>
        <w:t>4台</w:t>
      </w:r>
      <w:r>
        <w:rPr>
          <w:rFonts w:hint="eastAsia" w:ascii="宋体" w:hAnsi="宋体"/>
          <w:color w:val="auto"/>
          <w:highlight w:val="none"/>
        </w:rPr>
        <w:t>。</w:t>
      </w:r>
    </w:p>
    <w:p w14:paraId="42D47D48">
      <w:pPr>
        <w:spacing w:line="360" w:lineRule="exact"/>
        <w:ind w:firstLine="420" w:firstLineChars="200"/>
        <w:rPr>
          <w:rFonts w:hint="eastAsia" w:ascii="宋体" w:hAnsi="宋体"/>
          <w:color w:val="auto"/>
          <w:highlight w:val="none"/>
        </w:rPr>
      </w:pPr>
      <w:r>
        <w:rPr>
          <w:rFonts w:hint="eastAsia" w:ascii="宋体" w:hAnsi="宋体"/>
          <w:color w:val="auto"/>
          <w:highlight w:val="none"/>
        </w:rPr>
        <w:t>（3）预算金额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eastAsia="宋体" w:cs="Times New Roman"/>
          <w:color w:val="auto"/>
          <w:szCs w:val="21"/>
          <w:highlight w:val="none"/>
          <w:lang w:val="en-US" w:eastAsia="zh-CN"/>
        </w:rPr>
        <w:t>317300</w:t>
      </w:r>
      <w:r>
        <w:rPr>
          <w:rFonts w:hint="eastAsia" w:ascii="宋体" w:hAnsi="宋体"/>
          <w:color w:val="auto"/>
          <w:highlight w:val="none"/>
        </w:rPr>
        <w:t>.00</w:t>
      </w:r>
    </w:p>
    <w:p w14:paraId="2F8CF6D5">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）最高限价（</w:t>
      </w:r>
      <w:r>
        <w:rPr>
          <w:rFonts w:hint="eastAsia" w:ascii="宋体" w:hAnsi="宋体"/>
          <w:color w:val="auto"/>
          <w:highlight w:val="none"/>
          <w:lang w:val="en-US" w:eastAsia="zh-CN"/>
        </w:rPr>
        <w:t>元</w:t>
      </w:r>
      <w:r>
        <w:rPr>
          <w:rFonts w:hint="eastAsia" w:ascii="宋体" w:hAnsi="宋体"/>
          <w:color w:val="auto"/>
          <w:highlight w:val="none"/>
        </w:rPr>
        <w:t>）：</w:t>
      </w:r>
      <w:r>
        <w:rPr>
          <w:rFonts w:hint="eastAsia" w:ascii="宋体" w:hAnsi="宋体" w:cs="Times New Roman"/>
          <w:color w:val="auto"/>
          <w:szCs w:val="21"/>
          <w:highlight w:val="none"/>
          <w:lang w:val="en-US" w:eastAsia="zh-CN"/>
        </w:rPr>
        <w:t>无</w:t>
      </w:r>
    </w:p>
    <w:p w14:paraId="7ED326DD">
      <w:pPr>
        <w:spacing w:line="360" w:lineRule="exact"/>
        <w:ind w:firstLine="420" w:firstLineChars="200"/>
        <w:rPr>
          <w:rFonts w:hint="eastAsia" w:ascii="宋体" w:hAnsi="宋体" w:eastAsia="宋体" w:cs="Times New Roman"/>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w:t>
      </w:r>
      <w:r>
        <w:rPr>
          <w:rFonts w:ascii="宋体" w:hAnsi="宋体" w:eastAsia="宋体" w:cs="Times New Roman"/>
          <w:color w:val="auto"/>
          <w:highlight w:val="none"/>
        </w:rPr>
        <w:t>简要规格描述或项目基本概况介绍、用途</w:t>
      </w:r>
      <w:r>
        <w:rPr>
          <w:rFonts w:hint="eastAsia" w:ascii="宋体" w:hAnsi="宋体" w:eastAsia="宋体" w:cs="Times New Roman"/>
          <w:color w:val="auto"/>
          <w:highlight w:val="none"/>
        </w:rPr>
        <w:t>：①标的的名称、数量及单位：</w:t>
      </w:r>
      <w:r>
        <w:rPr>
          <w:rFonts w:hint="eastAsia" w:ascii="宋体" w:hAnsi="宋体" w:eastAsia="宋体" w:cs="Times New Roman"/>
          <w:color w:val="auto"/>
          <w:szCs w:val="21"/>
          <w:highlight w:val="none"/>
          <w:lang w:val="en-US" w:eastAsia="zh-CN"/>
        </w:rPr>
        <w:t>麻醉机1台、医用臭氧治疗仪1台、经皮神经电刺激仪1台、高频电刀1台</w:t>
      </w:r>
      <w:r>
        <w:rPr>
          <w:rFonts w:hint="eastAsia" w:ascii="宋体" w:hAnsi="宋体" w:eastAsia="宋体" w:cs="Times New Roman"/>
          <w:color w:val="auto"/>
          <w:highlight w:val="none"/>
          <w:lang w:val="en-US" w:eastAsia="zh-CN"/>
        </w:rPr>
        <w:t>；</w:t>
      </w:r>
      <w:r>
        <w:rPr>
          <w:rFonts w:hint="eastAsia" w:ascii="宋体" w:hAnsi="宋体" w:eastAsia="宋体" w:cs="Times New Roman"/>
          <w:color w:val="auto"/>
          <w:highlight w:val="none"/>
        </w:rPr>
        <w:t>②简要技术需求或者服务要求</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rPr>
        <w:t>按照国家有关产品“三包”规定执行“三包”。具体详见采购需求。</w:t>
      </w:r>
    </w:p>
    <w:p w14:paraId="47E980D1">
      <w:pPr>
        <w:spacing w:line="360" w:lineRule="exact"/>
        <w:ind w:firstLine="420" w:firstLineChars="200"/>
        <w:rPr>
          <w:rFonts w:ascii="宋体" w:hAnsi="宋体"/>
          <w:color w:val="auto"/>
          <w:highlight w:val="none"/>
        </w:rPr>
      </w:pPr>
      <w:r>
        <w:rPr>
          <w:rFonts w:hint="eastAsia" w:ascii="宋体" w:hAnsi="宋体"/>
          <w:color w:val="auto"/>
          <w:highlight w:val="none"/>
        </w:rPr>
        <w:t>（6）合同履行期限：自合同签订之日起60个日历日内安装调试完成并验收合格交付使用。</w:t>
      </w:r>
    </w:p>
    <w:p w14:paraId="7AAA3781">
      <w:pPr>
        <w:spacing w:line="360" w:lineRule="exact"/>
        <w:ind w:firstLine="420" w:firstLineChars="200"/>
        <w:rPr>
          <w:rFonts w:ascii="宋体" w:hAnsi="宋体"/>
          <w:color w:val="auto"/>
          <w:highlight w:val="none"/>
        </w:rPr>
      </w:pPr>
      <w:r>
        <w:rPr>
          <w:rFonts w:hint="eastAsia" w:ascii="宋体" w:hAnsi="宋体"/>
          <w:color w:val="auto"/>
          <w:highlight w:val="none"/>
        </w:rPr>
        <w:t>（7）本</w:t>
      </w:r>
      <w:r>
        <w:rPr>
          <w:rFonts w:hint="eastAsia" w:ascii="宋体" w:hAnsi="宋体"/>
          <w:color w:val="auto"/>
          <w:highlight w:val="none"/>
          <w:lang w:eastAsia="zh-CN"/>
        </w:rPr>
        <w:t>分标不</w:t>
      </w:r>
      <w:r>
        <w:rPr>
          <w:rFonts w:hint="eastAsia" w:ascii="宋体" w:hAnsi="宋体"/>
          <w:color w:val="auto"/>
          <w:highlight w:val="none"/>
        </w:rPr>
        <w:t>接受联合体投标。</w:t>
      </w:r>
    </w:p>
    <w:p w14:paraId="138AC3AF">
      <w:pPr>
        <w:spacing w:line="360" w:lineRule="exact"/>
        <w:ind w:firstLine="420" w:firstLineChars="200"/>
        <w:rPr>
          <w:rFonts w:hint="eastAsia" w:ascii="宋体" w:hAnsi="宋体"/>
          <w:color w:val="auto"/>
          <w:highlight w:val="none"/>
          <w:lang w:val="en-US" w:eastAsia="zh-CN"/>
        </w:rPr>
      </w:pPr>
      <w:r>
        <w:rPr>
          <w:rFonts w:hint="eastAsia" w:ascii="宋体" w:hAnsi="宋体"/>
          <w:color w:val="auto"/>
          <w:highlight w:val="none"/>
          <w:lang w:eastAsia="zh-CN"/>
        </w:rPr>
        <w:t>分标</w:t>
      </w:r>
      <w:r>
        <w:rPr>
          <w:rFonts w:hint="eastAsia" w:ascii="宋体" w:hAnsi="宋体"/>
          <w:color w:val="auto"/>
          <w:highlight w:val="none"/>
          <w:lang w:val="en-US" w:eastAsia="zh-CN"/>
        </w:rPr>
        <w:t>2</w:t>
      </w:r>
    </w:p>
    <w:p w14:paraId="04CA27EE">
      <w:pPr>
        <w:spacing w:line="36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（1）标项名称：遥测多参数监护仪等一批设备</w:t>
      </w:r>
    </w:p>
    <w:p w14:paraId="0C518B16">
      <w:pPr>
        <w:spacing w:line="360" w:lineRule="exact"/>
        <w:ind w:firstLine="420" w:firstLineChars="200"/>
        <w:rPr>
          <w:rFonts w:hint="eastAsia" w:ascii="宋体" w:hAnsi="宋体"/>
          <w:color w:val="auto"/>
          <w:highlight w:val="none"/>
        </w:rPr>
      </w:pPr>
      <w:r>
        <w:rPr>
          <w:rFonts w:hint="eastAsia" w:ascii="宋体" w:hAnsi="宋体"/>
          <w:color w:val="auto"/>
          <w:highlight w:val="none"/>
        </w:rPr>
        <w:t>（2）数量：</w:t>
      </w:r>
      <w:r>
        <w:rPr>
          <w:rFonts w:hint="eastAsia" w:ascii="宋体" w:hAnsi="宋体"/>
          <w:color w:val="auto"/>
          <w:highlight w:val="none"/>
          <w:lang w:val="en-US" w:eastAsia="zh-CN"/>
        </w:rPr>
        <w:t>13台</w:t>
      </w:r>
      <w:r>
        <w:rPr>
          <w:rFonts w:hint="eastAsia" w:ascii="宋体" w:hAnsi="宋体"/>
          <w:color w:val="auto"/>
          <w:highlight w:val="none"/>
        </w:rPr>
        <w:t>。</w:t>
      </w:r>
    </w:p>
    <w:p w14:paraId="362A0AC5">
      <w:pPr>
        <w:spacing w:line="360" w:lineRule="exact"/>
        <w:ind w:firstLine="420" w:firstLineChars="200"/>
        <w:rPr>
          <w:rFonts w:hint="default" w:ascii="宋体" w:hAnsi="宋体" w:cs="Times New Roman"/>
          <w:color w:val="auto"/>
          <w:szCs w:val="21"/>
          <w:highlight w:val="none"/>
          <w:lang w:val="en-US" w:eastAsia="zh-CN"/>
        </w:rPr>
      </w:pPr>
      <w:r>
        <w:rPr>
          <w:rFonts w:hint="eastAsia" w:ascii="宋体" w:hAnsi="宋体"/>
          <w:color w:val="auto"/>
          <w:highlight w:val="none"/>
        </w:rPr>
        <w:t>（3）预算金额</w:t>
      </w:r>
      <w:r>
        <w:rPr>
          <w:rFonts w:hint="eastAsia" w:ascii="宋体" w:hAnsi="宋体"/>
          <w:bCs/>
          <w:color w:val="auto"/>
          <w:szCs w:val="21"/>
          <w:highlight w:val="none"/>
        </w:rPr>
        <w:t>（元）</w:t>
      </w:r>
      <w:r>
        <w:rPr>
          <w:rFonts w:hint="eastAsia" w:ascii="宋体" w:hAnsi="宋体"/>
          <w:color w:val="auto"/>
          <w:highlight w:val="none"/>
        </w:rPr>
        <w:t>：</w:t>
      </w:r>
      <w:r>
        <w:rPr>
          <w:rFonts w:hint="eastAsia" w:ascii="宋体" w:hAnsi="宋体" w:cs="Times New Roman"/>
          <w:color w:val="auto"/>
          <w:szCs w:val="21"/>
          <w:highlight w:val="none"/>
          <w:lang w:val="en-US" w:eastAsia="zh-CN"/>
        </w:rPr>
        <w:t>387400.00</w:t>
      </w:r>
    </w:p>
    <w:p w14:paraId="39C3B96B">
      <w:pPr>
        <w:spacing w:line="36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w:t>
      </w:r>
      <w:r>
        <w:rPr>
          <w:rFonts w:hint="eastAsia" w:ascii="宋体" w:hAnsi="宋体"/>
          <w:color w:val="auto"/>
          <w:highlight w:val="none"/>
          <w:lang w:val="en-US" w:eastAsia="zh-CN"/>
        </w:rPr>
        <w:t>4</w:t>
      </w:r>
      <w:r>
        <w:rPr>
          <w:rFonts w:hint="eastAsia" w:ascii="宋体" w:hAnsi="宋体"/>
          <w:color w:val="auto"/>
          <w:highlight w:val="none"/>
        </w:rPr>
        <w:t>）最高限价（</w:t>
      </w:r>
      <w:r>
        <w:rPr>
          <w:rFonts w:hint="eastAsia" w:ascii="宋体" w:hAnsi="宋体"/>
          <w:color w:val="auto"/>
          <w:highlight w:val="none"/>
          <w:lang w:val="en-US" w:eastAsia="zh-CN"/>
        </w:rPr>
        <w:t>元</w:t>
      </w:r>
      <w:r>
        <w:rPr>
          <w:rFonts w:hint="eastAsia" w:ascii="宋体" w:hAnsi="宋体"/>
          <w:color w:val="auto"/>
          <w:highlight w:val="none"/>
        </w:rPr>
        <w:t>）：</w:t>
      </w:r>
      <w:r>
        <w:rPr>
          <w:rFonts w:hint="eastAsia" w:ascii="宋体" w:hAnsi="宋体" w:eastAsia="宋体" w:cs="Times New Roman"/>
          <w:color w:val="auto"/>
          <w:szCs w:val="21"/>
          <w:highlight w:val="none"/>
          <w:lang w:val="en-US" w:eastAsia="zh-CN"/>
        </w:rPr>
        <w:t>无</w:t>
      </w:r>
    </w:p>
    <w:p w14:paraId="1D98699C">
      <w:pPr>
        <w:spacing w:line="360" w:lineRule="exact"/>
        <w:ind w:firstLine="420" w:firstLineChars="200"/>
        <w:rPr>
          <w:rFonts w:hint="eastAsia" w:ascii="宋体" w:hAnsi="宋体" w:eastAsia="宋体" w:cs="Times New Roman"/>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5</w:t>
      </w:r>
      <w:r>
        <w:rPr>
          <w:rFonts w:hint="eastAsia" w:ascii="宋体" w:hAnsi="宋体"/>
          <w:color w:val="auto"/>
          <w:highlight w:val="none"/>
        </w:rPr>
        <w:t>）</w:t>
      </w:r>
      <w:r>
        <w:rPr>
          <w:rFonts w:ascii="宋体" w:hAnsi="宋体" w:eastAsia="宋体" w:cs="Times New Roman"/>
          <w:color w:val="auto"/>
          <w:highlight w:val="none"/>
        </w:rPr>
        <w:t>简要规格描述</w:t>
      </w:r>
      <w:r>
        <w:rPr>
          <w:rFonts w:hint="eastAsia" w:ascii="宋体" w:hAnsi="宋体" w:eastAsia="宋体" w:cs="Times New Roman"/>
          <w:color w:val="auto"/>
          <w:highlight w:val="none"/>
        </w:rPr>
        <w:t>或项目基本概况介绍、用途：①标的的名称、数量及单位：</w:t>
      </w:r>
      <w:r>
        <w:rPr>
          <w:rFonts w:hint="eastAsia" w:ascii="宋体" w:hAnsi="宋体" w:eastAsia="宋体" w:cs="Times New Roman"/>
          <w:color w:val="auto"/>
          <w:highlight w:val="none"/>
          <w:lang w:val="en-US" w:eastAsia="zh-CN"/>
        </w:rPr>
        <w:t>遥测多参数监护仪5台、遥测监护仪8台；</w:t>
      </w:r>
      <w:r>
        <w:rPr>
          <w:rFonts w:hint="eastAsia" w:ascii="宋体" w:hAnsi="宋体" w:eastAsia="宋体" w:cs="Times New Roman"/>
          <w:color w:val="auto"/>
          <w:highlight w:val="none"/>
        </w:rPr>
        <w:t>②简要技术需求或者服务要求</w:t>
      </w:r>
      <w:r>
        <w:rPr>
          <w:rFonts w:hint="eastAsia" w:ascii="宋体" w:hAnsi="宋体" w:eastAsia="宋体" w:cs="Times New Roman"/>
          <w:color w:val="auto"/>
          <w:highlight w:val="none"/>
          <w:lang w:eastAsia="zh-CN"/>
        </w:rPr>
        <w:t>：</w:t>
      </w:r>
      <w:r>
        <w:rPr>
          <w:rFonts w:hint="eastAsia" w:ascii="宋体" w:hAnsi="宋体" w:eastAsia="宋体" w:cs="Times New Roman"/>
          <w:color w:val="auto"/>
          <w:highlight w:val="none"/>
        </w:rPr>
        <w:t>按照国家有关产品“三包”规定执行“三包”。具体详见采购需求。</w:t>
      </w:r>
    </w:p>
    <w:p w14:paraId="4BDFB361">
      <w:pPr>
        <w:spacing w:line="360" w:lineRule="exact"/>
        <w:ind w:firstLine="420" w:firstLineChars="200"/>
        <w:rPr>
          <w:rFonts w:ascii="宋体" w:hAnsi="宋体"/>
          <w:color w:val="auto"/>
          <w:highlight w:val="none"/>
        </w:rPr>
      </w:pPr>
      <w:r>
        <w:rPr>
          <w:rFonts w:hint="eastAsia" w:ascii="宋体" w:hAnsi="宋体"/>
          <w:color w:val="auto"/>
          <w:highlight w:val="none"/>
        </w:rPr>
        <w:t>（6）合同履行期限：自合同签订之日起</w:t>
      </w:r>
      <w:r>
        <w:rPr>
          <w:rFonts w:hint="eastAsia" w:ascii="宋体" w:hAnsi="宋体"/>
          <w:color w:val="auto"/>
          <w:highlight w:val="none"/>
          <w:lang w:val="en-US" w:eastAsia="zh-CN"/>
        </w:rPr>
        <w:t>20</w:t>
      </w:r>
      <w:r>
        <w:rPr>
          <w:rFonts w:hint="eastAsia" w:ascii="宋体" w:hAnsi="宋体"/>
          <w:color w:val="auto"/>
          <w:highlight w:val="none"/>
        </w:rPr>
        <w:t>个日历日内安装调试完成并验收合格交付使用。</w:t>
      </w:r>
    </w:p>
    <w:p w14:paraId="1FF940E6">
      <w:pPr>
        <w:spacing w:line="360" w:lineRule="exact"/>
        <w:ind w:firstLine="420" w:firstLineChars="200"/>
        <w:rPr>
          <w:rFonts w:hint="eastAsia" w:ascii="宋体" w:hAnsi="宋体"/>
          <w:b/>
          <w:color w:val="auto"/>
          <w:highlight w:val="none"/>
        </w:rPr>
      </w:pPr>
      <w:r>
        <w:rPr>
          <w:rFonts w:hint="eastAsia" w:ascii="宋体" w:hAnsi="宋体"/>
          <w:color w:val="auto"/>
          <w:highlight w:val="none"/>
        </w:rPr>
        <w:t>（7）本</w:t>
      </w:r>
      <w:r>
        <w:rPr>
          <w:rFonts w:hint="eastAsia" w:ascii="宋体" w:hAnsi="宋体"/>
          <w:color w:val="auto"/>
          <w:highlight w:val="none"/>
          <w:lang w:eastAsia="zh-CN"/>
        </w:rPr>
        <w:t>分标不</w:t>
      </w:r>
      <w:r>
        <w:rPr>
          <w:rFonts w:hint="eastAsia" w:ascii="宋体" w:hAnsi="宋体"/>
          <w:color w:val="auto"/>
          <w:highlight w:val="none"/>
        </w:rPr>
        <w:t>接受联合体投标。</w:t>
      </w:r>
    </w:p>
    <w:p w14:paraId="7DCD1F9F">
      <w:pPr>
        <w:spacing w:line="360" w:lineRule="exact"/>
        <w:ind w:firstLine="422" w:firstLineChars="200"/>
        <w:rPr>
          <w:rFonts w:hint="eastAsia"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386C8B90">
      <w:pPr>
        <w:spacing w:line="36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07EA97A9">
      <w:pPr>
        <w:spacing w:line="360" w:lineRule="exact"/>
        <w:ind w:firstLine="420" w:firstLineChars="200"/>
        <w:rPr>
          <w:rFonts w:hint="eastAsia" w:ascii="宋体" w:hAnsi="宋体"/>
          <w:color w:val="auto"/>
          <w:highlight w:val="none"/>
        </w:rPr>
      </w:pPr>
      <w:r>
        <w:rPr>
          <w:rFonts w:hint="eastAsia" w:ascii="宋体" w:hAnsi="宋体"/>
          <w:color w:val="auto"/>
          <w:highlight w:val="none"/>
        </w:rPr>
        <w:t>2.落实政府采购政策需满足的资格要求：无；</w:t>
      </w:r>
    </w:p>
    <w:p w14:paraId="40F86BE0">
      <w:pPr>
        <w:spacing w:line="360" w:lineRule="exact"/>
        <w:ind w:firstLine="420" w:firstLineChars="200"/>
        <w:rPr>
          <w:rFonts w:hint="eastAsia" w:ascii="宋体" w:hAnsi="宋体"/>
          <w:color w:val="auto"/>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投标人按照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p>
    <w:p w14:paraId="1740F874">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三、获取招标文件</w:t>
      </w:r>
    </w:p>
    <w:p w14:paraId="70B3A1FB">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日</w:t>
      </w:r>
      <w:r>
        <w:rPr>
          <w:rFonts w:ascii="宋体" w:hAnsi="宋体"/>
          <w:color w:val="auto"/>
          <w:szCs w:val="21"/>
          <w:highlight w:val="none"/>
        </w:rPr>
        <w:t>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ascii="宋体" w:hAnsi="宋体"/>
          <w:color w:val="auto"/>
          <w:szCs w:val="21"/>
          <w:highlight w:val="none"/>
        </w:rPr>
        <w:t>，每天上午00:00至12:00，下午12:0</w:t>
      </w:r>
      <w:r>
        <w:rPr>
          <w:rFonts w:hint="eastAsia" w:ascii="宋体" w:hAnsi="宋体"/>
          <w:color w:val="auto"/>
          <w:szCs w:val="21"/>
          <w:highlight w:val="none"/>
        </w:rPr>
        <w:t>1</w:t>
      </w:r>
      <w:r>
        <w:rPr>
          <w:rFonts w:ascii="宋体" w:hAnsi="宋体"/>
          <w:color w:val="auto"/>
          <w:szCs w:val="21"/>
          <w:highlight w:val="none"/>
        </w:rPr>
        <w:t>至23:59（北京时间，法定节假日除外）</w:t>
      </w:r>
    </w:p>
    <w:p w14:paraId="488E209C">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地点（网址）：</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szCs w:val="21"/>
          <w:highlight w:val="none"/>
        </w:rPr>
        <w:t>。</w:t>
      </w:r>
    </w:p>
    <w:p w14:paraId="334D5649">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方式：</w:t>
      </w:r>
      <w:r>
        <w:rPr>
          <w:color w:val="auto"/>
          <w:highlight w:val="none"/>
        </w:rPr>
        <w:t>投标人应在</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color w:val="auto"/>
          <w:highlight w:val="none"/>
        </w:rPr>
        <w:t>下载招标文件电子版</w:t>
      </w:r>
      <w:r>
        <w:rPr>
          <w:rFonts w:hint="eastAsia" w:ascii="宋体" w:hAnsi="宋体"/>
          <w:color w:val="auto"/>
          <w:szCs w:val="21"/>
          <w:highlight w:val="none"/>
        </w:rPr>
        <w:t xml:space="preserve">。 </w:t>
      </w:r>
    </w:p>
    <w:p w14:paraId="619A1777">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售价（元）：0 </w:t>
      </w:r>
    </w:p>
    <w:p w14:paraId="06F86CC3">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r>
        <w:rPr>
          <w:rFonts w:hint="eastAsia" w:ascii="宋体" w:hAnsi="宋体"/>
          <w:b/>
          <w:color w:val="auto"/>
          <w:szCs w:val="21"/>
          <w:highlight w:val="none"/>
        </w:rPr>
        <w:t>：</w:t>
      </w:r>
    </w:p>
    <w:p w14:paraId="19159D3B">
      <w:pPr>
        <w:spacing w:line="36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bCs/>
          <w:color w:val="auto"/>
          <w:highlight w:val="none"/>
        </w:rPr>
        <w:t>上午9:30（北京时间）</w:t>
      </w:r>
    </w:p>
    <w:p w14:paraId="5071D4BA">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投标地点：请登录广西政府采购云平台投标客户端投标。</w:t>
      </w:r>
    </w:p>
    <w:p w14:paraId="0CA6E0F6">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bCs/>
          <w:color w:val="auto"/>
          <w:highlight w:val="none"/>
        </w:rPr>
        <w:t>上午9:30（北京时间）</w:t>
      </w:r>
    </w:p>
    <w:p w14:paraId="30B18040">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w:t>
      </w:r>
      <w:r>
        <w:rPr>
          <w:rFonts w:hint="eastAsia" w:ascii="宋体" w:hAnsi="宋体"/>
          <w:bCs/>
          <w:color w:val="auto"/>
          <w:highlight w:val="none"/>
        </w:rPr>
        <w:t>平台在线解密开启。</w:t>
      </w:r>
    </w:p>
    <w:p w14:paraId="3100C86F">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五、公告期限</w:t>
      </w:r>
    </w:p>
    <w:p w14:paraId="443BBC06">
      <w:pPr>
        <w:spacing w:line="360" w:lineRule="exact"/>
        <w:ind w:firstLine="420" w:firstLineChars="200"/>
        <w:rPr>
          <w:rFonts w:hint="eastAsia" w:ascii="宋体" w:hAnsi="宋体"/>
          <w:bCs/>
          <w:color w:val="auto"/>
          <w:highlight w:val="none"/>
        </w:rPr>
      </w:pPr>
      <w:r>
        <w:rPr>
          <w:rFonts w:ascii="宋体" w:hAnsi="宋体"/>
          <w:bCs/>
          <w:color w:val="auto"/>
          <w:highlight w:val="none"/>
        </w:rPr>
        <w:t>自本公告发布之日起5个工作日。</w:t>
      </w:r>
    </w:p>
    <w:p w14:paraId="632CF2BF">
      <w:pPr>
        <w:spacing w:line="360" w:lineRule="exact"/>
        <w:ind w:firstLine="422" w:firstLineChars="200"/>
        <w:rPr>
          <w:rFonts w:ascii="宋体" w:hAnsi="宋体"/>
          <w:b/>
          <w:color w:val="auto"/>
          <w:szCs w:val="21"/>
          <w:highlight w:val="none"/>
        </w:rPr>
      </w:pPr>
      <w:bookmarkStart w:id="1" w:name="_Toc35393795"/>
      <w:bookmarkStart w:id="2" w:name="_Toc44405606"/>
      <w:bookmarkStart w:id="3" w:name="_Toc35393626"/>
      <w:r>
        <w:rPr>
          <w:rFonts w:hint="eastAsia" w:ascii="宋体" w:hAnsi="宋体"/>
          <w:b/>
          <w:color w:val="auto"/>
          <w:szCs w:val="21"/>
          <w:highlight w:val="none"/>
        </w:rPr>
        <w:t>六、其他补充事宜</w:t>
      </w:r>
      <w:bookmarkEnd w:id="1"/>
      <w:bookmarkEnd w:id="2"/>
      <w:bookmarkEnd w:id="3"/>
    </w:p>
    <w:p w14:paraId="387AF8F4">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信息公告发布媒体：中国政府采购网（www.ccgp.gov.cn）、广西壮族自治区政府采购网（</w:t>
      </w:r>
      <w:r>
        <w:rPr>
          <w:rFonts w:ascii="宋体" w:hAnsi="宋体"/>
          <w:color w:val="auto"/>
          <w:highlight w:val="none"/>
        </w:rPr>
        <w:t>zfcg.gxzf.gov.cn</w:t>
      </w:r>
      <w:r>
        <w:rPr>
          <w:rFonts w:hint="eastAsia" w:ascii="宋体" w:hAnsi="宋体"/>
          <w:color w:val="auto"/>
          <w:highlight w:val="none"/>
          <w:lang w:eastAsia="zh-CN"/>
        </w:rPr>
        <w:t>）</w:t>
      </w:r>
      <w:r>
        <w:rPr>
          <w:rFonts w:ascii="宋体" w:hAnsi="宋体"/>
          <w:bCs/>
          <w:color w:val="auto"/>
          <w:highlight w:val="none"/>
        </w:rPr>
        <w:t>、桂林市政府采购网</w:t>
      </w:r>
      <w:r>
        <w:rPr>
          <w:rFonts w:hint="eastAsia" w:ascii="宋体" w:hAnsi="宋体"/>
          <w:bCs/>
          <w:color w:val="auto"/>
          <w:highlight w:val="none"/>
          <w:lang w:eastAsia="zh-CN"/>
        </w:rPr>
        <w:t>（</w:t>
      </w:r>
      <w:r>
        <w:rPr>
          <w:rFonts w:ascii="宋体" w:hAnsi="宋体"/>
          <w:bCs/>
          <w:color w:val="auto"/>
          <w:highlight w:val="none"/>
        </w:rPr>
        <w:t>zfcg.czj.guilin.gov.cn</w:t>
      </w:r>
      <w:r>
        <w:rPr>
          <w:rFonts w:hint="eastAsia" w:ascii="宋体" w:hAnsi="宋体"/>
          <w:bCs/>
          <w:color w:val="auto"/>
          <w:highlight w:val="none"/>
          <w:lang w:eastAsia="zh-CN"/>
        </w:rPr>
        <w:t>）</w:t>
      </w:r>
      <w:r>
        <w:rPr>
          <w:rFonts w:hint="eastAsia" w:ascii="宋体" w:hAnsi="宋体"/>
          <w:bCs/>
          <w:color w:val="auto"/>
          <w:highlight w:val="none"/>
        </w:rPr>
        <w:t>。</w:t>
      </w:r>
    </w:p>
    <w:p w14:paraId="4B10D5E5">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w:t>
      </w:r>
      <w:r>
        <w:rPr>
          <w:rFonts w:hint="eastAsia" w:ascii="宋体" w:hAnsi="宋体"/>
          <w:color w:val="auto"/>
          <w:szCs w:val="21"/>
          <w:highlight w:val="none"/>
        </w:rPr>
        <w:t>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否则，采购代理机构有权拒收。</w:t>
      </w:r>
    </w:p>
    <w:p w14:paraId="65B84AD2">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本项目需要落实的政府采购政策</w:t>
      </w:r>
    </w:p>
    <w:p w14:paraId="72FA3BB4">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（1）政府采购促进中小企业发展。</w:t>
      </w:r>
    </w:p>
    <w:p w14:paraId="0F6B7F9D">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（2）政府采购支持监狱企业发展。</w:t>
      </w:r>
    </w:p>
    <w:p w14:paraId="6B644EF1">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（3）政府采购促进残疾人就业政策。</w:t>
      </w:r>
    </w:p>
    <w:p w14:paraId="0BBA96E1">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（4）优先采购节能产品、环境标志产品。</w:t>
      </w:r>
    </w:p>
    <w:p w14:paraId="2BAD7AA6">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（5）政府采购支持采用本国产品的政策。</w:t>
      </w:r>
    </w:p>
    <w:p w14:paraId="53F89FF4">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4.本项目非专门面向中小企业采购。</w:t>
      </w:r>
    </w:p>
    <w:p w14:paraId="4C9BC00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资格条件特别说明：</w:t>
      </w:r>
    </w:p>
    <w:p w14:paraId="1B149319">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w:t>
      </w:r>
      <w:r>
        <w:rPr>
          <w:rFonts w:hint="eastAsia" w:ascii="宋体" w:hAnsi="宋体" w:cs="宋体"/>
          <w:color w:val="auto"/>
          <w:kern w:val="0"/>
          <w:szCs w:val="21"/>
          <w:highlight w:val="none"/>
        </w:rPr>
        <w:t>该采购项目</w:t>
      </w:r>
      <w:r>
        <w:rPr>
          <w:rFonts w:ascii="宋体" w:hAnsi="宋体" w:cs="宋体"/>
          <w:color w:val="auto"/>
          <w:kern w:val="0"/>
          <w:szCs w:val="21"/>
          <w:highlight w:val="none"/>
        </w:rPr>
        <w:t>的其他采购活动</w:t>
      </w:r>
      <w:r>
        <w:rPr>
          <w:rFonts w:hint="eastAsia" w:ascii="宋体" w:hAnsi="宋体" w:cs="宋体"/>
          <w:color w:val="auto"/>
          <w:kern w:val="0"/>
          <w:szCs w:val="21"/>
          <w:highlight w:val="none"/>
        </w:rPr>
        <w:t>；</w:t>
      </w:r>
    </w:p>
    <w:p w14:paraId="638C266B">
      <w:pPr>
        <w:spacing w:line="36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72F1361">
      <w:pPr>
        <w:spacing w:line="360" w:lineRule="exact"/>
        <w:ind w:firstLine="527" w:firstLineChars="250"/>
        <w:rPr>
          <w:rFonts w:hint="eastAsia" w:ascii="宋体" w:hAnsi="宋体"/>
          <w:b/>
          <w:color w:val="auto"/>
          <w:szCs w:val="21"/>
          <w:highlight w:val="none"/>
        </w:rPr>
      </w:pPr>
      <w:r>
        <w:rPr>
          <w:rFonts w:hint="eastAsia" w:ascii="宋体" w:hAnsi="宋体"/>
          <w:b/>
          <w:color w:val="auto"/>
          <w:szCs w:val="21"/>
          <w:highlight w:val="none"/>
        </w:rPr>
        <w:t>6.</w:t>
      </w:r>
      <w:r>
        <w:rPr>
          <w:rFonts w:hint="eastAsia" w:ascii="宋体" w:hAnsi="宋体" w:cs="宋体"/>
          <w:bCs/>
          <w:color w:val="auto"/>
          <w:szCs w:val="21"/>
          <w:highlight w:val="none"/>
        </w:rPr>
        <w:t xml:space="preserve"> </w:t>
      </w:r>
      <w:r>
        <w:rPr>
          <w:rFonts w:hint="eastAsia" w:ascii="宋体" w:hAnsi="宋体"/>
          <w:b/>
          <w:color w:val="auto"/>
          <w:szCs w:val="21"/>
          <w:highlight w:val="none"/>
        </w:rPr>
        <w:t>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7446987C">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（1）本项目为全流程电子化采购项目，通过广西政府采购云平台（www.gcy.zfcg.gxzf.gov.cn</w:t>
      </w:r>
      <w:r>
        <w:rPr>
          <w:rFonts w:hint="eastAsia" w:ascii="宋体" w:hAnsi="宋体"/>
          <w:bCs/>
          <w:color w:val="auto"/>
          <w:highlight w:val="none"/>
          <w:lang w:eastAsia="zh-CN"/>
        </w:rPr>
        <w:t>）</w:t>
      </w:r>
      <w:r>
        <w:rPr>
          <w:rFonts w:hint="eastAsia" w:ascii="宋体" w:hAnsi="宋体"/>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7509A5C1">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bCs/>
          <w:color w:val="auto"/>
          <w:highlight w:val="none"/>
        </w:rPr>
        <w:t>）。</w:t>
      </w:r>
    </w:p>
    <w:p w14:paraId="274B1AC2">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61B3067D">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bCs/>
          <w:color w:val="auto"/>
          <w:highlight w:val="none"/>
          <w:lang w:eastAsia="zh-CN"/>
        </w:rPr>
        <w:t>）</w:t>
      </w:r>
      <w:r>
        <w:rPr>
          <w:rFonts w:hint="eastAsia" w:ascii="宋体" w:hAnsi="宋体"/>
          <w:bCs/>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1E6D9575">
      <w:pPr>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43C8CE1A">
      <w:pPr>
        <w:widowControl/>
        <w:spacing w:line="360" w:lineRule="exact"/>
        <w:jc w:val="left"/>
        <w:rPr>
          <w:rFonts w:ascii="宋体" w:hAnsi="宋体"/>
          <w:color w:val="auto"/>
          <w:highlight w:val="none"/>
        </w:rPr>
      </w:pPr>
      <w:r>
        <w:rPr>
          <w:rFonts w:hint="eastAsia" w:ascii="宋体" w:hAnsi="宋体" w:cs="宋体"/>
          <w:color w:val="auto"/>
          <w:highlight w:val="none"/>
        </w:rPr>
        <w:t>　   1.采购人信息</w:t>
      </w:r>
    </w:p>
    <w:p w14:paraId="3CE2A8DD">
      <w:pPr>
        <w:spacing w:line="360" w:lineRule="exact"/>
        <w:jc w:val="left"/>
        <w:rPr>
          <w:rFonts w:hint="default" w:ascii="宋体" w:hAnsi="宋体" w:eastAsia="宋体"/>
          <w:color w:val="auto"/>
          <w:highlight w:val="none"/>
          <w:lang w:val="en-US" w:eastAsia="zh-CN"/>
        </w:rPr>
      </w:pPr>
      <w:r>
        <w:rPr>
          <w:rFonts w:hint="eastAsia" w:ascii="宋体" w:hAnsi="宋体"/>
          <w:color w:val="auto"/>
          <w:highlight w:val="none"/>
        </w:rPr>
        <w:t xml:space="preserve">     名   称：桂林市中西医结合医院</w:t>
      </w:r>
    </w:p>
    <w:p w14:paraId="08C4C0AB">
      <w:pPr>
        <w:spacing w:line="360" w:lineRule="exact"/>
        <w:jc w:val="left"/>
        <w:rPr>
          <w:rFonts w:hint="eastAsia" w:ascii="宋体" w:hAnsi="宋体"/>
          <w:color w:val="auto"/>
          <w:highlight w:val="none"/>
        </w:rPr>
      </w:pPr>
      <w:r>
        <w:rPr>
          <w:rFonts w:hint="eastAsia" w:ascii="宋体" w:hAnsi="宋体"/>
          <w:color w:val="auto"/>
          <w:highlight w:val="none"/>
        </w:rPr>
        <w:t xml:space="preserve">     地   址：</w:t>
      </w:r>
      <w:r>
        <w:rPr>
          <w:rFonts w:ascii="宋体" w:hAnsi="宋体"/>
          <w:color w:val="auto"/>
          <w:highlight w:val="none"/>
        </w:rPr>
        <w:t>广西</w:t>
      </w:r>
      <w:r>
        <w:rPr>
          <w:rFonts w:hint="eastAsia" w:ascii="宋体" w:hAnsi="宋体"/>
          <w:color w:val="auto"/>
          <w:highlight w:val="none"/>
        </w:rPr>
        <w:t>桂林市七星区半塘路6号</w:t>
      </w:r>
    </w:p>
    <w:p w14:paraId="7DD8A7BA">
      <w:pPr>
        <w:spacing w:line="360" w:lineRule="exact"/>
        <w:ind w:firstLine="567" w:firstLineChars="270"/>
        <w:rPr>
          <w:rFonts w:hint="default" w:ascii="宋体" w:hAnsi="宋体" w:eastAsia="宋体"/>
          <w:color w:val="auto"/>
          <w:highlight w:val="none"/>
          <w:lang w:val="en-US" w:eastAsia="zh-CN"/>
        </w:rPr>
      </w:pPr>
      <w:r>
        <w:rPr>
          <w:rFonts w:hint="eastAsia" w:hAnsi="宋体"/>
          <w:color w:val="auto"/>
          <w:highlight w:val="none"/>
        </w:rPr>
        <w:t>项目联系人：</w:t>
      </w:r>
      <w:r>
        <w:rPr>
          <w:rFonts w:hint="eastAsia" w:hAnsi="宋体"/>
          <w:color w:val="auto"/>
          <w:highlight w:val="none"/>
          <w:lang w:val="en-US" w:eastAsia="zh-CN"/>
        </w:rPr>
        <w:t>杨德文</w:t>
      </w:r>
    </w:p>
    <w:p w14:paraId="3EB1652B">
      <w:pPr>
        <w:spacing w:line="360" w:lineRule="exact"/>
        <w:ind w:firstLine="567" w:firstLineChars="270"/>
        <w:rPr>
          <w:rFonts w:hint="eastAsia" w:ascii="宋体" w:hAnsi="宋体"/>
          <w:color w:val="auto"/>
          <w:highlight w:val="none"/>
        </w:rPr>
      </w:pPr>
      <w:r>
        <w:rPr>
          <w:rFonts w:hint="eastAsia" w:ascii="宋体" w:hAnsi="宋体"/>
          <w:color w:val="auto"/>
          <w:highlight w:val="none"/>
        </w:rPr>
        <w:t>联系方式：</w:t>
      </w:r>
      <w:bookmarkStart w:id="4" w:name="_Toc28359009"/>
      <w:bookmarkStart w:id="5" w:name="_Toc28359086"/>
      <w:r>
        <w:rPr>
          <w:rFonts w:hint="eastAsia" w:ascii="宋体" w:hAnsi="宋体"/>
          <w:color w:val="auto"/>
          <w:highlight w:val="none"/>
        </w:rPr>
        <w:t>17777379199</w:t>
      </w:r>
    </w:p>
    <w:p w14:paraId="6FBAEB2C">
      <w:pPr>
        <w:spacing w:line="360" w:lineRule="exact"/>
        <w:ind w:firstLine="567" w:firstLineChars="270"/>
        <w:rPr>
          <w:rFonts w:hint="eastAsia" w:ascii="宋体" w:hAnsi="宋体"/>
          <w:color w:val="auto"/>
          <w:highlight w:val="none"/>
        </w:rPr>
      </w:pPr>
      <w:r>
        <w:rPr>
          <w:rFonts w:hint="eastAsia" w:ascii="宋体" w:hAnsi="宋体"/>
          <w:color w:val="auto"/>
          <w:highlight w:val="none"/>
        </w:rPr>
        <w:t>2.采购代理机构信息</w:t>
      </w:r>
      <w:bookmarkEnd w:id="4"/>
      <w:bookmarkEnd w:id="5"/>
    </w:p>
    <w:p w14:paraId="335963A5">
      <w:pPr>
        <w:spacing w:line="360" w:lineRule="exact"/>
        <w:ind w:firstLine="567" w:firstLineChars="270"/>
        <w:rPr>
          <w:rFonts w:ascii="宋体" w:hAnsi="宋体"/>
          <w:color w:val="auto"/>
          <w:highlight w:val="none"/>
        </w:rPr>
      </w:pPr>
      <w:r>
        <w:rPr>
          <w:rFonts w:hint="eastAsia" w:ascii="宋体" w:hAnsi="宋体"/>
          <w:color w:val="auto"/>
          <w:highlight w:val="none"/>
        </w:rPr>
        <w:t>名   称：云之龙咨询集团有限公司</w:t>
      </w:r>
    </w:p>
    <w:p w14:paraId="4EE26FAD">
      <w:pPr>
        <w:spacing w:line="360" w:lineRule="exact"/>
        <w:ind w:firstLine="567" w:firstLineChars="270"/>
        <w:rPr>
          <w:rFonts w:hint="eastAsia" w:ascii="宋体" w:hAnsi="宋体"/>
          <w:color w:val="auto"/>
          <w:highlight w:val="none"/>
        </w:rPr>
      </w:pPr>
      <w:r>
        <w:rPr>
          <w:rFonts w:hint="eastAsia" w:ascii="宋体" w:hAnsi="宋体"/>
          <w:color w:val="auto"/>
          <w:highlight w:val="none"/>
        </w:rPr>
        <w:t>地　 址：</w:t>
      </w:r>
      <w:bookmarkStart w:id="6" w:name="OLE_LINK11"/>
      <w:bookmarkStart w:id="7" w:name="OLE_LINK1"/>
      <w:r>
        <w:rPr>
          <w:rFonts w:hint="eastAsia" w:ascii="宋体" w:hAnsi="宋体"/>
          <w:color w:val="auto"/>
          <w:highlight w:val="none"/>
        </w:rPr>
        <w:t>广西桂林市临桂区西城北路2号耀辉•美好家园2幢12层1号房</w:t>
      </w:r>
      <w:bookmarkEnd w:id="6"/>
      <w:bookmarkEnd w:id="7"/>
    </w:p>
    <w:p w14:paraId="0E9F84F7">
      <w:pPr>
        <w:pStyle w:val="26"/>
        <w:spacing w:line="360" w:lineRule="exact"/>
        <w:ind w:firstLine="567" w:firstLineChars="270"/>
        <w:rPr>
          <w:rFonts w:hint="eastAsia" w:hAnsi="宋体" w:eastAsia="宋体"/>
          <w:color w:val="auto"/>
          <w:highlight w:val="none"/>
          <w:u w:val="single"/>
          <w:lang w:eastAsia="zh-CN"/>
        </w:rPr>
      </w:pPr>
      <w:r>
        <w:rPr>
          <w:rFonts w:hint="eastAsia" w:hAnsi="宋体"/>
          <w:color w:val="auto"/>
          <w:highlight w:val="none"/>
        </w:rPr>
        <w:t>项目联系人：</w:t>
      </w:r>
      <w:r>
        <w:rPr>
          <w:rFonts w:hint="eastAsia" w:hAnsi="宋体"/>
          <w:color w:val="auto"/>
          <w:szCs w:val="24"/>
          <w:highlight w:val="none"/>
          <w:lang w:eastAsia="zh-CN"/>
        </w:rPr>
        <w:t>李贞</w:t>
      </w:r>
    </w:p>
    <w:p w14:paraId="0ED6E78E">
      <w:pPr>
        <w:spacing w:line="360" w:lineRule="exact"/>
        <w:ind w:firstLine="567" w:firstLineChars="270"/>
        <w:rPr>
          <w:rFonts w:ascii="宋体" w:hAnsi="宋体"/>
          <w:color w:val="auto"/>
          <w:highlight w:val="none"/>
        </w:rPr>
      </w:pPr>
      <w:r>
        <w:rPr>
          <w:rFonts w:hint="eastAsia" w:ascii="宋体" w:hAnsi="宋体"/>
          <w:color w:val="auto"/>
          <w:highlight w:val="none"/>
        </w:rPr>
        <w:t>联系方式：</w:t>
      </w:r>
      <w:bookmarkStart w:id="8" w:name="_Toc28359087"/>
      <w:bookmarkStart w:id="9" w:name="_Toc28359010"/>
      <w:r>
        <w:rPr>
          <w:rFonts w:ascii="宋体" w:hAnsi="宋体"/>
          <w:color w:val="auto"/>
          <w:highlight w:val="none"/>
        </w:rPr>
        <w:t>0773-2887388</w:t>
      </w:r>
      <w:r>
        <w:rPr>
          <w:rFonts w:hint="eastAsia" w:ascii="宋体" w:hAnsi="宋体"/>
          <w:color w:val="auto"/>
          <w:highlight w:val="none"/>
        </w:rPr>
        <w:t>、2</w:t>
      </w:r>
      <w:r>
        <w:rPr>
          <w:rFonts w:ascii="宋体" w:hAnsi="宋体"/>
          <w:color w:val="auto"/>
          <w:highlight w:val="none"/>
        </w:rPr>
        <w:t>887399</w:t>
      </w:r>
      <w:bookmarkEnd w:id="0"/>
      <w:r>
        <w:rPr>
          <w:rFonts w:hint="eastAsia" w:ascii="宋体" w:hAnsi="宋体"/>
          <w:color w:val="auto"/>
          <w:highlight w:val="none"/>
        </w:rPr>
        <w:t xml:space="preserve">    </w:t>
      </w:r>
    </w:p>
    <w:bookmarkEnd w:id="8"/>
    <w:bookmarkEnd w:id="9"/>
    <w:p w14:paraId="1726536E">
      <w:pPr>
        <w:spacing w:line="360" w:lineRule="exact"/>
        <w:ind w:firstLine="630" w:firstLineChars="300"/>
        <w:rPr>
          <w:rFonts w:hint="eastAsia" w:ascii="宋体" w:hAnsi="宋体"/>
          <w:color w:val="auto"/>
          <w:highlight w:val="none"/>
        </w:rPr>
      </w:pPr>
    </w:p>
    <w:p w14:paraId="264B819E">
      <w:pPr>
        <w:spacing w:line="300" w:lineRule="exact"/>
        <w:ind w:firstLine="840" w:firstLineChars="300"/>
        <w:rPr>
          <w:rFonts w:ascii="仿宋" w:hAnsi="仿宋" w:eastAsia="仿宋"/>
          <w:color w:val="auto"/>
          <w:sz w:val="28"/>
          <w:szCs w:val="28"/>
          <w:highlight w:val="none"/>
        </w:rPr>
      </w:pPr>
    </w:p>
    <w:p w14:paraId="6C2490B9">
      <w:pPr>
        <w:spacing w:line="440" w:lineRule="exact"/>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第二章  投标人须知</w:t>
      </w:r>
    </w:p>
    <w:p w14:paraId="5FA2FECF">
      <w:pPr>
        <w:tabs>
          <w:tab w:val="left" w:pos="1065"/>
          <w:tab w:val="center" w:pos="4411"/>
        </w:tabs>
        <w:spacing w:line="440" w:lineRule="exact"/>
        <w:jc w:val="center"/>
        <w:rPr>
          <w:rFonts w:hint="eastAsia"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701"/>
        <w:gridCol w:w="6946"/>
      </w:tblGrid>
      <w:tr w14:paraId="3E5F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352C5887">
            <w:pPr>
              <w:spacing w:line="35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850" w:type="dxa"/>
            <w:noWrap w:val="0"/>
            <w:vAlign w:val="center"/>
          </w:tcPr>
          <w:p w14:paraId="571D3CCD">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条款号</w:t>
            </w:r>
          </w:p>
        </w:tc>
        <w:tc>
          <w:tcPr>
            <w:tcW w:w="1701" w:type="dxa"/>
            <w:noWrap w:val="0"/>
            <w:vAlign w:val="center"/>
          </w:tcPr>
          <w:p w14:paraId="3AB66AD5">
            <w:pPr>
              <w:spacing w:line="350" w:lineRule="exact"/>
              <w:jc w:val="center"/>
              <w:rPr>
                <w:rFonts w:hint="eastAsia" w:ascii="宋体" w:hAnsi="宋体"/>
                <w:color w:val="auto"/>
                <w:szCs w:val="21"/>
                <w:highlight w:val="none"/>
              </w:rPr>
            </w:pPr>
            <w:r>
              <w:rPr>
                <w:rFonts w:hint="eastAsia" w:ascii="宋体" w:hAnsi="宋体"/>
                <w:color w:val="auto"/>
                <w:szCs w:val="21"/>
                <w:highlight w:val="none"/>
              </w:rPr>
              <w:t>条款名称</w:t>
            </w:r>
          </w:p>
        </w:tc>
        <w:tc>
          <w:tcPr>
            <w:tcW w:w="6946" w:type="dxa"/>
            <w:noWrap w:val="0"/>
            <w:vAlign w:val="center"/>
          </w:tcPr>
          <w:p w14:paraId="4CF10408">
            <w:pPr>
              <w:spacing w:line="350" w:lineRule="exact"/>
              <w:jc w:val="center"/>
              <w:rPr>
                <w:rFonts w:hint="eastAsia" w:ascii="宋体" w:hAnsi="宋体"/>
                <w:color w:val="auto"/>
                <w:szCs w:val="21"/>
                <w:highlight w:val="none"/>
              </w:rPr>
            </w:pPr>
            <w:r>
              <w:rPr>
                <w:rFonts w:hint="eastAsia" w:ascii="宋体" w:hAnsi="宋体"/>
                <w:color w:val="auto"/>
                <w:szCs w:val="21"/>
                <w:highlight w:val="none"/>
              </w:rPr>
              <w:t>内容、要求</w:t>
            </w:r>
          </w:p>
        </w:tc>
      </w:tr>
      <w:tr w14:paraId="764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47082A3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850" w:type="dxa"/>
            <w:noWrap w:val="0"/>
            <w:vAlign w:val="center"/>
          </w:tcPr>
          <w:p w14:paraId="19440672">
            <w:pPr>
              <w:spacing w:line="350" w:lineRule="exact"/>
              <w:jc w:val="center"/>
              <w:rPr>
                <w:rFonts w:hint="eastAsia" w:ascii="宋体" w:hAnsi="宋体"/>
                <w:color w:val="auto"/>
                <w:szCs w:val="21"/>
                <w:highlight w:val="none"/>
              </w:rPr>
            </w:pPr>
            <w:r>
              <w:rPr>
                <w:rFonts w:hint="eastAsia" w:ascii="宋体" w:hAnsi="宋体"/>
                <w:color w:val="auto"/>
                <w:szCs w:val="21"/>
                <w:highlight w:val="none"/>
              </w:rPr>
              <w:t>1</w:t>
            </w:r>
          </w:p>
        </w:tc>
        <w:tc>
          <w:tcPr>
            <w:tcW w:w="1701" w:type="dxa"/>
            <w:noWrap w:val="0"/>
            <w:vAlign w:val="center"/>
          </w:tcPr>
          <w:p w14:paraId="52E7DD01">
            <w:pPr>
              <w:spacing w:line="350" w:lineRule="exact"/>
              <w:jc w:val="center"/>
              <w:rPr>
                <w:rFonts w:hint="eastAsia" w:ascii="宋体" w:hAnsi="宋体"/>
                <w:color w:val="auto"/>
                <w:szCs w:val="21"/>
                <w:highlight w:val="none"/>
              </w:rPr>
            </w:pPr>
            <w:r>
              <w:rPr>
                <w:rFonts w:hint="eastAsia" w:ascii="宋体" w:hAnsi="宋体"/>
                <w:color w:val="auto"/>
                <w:szCs w:val="21"/>
                <w:highlight w:val="none"/>
              </w:rPr>
              <w:t>项目名称及项目编号</w:t>
            </w:r>
          </w:p>
        </w:tc>
        <w:tc>
          <w:tcPr>
            <w:tcW w:w="6946" w:type="dxa"/>
            <w:noWrap w:val="0"/>
            <w:vAlign w:val="center"/>
          </w:tcPr>
          <w:p w14:paraId="6991CBE6">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桂林市中西医结合医院麻醉机、遥测多参数监护仪等一批设备采购项目</w:t>
            </w:r>
            <w:r>
              <w:rPr>
                <w:rFonts w:hint="eastAsia" w:ascii="宋体" w:hAnsi="宋体"/>
                <w:color w:val="auto"/>
                <w:szCs w:val="21"/>
                <w:highlight w:val="none"/>
              </w:rPr>
              <w:t xml:space="preserve"> </w:t>
            </w:r>
          </w:p>
          <w:p w14:paraId="12E9092C">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olor w:val="auto"/>
                <w:szCs w:val="21"/>
                <w:highlight w:val="none"/>
                <w:lang w:eastAsia="zh-CN"/>
              </w:rPr>
            </w:pPr>
            <w:r>
              <w:rPr>
                <w:rFonts w:hint="eastAsia" w:ascii="宋体" w:hAnsi="宋体"/>
                <w:color w:val="auto"/>
                <w:highlight w:val="none"/>
              </w:rPr>
              <w:t>项目编号：</w:t>
            </w:r>
            <w:r>
              <w:rPr>
                <w:rFonts w:hint="eastAsia" w:ascii="宋体" w:hAnsi="宋体"/>
                <w:bCs/>
                <w:color w:val="auto"/>
                <w:szCs w:val="21"/>
                <w:highlight w:val="none"/>
              </w:rPr>
              <w:t>GLZC2025-G1-990373-YZLZ</w:t>
            </w:r>
          </w:p>
        </w:tc>
      </w:tr>
      <w:tr w14:paraId="7317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1976E98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w:t>
            </w:r>
          </w:p>
        </w:tc>
        <w:tc>
          <w:tcPr>
            <w:tcW w:w="850" w:type="dxa"/>
            <w:noWrap w:val="0"/>
            <w:vAlign w:val="center"/>
          </w:tcPr>
          <w:p w14:paraId="3F7CB7C4">
            <w:pPr>
              <w:spacing w:line="350" w:lineRule="exact"/>
              <w:jc w:val="center"/>
              <w:rPr>
                <w:rFonts w:hint="eastAsia" w:ascii="宋体" w:hAnsi="宋体"/>
                <w:color w:val="auto"/>
                <w:szCs w:val="21"/>
                <w:highlight w:val="none"/>
              </w:rPr>
            </w:pPr>
            <w:r>
              <w:rPr>
                <w:rFonts w:hint="eastAsia" w:ascii="宋体" w:hAnsi="宋体"/>
                <w:color w:val="auto"/>
                <w:szCs w:val="21"/>
                <w:highlight w:val="none"/>
              </w:rPr>
              <w:t>5.1</w:t>
            </w:r>
          </w:p>
        </w:tc>
        <w:tc>
          <w:tcPr>
            <w:tcW w:w="1701" w:type="dxa"/>
            <w:noWrap w:val="0"/>
            <w:vAlign w:val="center"/>
          </w:tcPr>
          <w:p w14:paraId="51D44EBF">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投标人资格</w:t>
            </w:r>
          </w:p>
        </w:tc>
        <w:tc>
          <w:tcPr>
            <w:tcW w:w="6946" w:type="dxa"/>
            <w:noWrap w:val="0"/>
            <w:vAlign w:val="center"/>
          </w:tcPr>
          <w:p w14:paraId="542F5493">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highlight w:val="none"/>
              </w:rPr>
              <w:t>满足《中华人民共和国政府采购法》第二十二条规定；</w:t>
            </w:r>
          </w:p>
          <w:p w14:paraId="3044E30D">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（2）落实政府采购政策需满足的资格要求：无；</w:t>
            </w:r>
          </w:p>
          <w:p w14:paraId="6A131042">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（3）本项目的特定资格要求：本项目</w:t>
            </w:r>
            <w:r>
              <w:rPr>
                <w:rFonts w:hint="eastAsia" w:ascii="宋体" w:hAnsi="宋体"/>
                <w:color w:val="auto"/>
                <w:highlight w:val="none"/>
                <w:lang w:eastAsia="zh-CN"/>
              </w:rPr>
              <w:t>投标人按照</w:t>
            </w:r>
            <w:r>
              <w:rPr>
                <w:rFonts w:ascii="宋体" w:hAnsi="宋体"/>
                <w:color w:val="auto"/>
                <w:highlight w:val="none"/>
              </w:rPr>
              <w:t>《医疗器械监督管理条例》（国务院令第739号）医疗器械分类管理要求具备有效的医疗器械经营备案凭证或者经营许可证，且经营范围必须包含</w:t>
            </w:r>
            <w:r>
              <w:rPr>
                <w:rFonts w:hint="eastAsia" w:ascii="宋体" w:hAnsi="宋体"/>
                <w:color w:val="auto"/>
                <w:highlight w:val="none"/>
              </w:rPr>
              <w:t>所投</w:t>
            </w:r>
            <w:r>
              <w:rPr>
                <w:rFonts w:ascii="宋体" w:hAnsi="宋体"/>
                <w:color w:val="auto"/>
                <w:highlight w:val="none"/>
              </w:rPr>
              <w:t>采购标的[符合《医疗器械监督管理条例》第四十一条第二款规定的除外]；或者</w:t>
            </w:r>
            <w:r>
              <w:rPr>
                <w:rFonts w:hint="eastAsia" w:ascii="宋体" w:hAnsi="宋体"/>
                <w:color w:val="auto"/>
                <w:highlight w:val="none"/>
                <w:lang w:eastAsia="zh-CN"/>
              </w:rPr>
              <w:t>投标人</w:t>
            </w:r>
            <w:r>
              <w:rPr>
                <w:rFonts w:ascii="宋体" w:hAnsi="宋体"/>
                <w:color w:val="auto"/>
                <w:highlight w:val="none"/>
              </w:rPr>
              <w:t>具有《医疗器械监督管理条例》第四十三条规定的注册人凭证</w:t>
            </w:r>
            <w:r>
              <w:rPr>
                <w:rFonts w:hint="eastAsia" w:ascii="宋体" w:hAnsi="宋体"/>
                <w:color w:val="auto"/>
                <w:highlight w:val="none"/>
              </w:rPr>
              <w:t>。</w:t>
            </w:r>
          </w:p>
        </w:tc>
      </w:tr>
      <w:tr w14:paraId="3E6E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7D6365B9">
            <w:pPr>
              <w:spacing w:line="350" w:lineRule="exact"/>
              <w:jc w:val="center"/>
              <w:rPr>
                <w:rFonts w:hint="eastAsia" w:ascii="宋体" w:hAnsi="宋体"/>
                <w:color w:val="auto"/>
                <w:szCs w:val="21"/>
                <w:highlight w:val="none"/>
              </w:rPr>
            </w:pPr>
            <w:r>
              <w:rPr>
                <w:rFonts w:hint="eastAsia" w:ascii="宋体" w:hAnsi="宋体"/>
                <w:color w:val="auto"/>
                <w:szCs w:val="21"/>
                <w:highlight w:val="none"/>
              </w:rPr>
              <w:t>3</w:t>
            </w:r>
          </w:p>
        </w:tc>
        <w:tc>
          <w:tcPr>
            <w:tcW w:w="850" w:type="dxa"/>
            <w:noWrap w:val="0"/>
            <w:vAlign w:val="center"/>
          </w:tcPr>
          <w:p w14:paraId="27FA3E3F">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1701" w:type="dxa"/>
            <w:noWrap w:val="0"/>
            <w:vAlign w:val="center"/>
          </w:tcPr>
          <w:p w14:paraId="6D08F3A2">
            <w:pPr>
              <w:spacing w:line="350" w:lineRule="exact"/>
              <w:jc w:val="center"/>
              <w:rPr>
                <w:rFonts w:hint="eastAsia" w:ascii="宋体" w:hAnsi="宋体"/>
                <w:color w:val="auto"/>
                <w:position w:val="-2"/>
                <w:szCs w:val="21"/>
                <w:highlight w:val="none"/>
              </w:rPr>
            </w:pPr>
            <w:r>
              <w:rPr>
                <w:rFonts w:hint="eastAsia" w:ascii="宋体" w:hAnsi="宋体"/>
                <w:color w:val="auto"/>
                <w:szCs w:val="21"/>
                <w:highlight w:val="none"/>
              </w:rPr>
              <w:t>广西政府采购云平台电子投标注意事项</w:t>
            </w:r>
          </w:p>
        </w:tc>
        <w:tc>
          <w:tcPr>
            <w:tcW w:w="6946" w:type="dxa"/>
            <w:noWrap w:val="0"/>
            <w:vAlign w:val="center"/>
          </w:tcPr>
          <w:p w14:paraId="070DD648">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949BC0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37C2CE33">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78C97A25">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7225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6F486F57">
            <w:pPr>
              <w:spacing w:line="350" w:lineRule="exact"/>
              <w:jc w:val="center"/>
              <w:rPr>
                <w:rFonts w:hint="eastAsia" w:ascii="宋体" w:hAnsi="宋体"/>
                <w:color w:val="auto"/>
                <w:szCs w:val="21"/>
                <w:highlight w:val="none"/>
              </w:rPr>
            </w:pPr>
            <w:r>
              <w:rPr>
                <w:rFonts w:hint="eastAsia" w:ascii="宋体" w:hAnsi="宋体"/>
                <w:color w:val="auto"/>
                <w:szCs w:val="21"/>
                <w:highlight w:val="none"/>
              </w:rPr>
              <w:t>4</w:t>
            </w:r>
          </w:p>
        </w:tc>
        <w:tc>
          <w:tcPr>
            <w:tcW w:w="850" w:type="dxa"/>
            <w:noWrap w:val="0"/>
            <w:vAlign w:val="center"/>
          </w:tcPr>
          <w:p w14:paraId="0BAFEE51">
            <w:pPr>
              <w:spacing w:line="350" w:lineRule="exact"/>
              <w:jc w:val="center"/>
              <w:rPr>
                <w:rFonts w:hint="eastAsia" w:ascii="宋体" w:hAnsi="宋体"/>
                <w:color w:val="auto"/>
                <w:position w:val="-2"/>
                <w:szCs w:val="21"/>
                <w:highlight w:val="none"/>
              </w:rPr>
            </w:pPr>
            <w:r>
              <w:rPr>
                <w:rFonts w:hint="eastAsia" w:ascii="宋体" w:hAnsi="宋体"/>
                <w:color w:val="auto"/>
                <w:position w:val="-2"/>
                <w:szCs w:val="21"/>
                <w:highlight w:val="none"/>
              </w:rPr>
              <w:t>15</w:t>
            </w:r>
          </w:p>
        </w:tc>
        <w:tc>
          <w:tcPr>
            <w:tcW w:w="1701" w:type="dxa"/>
            <w:noWrap w:val="0"/>
            <w:vAlign w:val="center"/>
          </w:tcPr>
          <w:p w14:paraId="585CE7CD">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投标报价</w:t>
            </w:r>
          </w:p>
        </w:tc>
        <w:tc>
          <w:tcPr>
            <w:tcW w:w="6946" w:type="dxa"/>
            <w:noWrap w:val="0"/>
            <w:vAlign w:val="center"/>
          </w:tcPr>
          <w:p w14:paraId="16731ECD">
            <w:pPr>
              <w:keepNext w:val="0"/>
              <w:keepLines w:val="0"/>
              <w:pageBreakBefore w:val="0"/>
              <w:widowControl w:val="0"/>
              <w:tabs>
                <w:tab w:val="left" w:pos="1305"/>
              </w:tabs>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2878C81D">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eastAsia="宋体" w:cs="Times New Roman"/>
                <w:b/>
                <w:color w:val="auto"/>
                <w:szCs w:val="21"/>
                <w:highlight w:val="none"/>
              </w:rPr>
            </w:pPr>
            <w:r>
              <w:rPr>
                <w:rFonts w:hint="eastAsia" w:ascii="宋体" w:hAnsi="宋体"/>
                <w:b/>
                <w:color w:val="auto"/>
                <w:szCs w:val="21"/>
                <w:highlight w:val="none"/>
              </w:rPr>
              <w:t>15.2本项目</w:t>
            </w:r>
            <w:r>
              <w:rPr>
                <w:rFonts w:hint="eastAsia" w:ascii="宋体" w:hAnsi="宋体"/>
                <w:b/>
                <w:color w:val="auto"/>
                <w:szCs w:val="21"/>
                <w:highlight w:val="none"/>
                <w:lang w:eastAsia="zh-CN"/>
              </w:rPr>
              <w:t>分标</w:t>
            </w:r>
            <w:r>
              <w:rPr>
                <w:rFonts w:hint="eastAsia" w:ascii="宋体" w:hAnsi="宋体"/>
                <w:b/>
                <w:color w:val="auto"/>
                <w:szCs w:val="21"/>
                <w:highlight w:val="none"/>
                <w:lang w:val="en-US" w:eastAsia="zh-CN"/>
              </w:rPr>
              <w:t>1的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w:t>
            </w:r>
            <w:r>
              <w:rPr>
                <w:rFonts w:hint="eastAsia" w:ascii="宋体" w:hAnsi="宋体" w:eastAsia="宋体" w:cs="Times New Roman"/>
                <w:b/>
                <w:color w:val="auto"/>
                <w:szCs w:val="21"/>
                <w:highlight w:val="none"/>
                <w:lang w:eastAsia="zh-CN"/>
              </w:rPr>
              <w:t>为</w:t>
            </w:r>
            <w:r>
              <w:rPr>
                <w:rFonts w:hint="eastAsia" w:ascii="宋体" w:hAnsi="宋体" w:eastAsia="宋体" w:cs="Times New Roman"/>
                <w:b/>
                <w:color w:val="auto"/>
                <w:szCs w:val="21"/>
                <w:highlight w:val="none"/>
                <w:lang w:val="en-US" w:eastAsia="zh-CN"/>
              </w:rPr>
              <w:t>叁拾壹万柒仟叁佰元整</w:t>
            </w: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317300</w:t>
            </w:r>
            <w:r>
              <w:rPr>
                <w:rFonts w:hint="eastAsia" w:ascii="宋体" w:hAnsi="宋体" w:eastAsia="宋体" w:cs="Times New Roman"/>
                <w:b/>
                <w:color w:val="auto"/>
                <w:szCs w:val="21"/>
                <w:highlight w:val="none"/>
              </w:rPr>
              <w:t>.00）</w:t>
            </w:r>
            <w:r>
              <w:rPr>
                <w:rFonts w:hint="eastAsia" w:ascii="宋体" w:hAnsi="宋体" w:eastAsia="宋体" w:cs="Times New Roman"/>
                <w:b/>
                <w:color w:val="auto"/>
                <w:szCs w:val="21"/>
                <w:highlight w:val="none"/>
                <w:lang w:eastAsia="zh-CN"/>
              </w:rPr>
              <w:t>，</w:t>
            </w:r>
            <w:r>
              <w:rPr>
                <w:rFonts w:hint="eastAsia" w:ascii="宋体" w:hAnsi="宋体"/>
                <w:b/>
                <w:color w:val="auto"/>
                <w:szCs w:val="21"/>
                <w:highlight w:val="none"/>
                <w:lang w:eastAsia="zh-CN"/>
              </w:rPr>
              <w:t>分标</w:t>
            </w:r>
            <w:r>
              <w:rPr>
                <w:rFonts w:hint="eastAsia" w:ascii="宋体" w:hAnsi="宋体"/>
                <w:b/>
                <w:color w:val="auto"/>
                <w:szCs w:val="21"/>
                <w:highlight w:val="none"/>
                <w:lang w:val="en-US" w:eastAsia="zh-CN"/>
              </w:rPr>
              <w:t>2的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w:t>
            </w:r>
            <w:r>
              <w:rPr>
                <w:rFonts w:hint="eastAsia" w:ascii="宋体" w:hAnsi="宋体" w:eastAsia="宋体" w:cs="Times New Roman"/>
                <w:b/>
                <w:color w:val="auto"/>
                <w:szCs w:val="21"/>
                <w:highlight w:val="none"/>
                <w:lang w:eastAsia="zh-CN"/>
              </w:rPr>
              <w:t>为</w:t>
            </w:r>
            <w:r>
              <w:rPr>
                <w:rFonts w:hint="eastAsia" w:ascii="宋体" w:hAnsi="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叁拾</w:t>
            </w:r>
            <w:r>
              <w:rPr>
                <w:rFonts w:hint="eastAsia" w:ascii="宋体" w:hAnsi="宋体" w:cs="Times New Roman"/>
                <w:b/>
                <w:color w:val="auto"/>
                <w:szCs w:val="21"/>
                <w:highlight w:val="none"/>
                <w:lang w:val="en-US" w:eastAsia="zh-CN"/>
              </w:rPr>
              <w:t>捌</w:t>
            </w:r>
            <w:r>
              <w:rPr>
                <w:rFonts w:hint="eastAsia" w:ascii="宋体" w:hAnsi="宋体" w:eastAsia="宋体" w:cs="Times New Roman"/>
                <w:b/>
                <w:color w:val="auto"/>
                <w:szCs w:val="21"/>
                <w:highlight w:val="none"/>
                <w:lang w:val="en-US" w:eastAsia="zh-CN"/>
              </w:rPr>
              <w:t>万</w:t>
            </w:r>
            <w:r>
              <w:rPr>
                <w:rFonts w:hint="eastAsia" w:ascii="宋体" w:hAnsi="宋体" w:cs="Times New Roman"/>
                <w:b/>
                <w:color w:val="auto"/>
                <w:szCs w:val="21"/>
                <w:highlight w:val="none"/>
                <w:lang w:val="en-US" w:eastAsia="zh-CN"/>
              </w:rPr>
              <w:t>柒仟肆佰</w:t>
            </w:r>
            <w:r>
              <w:rPr>
                <w:rFonts w:hint="eastAsia" w:ascii="宋体" w:hAnsi="宋体" w:eastAsia="宋体" w:cs="Times New Roman"/>
                <w:b/>
                <w:color w:val="auto"/>
                <w:szCs w:val="21"/>
                <w:highlight w:val="none"/>
                <w:lang w:val="en-US" w:eastAsia="zh-CN"/>
              </w:rPr>
              <w:t>元整</w:t>
            </w:r>
            <w:r>
              <w:rPr>
                <w:rFonts w:hint="eastAsia" w:ascii="宋体" w:hAnsi="宋体" w:eastAsia="宋体" w:cs="Times New Roman"/>
                <w:b/>
                <w:color w:val="auto"/>
                <w:szCs w:val="21"/>
                <w:highlight w:val="none"/>
              </w:rPr>
              <w:t>（¥</w:t>
            </w:r>
            <w:r>
              <w:rPr>
                <w:rFonts w:hint="eastAsia" w:ascii="宋体" w:hAnsi="宋体" w:cs="Times New Roman"/>
                <w:b/>
                <w:color w:val="auto"/>
                <w:szCs w:val="21"/>
                <w:highlight w:val="none"/>
                <w:lang w:val="en-US" w:eastAsia="zh-CN"/>
              </w:rPr>
              <w:t>387400</w:t>
            </w:r>
            <w:r>
              <w:rPr>
                <w:rFonts w:hint="eastAsia" w:ascii="宋体" w:hAnsi="宋体" w:eastAsia="宋体" w:cs="Times New Roman"/>
                <w:b/>
                <w:color w:val="auto"/>
                <w:szCs w:val="21"/>
                <w:highlight w:val="none"/>
              </w:rPr>
              <w:t>.00）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w:t>
            </w:r>
            <w:r>
              <w:rPr>
                <w:rFonts w:hint="eastAsia" w:ascii="宋体" w:hAnsi="宋体" w:cs="Times New Roman"/>
                <w:b/>
                <w:color w:val="auto"/>
                <w:szCs w:val="21"/>
                <w:highlight w:val="none"/>
                <w:lang w:eastAsia="zh-CN"/>
              </w:rPr>
              <w:t>所投分标的</w:t>
            </w:r>
            <w:r>
              <w:rPr>
                <w:rFonts w:hint="eastAsia" w:ascii="宋体" w:hAnsi="宋体" w:eastAsia="宋体" w:cs="Times New Roman"/>
                <w:b/>
                <w:color w:val="auto"/>
                <w:szCs w:val="21"/>
                <w:highlight w:val="none"/>
              </w:rPr>
              <w:t>投标报价超过</w:t>
            </w:r>
            <w:r>
              <w:rPr>
                <w:rFonts w:hint="eastAsia" w:ascii="宋体" w:hAnsi="宋体" w:cs="Times New Roman"/>
                <w:b/>
                <w:color w:val="auto"/>
                <w:szCs w:val="21"/>
                <w:highlight w:val="none"/>
                <w:lang w:eastAsia="zh-CN"/>
              </w:rPr>
              <w:t>相应分标的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预算金额的，投标文件</w:t>
            </w:r>
            <w:r>
              <w:rPr>
                <w:rFonts w:hint="eastAsia" w:ascii="宋体" w:hAnsi="宋体" w:cs="Times New Roman"/>
                <w:b/>
                <w:color w:val="auto"/>
                <w:szCs w:val="21"/>
                <w:highlight w:val="none"/>
                <w:lang w:eastAsia="zh-CN"/>
              </w:rPr>
              <w:t>按分标</w:t>
            </w:r>
            <w:r>
              <w:rPr>
                <w:rFonts w:hint="eastAsia" w:ascii="宋体" w:hAnsi="宋体" w:eastAsia="宋体" w:cs="Times New Roman"/>
                <w:b/>
                <w:color w:val="auto"/>
                <w:szCs w:val="21"/>
                <w:highlight w:val="none"/>
              </w:rPr>
              <w:t>作无效处理。</w:t>
            </w:r>
          </w:p>
          <w:p w14:paraId="37C8497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b/>
                <w:color w:val="auto"/>
                <w:szCs w:val="21"/>
                <w:highlight w:val="none"/>
              </w:rPr>
            </w:pPr>
            <w:r>
              <w:rPr>
                <w:rFonts w:hint="eastAsia" w:ascii="宋体" w:hAnsi="宋体"/>
                <w:b/>
                <w:color w:val="auto"/>
                <w:szCs w:val="21"/>
                <w:highlight w:val="none"/>
              </w:rPr>
              <w:t>15.3投标人必须就“采购需求”中</w:t>
            </w:r>
            <w:r>
              <w:rPr>
                <w:rFonts w:hint="eastAsia" w:ascii="宋体" w:hAnsi="宋体"/>
                <w:b/>
                <w:color w:val="auto"/>
                <w:szCs w:val="21"/>
                <w:highlight w:val="none"/>
                <w:lang w:eastAsia="zh-CN"/>
              </w:rPr>
              <w:t>所投分标</w:t>
            </w:r>
            <w:r>
              <w:rPr>
                <w:rFonts w:hint="eastAsia" w:ascii="宋体" w:hAnsi="宋体"/>
                <w:b/>
                <w:color w:val="auto"/>
                <w:szCs w:val="21"/>
                <w:highlight w:val="none"/>
              </w:rPr>
              <w:t>所有内容作完整唯一报价，否则，其</w:t>
            </w:r>
            <w:r>
              <w:rPr>
                <w:rFonts w:hint="eastAsia" w:ascii="宋体" w:hAnsi="宋体"/>
                <w:b/>
                <w:color w:val="auto"/>
                <w:szCs w:val="21"/>
                <w:highlight w:val="none"/>
                <w:lang w:eastAsia="zh-CN"/>
              </w:rPr>
              <w:t>相应分标</w:t>
            </w:r>
            <w:r>
              <w:rPr>
                <w:rFonts w:hint="eastAsia" w:ascii="宋体" w:hAnsi="宋体"/>
                <w:b/>
                <w:color w:val="auto"/>
                <w:szCs w:val="21"/>
                <w:highlight w:val="none"/>
              </w:rPr>
              <w:t>投标将被拒绝；投标文件只允许有一个报价方案，有选择的或有条件的报价将不予接受。</w:t>
            </w:r>
          </w:p>
        </w:tc>
      </w:tr>
      <w:tr w14:paraId="6C15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4" w:type="dxa"/>
            <w:noWrap w:val="0"/>
            <w:vAlign w:val="center"/>
          </w:tcPr>
          <w:p w14:paraId="6F7A664B">
            <w:pPr>
              <w:spacing w:line="350" w:lineRule="exact"/>
              <w:jc w:val="center"/>
              <w:rPr>
                <w:rFonts w:hint="eastAsia" w:ascii="宋体" w:hAnsi="宋体"/>
                <w:color w:val="auto"/>
                <w:szCs w:val="21"/>
                <w:highlight w:val="none"/>
              </w:rPr>
            </w:pPr>
            <w:r>
              <w:rPr>
                <w:rFonts w:hint="eastAsia" w:ascii="宋体" w:hAnsi="宋体"/>
                <w:color w:val="auto"/>
                <w:szCs w:val="21"/>
                <w:highlight w:val="none"/>
              </w:rPr>
              <w:t>5</w:t>
            </w:r>
          </w:p>
        </w:tc>
        <w:tc>
          <w:tcPr>
            <w:tcW w:w="850" w:type="dxa"/>
            <w:noWrap w:val="0"/>
            <w:vAlign w:val="center"/>
          </w:tcPr>
          <w:p w14:paraId="54027D4B">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1701" w:type="dxa"/>
            <w:noWrap w:val="0"/>
            <w:vAlign w:val="center"/>
          </w:tcPr>
          <w:p w14:paraId="3DF2DC15">
            <w:pPr>
              <w:spacing w:line="350" w:lineRule="exact"/>
              <w:jc w:val="center"/>
              <w:rPr>
                <w:rFonts w:hint="eastAsia" w:ascii="宋体" w:hAnsi="宋体"/>
                <w:color w:val="auto"/>
                <w:szCs w:val="21"/>
                <w:highlight w:val="none"/>
              </w:rPr>
            </w:pPr>
            <w:r>
              <w:rPr>
                <w:rFonts w:hint="eastAsia" w:ascii="宋体" w:hAnsi="宋体"/>
                <w:color w:val="auto"/>
                <w:szCs w:val="21"/>
                <w:highlight w:val="none"/>
              </w:rPr>
              <w:t>投标有效期</w:t>
            </w:r>
          </w:p>
        </w:tc>
        <w:tc>
          <w:tcPr>
            <w:tcW w:w="6946" w:type="dxa"/>
            <w:noWrap w:val="0"/>
            <w:vAlign w:val="center"/>
          </w:tcPr>
          <w:p w14:paraId="33D1ADD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3235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29A44550">
            <w:pPr>
              <w:spacing w:line="350" w:lineRule="exact"/>
              <w:jc w:val="center"/>
              <w:rPr>
                <w:rFonts w:hint="eastAsia" w:ascii="宋体" w:hAnsi="宋体"/>
                <w:color w:val="auto"/>
                <w:szCs w:val="21"/>
                <w:highlight w:val="none"/>
              </w:rPr>
            </w:pPr>
            <w:r>
              <w:rPr>
                <w:rFonts w:hint="eastAsia" w:ascii="宋体" w:hAnsi="宋体"/>
                <w:color w:val="auto"/>
                <w:szCs w:val="21"/>
                <w:highlight w:val="none"/>
              </w:rPr>
              <w:t>6</w:t>
            </w:r>
          </w:p>
        </w:tc>
        <w:tc>
          <w:tcPr>
            <w:tcW w:w="850" w:type="dxa"/>
            <w:noWrap w:val="0"/>
            <w:vAlign w:val="center"/>
          </w:tcPr>
          <w:p w14:paraId="39080905">
            <w:pPr>
              <w:spacing w:line="350" w:lineRule="exact"/>
              <w:jc w:val="center"/>
              <w:rPr>
                <w:rFonts w:hint="eastAsia"/>
                <w:color w:val="auto"/>
                <w:highlight w:val="none"/>
              </w:rPr>
            </w:pPr>
            <w:r>
              <w:rPr>
                <w:rFonts w:hint="eastAsia" w:ascii="宋体" w:hAnsi="宋体" w:cs="宋体"/>
                <w:color w:val="auto"/>
                <w:kern w:val="0"/>
                <w:szCs w:val="21"/>
                <w:highlight w:val="none"/>
              </w:rPr>
              <w:t>18</w:t>
            </w:r>
          </w:p>
        </w:tc>
        <w:tc>
          <w:tcPr>
            <w:tcW w:w="1701" w:type="dxa"/>
            <w:noWrap w:val="0"/>
            <w:vAlign w:val="center"/>
          </w:tcPr>
          <w:p w14:paraId="1B39233D">
            <w:pPr>
              <w:spacing w:line="350" w:lineRule="exact"/>
              <w:jc w:val="center"/>
              <w:rPr>
                <w:rFonts w:hint="eastAsia" w:ascii="宋体" w:hAnsi="宋体"/>
                <w:color w:val="auto"/>
                <w:szCs w:val="21"/>
                <w:highlight w:val="none"/>
              </w:rPr>
            </w:pPr>
            <w:r>
              <w:rPr>
                <w:rFonts w:hint="eastAsia" w:ascii="宋体" w:hAnsi="宋体" w:cs="宋体"/>
                <w:color w:val="auto"/>
                <w:kern w:val="0"/>
                <w:szCs w:val="21"/>
                <w:highlight w:val="none"/>
              </w:rPr>
              <w:t>电子投标文件的制作、加密要求</w:t>
            </w:r>
          </w:p>
        </w:tc>
        <w:tc>
          <w:tcPr>
            <w:tcW w:w="6946" w:type="dxa"/>
            <w:noWrap w:val="0"/>
            <w:vAlign w:val="center"/>
          </w:tcPr>
          <w:p w14:paraId="372E0695">
            <w:pPr>
              <w:keepNext w:val="0"/>
              <w:keepLines w:val="0"/>
              <w:pageBreakBefore w:val="0"/>
              <w:widowControl w:val="0"/>
              <w:kinsoku/>
              <w:wordWrap/>
              <w:overflowPunct/>
              <w:topLinePunct w:val="0"/>
              <w:autoSpaceDE/>
              <w:autoSpaceDN/>
              <w:bidi w:val="0"/>
              <w:snapToGrid w:val="0"/>
              <w:spacing w:line="340" w:lineRule="exact"/>
              <w:jc w:val="left"/>
              <w:textAlignment w:val="auto"/>
              <w:rPr>
                <w:rFonts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1A0A2CA2">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3F098B4C">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s="宋体"/>
                <w:color w:val="auto"/>
                <w:highlight w:val="none"/>
              </w:rPr>
              <w:t>18.3</w:t>
            </w:r>
            <w:r>
              <w:rPr>
                <w:rFonts w:hint="eastAsia"/>
                <w:color w:val="auto"/>
                <w:highlight w:val="none"/>
              </w:rPr>
              <w:t>投标人应按</w:t>
            </w:r>
            <w:r>
              <w:rPr>
                <w:color w:val="auto"/>
                <w:highlight w:val="none"/>
              </w:rPr>
              <w:t>“</w:t>
            </w:r>
            <w:r>
              <w:rPr>
                <w:rFonts w:hint="eastAsia"/>
                <w:color w:val="auto"/>
                <w:highlight w:val="none"/>
              </w:rPr>
              <w:t>电子投标客户端</w:t>
            </w:r>
            <w:r>
              <w:rPr>
                <w:color w:val="auto"/>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2128BCFE">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，或者在</w:t>
            </w:r>
            <w:r>
              <w:rPr>
                <w:rFonts w:hint="eastAsia" w:ascii="宋体" w:hAnsi="宋体" w:cs="宋体"/>
                <w:b/>
                <w:color w:val="auto"/>
                <w:highlight w:val="none"/>
              </w:rPr>
              <w:t>招标文件规定的部位查找不到相关内容，导致做出对投标人不利的资格审查或评审结果，其不利后果由投标人自行承担。</w:t>
            </w:r>
          </w:p>
          <w:p w14:paraId="0B9CFF0E">
            <w:pPr>
              <w:pStyle w:val="26"/>
              <w:keepNext w:val="0"/>
              <w:keepLines w:val="0"/>
              <w:pageBreakBefore w:val="0"/>
              <w:widowControl w:val="0"/>
              <w:kinsoku/>
              <w:wordWrap/>
              <w:overflowPunct/>
              <w:topLinePunct w:val="0"/>
              <w:autoSpaceDE/>
              <w:autoSpaceDN/>
              <w:bidi w:val="0"/>
              <w:snapToGrid w:val="0"/>
              <w:spacing w:line="340" w:lineRule="exact"/>
              <w:textAlignment w:val="auto"/>
              <w:rPr>
                <w:rFonts w:hint="eastAsia" w:hAnsi="宋体"/>
                <w:color w:val="auto"/>
                <w:szCs w:val="21"/>
                <w:highlight w:val="none"/>
              </w:rPr>
            </w:pPr>
            <w:r>
              <w:rPr>
                <w:rFonts w:hint="eastAsia" w:hAnsi="宋体" w:cs="宋体"/>
                <w:color w:val="auto"/>
                <w:highlight w:val="none"/>
              </w:rPr>
              <w:t>18.5投标人编制、生成电子投标文件后应当加密投标文件。投标人未按规定编制并加密的投标文件，</w:t>
            </w:r>
            <w:r>
              <w:rPr>
                <w:rFonts w:hint="eastAsia" w:hAnsi="宋体" w:cs="宋体"/>
                <w:b/>
                <w:color w:val="auto"/>
                <w:highlight w:val="none"/>
              </w:rPr>
              <w:t>广西政府采购云平台将予以拒收</w:t>
            </w:r>
            <w:r>
              <w:rPr>
                <w:rFonts w:hint="eastAsia" w:hAnsi="宋体" w:cs="宋体"/>
                <w:color w:val="auto"/>
                <w:highlight w:val="none"/>
              </w:rPr>
              <w:t>。</w:t>
            </w:r>
          </w:p>
        </w:tc>
      </w:tr>
      <w:tr w14:paraId="00DD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5879AAF3">
            <w:pPr>
              <w:spacing w:line="350" w:lineRule="exact"/>
              <w:jc w:val="center"/>
              <w:rPr>
                <w:rFonts w:hint="eastAsia" w:ascii="宋体" w:hAnsi="宋体"/>
                <w:color w:val="auto"/>
                <w:szCs w:val="21"/>
                <w:highlight w:val="none"/>
              </w:rPr>
            </w:pPr>
            <w:r>
              <w:rPr>
                <w:rFonts w:hint="eastAsia" w:ascii="宋体" w:hAnsi="宋体"/>
                <w:color w:val="auto"/>
                <w:szCs w:val="21"/>
                <w:highlight w:val="none"/>
              </w:rPr>
              <w:t>7</w:t>
            </w:r>
          </w:p>
        </w:tc>
        <w:tc>
          <w:tcPr>
            <w:tcW w:w="850" w:type="dxa"/>
            <w:noWrap w:val="0"/>
            <w:vAlign w:val="center"/>
          </w:tcPr>
          <w:p w14:paraId="666C4FBF">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19</w:t>
            </w:r>
          </w:p>
        </w:tc>
        <w:tc>
          <w:tcPr>
            <w:tcW w:w="1701" w:type="dxa"/>
            <w:noWrap w:val="0"/>
            <w:vAlign w:val="center"/>
          </w:tcPr>
          <w:p w14:paraId="1EDB7345">
            <w:pPr>
              <w:spacing w:line="35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6946" w:type="dxa"/>
            <w:noWrap w:val="0"/>
            <w:vAlign w:val="center"/>
          </w:tcPr>
          <w:p w14:paraId="7487911E">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19.1投标文件递交要求：</w:t>
            </w:r>
          </w:p>
          <w:p w14:paraId="67B71035">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2AADB328">
            <w:pPr>
              <w:keepNext w:val="0"/>
              <w:keepLines w:val="0"/>
              <w:pageBreakBefore w:val="0"/>
              <w:widowControl w:val="0"/>
              <w:tabs>
                <w:tab w:val="left" w:pos="7200"/>
              </w:tabs>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69B963AB">
            <w:pPr>
              <w:keepNext w:val="0"/>
              <w:keepLines w:val="0"/>
              <w:pageBreakBefore w:val="0"/>
              <w:widowControl w:val="0"/>
              <w:kinsoku/>
              <w:wordWrap/>
              <w:overflowPunct/>
              <w:topLinePunct w:val="0"/>
              <w:autoSpaceDE/>
              <w:autoSpaceDN/>
              <w:bidi w:val="0"/>
              <w:snapToGrid w:val="0"/>
              <w:spacing w:line="340" w:lineRule="exact"/>
              <w:jc w:val="left"/>
              <w:textAlignment w:val="auto"/>
              <w:rPr>
                <w:rFonts w:hint="eastAsia" w:ascii="宋体" w:hAnsi="宋体" w:cs="宋体"/>
                <w:color w:val="auto"/>
                <w:highlight w:val="none"/>
              </w:rPr>
            </w:pPr>
            <w:r>
              <w:rPr>
                <w:rFonts w:hint="eastAsia" w:ascii="宋体" w:hAnsi="宋体"/>
                <w:color w:val="auto"/>
                <w:szCs w:val="21"/>
                <w:highlight w:val="none"/>
              </w:rPr>
              <w:t>19.2除招标文件另有规定外，投标人所递交的投标文件不予退还。</w:t>
            </w:r>
          </w:p>
        </w:tc>
      </w:tr>
      <w:tr w14:paraId="6AD9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5939F9BA">
            <w:pPr>
              <w:spacing w:line="350" w:lineRule="exact"/>
              <w:jc w:val="center"/>
              <w:rPr>
                <w:rFonts w:hint="eastAsia" w:ascii="宋体" w:hAnsi="宋体"/>
                <w:color w:val="auto"/>
                <w:szCs w:val="21"/>
                <w:highlight w:val="none"/>
              </w:rPr>
            </w:pPr>
            <w:r>
              <w:rPr>
                <w:rFonts w:hint="eastAsia" w:ascii="宋体" w:hAnsi="宋体"/>
                <w:color w:val="auto"/>
                <w:szCs w:val="21"/>
                <w:highlight w:val="none"/>
              </w:rPr>
              <w:t>8</w:t>
            </w:r>
          </w:p>
        </w:tc>
        <w:tc>
          <w:tcPr>
            <w:tcW w:w="850" w:type="dxa"/>
            <w:noWrap w:val="0"/>
            <w:vAlign w:val="center"/>
          </w:tcPr>
          <w:p w14:paraId="65CADB60">
            <w:pPr>
              <w:spacing w:line="350" w:lineRule="exact"/>
              <w:jc w:val="center"/>
              <w:rPr>
                <w:rFonts w:hint="eastAsia" w:ascii="宋体" w:hAnsi="宋体"/>
                <w:color w:val="auto"/>
                <w:position w:val="10"/>
                <w:szCs w:val="21"/>
                <w:highlight w:val="none"/>
              </w:rPr>
            </w:pPr>
            <w:r>
              <w:rPr>
                <w:rFonts w:hint="eastAsia" w:ascii="宋体" w:hAnsi="宋体" w:cs="宋体"/>
                <w:color w:val="auto"/>
                <w:szCs w:val="21"/>
                <w:highlight w:val="none"/>
              </w:rPr>
              <w:t>20</w:t>
            </w:r>
          </w:p>
        </w:tc>
        <w:tc>
          <w:tcPr>
            <w:tcW w:w="1701" w:type="dxa"/>
            <w:noWrap w:val="0"/>
            <w:vAlign w:val="center"/>
          </w:tcPr>
          <w:p w14:paraId="1E0C61A9">
            <w:pPr>
              <w:spacing w:line="35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6946" w:type="dxa"/>
            <w:noWrap w:val="0"/>
            <w:vAlign w:val="center"/>
          </w:tcPr>
          <w:p w14:paraId="4BEB05A4">
            <w:pPr>
              <w:keepNext w:val="0"/>
              <w:keepLines w:val="0"/>
              <w:pageBreakBefore w:val="0"/>
              <w:widowControl w:val="0"/>
              <w:kinsoku/>
              <w:wordWrap/>
              <w:overflowPunct/>
              <w:topLinePunct w:val="0"/>
              <w:autoSpaceDE/>
              <w:autoSpaceDN/>
              <w:bidi w:val="0"/>
              <w:adjustRightInd w:val="0"/>
              <w:snapToGrid w:val="0"/>
              <w:spacing w:line="340" w:lineRule="exact"/>
              <w:textAlignment w:val="auto"/>
              <w:rPr>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p>
        </w:tc>
      </w:tr>
      <w:tr w14:paraId="575A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722AC2EB">
            <w:pPr>
              <w:spacing w:line="350" w:lineRule="exact"/>
              <w:jc w:val="center"/>
              <w:rPr>
                <w:rFonts w:hint="eastAsia" w:ascii="宋体" w:hAnsi="宋体"/>
                <w:color w:val="auto"/>
                <w:szCs w:val="21"/>
                <w:highlight w:val="none"/>
              </w:rPr>
            </w:pPr>
            <w:r>
              <w:rPr>
                <w:rFonts w:hint="eastAsia" w:ascii="宋体" w:hAnsi="宋体"/>
                <w:color w:val="auto"/>
                <w:szCs w:val="21"/>
                <w:highlight w:val="none"/>
              </w:rPr>
              <w:t>9</w:t>
            </w:r>
          </w:p>
        </w:tc>
        <w:tc>
          <w:tcPr>
            <w:tcW w:w="850" w:type="dxa"/>
            <w:noWrap w:val="0"/>
            <w:vAlign w:val="center"/>
          </w:tcPr>
          <w:p w14:paraId="213533F4">
            <w:pPr>
              <w:spacing w:line="350" w:lineRule="exact"/>
              <w:jc w:val="center"/>
              <w:rPr>
                <w:rFonts w:hint="eastAsia" w:ascii="宋体" w:hAnsi="宋体"/>
                <w:color w:val="auto"/>
                <w:szCs w:val="21"/>
                <w:highlight w:val="none"/>
              </w:rPr>
            </w:pPr>
            <w:r>
              <w:rPr>
                <w:rFonts w:hint="eastAsia" w:ascii="宋体" w:hAnsi="宋体"/>
                <w:color w:val="auto"/>
                <w:szCs w:val="21"/>
                <w:highlight w:val="none"/>
              </w:rPr>
              <w:t xml:space="preserve">21 </w:t>
            </w:r>
          </w:p>
        </w:tc>
        <w:tc>
          <w:tcPr>
            <w:tcW w:w="1701" w:type="dxa"/>
            <w:noWrap w:val="0"/>
            <w:vAlign w:val="center"/>
          </w:tcPr>
          <w:p w14:paraId="2BB6A22F">
            <w:pPr>
              <w:spacing w:line="35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6946" w:type="dxa"/>
            <w:noWrap w:val="0"/>
            <w:vAlign w:val="center"/>
          </w:tcPr>
          <w:p w14:paraId="141037F5">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21.1开标时间及地点：</w:t>
            </w:r>
          </w:p>
          <w:p w14:paraId="18235A4C">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color w:val="auto"/>
                <w:highlight w:val="none"/>
              </w:rPr>
              <w:t>上午9时30分（北京时间）；</w:t>
            </w:r>
          </w:p>
          <w:p w14:paraId="3927233C">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2A1DAC9F">
            <w:pPr>
              <w:keepNext w:val="0"/>
              <w:keepLines w:val="0"/>
              <w:pageBreakBefore w:val="0"/>
              <w:widowControl w:val="0"/>
              <w:kinsoku/>
              <w:wordWrap/>
              <w:overflowPunct/>
              <w:topLinePunct w:val="0"/>
              <w:autoSpaceDE/>
              <w:autoSpaceDN/>
              <w:bidi w:val="0"/>
              <w:spacing w:line="340" w:lineRule="exact"/>
              <w:textAlignment w:val="auto"/>
              <w:rPr>
                <w:color w:val="auto"/>
                <w:highlight w:val="none"/>
              </w:rPr>
            </w:pPr>
            <w:r>
              <w:rPr>
                <w:rFonts w:hint="eastAsia" w:ascii="宋体" w:hAnsi="宋体"/>
                <w:color w:val="auto"/>
                <w:highlight w:val="none"/>
              </w:rPr>
              <w:t>21.2投标人不足3家的，不得开标，采购人或者采购代理机构应当重新组织采购。</w:t>
            </w:r>
          </w:p>
        </w:tc>
      </w:tr>
      <w:tr w14:paraId="7E1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3E33484C">
            <w:pPr>
              <w:spacing w:line="350" w:lineRule="exact"/>
              <w:jc w:val="center"/>
              <w:rPr>
                <w:rFonts w:hint="eastAsia" w:ascii="宋体" w:hAnsi="宋体"/>
                <w:color w:val="auto"/>
                <w:szCs w:val="21"/>
                <w:highlight w:val="none"/>
              </w:rPr>
            </w:pPr>
            <w:r>
              <w:rPr>
                <w:rFonts w:hint="eastAsia" w:ascii="宋体" w:hAnsi="宋体"/>
                <w:color w:val="auto"/>
                <w:szCs w:val="21"/>
                <w:highlight w:val="none"/>
              </w:rPr>
              <w:t>10</w:t>
            </w:r>
          </w:p>
        </w:tc>
        <w:tc>
          <w:tcPr>
            <w:tcW w:w="850" w:type="dxa"/>
            <w:noWrap w:val="0"/>
            <w:vAlign w:val="center"/>
          </w:tcPr>
          <w:p w14:paraId="305678BC">
            <w:pPr>
              <w:spacing w:line="350" w:lineRule="exact"/>
              <w:jc w:val="center"/>
              <w:rPr>
                <w:rFonts w:hint="eastAsia" w:ascii="宋体" w:hAnsi="宋体"/>
                <w:color w:val="auto"/>
                <w:szCs w:val="21"/>
                <w:highlight w:val="none"/>
              </w:rPr>
            </w:pPr>
            <w:r>
              <w:rPr>
                <w:rFonts w:hint="eastAsia" w:ascii="宋体" w:hAnsi="宋体"/>
                <w:color w:val="auto"/>
                <w:szCs w:val="21"/>
                <w:highlight w:val="none"/>
              </w:rPr>
              <w:t>22</w:t>
            </w:r>
          </w:p>
        </w:tc>
        <w:tc>
          <w:tcPr>
            <w:tcW w:w="1701" w:type="dxa"/>
            <w:noWrap w:val="0"/>
            <w:vAlign w:val="center"/>
          </w:tcPr>
          <w:p w14:paraId="20876DC0">
            <w:pPr>
              <w:spacing w:line="35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6946" w:type="dxa"/>
            <w:noWrap w:val="0"/>
            <w:vAlign w:val="center"/>
          </w:tcPr>
          <w:p w14:paraId="50ECEC18">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1BE8A4CE">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p>
          <w:p w14:paraId="7F7B1A38">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0E2B78A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4E113A89">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22.5投标人线上确认投标报价。</w:t>
            </w:r>
          </w:p>
          <w:p w14:paraId="6C17A767">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65022F7B">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w:t>
            </w:r>
            <w:r>
              <w:rPr>
                <w:rFonts w:hint="eastAsia" w:ascii="宋体" w:hAnsi="宋体"/>
                <w:color w:val="auto"/>
                <w:spacing w:val="-4"/>
                <w:highlight w:val="none"/>
              </w:rPr>
              <w:t>采购人、采购代理机构对投标人代表提出的询问或者回避申请应当及时处理。</w:t>
            </w:r>
          </w:p>
          <w:p w14:paraId="7EC2A394">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cs="宋体"/>
                <w:color w:val="auto"/>
                <w:szCs w:val="21"/>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tc>
      </w:tr>
      <w:tr w14:paraId="76C5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4A19C662">
            <w:pPr>
              <w:spacing w:line="350" w:lineRule="exact"/>
              <w:jc w:val="center"/>
              <w:rPr>
                <w:rFonts w:hint="eastAsia" w:ascii="宋体" w:hAnsi="宋体"/>
                <w:color w:val="auto"/>
                <w:szCs w:val="21"/>
                <w:highlight w:val="none"/>
              </w:rPr>
            </w:pPr>
            <w:r>
              <w:rPr>
                <w:rFonts w:hint="eastAsia" w:ascii="宋体" w:hAnsi="宋体"/>
                <w:color w:val="auto"/>
                <w:szCs w:val="21"/>
                <w:highlight w:val="none"/>
              </w:rPr>
              <w:t>11</w:t>
            </w:r>
          </w:p>
        </w:tc>
        <w:tc>
          <w:tcPr>
            <w:tcW w:w="850" w:type="dxa"/>
            <w:noWrap w:val="0"/>
            <w:vAlign w:val="center"/>
          </w:tcPr>
          <w:p w14:paraId="0FE39CA6">
            <w:pPr>
              <w:spacing w:line="350" w:lineRule="exact"/>
              <w:jc w:val="center"/>
              <w:rPr>
                <w:rFonts w:hint="eastAsia" w:ascii="宋体" w:hAnsi="宋体"/>
                <w:color w:val="auto"/>
                <w:szCs w:val="21"/>
                <w:highlight w:val="none"/>
              </w:rPr>
            </w:pPr>
            <w:r>
              <w:rPr>
                <w:rFonts w:hint="eastAsia" w:ascii="宋体" w:hAnsi="宋体"/>
                <w:color w:val="auto"/>
                <w:szCs w:val="21"/>
                <w:highlight w:val="none"/>
              </w:rPr>
              <w:t>24</w:t>
            </w:r>
          </w:p>
        </w:tc>
        <w:tc>
          <w:tcPr>
            <w:tcW w:w="1701" w:type="dxa"/>
            <w:noWrap w:val="0"/>
            <w:vAlign w:val="center"/>
          </w:tcPr>
          <w:p w14:paraId="1679C44D">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评标委员会组成</w:t>
            </w:r>
          </w:p>
        </w:tc>
        <w:tc>
          <w:tcPr>
            <w:tcW w:w="6946" w:type="dxa"/>
            <w:noWrap w:val="0"/>
            <w:vAlign w:val="center"/>
          </w:tcPr>
          <w:p w14:paraId="2A5A2252">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2942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3FC3ED50">
            <w:pPr>
              <w:spacing w:line="350" w:lineRule="exact"/>
              <w:jc w:val="center"/>
              <w:rPr>
                <w:rFonts w:hint="eastAsia" w:ascii="宋体" w:hAnsi="宋体"/>
                <w:color w:val="auto"/>
                <w:szCs w:val="21"/>
                <w:highlight w:val="none"/>
              </w:rPr>
            </w:pPr>
            <w:r>
              <w:rPr>
                <w:rFonts w:hint="eastAsia" w:ascii="宋体" w:hAnsi="宋体"/>
                <w:color w:val="auto"/>
                <w:szCs w:val="21"/>
                <w:highlight w:val="none"/>
              </w:rPr>
              <w:t>12</w:t>
            </w:r>
          </w:p>
        </w:tc>
        <w:tc>
          <w:tcPr>
            <w:tcW w:w="850" w:type="dxa"/>
            <w:noWrap w:val="0"/>
            <w:vAlign w:val="center"/>
          </w:tcPr>
          <w:p w14:paraId="01D31959">
            <w:pPr>
              <w:spacing w:line="350" w:lineRule="exact"/>
              <w:jc w:val="center"/>
              <w:rPr>
                <w:rFonts w:hint="eastAsia" w:ascii="宋体" w:hAnsi="宋体"/>
                <w:color w:val="auto"/>
                <w:szCs w:val="21"/>
                <w:highlight w:val="none"/>
              </w:rPr>
            </w:pPr>
            <w:r>
              <w:rPr>
                <w:rFonts w:hint="eastAsia" w:ascii="宋体" w:hAnsi="宋体"/>
                <w:color w:val="auto"/>
                <w:szCs w:val="21"/>
                <w:highlight w:val="none"/>
              </w:rPr>
              <w:t>25.1</w:t>
            </w:r>
          </w:p>
        </w:tc>
        <w:tc>
          <w:tcPr>
            <w:tcW w:w="1701" w:type="dxa"/>
            <w:noWrap w:val="0"/>
            <w:vAlign w:val="center"/>
          </w:tcPr>
          <w:p w14:paraId="6DC43D6A">
            <w:pPr>
              <w:spacing w:line="350" w:lineRule="exact"/>
              <w:jc w:val="center"/>
              <w:rPr>
                <w:rFonts w:hint="eastAsia" w:ascii="宋体" w:hAnsi="宋体"/>
                <w:color w:val="auto"/>
                <w:szCs w:val="21"/>
                <w:highlight w:val="none"/>
              </w:rPr>
            </w:pPr>
            <w:r>
              <w:rPr>
                <w:rFonts w:hint="eastAsia" w:ascii="宋体" w:hAnsi="宋体"/>
                <w:color w:val="auto"/>
                <w:szCs w:val="21"/>
                <w:highlight w:val="none"/>
              </w:rPr>
              <w:t>评标办法</w:t>
            </w:r>
          </w:p>
        </w:tc>
        <w:tc>
          <w:tcPr>
            <w:tcW w:w="6946" w:type="dxa"/>
            <w:noWrap w:val="0"/>
            <w:vAlign w:val="center"/>
          </w:tcPr>
          <w:p w14:paraId="7535C2EA">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2FAC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35D530C3">
            <w:pPr>
              <w:spacing w:line="350" w:lineRule="exact"/>
              <w:jc w:val="center"/>
              <w:rPr>
                <w:rFonts w:hint="eastAsia" w:ascii="宋体" w:hAnsi="宋体"/>
                <w:color w:val="auto"/>
                <w:szCs w:val="21"/>
                <w:highlight w:val="none"/>
              </w:rPr>
            </w:pPr>
            <w:r>
              <w:rPr>
                <w:rFonts w:hint="eastAsia" w:ascii="宋体" w:hAnsi="宋体"/>
                <w:color w:val="auto"/>
                <w:szCs w:val="21"/>
                <w:highlight w:val="none"/>
              </w:rPr>
              <w:t>13</w:t>
            </w:r>
          </w:p>
        </w:tc>
        <w:tc>
          <w:tcPr>
            <w:tcW w:w="850" w:type="dxa"/>
            <w:noWrap w:val="0"/>
            <w:vAlign w:val="center"/>
          </w:tcPr>
          <w:p w14:paraId="3C946B99">
            <w:pPr>
              <w:spacing w:line="350" w:lineRule="exact"/>
              <w:jc w:val="center"/>
              <w:rPr>
                <w:rFonts w:hint="eastAsia" w:ascii="宋体" w:hAnsi="宋体"/>
                <w:color w:val="auto"/>
                <w:szCs w:val="21"/>
                <w:highlight w:val="none"/>
              </w:rPr>
            </w:pPr>
            <w:r>
              <w:rPr>
                <w:rFonts w:hint="eastAsia" w:ascii="宋体" w:hAnsi="宋体"/>
                <w:color w:val="auto"/>
                <w:szCs w:val="21"/>
                <w:highlight w:val="none"/>
              </w:rPr>
              <w:t>32</w:t>
            </w:r>
          </w:p>
        </w:tc>
        <w:tc>
          <w:tcPr>
            <w:tcW w:w="1701" w:type="dxa"/>
            <w:noWrap w:val="0"/>
            <w:vAlign w:val="center"/>
          </w:tcPr>
          <w:p w14:paraId="52242C5C">
            <w:pPr>
              <w:tabs>
                <w:tab w:val="left" w:pos="1140"/>
              </w:tabs>
              <w:spacing w:line="350" w:lineRule="exact"/>
              <w:jc w:val="center"/>
              <w:rPr>
                <w:rFonts w:hint="eastAsia" w:ascii="宋体" w:hAnsi="宋体"/>
                <w:color w:val="auto"/>
                <w:szCs w:val="21"/>
                <w:highlight w:val="none"/>
              </w:rPr>
            </w:pPr>
            <w:r>
              <w:rPr>
                <w:rFonts w:hint="eastAsia" w:ascii="宋体" w:hAnsi="宋体"/>
                <w:color w:val="auto"/>
                <w:szCs w:val="21"/>
                <w:highlight w:val="none"/>
              </w:rPr>
              <w:t>信用查询</w:t>
            </w:r>
          </w:p>
        </w:tc>
        <w:tc>
          <w:tcPr>
            <w:tcW w:w="6946" w:type="dxa"/>
            <w:noWrap w:val="0"/>
            <w:vAlign w:val="center"/>
          </w:tcPr>
          <w:p w14:paraId="71586056">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w:t>
            </w:r>
            <w:r>
              <w:rPr>
                <w:rFonts w:hint="eastAsia" w:ascii="宋体" w:hAnsi="宋体"/>
                <w:color w:val="auto"/>
                <w:szCs w:val="21"/>
                <w:highlight w:val="none"/>
                <w:lang w:eastAsia="zh-CN"/>
              </w:rPr>
              <w:t>）</w:t>
            </w:r>
            <w:r>
              <w:rPr>
                <w:rFonts w:hint="eastAsia" w:ascii="宋体" w:hAnsi="宋体"/>
                <w:color w:val="auto"/>
                <w:szCs w:val="21"/>
                <w:highlight w:val="none"/>
              </w:rPr>
              <w:t>的通知，由采购代理机构对第一中标候选人进行信用查询：</w:t>
            </w:r>
          </w:p>
          <w:p w14:paraId="0F0F9B34">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⑴查询渠道：“信用中国”网站</w:t>
            </w:r>
            <w:r>
              <w:rPr>
                <w:rFonts w:hint="eastAsia" w:ascii="宋体" w:hAnsi="宋体"/>
                <w:color w:val="auto"/>
                <w:szCs w:val="21"/>
                <w:highlight w:val="none"/>
                <w:lang w:eastAsia="zh-CN"/>
              </w:rPr>
              <w:t>（</w:t>
            </w:r>
            <w:r>
              <w:rPr>
                <w:rFonts w:hint="eastAsia" w:ascii="宋体" w:hAnsi="宋体"/>
                <w:color w:val="auto"/>
                <w:szCs w:val="21"/>
                <w:highlight w:val="none"/>
              </w:rPr>
              <w:t>www.creditchina.gov.cn</w:t>
            </w:r>
            <w:r>
              <w:rPr>
                <w:rFonts w:hint="eastAsia" w:ascii="宋体" w:hAnsi="宋体"/>
                <w:color w:val="auto"/>
                <w:szCs w:val="21"/>
                <w:highlight w:val="none"/>
                <w:lang w:eastAsia="zh-CN"/>
              </w:rPr>
              <w:t>）</w:t>
            </w:r>
            <w:r>
              <w:rPr>
                <w:rFonts w:hint="eastAsia" w:ascii="宋体" w:hAnsi="宋体"/>
                <w:color w:val="auto"/>
                <w:szCs w:val="21"/>
                <w:highlight w:val="none"/>
              </w:rPr>
              <w:t>、中国政府采购网（www.ccgp.gov.cn）等；</w:t>
            </w:r>
          </w:p>
          <w:p w14:paraId="67E0455F">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⑵查询截止时间：中标通知书发出前；</w:t>
            </w:r>
          </w:p>
          <w:p w14:paraId="5C97C16E">
            <w:pPr>
              <w:keepNext w:val="0"/>
              <w:keepLines w:val="0"/>
              <w:pageBreakBefore w:val="0"/>
              <w:widowControl w:val="0"/>
              <w:kinsoku/>
              <w:wordWrap/>
              <w:overflowPunct/>
              <w:topLinePunct w:val="0"/>
              <w:autoSpaceDE/>
              <w:autoSpaceDN/>
              <w:bidi w:val="0"/>
              <w:spacing w:line="340" w:lineRule="exact"/>
              <w:textAlignment w:val="auto"/>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0C7D0818">
            <w:pPr>
              <w:pStyle w:val="224"/>
              <w:keepNext w:val="0"/>
              <w:keepLines w:val="0"/>
              <w:pageBreakBefore w:val="0"/>
              <w:widowControl w:val="0"/>
              <w:kinsoku/>
              <w:wordWrap/>
              <w:overflowPunct/>
              <w:topLinePunct w:val="0"/>
              <w:autoSpaceDE/>
              <w:autoSpaceDN/>
              <w:bidi w:val="0"/>
              <w:spacing w:line="340" w:lineRule="exact"/>
              <w:textAlignment w:val="auto"/>
              <w:rPr>
                <w:rFonts w:hint="eastAsia" w:hAnsi="宋体"/>
                <w:color w:val="auto"/>
                <w:szCs w:val="21"/>
                <w:highlight w:val="none"/>
              </w:rPr>
            </w:pPr>
            <w:r>
              <w:rPr>
                <w:rFonts w:hint="eastAsia" w:hAnsi="宋体"/>
                <w:color w:val="auto"/>
                <w:szCs w:val="21"/>
                <w:highlight w:val="none"/>
              </w:rPr>
              <w:t>⑷信用信息使用规则：对在“信用中国”网站</w:t>
            </w:r>
            <w:r>
              <w:rPr>
                <w:rFonts w:hint="eastAsia" w:hAnsi="宋体"/>
                <w:color w:val="auto"/>
                <w:szCs w:val="21"/>
                <w:highlight w:val="none"/>
                <w:lang w:eastAsia="zh-CN"/>
              </w:rPr>
              <w:t>（</w:t>
            </w:r>
            <w:r>
              <w:rPr>
                <w:rFonts w:hint="eastAsia" w:hAnsi="宋体"/>
                <w:color w:val="auto"/>
                <w:szCs w:val="21"/>
                <w:highlight w:val="none"/>
              </w:rPr>
              <w:t>www.creditchina.gov.cn</w:t>
            </w:r>
            <w:r>
              <w:rPr>
                <w:rFonts w:hint="eastAsia" w:hAnsi="宋体"/>
                <w:color w:val="auto"/>
                <w:szCs w:val="21"/>
                <w:highlight w:val="none"/>
                <w:lang w:eastAsia="zh-CN"/>
              </w:rPr>
              <w:t>）</w:t>
            </w:r>
            <w:r>
              <w:rPr>
                <w:rFonts w:hint="eastAsia" w:hAnsi="宋体"/>
                <w:color w:val="auto"/>
                <w:szCs w:val="21"/>
                <w:highlight w:val="none"/>
              </w:rPr>
              <w:t>、中国政府采购网（www.ccgp.gov.cn）等渠道列入失信被执行人、</w:t>
            </w:r>
            <w:r>
              <w:rPr>
                <w:rFonts w:hint="eastAsia" w:hAnsi="宋体" w:cs="宋体"/>
                <w:color w:val="auto"/>
                <w:kern w:val="0"/>
                <w:szCs w:val="21"/>
                <w:highlight w:val="none"/>
              </w:rPr>
              <w:t>重大税收违法失信主体</w:t>
            </w:r>
            <w:r>
              <w:rPr>
                <w:rFonts w:hint="eastAsia" w:hAnsi="宋体"/>
                <w:color w:val="auto"/>
                <w:szCs w:val="21"/>
                <w:highlight w:val="none"/>
              </w:rPr>
              <w:t>、政府采购严重违法失信行为记录名单及其他不符合《中华人民共和国政府采购法》第二十二条规定条件的供应商，取消其中标候选人资格。</w:t>
            </w:r>
          </w:p>
        </w:tc>
      </w:tr>
      <w:tr w14:paraId="4AF3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7A7A8B3F">
            <w:pPr>
              <w:spacing w:line="350" w:lineRule="exact"/>
              <w:jc w:val="center"/>
              <w:rPr>
                <w:rFonts w:hint="eastAsia" w:ascii="宋体" w:hAnsi="宋体"/>
                <w:color w:val="auto"/>
                <w:szCs w:val="21"/>
                <w:highlight w:val="none"/>
              </w:rPr>
            </w:pPr>
            <w:r>
              <w:rPr>
                <w:rFonts w:hint="eastAsia" w:ascii="宋体" w:hAnsi="宋体"/>
                <w:color w:val="auto"/>
                <w:szCs w:val="21"/>
                <w:highlight w:val="none"/>
              </w:rPr>
              <w:t>14</w:t>
            </w:r>
          </w:p>
        </w:tc>
        <w:tc>
          <w:tcPr>
            <w:tcW w:w="850" w:type="dxa"/>
            <w:noWrap w:val="0"/>
            <w:vAlign w:val="center"/>
          </w:tcPr>
          <w:p w14:paraId="72BADFD5">
            <w:pPr>
              <w:spacing w:line="350" w:lineRule="exact"/>
              <w:jc w:val="center"/>
              <w:rPr>
                <w:rFonts w:hint="eastAsia" w:ascii="宋体" w:hAnsi="宋体"/>
                <w:color w:val="auto"/>
                <w:szCs w:val="21"/>
                <w:highlight w:val="none"/>
              </w:rPr>
            </w:pPr>
            <w:r>
              <w:rPr>
                <w:rFonts w:hint="eastAsia" w:ascii="宋体" w:hAnsi="宋体"/>
                <w:color w:val="auto"/>
                <w:szCs w:val="21"/>
                <w:highlight w:val="none"/>
              </w:rPr>
              <w:t>33</w:t>
            </w:r>
          </w:p>
        </w:tc>
        <w:tc>
          <w:tcPr>
            <w:tcW w:w="1701" w:type="dxa"/>
            <w:noWrap w:val="0"/>
            <w:vAlign w:val="center"/>
          </w:tcPr>
          <w:p w14:paraId="4793733F">
            <w:pPr>
              <w:spacing w:line="350" w:lineRule="exact"/>
              <w:jc w:val="center"/>
              <w:rPr>
                <w:rFonts w:hint="eastAsia" w:ascii="宋体" w:hAnsi="宋体"/>
                <w:color w:val="auto"/>
                <w:szCs w:val="21"/>
                <w:highlight w:val="none"/>
              </w:rPr>
            </w:pPr>
            <w:r>
              <w:rPr>
                <w:rFonts w:hint="eastAsia" w:ascii="宋体" w:hAnsi="宋体"/>
                <w:color w:val="auto"/>
                <w:szCs w:val="21"/>
                <w:highlight w:val="none"/>
              </w:rPr>
              <w:t>中标公告及中标通知书</w:t>
            </w:r>
          </w:p>
        </w:tc>
        <w:tc>
          <w:tcPr>
            <w:tcW w:w="6946" w:type="dxa"/>
            <w:noWrap w:val="0"/>
            <w:vAlign w:val="center"/>
          </w:tcPr>
          <w:p w14:paraId="72E9D921">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ascii="宋体" w:hAnsi="宋体"/>
                <w:color w:val="auto"/>
                <w:szCs w:val="21"/>
                <w:highlight w:val="none"/>
              </w:rPr>
              <w:t>采购人在收到评标报告</w:t>
            </w:r>
            <w:r>
              <w:rPr>
                <w:rFonts w:hint="eastAsia" w:ascii="宋体" w:hAnsi="宋体"/>
                <w:color w:val="auto"/>
                <w:szCs w:val="21"/>
                <w:highlight w:val="none"/>
              </w:rPr>
              <w:t>五</w:t>
            </w:r>
            <w:r>
              <w:rPr>
                <w:rFonts w:ascii="宋体"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ascii="宋体" w:hAnsi="宋体"/>
                <w:color w:val="auto"/>
                <w:szCs w:val="21"/>
                <w:highlight w:val="none"/>
              </w:rPr>
              <w:t>采购代理机构在中标人确定之日起两个工作日内在指定媒体上公告中标结果，</w:t>
            </w:r>
            <w:r>
              <w:rPr>
                <w:rFonts w:ascii="宋体" w:hAnsi="宋体"/>
                <w:color w:val="auto"/>
                <w:szCs w:val="21"/>
                <w:highlight w:val="none"/>
              </w:rPr>
              <w:t>中标公告期限为1个工作日</w:t>
            </w:r>
            <w:r>
              <w:rPr>
                <w:rFonts w:hint="eastAsia" w:ascii="宋体" w:hAnsi="宋体"/>
                <w:color w:val="auto"/>
                <w:szCs w:val="21"/>
                <w:highlight w:val="none"/>
              </w:rPr>
              <w:t>。</w:t>
            </w:r>
          </w:p>
          <w:p w14:paraId="3537110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3C433371">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32.3</w:t>
            </w:r>
            <w:r>
              <w:rPr>
                <w:rFonts w:ascii="宋体" w:hAnsi="宋体"/>
                <w:color w:val="auto"/>
                <w:szCs w:val="21"/>
                <w:highlight w:val="none"/>
              </w:rPr>
              <w:t>中标公告</w:t>
            </w:r>
            <w:r>
              <w:rPr>
                <w:rFonts w:hint="eastAsia" w:ascii="宋体" w:hAnsi="宋体"/>
                <w:color w:val="auto"/>
                <w:szCs w:val="21"/>
                <w:highlight w:val="none"/>
              </w:rPr>
              <w:t>发布同时，采购代理机构通过</w:t>
            </w:r>
            <w:r>
              <w:rPr>
                <w:rFonts w:hint="eastAsia" w:ascii="宋体" w:hAnsi="宋体" w:cs="宋体"/>
                <w:color w:val="auto"/>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highlight w:val="none"/>
              </w:rPr>
              <w:t>广西政府采购云平台</w:t>
            </w:r>
            <w:r>
              <w:rPr>
                <w:rFonts w:hint="eastAsia" w:ascii="宋体" w:hAnsi="宋体"/>
                <w:color w:val="auto"/>
                <w:szCs w:val="21"/>
                <w:highlight w:val="none"/>
              </w:rPr>
              <w:t>信息，确保及时查收中标通知书。</w:t>
            </w:r>
          </w:p>
        </w:tc>
      </w:tr>
      <w:tr w14:paraId="16E4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4" w:type="dxa"/>
            <w:noWrap w:val="0"/>
            <w:vAlign w:val="center"/>
          </w:tcPr>
          <w:p w14:paraId="6BB728FC">
            <w:pPr>
              <w:spacing w:line="350" w:lineRule="exact"/>
              <w:jc w:val="center"/>
              <w:rPr>
                <w:rFonts w:hint="eastAsia" w:ascii="宋体" w:hAnsi="宋体"/>
                <w:color w:val="auto"/>
                <w:szCs w:val="21"/>
                <w:highlight w:val="none"/>
              </w:rPr>
            </w:pPr>
            <w:r>
              <w:rPr>
                <w:rFonts w:hint="eastAsia" w:ascii="宋体" w:hAnsi="宋体"/>
                <w:color w:val="auto"/>
                <w:szCs w:val="21"/>
                <w:highlight w:val="none"/>
              </w:rPr>
              <w:t>15</w:t>
            </w:r>
          </w:p>
        </w:tc>
        <w:tc>
          <w:tcPr>
            <w:tcW w:w="850" w:type="dxa"/>
            <w:noWrap w:val="0"/>
            <w:vAlign w:val="center"/>
          </w:tcPr>
          <w:p w14:paraId="14C9BC37">
            <w:pPr>
              <w:spacing w:line="350" w:lineRule="exact"/>
              <w:jc w:val="center"/>
              <w:rPr>
                <w:rFonts w:hint="eastAsia" w:ascii="宋体" w:hAnsi="宋体"/>
                <w:color w:val="auto"/>
                <w:szCs w:val="21"/>
                <w:highlight w:val="none"/>
              </w:rPr>
            </w:pPr>
            <w:r>
              <w:rPr>
                <w:rFonts w:hint="eastAsia" w:ascii="宋体" w:hAnsi="宋体"/>
                <w:color w:val="auto"/>
                <w:szCs w:val="21"/>
                <w:highlight w:val="none"/>
              </w:rPr>
              <w:t>34</w:t>
            </w:r>
          </w:p>
        </w:tc>
        <w:tc>
          <w:tcPr>
            <w:tcW w:w="1701" w:type="dxa"/>
            <w:noWrap w:val="0"/>
            <w:vAlign w:val="center"/>
          </w:tcPr>
          <w:p w14:paraId="5DB12729">
            <w:pPr>
              <w:spacing w:line="350" w:lineRule="exact"/>
              <w:jc w:val="center"/>
              <w:rPr>
                <w:rFonts w:hint="eastAsia" w:ascii="宋体" w:hAnsi="宋体"/>
                <w:color w:val="auto"/>
                <w:szCs w:val="21"/>
                <w:highlight w:val="none"/>
              </w:rPr>
            </w:pPr>
            <w:r>
              <w:rPr>
                <w:rFonts w:hint="eastAsia" w:ascii="宋体" w:hAnsi="宋体"/>
                <w:color w:val="auto"/>
                <w:szCs w:val="21"/>
                <w:highlight w:val="none"/>
              </w:rPr>
              <w:t>履约保证金</w:t>
            </w:r>
          </w:p>
        </w:tc>
        <w:tc>
          <w:tcPr>
            <w:tcW w:w="6946" w:type="dxa"/>
            <w:noWrap w:val="0"/>
            <w:vAlign w:val="center"/>
          </w:tcPr>
          <w:p w14:paraId="3F775EE1">
            <w:pPr>
              <w:pStyle w:val="26"/>
              <w:keepNext w:val="0"/>
              <w:keepLines w:val="0"/>
              <w:pageBreakBefore w:val="0"/>
              <w:widowControl w:val="0"/>
              <w:kinsoku/>
              <w:wordWrap/>
              <w:overflowPunct/>
              <w:topLinePunct w:val="0"/>
              <w:autoSpaceDE/>
              <w:autoSpaceDN/>
              <w:bidi w:val="0"/>
              <w:spacing w:line="340" w:lineRule="exact"/>
              <w:ind w:left="6" w:leftChars="3"/>
              <w:textAlignment w:val="auto"/>
              <w:rPr>
                <w:rFonts w:hint="eastAsia" w:hAnsi="宋体"/>
                <w:color w:val="auto"/>
                <w:szCs w:val="21"/>
                <w:highlight w:val="none"/>
              </w:rPr>
            </w:pPr>
            <w:r>
              <w:rPr>
                <w:rFonts w:hint="eastAsia" w:hAnsi="宋体"/>
                <w:color w:val="auto"/>
                <w:szCs w:val="21"/>
                <w:highlight w:val="none"/>
              </w:rPr>
              <w:t>本项目不收取履约保证金。</w:t>
            </w:r>
          </w:p>
        </w:tc>
      </w:tr>
      <w:tr w14:paraId="2F06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4" w:type="dxa"/>
            <w:noWrap w:val="0"/>
            <w:vAlign w:val="center"/>
          </w:tcPr>
          <w:p w14:paraId="239492DC">
            <w:pPr>
              <w:spacing w:line="350" w:lineRule="exact"/>
              <w:jc w:val="center"/>
              <w:rPr>
                <w:rFonts w:hint="eastAsia" w:ascii="宋体" w:hAnsi="宋体"/>
                <w:color w:val="auto"/>
                <w:szCs w:val="21"/>
                <w:highlight w:val="none"/>
              </w:rPr>
            </w:pPr>
            <w:r>
              <w:rPr>
                <w:rFonts w:hint="eastAsia" w:ascii="宋体" w:hAnsi="宋体"/>
                <w:color w:val="auto"/>
                <w:szCs w:val="21"/>
                <w:highlight w:val="none"/>
              </w:rPr>
              <w:t>16</w:t>
            </w:r>
          </w:p>
        </w:tc>
        <w:tc>
          <w:tcPr>
            <w:tcW w:w="850" w:type="dxa"/>
            <w:noWrap w:val="0"/>
            <w:vAlign w:val="center"/>
          </w:tcPr>
          <w:p w14:paraId="3613E71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35.1</w:t>
            </w:r>
          </w:p>
        </w:tc>
        <w:tc>
          <w:tcPr>
            <w:tcW w:w="1701" w:type="dxa"/>
            <w:noWrap w:val="0"/>
            <w:vAlign w:val="center"/>
          </w:tcPr>
          <w:p w14:paraId="10B2FFAA">
            <w:pPr>
              <w:spacing w:line="350" w:lineRule="exact"/>
              <w:jc w:val="center"/>
              <w:rPr>
                <w:rFonts w:hint="eastAsia" w:ascii="宋体" w:hAnsi="宋体"/>
                <w:color w:val="auto"/>
                <w:szCs w:val="21"/>
                <w:highlight w:val="none"/>
              </w:rPr>
            </w:pPr>
            <w:r>
              <w:rPr>
                <w:rFonts w:hint="eastAsia" w:ascii="宋体" w:hAnsi="宋体"/>
                <w:color w:val="auto"/>
                <w:szCs w:val="21"/>
                <w:highlight w:val="none"/>
              </w:rPr>
              <w:t>签订合同时间</w:t>
            </w:r>
          </w:p>
        </w:tc>
        <w:tc>
          <w:tcPr>
            <w:tcW w:w="6946" w:type="dxa"/>
            <w:noWrap w:val="0"/>
            <w:vAlign w:val="center"/>
          </w:tcPr>
          <w:p w14:paraId="0503D226">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hAnsi="宋体"/>
                <w:color w:val="auto"/>
                <w:szCs w:val="21"/>
                <w:highlight w:val="none"/>
              </w:rPr>
              <w:t>中标通知书发出之日起8个工作日内</w:t>
            </w:r>
            <w:r>
              <w:rPr>
                <w:rFonts w:hint="eastAsia" w:ascii="宋体" w:hAnsi="宋体"/>
                <w:color w:val="auto"/>
                <w:szCs w:val="21"/>
                <w:highlight w:val="none"/>
              </w:rPr>
              <w:t>。中标人应按规定与采购人签订合同。</w:t>
            </w:r>
          </w:p>
        </w:tc>
      </w:tr>
      <w:tr w14:paraId="3EB2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4" w:type="dxa"/>
            <w:noWrap w:val="0"/>
            <w:vAlign w:val="center"/>
          </w:tcPr>
          <w:p w14:paraId="3182F21B">
            <w:pPr>
              <w:spacing w:line="350" w:lineRule="exact"/>
              <w:jc w:val="center"/>
              <w:rPr>
                <w:rFonts w:hint="eastAsia" w:ascii="宋体" w:hAnsi="宋体"/>
                <w:color w:val="auto"/>
                <w:szCs w:val="21"/>
                <w:highlight w:val="none"/>
              </w:rPr>
            </w:pPr>
            <w:r>
              <w:rPr>
                <w:rFonts w:hint="eastAsia" w:ascii="宋体" w:hAnsi="宋体"/>
                <w:color w:val="auto"/>
                <w:szCs w:val="21"/>
                <w:highlight w:val="none"/>
              </w:rPr>
              <w:t>17</w:t>
            </w:r>
          </w:p>
        </w:tc>
        <w:tc>
          <w:tcPr>
            <w:tcW w:w="850" w:type="dxa"/>
            <w:noWrap w:val="0"/>
            <w:vAlign w:val="center"/>
          </w:tcPr>
          <w:p w14:paraId="31E3DCA1">
            <w:pPr>
              <w:spacing w:line="350" w:lineRule="exact"/>
              <w:jc w:val="center"/>
              <w:rPr>
                <w:rFonts w:hint="eastAsia" w:ascii="宋体" w:hAnsi="宋体"/>
                <w:color w:val="auto"/>
                <w:szCs w:val="21"/>
                <w:highlight w:val="none"/>
              </w:rPr>
            </w:pPr>
            <w:r>
              <w:rPr>
                <w:rFonts w:hint="eastAsia" w:ascii="宋体" w:hAnsi="宋体"/>
                <w:color w:val="auto"/>
                <w:szCs w:val="21"/>
                <w:highlight w:val="none"/>
              </w:rPr>
              <w:t>35.3</w:t>
            </w:r>
          </w:p>
        </w:tc>
        <w:tc>
          <w:tcPr>
            <w:tcW w:w="1701" w:type="dxa"/>
            <w:noWrap w:val="0"/>
            <w:vAlign w:val="center"/>
          </w:tcPr>
          <w:p w14:paraId="1C8E4444">
            <w:pPr>
              <w:spacing w:line="350" w:lineRule="exact"/>
              <w:jc w:val="center"/>
              <w:rPr>
                <w:rFonts w:hint="eastAsia" w:ascii="宋体" w:hAnsi="宋体"/>
                <w:color w:val="auto"/>
                <w:szCs w:val="21"/>
                <w:highlight w:val="none"/>
              </w:rPr>
            </w:pPr>
            <w:r>
              <w:rPr>
                <w:rFonts w:hint="eastAsia" w:ascii="宋体" w:hAnsi="宋体"/>
                <w:color w:val="auto"/>
                <w:szCs w:val="21"/>
                <w:highlight w:val="none"/>
              </w:rPr>
              <w:t>合同公告</w:t>
            </w:r>
          </w:p>
        </w:tc>
        <w:tc>
          <w:tcPr>
            <w:tcW w:w="6946" w:type="dxa"/>
            <w:noWrap w:val="0"/>
            <w:vAlign w:val="center"/>
          </w:tcPr>
          <w:p w14:paraId="7DD589D4">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政府采购合同双方自签订之日起2个工作日内在省级以上人民政府财政部门指定媒体上公告。</w:t>
            </w:r>
          </w:p>
        </w:tc>
      </w:tr>
      <w:tr w14:paraId="58AF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1FD8CFD8">
            <w:pPr>
              <w:spacing w:line="350" w:lineRule="exact"/>
              <w:jc w:val="center"/>
              <w:rPr>
                <w:rFonts w:hint="eastAsia" w:ascii="宋体" w:hAnsi="宋体"/>
                <w:color w:val="auto"/>
                <w:szCs w:val="21"/>
                <w:highlight w:val="none"/>
              </w:rPr>
            </w:pPr>
            <w:r>
              <w:rPr>
                <w:rFonts w:hint="eastAsia" w:ascii="宋体" w:hAnsi="宋体"/>
                <w:color w:val="auto"/>
                <w:szCs w:val="21"/>
                <w:highlight w:val="none"/>
              </w:rPr>
              <w:t>18</w:t>
            </w:r>
          </w:p>
        </w:tc>
        <w:tc>
          <w:tcPr>
            <w:tcW w:w="850" w:type="dxa"/>
            <w:noWrap w:val="0"/>
            <w:vAlign w:val="center"/>
          </w:tcPr>
          <w:p w14:paraId="3C3FA54C">
            <w:pPr>
              <w:spacing w:line="350" w:lineRule="exact"/>
              <w:jc w:val="center"/>
              <w:rPr>
                <w:rFonts w:hint="eastAsia" w:ascii="宋体" w:hAnsi="宋体"/>
                <w:color w:val="auto"/>
                <w:szCs w:val="21"/>
                <w:highlight w:val="none"/>
              </w:rPr>
            </w:pPr>
            <w:r>
              <w:rPr>
                <w:rFonts w:hint="eastAsia" w:ascii="宋体" w:hAnsi="宋体"/>
                <w:color w:val="auto"/>
                <w:szCs w:val="21"/>
                <w:highlight w:val="none"/>
              </w:rPr>
              <w:t>36</w:t>
            </w:r>
          </w:p>
        </w:tc>
        <w:tc>
          <w:tcPr>
            <w:tcW w:w="1701" w:type="dxa"/>
            <w:noWrap w:val="0"/>
            <w:vAlign w:val="center"/>
          </w:tcPr>
          <w:p w14:paraId="699E74F5">
            <w:pPr>
              <w:spacing w:line="350" w:lineRule="exact"/>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采购代理服务费</w:t>
            </w:r>
          </w:p>
        </w:tc>
        <w:tc>
          <w:tcPr>
            <w:tcW w:w="6946" w:type="dxa"/>
            <w:noWrap w:val="0"/>
            <w:vAlign w:val="center"/>
          </w:tcPr>
          <w:p w14:paraId="62D95531">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highlight w:val="none"/>
              </w:rPr>
              <w:t>本</w:t>
            </w:r>
            <w:r>
              <w:rPr>
                <w:rFonts w:hint="eastAsia" w:ascii="宋体" w:hAnsi="宋体" w:eastAsia="宋体" w:cs="Times New Roman"/>
                <w:color w:val="auto"/>
                <w:highlight w:val="none"/>
              </w:rPr>
              <w:t>项目</w:t>
            </w:r>
            <w:r>
              <w:rPr>
                <w:rFonts w:hint="eastAsia" w:ascii="宋体" w:hAnsi="宋体" w:cs="Times New Roman"/>
                <w:color w:val="auto"/>
                <w:highlight w:val="none"/>
                <w:lang w:eastAsia="zh-CN"/>
              </w:rPr>
              <w:t>各分标采购代理服务费</w:t>
            </w:r>
            <w:r>
              <w:rPr>
                <w:rFonts w:hint="eastAsia" w:ascii="宋体" w:hAnsi="宋体" w:eastAsia="宋体" w:cs="Times New Roman"/>
                <w:color w:val="auto"/>
                <w:highlight w:val="none"/>
              </w:rPr>
              <w:t>按本须知第36.2条“</w:t>
            </w:r>
            <w:r>
              <w:rPr>
                <w:rFonts w:hint="eastAsia" w:ascii="宋体" w:hAnsi="宋体" w:cs="Times New Roman"/>
                <w:color w:val="auto"/>
                <w:highlight w:val="none"/>
                <w:lang w:eastAsia="zh-CN"/>
              </w:rPr>
              <w:t>采购代理服务</w:t>
            </w:r>
            <w:r>
              <w:rPr>
                <w:rFonts w:hint="eastAsia" w:ascii="宋体" w:hAnsi="宋体" w:eastAsia="宋体" w:cs="Times New Roman"/>
                <w:color w:val="auto"/>
                <w:highlight w:val="none"/>
              </w:rPr>
              <w:t>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w:t>
            </w:r>
            <w:r>
              <w:rPr>
                <w:rFonts w:hint="eastAsia" w:ascii="宋体" w:hAnsi="宋体" w:cs="Times New Roman"/>
                <w:color w:val="auto"/>
                <w:highlight w:val="none"/>
                <w:lang w:eastAsia="zh-CN"/>
              </w:rPr>
              <w:t>分标采购代理服务费</w:t>
            </w:r>
            <w:r>
              <w:rPr>
                <w:rFonts w:hint="eastAsia" w:ascii="宋体" w:hAnsi="宋体" w:eastAsia="宋体" w:cs="Times New Roman"/>
                <w:color w:val="auto"/>
                <w:highlight w:val="none"/>
              </w:rPr>
              <w:t>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tc>
      </w:tr>
      <w:tr w14:paraId="6DB9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1551AC8D">
            <w:pPr>
              <w:spacing w:line="350" w:lineRule="exact"/>
              <w:jc w:val="center"/>
              <w:rPr>
                <w:rFonts w:hint="eastAsia" w:ascii="宋体" w:hAnsi="宋体"/>
                <w:color w:val="auto"/>
                <w:szCs w:val="21"/>
                <w:highlight w:val="none"/>
              </w:rPr>
            </w:pPr>
            <w:r>
              <w:rPr>
                <w:rFonts w:hint="eastAsia" w:ascii="宋体" w:hAnsi="宋体"/>
                <w:color w:val="auto"/>
                <w:szCs w:val="21"/>
                <w:highlight w:val="none"/>
              </w:rPr>
              <w:t>19</w:t>
            </w:r>
          </w:p>
        </w:tc>
        <w:tc>
          <w:tcPr>
            <w:tcW w:w="850" w:type="dxa"/>
            <w:noWrap w:val="0"/>
            <w:vAlign w:val="center"/>
          </w:tcPr>
          <w:p w14:paraId="54F7B940">
            <w:pPr>
              <w:spacing w:line="350" w:lineRule="exact"/>
              <w:jc w:val="center"/>
              <w:rPr>
                <w:rFonts w:hint="eastAsia" w:ascii="宋体" w:hAnsi="宋体"/>
                <w:color w:val="auto"/>
                <w:szCs w:val="21"/>
                <w:highlight w:val="none"/>
              </w:rPr>
            </w:pPr>
            <w:r>
              <w:rPr>
                <w:rFonts w:hint="eastAsia" w:ascii="宋体" w:hAnsi="宋体"/>
                <w:color w:val="auto"/>
                <w:szCs w:val="21"/>
                <w:highlight w:val="none"/>
              </w:rPr>
              <w:t>39</w:t>
            </w:r>
          </w:p>
        </w:tc>
        <w:tc>
          <w:tcPr>
            <w:tcW w:w="1701" w:type="dxa"/>
            <w:noWrap w:val="0"/>
            <w:vAlign w:val="center"/>
          </w:tcPr>
          <w:p w14:paraId="3BF06824">
            <w:pPr>
              <w:spacing w:line="350" w:lineRule="exact"/>
              <w:jc w:val="center"/>
              <w:rPr>
                <w:rFonts w:hint="eastAsia" w:ascii="宋体" w:hAnsi="宋体"/>
                <w:color w:val="auto"/>
                <w:szCs w:val="21"/>
                <w:highlight w:val="none"/>
              </w:rPr>
            </w:pPr>
            <w:r>
              <w:rPr>
                <w:rFonts w:hint="eastAsia" w:ascii="宋体" w:hAnsi="宋体"/>
                <w:color w:val="auto"/>
                <w:szCs w:val="21"/>
                <w:highlight w:val="none"/>
              </w:rPr>
              <w:t>解释权</w:t>
            </w:r>
          </w:p>
        </w:tc>
        <w:tc>
          <w:tcPr>
            <w:tcW w:w="6946" w:type="dxa"/>
            <w:noWrap w:val="0"/>
            <w:vAlign w:val="center"/>
          </w:tcPr>
          <w:p w14:paraId="006D9EA5">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7DA7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0AA2CA73">
            <w:pPr>
              <w:spacing w:line="350" w:lineRule="exact"/>
              <w:jc w:val="center"/>
              <w:rPr>
                <w:rFonts w:hint="eastAsia" w:ascii="宋体" w:hAnsi="宋体"/>
                <w:color w:val="auto"/>
                <w:szCs w:val="21"/>
                <w:highlight w:val="none"/>
              </w:rPr>
            </w:pPr>
            <w:r>
              <w:rPr>
                <w:rFonts w:hint="eastAsia" w:ascii="宋体" w:hAnsi="宋体"/>
                <w:color w:val="auto"/>
                <w:szCs w:val="21"/>
                <w:highlight w:val="none"/>
              </w:rPr>
              <w:t>20</w:t>
            </w:r>
          </w:p>
        </w:tc>
        <w:tc>
          <w:tcPr>
            <w:tcW w:w="850" w:type="dxa"/>
            <w:noWrap w:val="0"/>
            <w:vAlign w:val="center"/>
          </w:tcPr>
          <w:p w14:paraId="3DD64441">
            <w:pPr>
              <w:spacing w:line="350" w:lineRule="exact"/>
              <w:jc w:val="center"/>
              <w:rPr>
                <w:rFonts w:hint="eastAsia" w:ascii="宋体" w:hAnsi="宋体"/>
                <w:color w:val="auto"/>
                <w:szCs w:val="21"/>
                <w:highlight w:val="none"/>
              </w:rPr>
            </w:pPr>
            <w:r>
              <w:rPr>
                <w:rFonts w:hint="eastAsia" w:ascii="宋体" w:hAnsi="宋体"/>
                <w:color w:val="auto"/>
                <w:szCs w:val="21"/>
                <w:highlight w:val="none"/>
              </w:rPr>
              <w:t>40</w:t>
            </w:r>
          </w:p>
        </w:tc>
        <w:tc>
          <w:tcPr>
            <w:tcW w:w="1701" w:type="dxa"/>
            <w:noWrap w:val="0"/>
            <w:vAlign w:val="center"/>
          </w:tcPr>
          <w:p w14:paraId="78564E73">
            <w:pPr>
              <w:spacing w:line="35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6946" w:type="dxa"/>
            <w:noWrap w:val="0"/>
            <w:vAlign w:val="center"/>
          </w:tcPr>
          <w:p w14:paraId="3F90C770">
            <w:pPr>
              <w:keepNext w:val="0"/>
              <w:keepLines w:val="0"/>
              <w:pageBreakBefore w:val="0"/>
              <w:widowControl w:val="0"/>
              <w:kinsoku/>
              <w:wordWrap/>
              <w:overflowPunct/>
              <w:topLinePunct w:val="0"/>
              <w:autoSpaceDE/>
              <w:autoSpaceDN/>
              <w:bidi w:val="0"/>
              <w:spacing w:line="340" w:lineRule="exact"/>
              <w:textAlignment w:val="auto"/>
              <w:rPr>
                <w:rFonts w:hint="eastAsia"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1E53D1AD">
      <w:pPr>
        <w:spacing w:line="400" w:lineRule="exact"/>
        <w:jc w:val="center"/>
        <w:rPr>
          <w:rFonts w:hint="eastAsia"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503E0B59">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 项目名称及项目编号</w:t>
      </w:r>
    </w:p>
    <w:p w14:paraId="74836158">
      <w:pPr>
        <w:spacing w:line="340" w:lineRule="exact"/>
        <w:ind w:firstLine="720" w:firstLineChars="343"/>
        <w:rPr>
          <w:rFonts w:hint="eastAsia" w:ascii="宋体" w:hAnsi="宋体"/>
          <w:color w:val="auto"/>
          <w:szCs w:val="21"/>
          <w:highlight w:val="none"/>
        </w:rPr>
      </w:pPr>
      <w:r>
        <w:rPr>
          <w:rFonts w:hint="eastAsia" w:ascii="宋体" w:hAnsi="宋体"/>
          <w:color w:val="auto"/>
          <w:szCs w:val="21"/>
          <w:highlight w:val="none"/>
        </w:rPr>
        <w:t>项目名称：</w:t>
      </w:r>
      <w:r>
        <w:rPr>
          <w:rFonts w:hint="eastAsia" w:ascii="宋体" w:hAnsi="宋体"/>
          <w:bCs/>
          <w:color w:val="auto"/>
          <w:szCs w:val="21"/>
          <w:highlight w:val="none"/>
          <w:lang w:eastAsia="zh-CN"/>
        </w:rPr>
        <w:t>桂林市中西医结合医院麻醉机、遥测多参数监护仪等一批设备采购项目</w:t>
      </w:r>
      <w:r>
        <w:rPr>
          <w:rFonts w:hint="eastAsia" w:ascii="宋体" w:hAnsi="宋体"/>
          <w:bCs/>
          <w:color w:val="auto"/>
          <w:szCs w:val="21"/>
          <w:highlight w:val="none"/>
        </w:rPr>
        <w:t xml:space="preserve"> </w:t>
      </w:r>
    </w:p>
    <w:p w14:paraId="20E02AA8">
      <w:pPr>
        <w:spacing w:line="340" w:lineRule="exact"/>
        <w:ind w:firstLine="720" w:firstLineChars="343"/>
        <w:rPr>
          <w:rFonts w:hint="eastAsia" w:ascii="宋体" w:hAnsi="宋体" w:eastAsia="宋体"/>
          <w:bCs/>
          <w:color w:val="auto"/>
          <w:szCs w:val="21"/>
          <w:highlight w:val="none"/>
          <w:lang w:eastAsia="zh-CN"/>
        </w:rPr>
      </w:pPr>
      <w:r>
        <w:rPr>
          <w:rFonts w:hint="eastAsia" w:ascii="宋体" w:hAnsi="宋体"/>
          <w:color w:val="auto"/>
          <w:szCs w:val="21"/>
          <w:highlight w:val="none"/>
        </w:rPr>
        <w:t>项目编号：</w:t>
      </w:r>
      <w:r>
        <w:rPr>
          <w:rFonts w:hint="eastAsia" w:ascii="宋体" w:hAnsi="宋体"/>
          <w:bCs/>
          <w:color w:val="auto"/>
          <w:szCs w:val="21"/>
          <w:highlight w:val="none"/>
        </w:rPr>
        <w:t>GLZC2025-G1-990373-YZLZ</w:t>
      </w:r>
    </w:p>
    <w:p w14:paraId="779E21EF">
      <w:pPr>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2. 适应范围</w:t>
      </w:r>
    </w:p>
    <w:p w14:paraId="5C49C05F">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7FD39BA6">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 定义</w:t>
      </w:r>
    </w:p>
    <w:p w14:paraId="096BE291">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4C4714EA">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03B67BDF">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59DE1175">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0202652E">
      <w:pPr>
        <w:spacing w:line="340" w:lineRule="exact"/>
        <w:ind w:firstLine="435"/>
        <w:rPr>
          <w:rFonts w:hint="eastAsia" w:ascii="宋体" w:hAnsi="宋体"/>
          <w:color w:val="auto"/>
          <w:szCs w:val="21"/>
          <w:highlight w:val="none"/>
        </w:rPr>
      </w:pPr>
      <w:r>
        <w:rPr>
          <w:rFonts w:hint="eastAsia" w:ascii="宋体" w:hAnsi="宋体"/>
          <w:color w:val="auto"/>
          <w:szCs w:val="21"/>
          <w:highlight w:val="none"/>
        </w:rPr>
        <w:t>3.5“书面形式”包括信函、传真、电报。</w:t>
      </w:r>
    </w:p>
    <w:p w14:paraId="7DDFFEE3">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0D84CC4">
      <w:pPr>
        <w:spacing w:line="360" w:lineRule="exact"/>
        <w:ind w:firstLine="435"/>
        <w:rPr>
          <w:rFonts w:hint="eastAsia" w:hAnsi="宋体"/>
          <w:bCs/>
          <w:color w:val="auto"/>
          <w:highlight w:val="none"/>
        </w:rPr>
      </w:pPr>
      <w:r>
        <w:rPr>
          <w:rFonts w:hint="eastAsia" w:ascii="宋体" w:hAnsi="宋体"/>
          <w:bCs/>
          <w:color w:val="auto"/>
          <w:szCs w:val="21"/>
          <w:highlight w:val="none"/>
        </w:rPr>
        <w:t>3.7</w:t>
      </w:r>
      <w:r>
        <w:rPr>
          <w:rFonts w:hint="eastAsia" w:ascii="宋体" w:hAnsi="宋体" w:cs="宋体"/>
          <w:bCs/>
          <w:color w:val="auto"/>
          <w:szCs w:val="21"/>
          <w:highlight w:val="none"/>
        </w:rPr>
        <w:t>“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w:t>
      </w:r>
      <w:r>
        <w:rPr>
          <w:rFonts w:hint="eastAsia" w:ascii="宋体" w:hAnsi="宋体" w:cs="宋体"/>
          <w:bCs/>
          <w:color w:val="auto"/>
          <w:szCs w:val="21"/>
          <w:highlight w:val="none"/>
          <w:lang w:eastAsia="zh-CN"/>
        </w:rPr>
        <w:t>其他</w:t>
      </w:r>
      <w:r>
        <w:rPr>
          <w:rFonts w:hint="eastAsia" w:ascii="宋体" w:hAnsi="宋体" w:cs="宋体"/>
          <w:bCs/>
          <w:color w:val="auto"/>
          <w:szCs w:val="21"/>
          <w:highlight w:val="none"/>
        </w:rPr>
        <w:t>情形。</w:t>
      </w:r>
    </w:p>
    <w:p w14:paraId="7662C502">
      <w:pPr>
        <w:spacing w:line="360" w:lineRule="exact"/>
        <w:ind w:firstLine="435"/>
        <w:rPr>
          <w:rFonts w:hint="eastAsia"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2A39AD67">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3.9实质性要求是指“采购需求”中标注“▲”符号的条款以及招标文件中要求“必须提供”的条款，投标人对实质性要求若有任意一项不满足，投标文件按</w:t>
      </w:r>
      <w:r>
        <w:rPr>
          <w:rFonts w:hint="eastAsia" w:ascii="宋体" w:hAnsi="宋体"/>
          <w:b/>
          <w:color w:val="auto"/>
          <w:szCs w:val="21"/>
          <w:highlight w:val="none"/>
          <w:lang w:eastAsia="zh-CN"/>
        </w:rPr>
        <w:t>分标作</w:t>
      </w:r>
      <w:r>
        <w:rPr>
          <w:rFonts w:hint="eastAsia" w:ascii="宋体" w:hAnsi="宋体"/>
          <w:b/>
          <w:color w:val="auto"/>
          <w:szCs w:val="21"/>
          <w:highlight w:val="none"/>
        </w:rPr>
        <w:t>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8</w:t>
      </w:r>
      <w:r>
        <w:rPr>
          <w:rFonts w:hint="eastAsia" w:ascii="宋体" w:hAnsi="宋体"/>
          <w:b/>
          <w:color w:val="auto"/>
          <w:szCs w:val="21"/>
          <w:highlight w:val="none"/>
        </w:rPr>
        <w:t>项，未标注 “▲”号的技术参数要求投标响应时存在负偏离数≥</w:t>
      </w:r>
      <w:r>
        <w:rPr>
          <w:rFonts w:hint="eastAsia" w:ascii="宋体" w:hAnsi="宋体"/>
          <w:b/>
          <w:color w:val="auto"/>
          <w:szCs w:val="21"/>
          <w:highlight w:val="none"/>
          <w:lang w:val="en-US" w:eastAsia="zh-CN"/>
        </w:rPr>
        <w:t>9</w:t>
      </w:r>
      <w:r>
        <w:rPr>
          <w:rFonts w:hint="eastAsia" w:ascii="宋体" w:hAnsi="宋体"/>
          <w:b/>
          <w:color w:val="auto"/>
          <w:szCs w:val="21"/>
          <w:highlight w:val="none"/>
        </w:rPr>
        <w:t>项时，投标文件按</w:t>
      </w:r>
      <w:r>
        <w:rPr>
          <w:rFonts w:hint="eastAsia" w:ascii="宋体" w:hAnsi="宋体"/>
          <w:b/>
          <w:color w:val="auto"/>
          <w:szCs w:val="21"/>
          <w:highlight w:val="none"/>
          <w:lang w:eastAsia="zh-CN"/>
        </w:rPr>
        <w:t>分标作</w:t>
      </w:r>
      <w:r>
        <w:rPr>
          <w:rFonts w:hint="eastAsia" w:ascii="宋体" w:hAnsi="宋体"/>
          <w:b/>
          <w:color w:val="auto"/>
          <w:szCs w:val="21"/>
          <w:highlight w:val="none"/>
        </w:rPr>
        <w:t>无效处理。</w:t>
      </w:r>
    </w:p>
    <w:p w14:paraId="2D63306D">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4. 招标方式、评分办法</w:t>
      </w:r>
    </w:p>
    <w:p w14:paraId="778F8ECB">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公开招标、综合评分法</w:t>
      </w:r>
    </w:p>
    <w:p w14:paraId="5C94DEA5">
      <w:pPr>
        <w:spacing w:line="340" w:lineRule="exact"/>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6C3F53F2">
      <w:pPr>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493ED0D7">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50E52460">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）落实政府采购政策需满足的资格要求：无；</w:t>
      </w:r>
    </w:p>
    <w:p w14:paraId="6148D131">
      <w:pPr>
        <w:spacing w:line="340" w:lineRule="exact"/>
        <w:ind w:firstLine="435"/>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）本项目的特定资格要求：本项目</w:t>
      </w:r>
      <w:r>
        <w:rPr>
          <w:rFonts w:hint="eastAsia" w:ascii="宋体" w:hAnsi="宋体" w:cs="宋体"/>
          <w:color w:val="auto"/>
          <w:kern w:val="0"/>
          <w:szCs w:val="21"/>
          <w:highlight w:val="none"/>
          <w:lang w:eastAsia="zh-CN"/>
        </w:rPr>
        <w:t>投标人按照</w:t>
      </w:r>
      <w:r>
        <w:rPr>
          <w:rFonts w:hint="eastAsia" w:ascii="宋体" w:hAnsi="宋体" w:cs="宋体"/>
          <w:color w:val="auto"/>
          <w:kern w:val="0"/>
          <w:szCs w:val="21"/>
          <w:highlight w:val="none"/>
        </w:rPr>
        <w:t>《医疗器械监督管理条例》（国务院令第739号）医疗器械分类管理要求具备有效的医疗器械经营备案凭证或者经营许可证，且经营范围必须包含采购标的[符合《医疗器械监督管理条例》第四十一条第二款规定的除外]；或者</w:t>
      </w:r>
      <w:r>
        <w:rPr>
          <w:rFonts w:hint="eastAsia" w:ascii="宋体" w:hAnsi="宋体" w:cs="宋体"/>
          <w:color w:val="auto"/>
          <w:kern w:val="0"/>
          <w:szCs w:val="21"/>
          <w:highlight w:val="none"/>
          <w:lang w:eastAsia="zh-CN"/>
        </w:rPr>
        <w:t>投标人</w:t>
      </w:r>
      <w:r>
        <w:rPr>
          <w:rFonts w:hint="eastAsia" w:ascii="宋体" w:hAnsi="宋体" w:cs="宋体"/>
          <w:color w:val="auto"/>
          <w:kern w:val="0"/>
          <w:szCs w:val="21"/>
          <w:highlight w:val="none"/>
        </w:rPr>
        <w:t>具有《医疗器械监督管理条例》第四十三条规定的注册人凭证</w:t>
      </w:r>
      <w:r>
        <w:rPr>
          <w:rFonts w:ascii="宋体" w:hAnsi="宋体" w:cs="宋体"/>
          <w:color w:val="auto"/>
          <w:kern w:val="0"/>
          <w:szCs w:val="21"/>
          <w:highlight w:val="none"/>
        </w:rPr>
        <w:t>。</w:t>
      </w:r>
    </w:p>
    <w:p w14:paraId="6C412D29">
      <w:pPr>
        <w:spacing w:line="340" w:lineRule="exact"/>
        <w:ind w:firstLine="435"/>
        <w:rPr>
          <w:rFonts w:hint="eastAsia"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33E4B51A">
      <w:pPr>
        <w:spacing w:line="340" w:lineRule="exact"/>
        <w:ind w:firstLine="435"/>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w:t>
      </w:r>
      <w:r>
        <w:rPr>
          <w:rFonts w:hint="eastAsia" w:ascii="宋体" w:hAnsi="宋体" w:cs="宋体"/>
          <w:color w:val="auto"/>
          <w:kern w:val="0"/>
          <w:szCs w:val="21"/>
          <w:highlight w:val="none"/>
        </w:rPr>
        <w:t>不得再参加该采购项目的其他采购活动；</w:t>
      </w:r>
    </w:p>
    <w:p w14:paraId="5A6CC2D7">
      <w:pPr>
        <w:spacing w:line="340" w:lineRule="exact"/>
        <w:ind w:firstLine="420" w:firstLineChars="200"/>
        <w:rPr>
          <w:rFonts w:hint="eastAsia"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www.creditchina.gov.cn</w:t>
      </w:r>
      <w:r>
        <w:rPr>
          <w:rFonts w:hint="eastAsia" w:ascii="宋体" w:hAnsi="宋体" w:cs="宋体"/>
          <w:color w:val="auto"/>
          <w:kern w:val="0"/>
          <w:szCs w:val="21"/>
          <w:highlight w:val="none"/>
          <w:lang w:eastAsia="zh-CN"/>
        </w:rPr>
        <w:t>）</w:t>
      </w:r>
      <w:r>
        <w:rPr>
          <w:rFonts w:ascii="宋体" w:hAnsi="宋体" w:cs="宋体"/>
          <w:color w:val="auto"/>
          <w:kern w:val="0"/>
          <w:szCs w:val="21"/>
          <w:highlight w:val="none"/>
        </w:rPr>
        <w:t xml:space="preserve"> 、中国政府采购网（www.ccgp.gov.cn）被列入失信被执行人、</w:t>
      </w:r>
      <w:r>
        <w:rPr>
          <w:rFonts w:hint="eastAsia" w:ascii="宋体" w:hAnsi="宋体" w:cs="宋体"/>
          <w:color w:val="auto"/>
          <w:kern w:val="0"/>
          <w:szCs w:val="21"/>
          <w:highlight w:val="none"/>
        </w:rPr>
        <w:t>重大税收违法失信主体</w:t>
      </w:r>
      <w:r>
        <w:rPr>
          <w:rFonts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7A1F2DFE">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6. 广西政府采购云平台电子投标注意事项</w:t>
      </w:r>
    </w:p>
    <w:p w14:paraId="06386D7B">
      <w:pPr>
        <w:spacing w:line="360" w:lineRule="exact"/>
        <w:ind w:firstLine="420" w:firstLineChars="200"/>
        <w:rPr>
          <w:rFonts w:ascii="宋体" w:hAnsi="宋体"/>
          <w:color w:val="auto"/>
          <w:highlight w:val="none"/>
        </w:rPr>
      </w:pPr>
      <w:r>
        <w:rPr>
          <w:rFonts w:hint="eastAsia" w:ascii="宋体" w:hAnsi="宋体"/>
          <w:color w:val="auto"/>
          <w:highlight w:val="none"/>
        </w:rPr>
        <w:t>6.1本项目为全流程电子化采购项目，通过广西政府采购云平台（www.gcy.zfcg.gxzf.gov.cn</w:t>
      </w:r>
      <w:r>
        <w:rPr>
          <w:rFonts w:hint="eastAsia" w:ascii="宋体" w:hAnsi="宋体"/>
          <w:color w:val="auto"/>
          <w:highlight w:val="none"/>
          <w:lang w:eastAsia="zh-CN"/>
        </w:rPr>
        <w:t>）</w:t>
      </w:r>
      <w:r>
        <w:rPr>
          <w:rFonts w:hint="eastAsia" w:ascii="宋体" w:hAnsi="宋体"/>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61D5769">
      <w:pPr>
        <w:spacing w:line="360" w:lineRule="exact"/>
        <w:ind w:firstLine="420" w:firstLineChars="200"/>
        <w:rPr>
          <w:rFonts w:hint="eastAsia" w:ascii="宋体" w:hAnsi="宋体"/>
          <w:color w:val="auto"/>
          <w:highlight w:val="none"/>
        </w:rPr>
      </w:pPr>
      <w:r>
        <w:rPr>
          <w:rFonts w:hint="eastAsia" w:ascii="宋体" w:hAnsi="宋体"/>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宋体" w:hAnsi="宋体" w:cs="宋体"/>
          <w:bCs/>
          <w:color w:val="auto"/>
          <w:kern w:val="0"/>
          <w:szCs w:val="21"/>
          <w:highlight w:val="none"/>
        </w:rPr>
        <w:t>或者0771-3381253</w:t>
      </w:r>
      <w:r>
        <w:rPr>
          <w:rFonts w:hint="eastAsia" w:ascii="宋体" w:hAnsi="宋体"/>
          <w:color w:val="auto"/>
          <w:highlight w:val="none"/>
        </w:rPr>
        <w:t>）。</w:t>
      </w:r>
    </w:p>
    <w:p w14:paraId="110054D6">
      <w:pPr>
        <w:spacing w:line="360" w:lineRule="exact"/>
        <w:ind w:firstLine="420" w:firstLineChars="200"/>
        <w:rPr>
          <w:rFonts w:hint="eastAsia" w:ascii="宋体" w:hAnsi="宋体"/>
          <w:color w:val="auto"/>
          <w:highlight w:val="none"/>
        </w:rPr>
      </w:pPr>
      <w:r>
        <w:rPr>
          <w:rFonts w:hint="eastAsia" w:ascii="宋体" w:hAnsi="宋体"/>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35EE71BC">
      <w:pPr>
        <w:tabs>
          <w:tab w:val="left" w:pos="1635"/>
        </w:tabs>
        <w:spacing w:line="340" w:lineRule="exact"/>
        <w:ind w:firstLine="435"/>
        <w:rPr>
          <w:rFonts w:hint="eastAsia" w:ascii="宋体" w:hAnsi="宋体" w:cs="宋体"/>
          <w:color w:val="auto"/>
          <w:kern w:val="0"/>
          <w:szCs w:val="21"/>
          <w:highlight w:val="none"/>
        </w:rPr>
      </w:pPr>
      <w:r>
        <w:rPr>
          <w:rFonts w:hint="eastAsia" w:ascii="宋体" w:hAnsi="宋体"/>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宋体" w:hAnsi="宋体"/>
          <w:color w:val="auto"/>
          <w:highlight w:val="none"/>
          <w:lang w:eastAsia="zh-CN"/>
        </w:rPr>
        <w:t>）</w:t>
      </w:r>
      <w:r>
        <w:rPr>
          <w:rFonts w:hint="eastAsia" w:ascii="宋体" w:hAnsi="宋体"/>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5CB290A6">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7. 联合体投标要求</w:t>
      </w:r>
    </w:p>
    <w:p w14:paraId="1D4B6ECC">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本项目不接受联合体投标。</w:t>
      </w:r>
    </w:p>
    <w:p w14:paraId="67B2C192">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8. 转包与分包</w:t>
      </w:r>
    </w:p>
    <w:p w14:paraId="30DD087A">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8.1本项目不允许转包。</w:t>
      </w:r>
    </w:p>
    <w:p w14:paraId="02B95B7A">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8.2本项目不接受分包。</w:t>
      </w:r>
    </w:p>
    <w:p w14:paraId="3C816B0B">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 特别说明</w:t>
      </w:r>
    </w:p>
    <w:p w14:paraId="4860FC7A">
      <w:pPr>
        <w:tabs>
          <w:tab w:val="left" w:pos="1635"/>
        </w:tabs>
        <w:spacing w:line="340" w:lineRule="exact"/>
        <w:ind w:firstLine="435"/>
        <w:rPr>
          <w:rFonts w:hint="eastAsia" w:ascii="宋体" w:hAnsi="宋体" w:cs="Arial"/>
          <w:color w:val="auto"/>
          <w:szCs w:val="21"/>
          <w:highlight w:val="none"/>
        </w:rPr>
      </w:pPr>
      <w:r>
        <w:rPr>
          <w:rFonts w:hint="eastAsia" w:ascii="宋体" w:hAnsi="宋体"/>
          <w:color w:val="auto"/>
          <w:szCs w:val="21"/>
          <w:highlight w:val="none"/>
        </w:rPr>
        <w:t>9.1</w:t>
      </w:r>
      <w:r>
        <w:rPr>
          <w:rFonts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w:t>
      </w:r>
      <w:r>
        <w:rPr>
          <w:rFonts w:hint="eastAsia" w:ascii="宋体" w:hAnsi="宋体" w:cs="Arial"/>
          <w:color w:val="auto"/>
          <w:szCs w:val="21"/>
          <w:highlight w:val="none"/>
        </w:rPr>
        <w:t>评标报价最低的同品牌投标人获得</w:t>
      </w:r>
      <w:r>
        <w:rPr>
          <w:rFonts w:ascii="宋体" w:hAnsi="宋体" w:cs="Arial"/>
          <w:color w:val="auto"/>
          <w:szCs w:val="21"/>
          <w:highlight w:val="none"/>
        </w:rPr>
        <w:t>中标人推荐资格，</w:t>
      </w:r>
      <w:r>
        <w:rPr>
          <w:rFonts w:hint="eastAsia" w:ascii="宋体" w:hAnsi="宋体" w:cs="Arial"/>
          <w:color w:val="auto"/>
          <w:szCs w:val="21"/>
          <w:highlight w:val="none"/>
        </w:rPr>
        <w:t>评标报价也相同的，由评标委员会以抽签</w:t>
      </w:r>
      <w:r>
        <w:rPr>
          <w:rFonts w:ascii="宋体" w:hAnsi="宋体" w:cs="Arial"/>
          <w:color w:val="auto"/>
          <w:szCs w:val="21"/>
          <w:highlight w:val="none"/>
        </w:rPr>
        <w:t>方式确定</w:t>
      </w:r>
      <w:r>
        <w:rPr>
          <w:rFonts w:hint="eastAsia" w:ascii="宋体" w:hAnsi="宋体" w:cs="Arial"/>
          <w:color w:val="auto"/>
          <w:szCs w:val="21"/>
          <w:highlight w:val="none"/>
        </w:rPr>
        <w:t>中标候选人</w:t>
      </w:r>
      <w:r>
        <w:rPr>
          <w:rFonts w:ascii="宋体" w:hAnsi="宋体" w:cs="Arial"/>
          <w:color w:val="auto"/>
          <w:szCs w:val="21"/>
          <w:highlight w:val="none"/>
        </w:rPr>
        <w:t>，其他同品牌投标人不作为中标候选人。</w:t>
      </w:r>
    </w:p>
    <w:p w14:paraId="620A69FE">
      <w:pPr>
        <w:tabs>
          <w:tab w:val="left" w:pos="1635"/>
        </w:tabs>
        <w:spacing w:line="340" w:lineRule="exact"/>
        <w:ind w:firstLine="435"/>
        <w:rPr>
          <w:rFonts w:hint="eastAsia" w:ascii="宋体" w:hAnsi="宋体" w:cs="Arial"/>
          <w:color w:val="auto"/>
          <w:szCs w:val="21"/>
          <w:highlight w:val="none"/>
        </w:rPr>
      </w:pPr>
      <w:r>
        <w:rPr>
          <w:rFonts w:hint="eastAsia" w:ascii="宋体" w:hAnsi="宋体" w:cs="Arial"/>
          <w:color w:val="auto"/>
          <w:szCs w:val="21"/>
          <w:highlight w:val="none"/>
        </w:rPr>
        <w:t>非单一产品采购项目，</w:t>
      </w:r>
      <w:r>
        <w:rPr>
          <w:rFonts w:ascii="宋体" w:hAnsi="宋体" w:cs="Arial"/>
          <w:color w:val="auto"/>
          <w:szCs w:val="21"/>
          <w:highlight w:val="none"/>
        </w:rPr>
        <w:t>多家投标人提供的核心产品品牌相同的，按前款规定处理。</w:t>
      </w:r>
    </w:p>
    <w:p w14:paraId="5DA502CE">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32CFB76B">
      <w:pPr>
        <w:tabs>
          <w:tab w:val="left" w:pos="163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188894D0">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12A6F1F0">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2A9225C8">
      <w:pPr>
        <w:tabs>
          <w:tab w:val="left" w:pos="1635"/>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0E6D8C9C">
      <w:pPr>
        <w:tabs>
          <w:tab w:val="left" w:pos="1635"/>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54823283">
      <w:pPr>
        <w:tabs>
          <w:tab w:val="left" w:pos="2190"/>
        </w:tabs>
        <w:spacing w:line="340" w:lineRule="exact"/>
        <w:ind w:firstLine="413" w:firstLineChars="196"/>
        <w:rPr>
          <w:rFonts w:hint="eastAsia"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4F32E2F8">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5EFE033B">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59B0FC78">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7BB092AE">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4A9901BE">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7A23E044">
      <w:pPr>
        <w:tabs>
          <w:tab w:val="left" w:pos="2190"/>
        </w:tabs>
        <w:spacing w:line="340" w:lineRule="exact"/>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0BF283DE">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4CF40D4A">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5C5BFD40">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0DF094A0">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42F5DE3A">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279800D6">
      <w:pPr>
        <w:tabs>
          <w:tab w:val="left" w:pos="2190"/>
        </w:tabs>
        <w:spacing w:line="34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7CFE6456">
      <w:pPr>
        <w:tabs>
          <w:tab w:val="left" w:pos="2190"/>
        </w:tabs>
        <w:spacing w:line="340" w:lineRule="exact"/>
        <w:ind w:firstLine="435"/>
        <w:rPr>
          <w:rFonts w:hint="eastAsia"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54DA9372">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23DEC6AA">
      <w:pPr>
        <w:tabs>
          <w:tab w:val="left" w:pos="2190"/>
        </w:tabs>
        <w:spacing w:line="340" w:lineRule="exact"/>
        <w:ind w:firstLine="435"/>
        <w:rPr>
          <w:rFonts w:hint="eastAsia" w:ascii="宋体" w:hAnsi="宋体"/>
          <w:color w:val="auto"/>
          <w:szCs w:val="21"/>
          <w:highlight w:val="none"/>
        </w:rPr>
      </w:pPr>
      <w:r>
        <w:rPr>
          <w:rFonts w:hint="eastAsia" w:ascii="宋体" w:hAnsi="宋体"/>
          <w:color w:val="auto"/>
          <w:szCs w:val="21"/>
          <w:highlight w:val="none"/>
        </w:rPr>
        <w:t>质疑联系部门及联系方式：云之龙咨询集团有限公司桂林分公司，联系人：</w:t>
      </w:r>
      <w:r>
        <w:rPr>
          <w:rFonts w:hint="eastAsia" w:ascii="宋体" w:hAnsi="宋体"/>
          <w:color w:val="auto"/>
          <w:highlight w:val="none"/>
          <w:lang w:eastAsia="zh-CN"/>
        </w:rPr>
        <w:t>李贞</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：0773-2887388、2887399。</w:t>
      </w:r>
      <w:r>
        <w:rPr>
          <w:rFonts w:ascii="宋体" w:hAnsi="宋体"/>
          <w:color w:val="auto"/>
          <w:szCs w:val="21"/>
          <w:highlight w:val="none"/>
        </w:rPr>
        <w:t>通讯地址</w:t>
      </w:r>
      <w:r>
        <w:rPr>
          <w:rFonts w:hint="eastAsia" w:ascii="宋体" w:hAnsi="宋体"/>
          <w:color w:val="auto"/>
          <w:szCs w:val="21"/>
          <w:highlight w:val="none"/>
        </w:rPr>
        <w:t>：</w:t>
      </w:r>
      <w:r>
        <w:rPr>
          <w:rFonts w:hint="eastAsia" w:ascii="宋体" w:hAnsi="宋体"/>
          <w:color w:val="auto"/>
          <w:highlight w:val="none"/>
        </w:rPr>
        <w:t>广西桂林市临桂区西城北路2号耀辉•美好家园2幢12层1号房</w:t>
      </w:r>
      <w:r>
        <w:rPr>
          <w:rFonts w:hint="eastAsia" w:ascii="宋体" w:hAnsi="宋体"/>
          <w:color w:val="auto"/>
          <w:szCs w:val="21"/>
          <w:highlight w:val="none"/>
        </w:rPr>
        <w:t>。</w:t>
      </w:r>
    </w:p>
    <w:p w14:paraId="1BF83B44">
      <w:pPr>
        <w:tabs>
          <w:tab w:val="left" w:pos="2190"/>
        </w:tabs>
        <w:spacing w:line="340" w:lineRule="exact"/>
        <w:ind w:firstLine="435"/>
        <w:jc w:val="center"/>
        <w:rPr>
          <w:rFonts w:hint="eastAsia" w:ascii="宋体" w:hAnsi="宋体"/>
          <w:b/>
          <w:color w:val="auto"/>
          <w:sz w:val="28"/>
          <w:szCs w:val="28"/>
          <w:highlight w:val="none"/>
        </w:rPr>
      </w:pPr>
    </w:p>
    <w:p w14:paraId="33298120">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二、招标文件</w:t>
      </w:r>
    </w:p>
    <w:p w14:paraId="36A63716">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11. 招标文件的构成</w:t>
      </w:r>
    </w:p>
    <w:p w14:paraId="73F05FA9">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（1）招标公告；</w:t>
      </w:r>
    </w:p>
    <w:p w14:paraId="636CEB9B">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（2）投标人须知；</w:t>
      </w:r>
    </w:p>
    <w:p w14:paraId="0EC3BA85">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（3）采购需求；</w:t>
      </w:r>
    </w:p>
    <w:p w14:paraId="397A75F3">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（4）评标办法；</w:t>
      </w:r>
    </w:p>
    <w:p w14:paraId="37F681FF">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（5）政府采购合同（合同主要条款及格式）；</w:t>
      </w:r>
    </w:p>
    <w:p w14:paraId="60F5634C">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（6）投标文件（格式）。</w:t>
      </w:r>
    </w:p>
    <w:p w14:paraId="28FF1563">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 招标文件的澄清与修改</w:t>
      </w:r>
    </w:p>
    <w:p w14:paraId="6F1EFBC4">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12.1投标人必须认真阅读招标文件，发现其中有误或有不合理要求的，投标人必须在本项目公告期限届满之日起七个工作日内以书面形式要求采购代理机构澄清。</w:t>
      </w:r>
    </w:p>
    <w:p w14:paraId="0957694A">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2770FADD">
      <w:pPr>
        <w:tabs>
          <w:tab w:val="left" w:pos="2190"/>
        </w:tabs>
        <w:spacing w:line="340" w:lineRule="exact"/>
        <w:ind w:firstLine="437"/>
        <w:rPr>
          <w:rFonts w:hint="eastAsia"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5C08FDCE">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7DBEA6E8">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6AAC54CB">
      <w:pPr>
        <w:tabs>
          <w:tab w:val="left" w:pos="2190"/>
        </w:tabs>
        <w:spacing w:line="340" w:lineRule="exact"/>
        <w:ind w:firstLine="437"/>
        <w:rPr>
          <w:rFonts w:hint="eastAsia"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796D7F0A">
      <w:pPr>
        <w:tabs>
          <w:tab w:val="left" w:pos="2190"/>
        </w:tabs>
        <w:spacing w:line="340" w:lineRule="exact"/>
        <w:ind w:firstLine="435"/>
        <w:rPr>
          <w:rFonts w:hint="eastAsia" w:ascii="宋体" w:hAnsi="宋体"/>
          <w:color w:val="auto"/>
          <w:szCs w:val="21"/>
          <w:highlight w:val="none"/>
        </w:rPr>
      </w:pPr>
    </w:p>
    <w:p w14:paraId="1177090B">
      <w:pPr>
        <w:tabs>
          <w:tab w:val="left" w:pos="2190"/>
        </w:tabs>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三、投标文件的编制</w:t>
      </w:r>
    </w:p>
    <w:p w14:paraId="162CE272">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 投标文件的组成及要求</w:t>
      </w:r>
    </w:p>
    <w:p w14:paraId="1E7EF5A7">
      <w:pPr>
        <w:tabs>
          <w:tab w:val="left" w:pos="2190"/>
        </w:tabs>
        <w:spacing w:line="340" w:lineRule="exact"/>
        <w:ind w:firstLine="435"/>
        <w:rPr>
          <w:rFonts w:hint="eastAsia"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66412BB1">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13.1.1资格性响应证明材料：</w:t>
      </w:r>
    </w:p>
    <w:p w14:paraId="2878E42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（1）投标人相应的法定代表人身份证正反面复印件（必须提供）；</w:t>
      </w:r>
    </w:p>
    <w:p w14:paraId="12F6D8E6">
      <w:pPr>
        <w:tabs>
          <w:tab w:val="left" w:pos="1305"/>
        </w:tabs>
        <w:spacing w:line="340" w:lineRule="exact"/>
        <w:ind w:firstLine="422" w:firstLineChars="200"/>
        <w:rPr>
          <w:rFonts w:hint="eastAsia" w:hAnsi="宋体"/>
          <w:b/>
          <w:color w:val="auto"/>
          <w:highlight w:val="none"/>
        </w:rPr>
      </w:pPr>
      <w:r>
        <w:rPr>
          <w:rFonts w:hint="eastAsia" w:ascii="宋体" w:hAnsi="宋体"/>
          <w:b/>
          <w:color w:val="auto"/>
          <w:szCs w:val="21"/>
          <w:highlight w:val="none"/>
        </w:rPr>
        <w:t>（2）</w:t>
      </w:r>
      <w:r>
        <w:rPr>
          <w:rFonts w:hint="eastAsia" w:hAnsi="宋体"/>
          <w:b/>
          <w:color w:val="auto"/>
          <w:highlight w:val="none"/>
        </w:rPr>
        <w:t>投标人的授权委托书、委托代理人身份证正反面复印件（委托代理时，必须提供）；</w:t>
      </w:r>
    </w:p>
    <w:p w14:paraId="5AB44E83">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（3）投标人的法人或者其他组织营业执照等证明文件复印件（必须提供，自然人除外）；</w:t>
      </w:r>
    </w:p>
    <w:p w14:paraId="5175D46D">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为非企业专业服务机构的，应提供执业许可证等证明文件。</w:t>
      </w:r>
    </w:p>
    <w:p w14:paraId="21BB212A">
      <w:pPr>
        <w:numPr>
          <w:ilvl w:val="0"/>
          <w:numId w:val="5"/>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投标人涉及医疗器械管理的相关证明材料复印件（必须提供）；</w:t>
      </w:r>
    </w:p>
    <w:p w14:paraId="1987C0E1">
      <w:pPr>
        <w:autoSpaceDE w:val="0"/>
        <w:autoSpaceDN w:val="0"/>
        <w:snapToGrid w:val="0"/>
        <w:spacing w:line="350" w:lineRule="exact"/>
        <w:ind w:firstLine="422" w:firstLineChars="200"/>
        <w:jc w:val="left"/>
        <w:rPr>
          <w:rFonts w:hint="eastAsia" w:hAnsi="宋体"/>
          <w:b/>
          <w:color w:val="auto"/>
          <w:highlight w:val="none"/>
        </w:rPr>
      </w:pPr>
      <w:r>
        <w:rPr>
          <w:rFonts w:hint="eastAsia" w:hAnsi="宋体"/>
          <w:b/>
          <w:color w:val="auto"/>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52D01D98">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w:t>
      </w:r>
    </w:p>
    <w:p w14:paraId="6B3E762B">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③本项目有第二类和第三类医疗器械的，应按上述①②要求提供。</w:t>
      </w:r>
    </w:p>
    <w:p w14:paraId="1A3E9791">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投标人财务状况报告（必须提供）；</w:t>
      </w:r>
    </w:p>
    <w:p w14:paraId="154E4EA9">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　　注：投标人必须提供202</w:t>
      </w:r>
      <w:r>
        <w:rPr>
          <w:rFonts w:hint="eastAsia" w:hAnsi="宋体"/>
          <w:b/>
          <w:color w:val="auto"/>
          <w:highlight w:val="none"/>
          <w:lang w:val="en-US" w:eastAsia="zh-CN"/>
        </w:rPr>
        <w:t>4</w:t>
      </w:r>
      <w:r>
        <w:rPr>
          <w:rFonts w:hint="eastAsia" w:hAnsi="宋体"/>
          <w:b/>
          <w:color w:val="auto"/>
          <w:highlight w:val="none"/>
        </w:rPr>
        <w:t>年</w:t>
      </w:r>
      <w:r>
        <w:rPr>
          <w:rFonts w:hint="eastAsia" w:hAnsi="宋体"/>
          <w:b/>
          <w:color w:val="auto"/>
          <w:highlight w:val="none"/>
          <w:lang w:eastAsia="zh-CN"/>
        </w:rPr>
        <w:t>年</w:t>
      </w:r>
      <w:r>
        <w:rPr>
          <w:rFonts w:hint="eastAsia" w:hAnsi="宋体"/>
          <w:b/>
          <w:color w:val="auto"/>
          <w:highlight w:val="none"/>
        </w:rPr>
        <w:t>度内的财务报表复印件，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421F0B50">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投标人依法缴纳税收的相关材料（必须提供）；</w:t>
      </w:r>
    </w:p>
    <w:p w14:paraId="60EE14C8">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注：投标人必须提供202</w:t>
      </w:r>
      <w:r>
        <w:rPr>
          <w:rFonts w:hint="eastAsia" w:hAnsi="宋体"/>
          <w:b/>
          <w:color w:val="auto"/>
          <w:highlight w:val="none"/>
          <w:lang w:val="en-US" w:eastAsia="zh-CN"/>
        </w:rPr>
        <w:t>5</w:t>
      </w:r>
      <w:r>
        <w:rPr>
          <w:rFonts w:hint="eastAsia" w:hAnsi="宋体"/>
          <w:b/>
          <w:color w:val="auto"/>
          <w:highlight w:val="none"/>
        </w:rPr>
        <w:t>年</w:t>
      </w:r>
      <w:r>
        <w:rPr>
          <w:rFonts w:hint="eastAsia" w:hAnsi="宋体"/>
          <w:b/>
          <w:color w:val="auto"/>
          <w:highlight w:val="none"/>
          <w:lang w:val="en-US" w:eastAsia="zh-CN"/>
        </w:rPr>
        <w:t>5</w:t>
      </w:r>
      <w:r>
        <w:rPr>
          <w:rFonts w:hint="eastAsia" w:hAnsi="宋体"/>
          <w:b/>
          <w:color w:val="auto"/>
          <w:highlight w:val="none"/>
        </w:rPr>
        <w:t>月以来任意1个月的依法缴纳税收的证明材料复印件；依法免税的投标</w:t>
      </w:r>
    </w:p>
    <w:p w14:paraId="7D0F7729">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人，必须提供符合免税条件的证明材料。从成立之日起到投标文件提交截止时间止不足要求月数的，则无需提交。</w:t>
      </w:r>
    </w:p>
    <w:p w14:paraId="7B20DD48">
      <w:pPr>
        <w:numPr>
          <w:ilvl w:val="0"/>
          <w:numId w:val="6"/>
        </w:num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投标人依法缴纳社会保障资金的相关材料（必须提供）；　</w:t>
      </w:r>
    </w:p>
    <w:p w14:paraId="233F1706">
      <w:pPr>
        <w:autoSpaceDE w:val="0"/>
        <w:autoSpaceDN w:val="0"/>
        <w:snapToGrid w:val="0"/>
        <w:spacing w:line="350" w:lineRule="exact"/>
        <w:ind w:left="412" w:leftChars="196"/>
        <w:jc w:val="left"/>
        <w:rPr>
          <w:rFonts w:hint="eastAsia" w:hAnsi="宋体"/>
          <w:b/>
          <w:color w:val="auto"/>
          <w:highlight w:val="none"/>
        </w:rPr>
      </w:pPr>
      <w:r>
        <w:rPr>
          <w:rFonts w:hint="eastAsia" w:hAnsi="宋体"/>
          <w:b/>
          <w:color w:val="auto"/>
          <w:highlight w:val="none"/>
        </w:rPr>
        <w:t>注：投标人必须提供</w:t>
      </w:r>
      <w:r>
        <w:rPr>
          <w:rFonts w:hint="eastAsia" w:hAnsi="宋体"/>
          <w:b/>
          <w:color w:val="auto"/>
          <w:highlight w:val="none"/>
          <w:lang w:eastAsia="zh-CN"/>
        </w:rPr>
        <w:t>2025年</w:t>
      </w:r>
      <w:r>
        <w:rPr>
          <w:rFonts w:hint="eastAsia" w:hAnsi="宋体"/>
          <w:b/>
          <w:color w:val="auto"/>
          <w:highlight w:val="none"/>
          <w:lang w:val="en-US" w:eastAsia="zh-CN"/>
        </w:rPr>
        <w:t>5</w:t>
      </w:r>
      <w:r>
        <w:rPr>
          <w:rFonts w:hint="eastAsia" w:hAnsi="宋体"/>
          <w:b/>
          <w:color w:val="auto"/>
          <w:highlight w:val="none"/>
          <w:lang w:eastAsia="zh-CN"/>
        </w:rPr>
        <w:t>月</w:t>
      </w:r>
      <w:r>
        <w:rPr>
          <w:rFonts w:hint="eastAsia" w:hAnsi="宋体"/>
          <w:b/>
          <w:color w:val="auto"/>
          <w:highlight w:val="none"/>
        </w:rPr>
        <w:t>以来任意1个月的依法缴纳社会保障资金的缴费证明材料（如：专用</w:t>
      </w:r>
    </w:p>
    <w:p w14:paraId="2153513C">
      <w:pPr>
        <w:autoSpaceDE w:val="0"/>
        <w:autoSpaceDN w:val="0"/>
        <w:snapToGrid w:val="0"/>
        <w:spacing w:line="350" w:lineRule="exact"/>
        <w:jc w:val="left"/>
        <w:rPr>
          <w:rFonts w:hint="eastAsia" w:hAnsi="宋体"/>
          <w:b/>
          <w:color w:val="auto"/>
          <w:highlight w:val="none"/>
        </w:rPr>
      </w:pPr>
      <w:r>
        <w:rPr>
          <w:rFonts w:hint="eastAsia" w:hAnsi="宋体"/>
          <w:b/>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7419478A">
      <w:pPr>
        <w:autoSpaceDE w:val="0"/>
        <w:autoSpaceDN w:val="0"/>
        <w:snapToGrid w:val="0"/>
        <w:spacing w:line="350" w:lineRule="exact"/>
        <w:ind w:firstLine="413" w:firstLineChars="196"/>
        <w:jc w:val="left"/>
        <w:rPr>
          <w:rFonts w:hint="eastAsia" w:hAnsi="宋体"/>
          <w:b/>
          <w:color w:val="auto"/>
          <w:highlight w:val="none"/>
        </w:rPr>
      </w:pPr>
      <w:r>
        <w:rPr>
          <w:rFonts w:hint="eastAsia" w:hAnsi="宋体"/>
          <w:b/>
          <w:color w:val="auto"/>
          <w:highlight w:val="none"/>
        </w:rPr>
        <w:t>（8）投标人参加政府采购活动前3年内在经营活动中没有重大违法记录及有关信用信息的书面声明（必须提供）；</w:t>
      </w:r>
    </w:p>
    <w:p w14:paraId="118DF219">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（9）投标人参加本项目无围标串标行为的承诺函（必须提供）。</w:t>
      </w:r>
    </w:p>
    <w:p w14:paraId="5AC94F94">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13.1.2商务、技术性响应证明材料：</w:t>
      </w:r>
    </w:p>
    <w:p w14:paraId="21ECDD0D">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（1）投标函（必须提供）；</w:t>
      </w:r>
    </w:p>
    <w:p w14:paraId="4B52AF8A">
      <w:pPr>
        <w:tabs>
          <w:tab w:val="left" w:pos="1305"/>
        </w:tabs>
        <w:spacing w:line="360" w:lineRule="exact"/>
        <w:ind w:left="420"/>
        <w:rPr>
          <w:rFonts w:hint="eastAsia" w:ascii="宋体" w:hAnsi="宋体"/>
          <w:b/>
          <w:color w:val="auto"/>
          <w:szCs w:val="21"/>
          <w:highlight w:val="none"/>
        </w:rPr>
      </w:pPr>
      <w:r>
        <w:rPr>
          <w:rFonts w:hint="eastAsia" w:ascii="宋体" w:hAnsi="宋体"/>
          <w:b/>
          <w:color w:val="auto"/>
          <w:szCs w:val="21"/>
          <w:highlight w:val="none"/>
        </w:rPr>
        <w:t>（2）投标报价表（必须提供）；</w:t>
      </w:r>
    </w:p>
    <w:p w14:paraId="4410E3BC">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（3）技术偏离表（必须提供）；</w:t>
      </w:r>
    </w:p>
    <w:p w14:paraId="554D6EF1">
      <w:pPr>
        <w:tabs>
          <w:tab w:val="left" w:pos="1305"/>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（4）商务响应表（必须提供）；</w:t>
      </w:r>
    </w:p>
    <w:p w14:paraId="2B1B51D9">
      <w:pPr>
        <w:tabs>
          <w:tab w:val="left" w:pos="1305"/>
        </w:tabs>
        <w:spacing w:line="360" w:lineRule="exact"/>
        <w:ind w:left="420" w:leftChars="200" w:firstLine="0" w:firstLineChars="0"/>
        <w:rPr>
          <w:rFonts w:hint="eastAsia" w:ascii="宋体" w:hAnsi="宋体"/>
          <w:b/>
          <w:color w:val="auto"/>
          <w:highlight w:val="none"/>
        </w:rPr>
      </w:pPr>
      <w:r>
        <w:rPr>
          <w:rFonts w:hint="eastAsia" w:ascii="宋体" w:hAnsi="宋体"/>
          <w:b/>
          <w:color w:val="auto"/>
          <w:szCs w:val="21"/>
          <w:highlight w:val="none"/>
        </w:rPr>
        <w:t>（5）“采购需求”中要求必须提供的有效证明文件（“采购需求”中要求必须提供的，必须提供）。注：“采购需求”中要求必须提供的有效证明文件包括但不限于：投标人</w:t>
      </w:r>
      <w:r>
        <w:rPr>
          <w:rFonts w:hint="eastAsia" w:ascii="宋体" w:hAnsi="宋体"/>
          <w:b/>
          <w:color w:val="auto"/>
          <w:highlight w:val="none"/>
        </w:rPr>
        <w:t>所投</w:t>
      </w:r>
      <w:r>
        <w:rPr>
          <w:rFonts w:hint="eastAsia" w:ascii="宋体" w:hAnsi="宋体"/>
          <w:b/>
          <w:color w:val="auto"/>
          <w:highlight w:val="none"/>
          <w:lang w:eastAsia="zh-CN"/>
        </w:rPr>
        <w:t>产品</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p w14:paraId="7ABEC199">
      <w:pPr>
        <w:tabs>
          <w:tab w:val="left" w:pos="1305"/>
        </w:tabs>
        <w:spacing w:line="360" w:lineRule="exact"/>
        <w:ind w:firstLine="420" w:firstLineChars="200"/>
        <w:rPr>
          <w:rFonts w:hint="eastAsia" w:ascii="宋体" w:hAnsi="宋体" w:eastAsia="宋体"/>
          <w:b/>
          <w:color w:val="auto"/>
          <w:highlight w:val="none"/>
          <w:lang w:eastAsia="zh-CN"/>
        </w:rPr>
      </w:pPr>
      <w:r>
        <w:rPr>
          <w:rFonts w:hint="eastAsia" w:ascii="宋体" w:hAnsi="宋体"/>
          <w:b w:val="0"/>
          <w:bCs/>
          <w:color w:val="auto"/>
          <w:highlight w:val="none"/>
          <w:lang w:eastAsia="zh-CN"/>
        </w:rPr>
        <w:t>（</w:t>
      </w:r>
      <w:r>
        <w:rPr>
          <w:rFonts w:hint="eastAsia" w:ascii="宋体" w:hAnsi="宋体"/>
          <w:b w:val="0"/>
          <w:bCs/>
          <w:color w:val="auto"/>
          <w:highlight w:val="none"/>
          <w:lang w:val="en-US" w:eastAsia="zh-CN"/>
        </w:rPr>
        <w:t>6</w:t>
      </w:r>
      <w:r>
        <w:rPr>
          <w:rFonts w:hint="eastAsia" w:ascii="宋体" w:hAnsi="宋体"/>
          <w:b w:val="0"/>
          <w:bCs/>
          <w:color w:val="auto"/>
          <w:highlight w:val="none"/>
          <w:lang w:eastAsia="zh-CN"/>
        </w:rPr>
        <w:t>）</w:t>
      </w:r>
      <w:r>
        <w:rPr>
          <w:rFonts w:hint="eastAsia" w:hAnsi="宋体"/>
          <w:color w:val="auto"/>
          <w:szCs w:val="21"/>
          <w:highlight w:val="none"/>
        </w:rPr>
        <w:t>配送及安装实施方案</w:t>
      </w:r>
      <w:r>
        <w:rPr>
          <w:rFonts w:hint="eastAsia" w:hAnsi="宋体"/>
          <w:b/>
          <w:color w:val="auto"/>
          <w:szCs w:val="21"/>
          <w:highlight w:val="none"/>
        </w:rPr>
        <w:t>（如有，请提供）</w:t>
      </w:r>
      <w:r>
        <w:rPr>
          <w:rFonts w:hint="eastAsia" w:hAnsi="宋体"/>
          <w:b/>
          <w:color w:val="auto"/>
          <w:szCs w:val="21"/>
          <w:highlight w:val="none"/>
          <w:lang w:eastAsia="zh-CN"/>
        </w:rPr>
        <w:t>；</w:t>
      </w:r>
    </w:p>
    <w:p w14:paraId="46F459A7">
      <w:pPr>
        <w:tabs>
          <w:tab w:val="left" w:pos="1305"/>
        </w:tabs>
        <w:spacing w:line="360" w:lineRule="exact"/>
        <w:ind w:firstLine="420" w:firstLineChars="200"/>
        <w:rPr>
          <w:rFonts w:hint="eastAsia" w:ascii="Times New Roman" w:hAnsi="宋体" w:eastAsia="宋体" w:cs="宋体"/>
          <w:color w:val="auto"/>
          <w:szCs w:val="21"/>
          <w:highlight w:val="none"/>
          <w:lang w:eastAsia="zh-CN"/>
        </w:rPr>
      </w:pPr>
      <w:r>
        <w:rPr>
          <w:rFonts w:hint="eastAsia" w:ascii="Times New Roman" w:hAnsi="宋体" w:eastAsia="宋体" w:cs="宋体"/>
          <w:color w:val="auto"/>
          <w:szCs w:val="21"/>
          <w:highlight w:val="none"/>
          <w:lang w:eastAsia="zh-CN"/>
        </w:rPr>
        <w:t>注：</w:t>
      </w:r>
      <w:r>
        <w:rPr>
          <w:rFonts w:hint="eastAsia" w:hAnsi="宋体"/>
          <w:color w:val="auto"/>
          <w:szCs w:val="21"/>
          <w:highlight w:val="none"/>
        </w:rPr>
        <w:t>配送及安装实施方案</w:t>
      </w:r>
      <w:r>
        <w:rPr>
          <w:rFonts w:hint="eastAsia" w:ascii="Times New Roman" w:hAnsi="宋体" w:eastAsia="宋体" w:cs="宋体"/>
          <w:color w:val="auto"/>
          <w:szCs w:val="21"/>
          <w:highlight w:val="none"/>
          <w:lang w:eastAsia="zh-CN"/>
        </w:rPr>
        <w:t>包含但不限于：</w:t>
      </w:r>
      <w:r>
        <w:rPr>
          <w:rFonts w:hint="eastAsia" w:hAnsi="宋体" w:cs="宋体"/>
          <w:color w:val="auto"/>
          <w:szCs w:val="21"/>
          <w:highlight w:val="none"/>
        </w:rPr>
        <w:t>①项</w:t>
      </w:r>
      <w:r>
        <w:rPr>
          <w:rFonts w:hint="eastAsia" w:hAnsi="宋体"/>
          <w:color w:val="auto"/>
          <w:szCs w:val="21"/>
          <w:highlight w:val="none"/>
        </w:rPr>
        <w:t>目管理方案；②配送组织安排；③设备安装方案</w:t>
      </w:r>
      <w:r>
        <w:rPr>
          <w:rFonts w:hint="eastAsia" w:hAnsi="宋体"/>
          <w:color w:val="auto"/>
          <w:szCs w:val="21"/>
          <w:highlight w:val="none"/>
          <w:lang w:eastAsia="zh-CN"/>
        </w:rPr>
        <w:t>、</w:t>
      </w:r>
      <w:r>
        <w:rPr>
          <w:rFonts w:hint="eastAsia" w:hAnsi="宋体"/>
          <w:color w:val="auto"/>
          <w:szCs w:val="21"/>
          <w:highlight w:val="none"/>
        </w:rPr>
        <w:t>设备调试及试运行方案；④设备安装技术人员配备；⑤技术支持方案等</w:t>
      </w:r>
      <w:r>
        <w:rPr>
          <w:rFonts w:hint="eastAsia" w:ascii="Times New Roman" w:hAnsi="宋体" w:eastAsia="宋体" w:cs="宋体"/>
          <w:color w:val="auto"/>
          <w:szCs w:val="21"/>
          <w:highlight w:val="none"/>
          <w:lang w:eastAsia="zh-CN"/>
        </w:rPr>
        <w:t>。</w:t>
      </w:r>
    </w:p>
    <w:p w14:paraId="05FB5334">
      <w:pPr>
        <w:tabs>
          <w:tab w:val="left" w:pos="1305"/>
        </w:tabs>
        <w:spacing w:line="360" w:lineRule="exact"/>
        <w:ind w:firstLine="420" w:firstLineChars="200"/>
        <w:rPr>
          <w:rFonts w:hint="eastAsia"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hAnsi="宋体"/>
          <w:color w:val="auto"/>
          <w:szCs w:val="21"/>
          <w:highlight w:val="none"/>
          <w:lang w:eastAsia="zh-CN"/>
        </w:rPr>
        <w:t>售后服务方案</w:t>
      </w:r>
      <w:r>
        <w:rPr>
          <w:rFonts w:hint="eastAsia" w:hAnsi="宋体"/>
          <w:b/>
          <w:color w:val="auto"/>
          <w:szCs w:val="21"/>
          <w:highlight w:val="none"/>
        </w:rPr>
        <w:t>（如有，请提供）；</w:t>
      </w:r>
    </w:p>
    <w:p w14:paraId="3FA50E24">
      <w:pPr>
        <w:tabs>
          <w:tab w:val="left" w:pos="1305"/>
        </w:tabs>
        <w:spacing w:line="360" w:lineRule="exact"/>
        <w:ind w:firstLine="420" w:firstLineChars="200"/>
        <w:rPr>
          <w:rFonts w:hint="eastAsia" w:ascii="Times New Roman" w:hAnsi="宋体" w:eastAsia="宋体" w:cs="Times New Roman"/>
          <w:color w:val="auto"/>
          <w:szCs w:val="21"/>
          <w:highlight w:val="none"/>
        </w:rPr>
      </w:pPr>
      <w:r>
        <w:rPr>
          <w:rFonts w:hint="eastAsia" w:ascii="Times New Roman" w:hAnsi="宋体" w:eastAsia="宋体" w:cs="Times New Roman"/>
          <w:color w:val="auto"/>
          <w:szCs w:val="21"/>
          <w:highlight w:val="none"/>
        </w:rPr>
        <w:t>注：</w:t>
      </w:r>
      <w:r>
        <w:rPr>
          <w:rFonts w:hint="eastAsia" w:ascii="Times New Roman" w:hAnsi="宋体" w:eastAsia="宋体" w:cs="Times New Roman"/>
          <w:color w:val="auto"/>
          <w:szCs w:val="21"/>
          <w:highlight w:val="none"/>
          <w:lang w:eastAsia="zh-CN"/>
        </w:rPr>
        <w:t>售后服务方案</w:t>
      </w:r>
      <w:r>
        <w:rPr>
          <w:rFonts w:hint="eastAsia" w:ascii="Times New Roman" w:hAnsi="宋体" w:eastAsia="宋体" w:cs="Times New Roman"/>
          <w:color w:val="auto"/>
          <w:szCs w:val="21"/>
          <w:highlight w:val="none"/>
        </w:rPr>
        <w:t>包含但不限于：①售后人员配备情况；②常见故障及解决方案；③培训方案；④保修期外维修方案；⑤其他实质性优惠措施等</w:t>
      </w:r>
      <w:r>
        <w:rPr>
          <w:rFonts w:hint="eastAsia" w:ascii="Times New Roman" w:hAnsi="宋体" w:eastAsia="宋体" w:cs="Times New Roman"/>
          <w:color w:val="auto"/>
          <w:szCs w:val="21"/>
          <w:highlight w:val="none"/>
          <w:lang w:eastAsia="zh-CN"/>
        </w:rPr>
        <w:t>。</w:t>
      </w:r>
    </w:p>
    <w:p w14:paraId="3F163821">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7BFA8881">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rPr>
        <w:t>（</w:t>
      </w:r>
      <w:r>
        <w:rPr>
          <w:rFonts w:hint="eastAsia" w:ascii="宋体" w:hAnsi="宋体"/>
          <w:color w:val="auto"/>
          <w:szCs w:val="20"/>
          <w:highlight w:val="none"/>
          <w:lang w:val="en-US" w:eastAsia="zh-CN"/>
        </w:rPr>
        <w:t>9</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4562A080">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1497BE25">
      <w:pPr>
        <w:snapToGrid w:val="0"/>
        <w:spacing w:line="360" w:lineRule="exact"/>
        <w:ind w:firstLine="420" w:firstLineChars="200"/>
        <w:outlineLvl w:val="4"/>
        <w:rPr>
          <w:rFonts w:hint="eastAsia" w:ascii="宋体" w:hAnsi="宋体"/>
          <w:color w:val="auto"/>
          <w:szCs w:val="20"/>
          <w:highlight w:val="none"/>
        </w:rPr>
      </w:pPr>
      <w:r>
        <w:rPr>
          <w:rFonts w:hint="eastAsia" w:ascii="宋体" w:hAnsi="宋体"/>
          <w:color w:val="auto"/>
          <w:szCs w:val="20"/>
          <w:highlight w:val="none"/>
        </w:rPr>
        <w:t>②环境标志产品加分：属于财政部《环境标志产品政府采购品目清单》内的产品</w:t>
      </w:r>
      <w:r>
        <w:rPr>
          <w:rFonts w:hint="eastAsia" w:ascii="宋体" w:hAnsi="宋体"/>
          <w:color w:val="auto"/>
          <w:szCs w:val="20"/>
          <w:highlight w:val="none"/>
          <w:lang w:eastAsia="zh-CN"/>
        </w:rPr>
        <w:t>（</w:t>
      </w:r>
      <w:r>
        <w:rPr>
          <w:rFonts w:hint="eastAsia" w:ascii="宋体" w:hAnsi="宋体"/>
          <w:color w:val="auto"/>
          <w:szCs w:val="20"/>
          <w:highlight w:val="none"/>
        </w:rPr>
        <w:t>投标文件中提供有效的认证证书复印件，并加盖投标人电子签章</w:t>
      </w:r>
      <w:r>
        <w:rPr>
          <w:rFonts w:hint="eastAsia" w:ascii="宋体" w:hAnsi="宋体"/>
          <w:color w:val="auto"/>
          <w:szCs w:val="20"/>
          <w:highlight w:val="none"/>
          <w:lang w:eastAsia="zh-CN"/>
        </w:rPr>
        <w:t>）</w:t>
      </w:r>
      <w:r>
        <w:rPr>
          <w:rFonts w:hint="eastAsia" w:ascii="宋体" w:hAnsi="宋体"/>
          <w:color w:val="auto"/>
          <w:szCs w:val="20"/>
          <w:highlight w:val="none"/>
        </w:rPr>
        <w:t>。</w:t>
      </w:r>
    </w:p>
    <w:p w14:paraId="72D632B2">
      <w:pPr>
        <w:spacing w:line="360" w:lineRule="exact"/>
        <w:ind w:firstLine="420" w:firstLineChars="200"/>
        <w:rPr>
          <w:rFonts w:hint="eastAsia" w:ascii="宋体" w:hAnsi="宋体"/>
          <w:b/>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10</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4DCC4271">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11</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29321D8C">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rPr>
        <w:t>（</w:t>
      </w:r>
      <w:r>
        <w:rPr>
          <w:rFonts w:hint="eastAsia" w:ascii="宋体" w:hAnsi="宋体"/>
          <w:color w:val="auto"/>
          <w:highlight w:val="none"/>
          <w:lang w:val="en-US" w:eastAsia="zh-CN"/>
        </w:rPr>
        <w:t>12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55820FE3">
      <w:pPr>
        <w:pStyle w:val="26"/>
        <w:spacing w:line="360" w:lineRule="exact"/>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w:t>
      </w:r>
      <w:r>
        <w:rPr>
          <w:rFonts w:hint="eastAsia" w:hAnsi="宋体"/>
          <w:b/>
          <w:color w:val="auto"/>
          <w:szCs w:val="21"/>
          <w:highlight w:val="none"/>
          <w:lang w:eastAsia="zh-CN"/>
        </w:rPr>
        <w:t>材料</w:t>
      </w:r>
      <w:r>
        <w:rPr>
          <w:rFonts w:hint="eastAsia" w:hAnsi="宋体"/>
          <w:b/>
          <w:color w:val="auto"/>
          <w:szCs w:val="21"/>
          <w:highlight w:val="none"/>
        </w:rPr>
        <w:t>应加盖投标人电子签章，否则投标无效；其中“必须提供”的</w:t>
      </w:r>
      <w:r>
        <w:rPr>
          <w:rFonts w:hint="eastAsia" w:hAnsi="宋体"/>
          <w:b/>
          <w:color w:val="auto"/>
          <w:szCs w:val="21"/>
          <w:highlight w:val="none"/>
          <w:lang w:eastAsia="zh-CN"/>
        </w:rPr>
        <w:t>材料</w:t>
      </w:r>
      <w:r>
        <w:rPr>
          <w:rFonts w:hint="eastAsia" w:hAnsi="宋体"/>
          <w:b/>
          <w:color w:val="auto"/>
          <w:szCs w:val="21"/>
          <w:highlight w:val="none"/>
        </w:rPr>
        <w:t>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5ECF838A">
      <w:pPr>
        <w:pStyle w:val="26"/>
        <w:spacing w:line="340" w:lineRule="exact"/>
        <w:ind w:firstLine="420"/>
        <w:rPr>
          <w:rFonts w:hint="eastAsia"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34AA7D08">
      <w:pPr>
        <w:pStyle w:val="26"/>
        <w:spacing w:line="340" w:lineRule="exact"/>
        <w:ind w:firstLine="420"/>
        <w:rPr>
          <w:rFonts w:hint="eastAsia"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64DBEF2E">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 投标文件的语言及计量</w:t>
      </w:r>
    </w:p>
    <w:p w14:paraId="547AA66B">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2808C39A">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6A5304E6">
      <w:pPr>
        <w:tabs>
          <w:tab w:val="left" w:pos="1305"/>
        </w:tabs>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24D2C1A9">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15.1投标报价必须按招标文件中第六章“投标文件（格式）”填写。</w:t>
      </w:r>
    </w:p>
    <w:p w14:paraId="03568B84">
      <w:pPr>
        <w:spacing w:line="360" w:lineRule="exact"/>
        <w:ind w:firstLine="422" w:firstLineChars="200"/>
        <w:rPr>
          <w:rFonts w:hint="eastAsia" w:ascii="宋体" w:hAnsi="宋体" w:eastAsia="宋体" w:cs="Times New Roman"/>
          <w:b/>
          <w:color w:val="auto"/>
          <w:szCs w:val="21"/>
          <w:highlight w:val="none"/>
        </w:rPr>
      </w:pPr>
      <w:r>
        <w:rPr>
          <w:rFonts w:hint="eastAsia" w:ascii="宋体" w:hAnsi="宋体"/>
          <w:b/>
          <w:color w:val="auto"/>
          <w:szCs w:val="21"/>
          <w:highlight w:val="none"/>
        </w:rPr>
        <w:t>15.2本项目</w:t>
      </w:r>
      <w:r>
        <w:rPr>
          <w:rFonts w:hint="eastAsia" w:ascii="宋体" w:hAnsi="宋体"/>
          <w:b/>
          <w:color w:val="auto"/>
          <w:szCs w:val="21"/>
          <w:highlight w:val="none"/>
          <w:lang w:eastAsia="zh-CN"/>
        </w:rPr>
        <w:t>分标</w:t>
      </w:r>
      <w:r>
        <w:rPr>
          <w:rFonts w:hint="eastAsia" w:ascii="宋体" w:hAnsi="宋体"/>
          <w:b/>
          <w:color w:val="auto"/>
          <w:szCs w:val="21"/>
          <w:highlight w:val="none"/>
          <w:lang w:val="en-US" w:eastAsia="zh-CN"/>
        </w:rPr>
        <w:t>1的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w:t>
      </w:r>
      <w:r>
        <w:rPr>
          <w:rFonts w:hint="eastAsia" w:ascii="宋体" w:hAnsi="宋体" w:eastAsia="宋体" w:cs="Times New Roman"/>
          <w:b/>
          <w:color w:val="auto"/>
          <w:szCs w:val="21"/>
          <w:highlight w:val="none"/>
          <w:lang w:eastAsia="zh-CN"/>
        </w:rPr>
        <w:t>为</w:t>
      </w:r>
      <w:r>
        <w:rPr>
          <w:rFonts w:hint="eastAsia" w:ascii="宋体" w:hAnsi="宋体" w:eastAsia="宋体" w:cs="Times New Roman"/>
          <w:b/>
          <w:color w:val="auto"/>
          <w:szCs w:val="21"/>
          <w:highlight w:val="none"/>
          <w:lang w:val="en-US" w:eastAsia="zh-CN"/>
        </w:rPr>
        <w:t>叁拾壹万柒仟叁佰元整</w:t>
      </w: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317300</w:t>
      </w:r>
      <w:r>
        <w:rPr>
          <w:rFonts w:hint="eastAsia" w:ascii="宋体" w:hAnsi="宋体" w:eastAsia="宋体" w:cs="Times New Roman"/>
          <w:b/>
          <w:color w:val="auto"/>
          <w:szCs w:val="21"/>
          <w:highlight w:val="none"/>
        </w:rPr>
        <w:t>.00）</w:t>
      </w:r>
      <w:r>
        <w:rPr>
          <w:rFonts w:hint="eastAsia" w:ascii="宋体" w:hAnsi="宋体" w:eastAsia="宋体" w:cs="Times New Roman"/>
          <w:b/>
          <w:color w:val="auto"/>
          <w:szCs w:val="21"/>
          <w:highlight w:val="none"/>
          <w:lang w:eastAsia="zh-CN"/>
        </w:rPr>
        <w:t>，分标</w:t>
      </w:r>
      <w:r>
        <w:rPr>
          <w:rFonts w:hint="eastAsia" w:ascii="宋体" w:hAnsi="宋体" w:eastAsia="宋体" w:cs="Times New Roman"/>
          <w:b/>
          <w:color w:val="auto"/>
          <w:szCs w:val="21"/>
          <w:highlight w:val="none"/>
          <w:lang w:val="en-US" w:eastAsia="zh-CN"/>
        </w:rPr>
        <w:t>2的</w:t>
      </w:r>
      <w:r>
        <w:rPr>
          <w:rFonts w:hint="eastAsia" w:ascii="宋体" w:hAnsi="宋体" w:eastAsia="宋体" w:cs="Times New Roman"/>
          <w:b/>
          <w:color w:val="auto"/>
          <w:szCs w:val="21"/>
          <w:highlight w:val="none"/>
          <w:lang w:eastAsia="zh-CN"/>
        </w:rPr>
        <w:t>采购预算金额为</w:t>
      </w:r>
      <w:r>
        <w:rPr>
          <w:rFonts w:hint="eastAsia" w:ascii="宋体" w:hAnsi="宋体" w:eastAsia="宋体" w:cs="Times New Roman"/>
          <w:b/>
          <w:color w:val="auto"/>
          <w:szCs w:val="21"/>
          <w:highlight w:val="none"/>
          <w:lang w:val="en-US" w:eastAsia="zh-CN"/>
        </w:rPr>
        <w:t>叁拾捌万柒仟肆佰元整</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387400</w:t>
      </w:r>
      <w:r>
        <w:rPr>
          <w:rFonts w:hint="eastAsia" w:ascii="宋体" w:hAnsi="宋体" w:eastAsia="宋体" w:cs="Times New Roman"/>
          <w:b/>
          <w:color w:val="auto"/>
          <w:szCs w:val="21"/>
          <w:highlight w:val="none"/>
          <w:lang w:eastAsia="zh-CN"/>
        </w:rPr>
        <w:t>.00），</w:t>
      </w:r>
      <w:r>
        <w:rPr>
          <w:rFonts w:hint="eastAsia" w:ascii="宋体" w:hAnsi="宋体" w:eastAsia="宋体" w:cs="Times New Roman"/>
          <w:b/>
          <w:color w:val="auto"/>
          <w:szCs w:val="21"/>
          <w:highlight w:val="none"/>
        </w:rPr>
        <w:t>投标人</w:t>
      </w:r>
      <w:r>
        <w:rPr>
          <w:rFonts w:hint="eastAsia" w:ascii="宋体" w:hAnsi="宋体" w:cs="Times New Roman"/>
          <w:b/>
          <w:color w:val="auto"/>
          <w:szCs w:val="21"/>
          <w:highlight w:val="none"/>
          <w:lang w:eastAsia="zh-CN"/>
        </w:rPr>
        <w:t>所投分标的</w:t>
      </w:r>
      <w:r>
        <w:rPr>
          <w:rFonts w:hint="eastAsia" w:ascii="宋体" w:hAnsi="宋体" w:eastAsia="宋体" w:cs="Times New Roman"/>
          <w:b/>
          <w:color w:val="auto"/>
          <w:szCs w:val="21"/>
          <w:highlight w:val="none"/>
        </w:rPr>
        <w:t>投标报价超过</w:t>
      </w:r>
      <w:r>
        <w:rPr>
          <w:rFonts w:hint="eastAsia" w:ascii="宋体" w:hAnsi="宋体" w:cs="Times New Roman"/>
          <w:b/>
          <w:color w:val="auto"/>
          <w:szCs w:val="21"/>
          <w:highlight w:val="none"/>
          <w:lang w:eastAsia="zh-CN"/>
        </w:rPr>
        <w:t>相应分标的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预算金额的，投标文件</w:t>
      </w:r>
      <w:r>
        <w:rPr>
          <w:rFonts w:hint="eastAsia" w:ascii="宋体" w:hAnsi="宋体" w:eastAsia="宋体" w:cs="Times New Roman"/>
          <w:b/>
          <w:color w:val="auto"/>
          <w:szCs w:val="21"/>
          <w:highlight w:val="none"/>
          <w:lang w:eastAsia="zh-CN"/>
        </w:rPr>
        <w:t>按分标</w:t>
      </w:r>
      <w:r>
        <w:rPr>
          <w:rFonts w:hint="eastAsia" w:ascii="宋体" w:hAnsi="宋体" w:eastAsia="宋体" w:cs="Times New Roman"/>
          <w:b/>
          <w:color w:val="auto"/>
          <w:szCs w:val="21"/>
          <w:highlight w:val="none"/>
        </w:rPr>
        <w:t>作无效处理。</w:t>
      </w:r>
    </w:p>
    <w:p w14:paraId="7A35645F">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15.3投标人必须就“采购需求”中</w:t>
      </w:r>
      <w:r>
        <w:rPr>
          <w:rFonts w:hint="eastAsia" w:ascii="宋体" w:hAnsi="宋体"/>
          <w:b/>
          <w:color w:val="auto"/>
          <w:szCs w:val="21"/>
          <w:highlight w:val="none"/>
          <w:lang w:eastAsia="zh-CN"/>
        </w:rPr>
        <w:t>所投分标</w:t>
      </w:r>
      <w:r>
        <w:rPr>
          <w:rFonts w:hint="eastAsia" w:ascii="宋体" w:hAnsi="宋体"/>
          <w:b/>
          <w:color w:val="auto"/>
          <w:szCs w:val="21"/>
          <w:highlight w:val="none"/>
        </w:rPr>
        <w:t>所有内容作完整唯一报价，否则，其</w:t>
      </w:r>
      <w:r>
        <w:rPr>
          <w:rFonts w:hint="eastAsia" w:ascii="宋体" w:hAnsi="宋体"/>
          <w:b/>
          <w:color w:val="auto"/>
          <w:szCs w:val="21"/>
          <w:highlight w:val="none"/>
          <w:lang w:eastAsia="zh-CN"/>
        </w:rPr>
        <w:t>相应分标</w:t>
      </w:r>
      <w:r>
        <w:rPr>
          <w:rFonts w:hint="eastAsia" w:ascii="宋体" w:hAnsi="宋体"/>
          <w:b/>
          <w:color w:val="auto"/>
          <w:szCs w:val="21"/>
          <w:highlight w:val="none"/>
        </w:rPr>
        <w:t>投标将被拒绝；投标文件只允许有一个报价方案，有选择的或有条件的报价将不予接受。</w:t>
      </w:r>
    </w:p>
    <w:p w14:paraId="3A50E5B7">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15.4投标报价：投标报价包括招标范围内货物货款、货物标准附件、备品备件、专用工具、包装、运输、装卸、保险、税金、货到就位以及安装、调试、培训、保修等一切费用。</w:t>
      </w:r>
    </w:p>
    <w:p w14:paraId="7524CFD0">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16. 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3178EB02">
      <w:pPr>
        <w:spacing w:line="400" w:lineRule="exact"/>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543689FF">
      <w:pPr>
        <w:tabs>
          <w:tab w:val="left" w:pos="1305"/>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本项目无需缴纳投标保证金。</w:t>
      </w:r>
    </w:p>
    <w:p w14:paraId="347D9BD9">
      <w:pPr>
        <w:tabs>
          <w:tab w:val="left" w:pos="1305"/>
        </w:tabs>
        <w:spacing w:line="380" w:lineRule="exact"/>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2B91E195">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color w:val="auto"/>
          <w:highlight w:val="none"/>
        </w:rPr>
        <w:t>18.1投标人制作电子投标文件前，</w:t>
      </w:r>
      <w:r>
        <w:rPr>
          <w:rFonts w:hint="eastAsia" w:ascii="宋体" w:hAnsi="宋体" w:cs="宋体"/>
          <w:bCs/>
          <w:color w:val="auto"/>
          <w:szCs w:val="21"/>
          <w:highlight w:val="none"/>
        </w:rPr>
        <w:t>应登录广西政府采购云平台进行“申请获取采购文件”操作，否则，有可能导致无法在线编制投标文件并参与投标，其不利后果由投标人自行承担。</w:t>
      </w:r>
    </w:p>
    <w:p w14:paraId="3EDD830C">
      <w:pPr>
        <w:snapToGrid w:val="0"/>
        <w:spacing w:line="38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5C55BCF0">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bCs/>
          <w:color w:val="auto"/>
          <w:szCs w:val="21"/>
          <w:highlight w:val="none"/>
        </w:rPr>
        <w:t>18.3投标人应按</w:t>
      </w:r>
      <w:r>
        <w:rPr>
          <w:rFonts w:ascii="宋体" w:hAnsi="宋体" w:cs="宋体"/>
          <w:bCs/>
          <w:color w:val="auto"/>
          <w:szCs w:val="21"/>
          <w:highlight w:val="none"/>
        </w:rPr>
        <w:t>“</w:t>
      </w:r>
      <w:r>
        <w:rPr>
          <w:rFonts w:hint="eastAsia" w:ascii="宋体" w:hAnsi="宋体" w:cs="宋体"/>
          <w:bCs/>
          <w:color w:val="auto"/>
          <w:szCs w:val="21"/>
          <w:highlight w:val="none"/>
        </w:rPr>
        <w:t>电子投标客户端</w:t>
      </w:r>
      <w:r>
        <w:rPr>
          <w:rFonts w:ascii="宋体" w:hAnsi="宋体" w:cs="宋体"/>
          <w:bCs/>
          <w:color w:val="auto"/>
          <w:szCs w:val="21"/>
          <w:highlight w:val="none"/>
        </w:rPr>
        <w:t>”</w:t>
      </w:r>
      <w:r>
        <w:rPr>
          <w:rFonts w:hint="eastAsia"/>
          <w:color w:val="auto"/>
          <w:highlight w:val="none"/>
        </w:rPr>
        <w:t>载明的</w:t>
      </w:r>
      <w:r>
        <w:rPr>
          <w:color w:val="auto"/>
          <w:highlight w:val="none"/>
        </w:rPr>
        <w:t>“</w:t>
      </w:r>
      <w:r>
        <w:rPr>
          <w:rFonts w:hint="eastAsia"/>
          <w:color w:val="auto"/>
          <w:highlight w:val="none"/>
        </w:rPr>
        <w:t>标书关联</w:t>
      </w:r>
      <w:r>
        <w:rPr>
          <w:color w:val="auto"/>
          <w:highlight w:val="none"/>
        </w:rPr>
        <w:t>”</w:t>
      </w:r>
      <w:r>
        <w:rPr>
          <w:rFonts w:hint="eastAsia"/>
          <w:color w:val="auto"/>
          <w:highlight w:val="none"/>
        </w:rPr>
        <w:t>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r>
        <w:rPr>
          <w:rFonts w:hint="eastAsia" w:ascii="宋体" w:hAnsi="宋体" w:cs="宋体"/>
          <w:color w:val="auto"/>
          <w:highlight w:val="none"/>
        </w:rPr>
        <w:t>。</w:t>
      </w:r>
    </w:p>
    <w:p w14:paraId="4426BBE0">
      <w:pPr>
        <w:snapToGrid w:val="0"/>
        <w:spacing w:line="36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宋体" w:hAnsi="宋体" w:cs="宋体"/>
          <w:b/>
          <w:color w:val="auto"/>
          <w:highlight w:val="none"/>
          <w:lang w:eastAsia="zh-CN"/>
        </w:rPr>
        <w:t>或</w:t>
      </w:r>
      <w:r>
        <w:rPr>
          <w:rFonts w:hint="eastAsia" w:ascii="宋体" w:hAnsi="宋体" w:cs="宋体"/>
          <w:b/>
          <w:color w:val="auto"/>
          <w:highlight w:val="none"/>
        </w:rPr>
        <w:t>投标文件相应内容未按要求编排、编排混乱导致投标文件被误读、漏读</w:t>
      </w:r>
      <w:r>
        <w:rPr>
          <w:rFonts w:hint="eastAsia" w:ascii="宋体" w:hAnsi="宋体" w:cs="宋体"/>
          <w:b/>
          <w:color w:val="auto"/>
          <w:highlight w:val="none"/>
          <w:lang w:eastAsia="zh-CN"/>
        </w:rPr>
        <w:t>，或者在</w:t>
      </w:r>
      <w:r>
        <w:rPr>
          <w:rFonts w:hint="eastAsia" w:ascii="宋体" w:hAnsi="宋体" w:cs="宋体"/>
          <w:b/>
          <w:color w:val="auto"/>
          <w:highlight w:val="none"/>
        </w:rPr>
        <w:t>招标文件规定的部位查找不到相关内容，导致做出对投标人不利的资格审查或评审结果，其不利后果由投标人自行承担。</w:t>
      </w:r>
    </w:p>
    <w:p w14:paraId="51A57A23">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w:t>
      </w:r>
      <w:r>
        <w:rPr>
          <w:rFonts w:hint="eastAsia" w:ascii="宋体" w:hAnsi="宋体" w:cs="宋体"/>
          <w:b/>
          <w:color w:val="auto"/>
          <w:highlight w:val="none"/>
        </w:rPr>
        <w:t>广西政府采购云平台将予以拒收</w:t>
      </w:r>
      <w:r>
        <w:rPr>
          <w:rFonts w:hint="eastAsia" w:ascii="宋体" w:hAnsi="宋体" w:cs="宋体"/>
          <w:color w:val="auto"/>
          <w:highlight w:val="none"/>
        </w:rPr>
        <w:t>。</w:t>
      </w:r>
    </w:p>
    <w:p w14:paraId="406A8414">
      <w:pPr>
        <w:snapToGrid w:val="0"/>
        <w:spacing w:line="380" w:lineRule="exact"/>
        <w:ind w:firstLine="422" w:firstLineChars="200"/>
        <w:jc w:val="left"/>
        <w:rPr>
          <w:rFonts w:hint="eastAsia" w:ascii="宋体" w:hAnsi="宋体" w:cs="宋体"/>
          <w:b/>
          <w:color w:val="auto"/>
          <w:highlight w:val="none"/>
        </w:rPr>
      </w:pPr>
      <w:r>
        <w:rPr>
          <w:rFonts w:hint="eastAsia" w:ascii="宋体" w:hAnsi="宋体" w:cs="宋体"/>
          <w:b/>
          <w:color w:val="auto"/>
          <w:highlight w:val="none"/>
        </w:rPr>
        <w:t>18.6</w:t>
      </w:r>
      <w:r>
        <w:rPr>
          <w:rFonts w:hint="eastAsia" w:ascii="宋体" w:hAnsi="宋体" w:cs="宋体"/>
          <w:b/>
          <w:color w:val="auto"/>
          <w:highlight w:val="none"/>
          <w:lang w:eastAsia="zh-CN"/>
        </w:rPr>
        <w:t>投标人</w:t>
      </w:r>
      <w:r>
        <w:rPr>
          <w:rFonts w:hint="eastAsia" w:ascii="宋体" w:hAnsi="宋体" w:cs="宋体"/>
          <w:b/>
          <w:color w:val="auto"/>
          <w:highlight w:val="none"/>
        </w:rPr>
        <w:t>公章、签字、电子签章、电子签名</w:t>
      </w:r>
    </w:p>
    <w:p w14:paraId="075A61F4">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3DAAED8F">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4407D6FD">
      <w:pPr>
        <w:snapToGrid w:val="0"/>
        <w:spacing w:line="38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18.6.3本招标文件所称的“电子签章”、“电子签名”，是指经</w:t>
      </w:r>
      <w:r>
        <w:rPr>
          <w:rFonts w:hint="eastAsia" w:ascii="宋体" w:hAnsi="宋体" w:cs="宋体"/>
          <w:bCs/>
          <w:color w:val="auto"/>
          <w:szCs w:val="21"/>
          <w:highlight w:val="none"/>
        </w:rPr>
        <w:t>广西政府采购云平台</w:t>
      </w:r>
      <w:r>
        <w:rPr>
          <w:rFonts w:hint="eastAsia" w:ascii="宋体" w:hAnsi="宋体" w:cs="宋体"/>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114468E0">
      <w:pPr>
        <w:snapToGrid w:val="0"/>
        <w:spacing w:line="380" w:lineRule="exact"/>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64D9D211">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19.1投标文件递交要求：</w:t>
      </w:r>
    </w:p>
    <w:p w14:paraId="2755B548">
      <w:pPr>
        <w:tabs>
          <w:tab w:val="left" w:pos="7200"/>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color w:val="auto"/>
          <w:szCs w:val="21"/>
          <w:highlight w:val="none"/>
        </w:rPr>
        <w:t>上午9时30分（北京时间）。</w:t>
      </w:r>
    </w:p>
    <w:p w14:paraId="45FB9976">
      <w:pPr>
        <w:tabs>
          <w:tab w:val="left" w:pos="7200"/>
        </w:tabs>
        <w:spacing w:line="360" w:lineRule="exact"/>
        <w:ind w:firstLine="420" w:firstLineChars="200"/>
        <w:rPr>
          <w:rFonts w:hint="eastAsia"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在线提交</w:t>
      </w:r>
      <w:r>
        <w:rPr>
          <w:rFonts w:hint="eastAsia" w:ascii="宋体" w:hAnsi="宋体"/>
          <w:color w:val="auto"/>
          <w:highlight w:val="none"/>
        </w:rPr>
        <w:t>，逾期递交的投标文件将予以拒收。投标文件递交成功后，投标人必须在</w:t>
      </w:r>
      <w:r>
        <w:rPr>
          <w:rFonts w:hint="eastAsia" w:ascii="宋体" w:hAnsi="宋体" w:cs="宋体"/>
          <w:bCs/>
          <w:color w:val="auto"/>
          <w:szCs w:val="21"/>
          <w:highlight w:val="none"/>
        </w:rPr>
        <w:t>广西政府采购云平台</w:t>
      </w:r>
      <w:r>
        <w:rPr>
          <w:rFonts w:hint="eastAsia" w:ascii="宋体" w:hAnsi="宋体" w:cs="宋体"/>
          <w:color w:val="auto"/>
          <w:szCs w:val="21"/>
          <w:highlight w:val="none"/>
        </w:rPr>
        <w:t>自行下载投标回执。</w:t>
      </w:r>
    </w:p>
    <w:p w14:paraId="1175C727">
      <w:pPr>
        <w:spacing w:line="360" w:lineRule="exact"/>
        <w:ind w:firstLine="435"/>
        <w:rPr>
          <w:rFonts w:hint="eastAsia"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6AD6917C">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20. 投标文件的补充、修改和撤回</w:t>
      </w:r>
    </w:p>
    <w:p w14:paraId="7F14EA69">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投标人在投标截止时间前，可以通过</w:t>
      </w:r>
      <w:r>
        <w:rPr>
          <w:rFonts w:hint="eastAsia" w:ascii="宋体" w:hAnsi="宋体" w:cs="宋体"/>
          <w:bCs/>
          <w:color w:val="auto"/>
          <w:szCs w:val="21"/>
          <w:highlight w:val="none"/>
        </w:rPr>
        <w:t>广西政府采购云平台</w:t>
      </w:r>
      <w:r>
        <w:rPr>
          <w:rFonts w:hint="eastAsia" w:ascii="宋体" w:hAnsi="宋体"/>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宋体" w:hAnsi="宋体" w:cs="宋体"/>
          <w:bCs/>
          <w:color w:val="auto"/>
          <w:szCs w:val="21"/>
          <w:highlight w:val="none"/>
        </w:rPr>
        <w:t>广西政府采购云平台</w:t>
      </w:r>
      <w:r>
        <w:rPr>
          <w:rFonts w:hint="eastAsia" w:ascii="宋体" w:hAnsi="宋体"/>
          <w:color w:val="auto"/>
          <w:szCs w:val="21"/>
          <w:highlight w:val="none"/>
        </w:rPr>
        <w:t>，作为投标文件的组成部分。在投标文件递交截止时间后的投标文件有效期内，投标人不得撤回其投标文件。</w:t>
      </w:r>
    </w:p>
    <w:p w14:paraId="5F0A658E">
      <w:pPr>
        <w:pStyle w:val="31"/>
        <w:rPr>
          <w:rFonts w:hint="eastAsia"/>
          <w:color w:val="auto"/>
          <w:highlight w:val="none"/>
        </w:rPr>
      </w:pPr>
    </w:p>
    <w:p w14:paraId="39E9398D">
      <w:pPr>
        <w:spacing w:line="340" w:lineRule="exact"/>
        <w:ind w:firstLine="435"/>
        <w:jc w:val="center"/>
        <w:rPr>
          <w:rFonts w:hint="eastAsia" w:ascii="宋体" w:hAnsi="宋体"/>
          <w:b/>
          <w:color w:val="auto"/>
          <w:sz w:val="28"/>
          <w:szCs w:val="28"/>
          <w:highlight w:val="none"/>
        </w:rPr>
      </w:pPr>
    </w:p>
    <w:p w14:paraId="0A658F2F">
      <w:pPr>
        <w:spacing w:line="340" w:lineRule="exact"/>
        <w:ind w:firstLine="435"/>
        <w:jc w:val="center"/>
        <w:rPr>
          <w:rFonts w:hint="eastAsia" w:ascii="宋体" w:hAnsi="宋体"/>
          <w:b/>
          <w:color w:val="auto"/>
          <w:sz w:val="28"/>
          <w:szCs w:val="28"/>
          <w:highlight w:val="none"/>
        </w:rPr>
      </w:pPr>
      <w:r>
        <w:rPr>
          <w:rFonts w:hint="eastAsia" w:ascii="宋体" w:hAnsi="宋体"/>
          <w:b/>
          <w:color w:val="auto"/>
          <w:sz w:val="28"/>
          <w:szCs w:val="28"/>
          <w:highlight w:val="none"/>
        </w:rPr>
        <w:t>四、开标</w:t>
      </w:r>
    </w:p>
    <w:p w14:paraId="67905D10">
      <w:pPr>
        <w:spacing w:line="360" w:lineRule="exact"/>
        <w:ind w:firstLine="435"/>
        <w:rPr>
          <w:rFonts w:ascii="宋体" w:hAnsi="宋体"/>
          <w:b/>
          <w:color w:val="auto"/>
          <w:highlight w:val="none"/>
        </w:rPr>
      </w:pPr>
      <w:r>
        <w:rPr>
          <w:rFonts w:hint="eastAsia" w:ascii="宋体" w:hAnsi="宋体"/>
          <w:b/>
          <w:color w:val="auto"/>
          <w:highlight w:val="none"/>
        </w:rPr>
        <w:t>21. 开标时间及地点</w:t>
      </w:r>
    </w:p>
    <w:p w14:paraId="714C96AB">
      <w:pPr>
        <w:spacing w:line="360" w:lineRule="exact"/>
        <w:ind w:firstLine="435"/>
        <w:rPr>
          <w:rFonts w:hint="eastAsia" w:ascii="宋体" w:hAnsi="宋体"/>
          <w:color w:val="auto"/>
          <w:highlight w:val="none"/>
        </w:rPr>
      </w:pPr>
      <w:r>
        <w:rPr>
          <w:rFonts w:hint="eastAsia" w:ascii="宋体" w:hAnsi="宋体"/>
          <w:color w:val="auto"/>
          <w:highlight w:val="none"/>
        </w:rPr>
        <w:t>21.1开标时间及地点：</w:t>
      </w:r>
    </w:p>
    <w:p w14:paraId="7D8EC25D">
      <w:pPr>
        <w:spacing w:line="360" w:lineRule="exact"/>
        <w:ind w:firstLine="435"/>
        <w:rPr>
          <w:rFonts w:hint="eastAsia"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8</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27</w:t>
      </w:r>
      <w:r>
        <w:rPr>
          <w:rFonts w:hint="eastAsia" w:ascii="宋体" w:hAnsi="宋体"/>
          <w:color w:val="auto"/>
          <w:szCs w:val="21"/>
          <w:highlight w:val="none"/>
          <w:lang w:eastAsia="zh-CN"/>
        </w:rPr>
        <w:t>日</w:t>
      </w:r>
      <w:r>
        <w:rPr>
          <w:rFonts w:hint="eastAsia" w:ascii="宋体" w:hAnsi="宋体"/>
          <w:color w:val="auto"/>
          <w:highlight w:val="none"/>
        </w:rPr>
        <w:t>上午9时30分</w:t>
      </w:r>
      <w:r>
        <w:rPr>
          <w:rFonts w:hint="eastAsia" w:ascii="宋体" w:hAnsi="宋体"/>
          <w:color w:val="auto"/>
          <w:szCs w:val="21"/>
          <w:highlight w:val="none"/>
        </w:rPr>
        <w:t>（北京时间）</w:t>
      </w:r>
      <w:r>
        <w:rPr>
          <w:rFonts w:hint="eastAsia" w:ascii="宋体" w:hAnsi="宋体"/>
          <w:color w:val="auto"/>
          <w:highlight w:val="none"/>
        </w:rPr>
        <w:t>；</w:t>
      </w:r>
    </w:p>
    <w:p w14:paraId="3496B2E8">
      <w:pPr>
        <w:spacing w:line="360" w:lineRule="exact"/>
        <w:ind w:firstLine="435"/>
        <w:rPr>
          <w:rFonts w:hint="eastAsia" w:ascii="宋体" w:hAnsi="宋体"/>
          <w:color w:val="auto"/>
          <w:highlight w:val="none"/>
        </w:rPr>
      </w:pPr>
      <w:r>
        <w:rPr>
          <w:rFonts w:hint="eastAsia" w:ascii="宋体" w:hAnsi="宋体"/>
          <w:color w:val="auto"/>
          <w:highlight w:val="none"/>
        </w:rPr>
        <w:t>开标地点：通过</w:t>
      </w:r>
      <w:r>
        <w:rPr>
          <w:rFonts w:hint="eastAsia" w:ascii="宋体" w:hAnsi="宋体" w:cs="宋体"/>
          <w:bCs/>
          <w:color w:val="auto"/>
          <w:szCs w:val="21"/>
          <w:highlight w:val="none"/>
        </w:rPr>
        <w:t>广西政府采购云平台</w:t>
      </w:r>
      <w:r>
        <w:rPr>
          <w:rFonts w:hint="eastAsia" w:ascii="宋体" w:hAnsi="宋体"/>
          <w:color w:val="auto"/>
          <w:highlight w:val="none"/>
        </w:rPr>
        <w:t>在线解密、开标。</w:t>
      </w:r>
    </w:p>
    <w:p w14:paraId="5D855912">
      <w:pPr>
        <w:spacing w:line="360" w:lineRule="exact"/>
        <w:ind w:firstLine="435"/>
        <w:rPr>
          <w:rFonts w:hint="eastAsia"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2FD3004A">
      <w:pPr>
        <w:spacing w:line="360" w:lineRule="exact"/>
        <w:ind w:firstLine="435"/>
        <w:rPr>
          <w:rFonts w:hint="eastAsia" w:ascii="宋体" w:hAnsi="宋体"/>
          <w:b/>
          <w:color w:val="auto"/>
          <w:highlight w:val="none"/>
        </w:rPr>
      </w:pPr>
      <w:r>
        <w:rPr>
          <w:rFonts w:hint="eastAsia" w:ascii="宋体" w:hAnsi="宋体"/>
          <w:b/>
          <w:color w:val="auto"/>
          <w:highlight w:val="none"/>
        </w:rPr>
        <w:t>22. 开标程序</w:t>
      </w:r>
    </w:p>
    <w:p w14:paraId="163DB4EA">
      <w:pPr>
        <w:spacing w:line="360" w:lineRule="exact"/>
        <w:ind w:firstLine="435"/>
        <w:rPr>
          <w:rFonts w:hint="eastAsia" w:ascii="宋体" w:hAnsi="宋体"/>
          <w:color w:val="auto"/>
          <w:highlight w:val="none"/>
        </w:rPr>
      </w:pPr>
      <w:r>
        <w:rPr>
          <w:rFonts w:hint="eastAsia" w:ascii="宋体" w:hAnsi="宋体"/>
          <w:color w:val="auto"/>
          <w:highlight w:val="none"/>
        </w:rPr>
        <w:t>22.1采购代理机构将按照招标文件规定的时间通过</w:t>
      </w:r>
      <w:r>
        <w:rPr>
          <w:rFonts w:hint="eastAsia" w:ascii="宋体" w:hAnsi="宋体" w:cs="宋体"/>
          <w:bCs/>
          <w:color w:val="auto"/>
          <w:szCs w:val="21"/>
          <w:highlight w:val="none"/>
        </w:rPr>
        <w:t>广西政府采购云平台</w:t>
      </w:r>
      <w:r>
        <w:rPr>
          <w:rFonts w:hint="eastAsia" w:ascii="宋体" w:hAnsi="宋体"/>
          <w:color w:val="auto"/>
          <w:highlight w:val="none"/>
        </w:rPr>
        <w:t>在线组织开标、解密开启投标文件，投标人的法定代表人或其委托代理人应当保持</w:t>
      </w:r>
      <w:r>
        <w:rPr>
          <w:rFonts w:hint="eastAsia" w:ascii="宋体" w:hAnsi="宋体" w:cs="宋体"/>
          <w:bCs/>
          <w:color w:val="auto"/>
          <w:szCs w:val="21"/>
          <w:highlight w:val="none"/>
        </w:rPr>
        <w:t>广西政府采购云平台</w:t>
      </w:r>
      <w:r>
        <w:rPr>
          <w:rFonts w:hint="eastAsia" w:ascii="宋体" w:hAnsi="宋体"/>
          <w:color w:val="auto"/>
          <w:highlight w:val="none"/>
        </w:rPr>
        <w:t>实时在线，并通过</w:t>
      </w:r>
      <w:r>
        <w:rPr>
          <w:rFonts w:hint="eastAsia" w:ascii="宋体" w:hAnsi="宋体" w:cs="宋体"/>
          <w:bCs/>
          <w:color w:val="auto"/>
          <w:szCs w:val="21"/>
          <w:highlight w:val="none"/>
        </w:rPr>
        <w:t>广西政府采购云平台</w:t>
      </w:r>
      <w:r>
        <w:rPr>
          <w:rFonts w:hint="eastAsia" w:ascii="宋体" w:hAnsi="宋体"/>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8AA6E91">
      <w:pPr>
        <w:spacing w:line="360" w:lineRule="exact"/>
        <w:ind w:firstLine="435"/>
        <w:rPr>
          <w:rFonts w:hint="eastAsia" w:ascii="宋体" w:hAnsi="宋体"/>
          <w:color w:val="auto"/>
          <w:highlight w:val="none"/>
        </w:rPr>
      </w:pPr>
      <w:r>
        <w:rPr>
          <w:rFonts w:hint="eastAsia" w:ascii="宋体" w:hAnsi="宋体"/>
          <w:color w:val="auto"/>
          <w:highlight w:val="none"/>
        </w:rPr>
        <w:t>22.2投标文件解密：投标文件提交截止时间后，采购代理机构开启解密投标文件操作，</w:t>
      </w:r>
      <w:r>
        <w:rPr>
          <w:rFonts w:hint="eastAsia" w:ascii="宋体" w:hAnsi="宋体" w:cs="宋体"/>
          <w:bCs/>
          <w:color w:val="auto"/>
          <w:szCs w:val="21"/>
          <w:highlight w:val="none"/>
        </w:rPr>
        <w:t>广西政府采购云平台</w:t>
      </w:r>
      <w:r>
        <w:rPr>
          <w:rFonts w:hint="eastAsia" w:ascii="宋体" w:hAnsi="宋体"/>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接收电子备份投标文件的电子邮箱为：guilinyl@vip.sina.com）；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宋体" w:hAnsi="宋体"/>
          <w:color w:val="auto"/>
          <w:highlight w:val="none"/>
        </w:rPr>
        <w:t>。</w:t>
      </w:r>
    </w:p>
    <w:p w14:paraId="0B45762C">
      <w:pPr>
        <w:spacing w:line="360" w:lineRule="exact"/>
        <w:ind w:firstLine="435"/>
        <w:rPr>
          <w:rFonts w:hint="eastAsia" w:ascii="宋体" w:hAnsi="宋体"/>
          <w:color w:val="auto"/>
          <w:highlight w:val="none"/>
        </w:rPr>
      </w:pPr>
      <w:r>
        <w:rPr>
          <w:rFonts w:hint="eastAsia" w:ascii="宋体" w:hAnsi="宋体"/>
          <w:color w:val="auto"/>
          <w:highlight w:val="none"/>
        </w:rPr>
        <w:t>22.3投标文件解密结束后，开标活动组织人员在线开启投标文件。</w:t>
      </w:r>
    </w:p>
    <w:p w14:paraId="5029383F">
      <w:pPr>
        <w:spacing w:line="360" w:lineRule="exact"/>
        <w:ind w:firstLine="435"/>
        <w:rPr>
          <w:rFonts w:hint="eastAsia"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7F0A1E30">
      <w:pPr>
        <w:spacing w:line="360" w:lineRule="exact"/>
        <w:ind w:firstLine="435"/>
        <w:rPr>
          <w:rFonts w:hint="eastAsia" w:ascii="宋体" w:hAnsi="宋体"/>
          <w:color w:val="auto"/>
          <w:highlight w:val="none"/>
        </w:rPr>
      </w:pPr>
      <w:r>
        <w:rPr>
          <w:rFonts w:hint="eastAsia" w:ascii="宋体" w:hAnsi="宋体"/>
          <w:color w:val="auto"/>
          <w:highlight w:val="none"/>
        </w:rPr>
        <w:t>22.5投标人线上确认投标报价。</w:t>
      </w:r>
    </w:p>
    <w:p w14:paraId="1826A98D">
      <w:pPr>
        <w:spacing w:line="360" w:lineRule="exact"/>
        <w:ind w:firstLine="435"/>
        <w:rPr>
          <w:rFonts w:hint="eastAsia"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3227C0CE">
      <w:pPr>
        <w:spacing w:line="360" w:lineRule="exact"/>
        <w:ind w:firstLine="435"/>
        <w:rPr>
          <w:rFonts w:hint="eastAsia"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6703C0C">
      <w:pPr>
        <w:spacing w:line="360" w:lineRule="exact"/>
        <w:ind w:firstLine="435"/>
        <w:rPr>
          <w:rFonts w:hint="eastAsia" w:ascii="宋体" w:hAnsi="宋体"/>
          <w:color w:val="auto"/>
          <w:highlight w:val="none"/>
        </w:rPr>
      </w:pPr>
      <w:r>
        <w:rPr>
          <w:rFonts w:hint="eastAsia" w:ascii="宋体" w:hAnsi="宋体"/>
          <w:color w:val="auto"/>
          <w:highlight w:val="none"/>
        </w:rPr>
        <w:t>22.8特别说明：如遇</w:t>
      </w:r>
      <w:r>
        <w:rPr>
          <w:rFonts w:hint="eastAsia" w:ascii="宋体" w:hAnsi="宋体" w:cs="宋体"/>
          <w:bCs/>
          <w:color w:val="auto"/>
          <w:szCs w:val="21"/>
          <w:highlight w:val="none"/>
        </w:rPr>
        <w:t>广西政府采购云平台</w:t>
      </w:r>
      <w:r>
        <w:rPr>
          <w:rFonts w:hint="eastAsia" w:ascii="宋体" w:hAnsi="宋体"/>
          <w:color w:val="auto"/>
          <w:highlight w:val="none"/>
        </w:rPr>
        <w:t>电子化开标或评审程序调整的，按调整后程序执行。</w:t>
      </w:r>
    </w:p>
    <w:p w14:paraId="6CEAB04C">
      <w:pPr>
        <w:tabs>
          <w:tab w:val="left" w:pos="1305"/>
        </w:tabs>
        <w:spacing w:line="340" w:lineRule="exact"/>
        <w:ind w:firstLine="562" w:firstLineChars="200"/>
        <w:jc w:val="center"/>
        <w:rPr>
          <w:rFonts w:hint="eastAsia" w:ascii="宋体" w:hAnsi="宋体"/>
          <w:b/>
          <w:color w:val="auto"/>
          <w:sz w:val="28"/>
          <w:szCs w:val="28"/>
          <w:highlight w:val="none"/>
        </w:rPr>
      </w:pPr>
    </w:p>
    <w:p w14:paraId="0107D1AE">
      <w:pPr>
        <w:tabs>
          <w:tab w:val="left" w:pos="1305"/>
        </w:tabs>
        <w:spacing w:line="340" w:lineRule="exact"/>
        <w:ind w:firstLine="562" w:firstLineChars="200"/>
        <w:jc w:val="center"/>
        <w:rPr>
          <w:rFonts w:hint="eastAsia" w:ascii="宋体" w:hAnsi="宋体"/>
          <w:b/>
          <w:color w:val="auto"/>
          <w:sz w:val="28"/>
          <w:szCs w:val="28"/>
          <w:highlight w:val="none"/>
        </w:rPr>
      </w:pPr>
      <w:r>
        <w:rPr>
          <w:rFonts w:hint="eastAsia" w:ascii="宋体" w:hAnsi="宋体"/>
          <w:b/>
          <w:color w:val="auto"/>
          <w:sz w:val="28"/>
          <w:szCs w:val="28"/>
          <w:highlight w:val="none"/>
        </w:rPr>
        <w:t>五、资格性审查</w:t>
      </w:r>
    </w:p>
    <w:p w14:paraId="177AE603">
      <w:pPr>
        <w:tabs>
          <w:tab w:val="left" w:pos="1305"/>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23. 资格性审查</w:t>
      </w:r>
    </w:p>
    <w:p w14:paraId="44EBB24A">
      <w:pPr>
        <w:tabs>
          <w:tab w:val="left" w:pos="1305"/>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55AB45CF">
      <w:pPr>
        <w:tabs>
          <w:tab w:val="left" w:pos="1305"/>
        </w:tabs>
        <w:spacing w:line="340" w:lineRule="exact"/>
        <w:rPr>
          <w:rFonts w:hint="eastAsia" w:ascii="宋体" w:hAnsi="宋体"/>
          <w:color w:val="auto"/>
          <w:szCs w:val="21"/>
          <w:highlight w:val="none"/>
        </w:rPr>
      </w:pPr>
      <w:r>
        <w:rPr>
          <w:rFonts w:ascii="宋体" w:hAnsi="宋体"/>
          <w:color w:val="auto"/>
          <w:szCs w:val="21"/>
          <w:highlight w:val="none"/>
        </w:rPr>
        <w:t>合格投标人不足3家的，不得评标。</w:t>
      </w:r>
    </w:p>
    <w:p w14:paraId="71A62E33">
      <w:pPr>
        <w:spacing w:line="340" w:lineRule="exact"/>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5BD50097">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w:t>
      </w:r>
    </w:p>
    <w:p w14:paraId="5C038006">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审查流程：</w:t>
      </w:r>
    </w:p>
    <w:p w14:paraId="5CD1482C">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 xml:space="preserve"> www.gsxt.gov.cn/index.html</w:t>
      </w:r>
      <w:r>
        <w:rPr>
          <w:rFonts w:hint="eastAsia" w:ascii="宋体" w:hAnsi="宋体"/>
          <w:color w:val="auto"/>
          <w:szCs w:val="21"/>
          <w:highlight w:val="none"/>
        </w:rPr>
        <w:t>），输入企业名称，进入企业信息主页面；</w:t>
      </w:r>
    </w:p>
    <w:p w14:paraId="1A5D9F4B">
      <w:pPr>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236F1752">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4B2C25FB">
      <w:pPr>
        <w:snapToGrid w:val="0"/>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（4）将相关资料作为评审资料打印存档。</w:t>
      </w:r>
    </w:p>
    <w:p w14:paraId="11B1E133">
      <w:pPr>
        <w:tabs>
          <w:tab w:val="left" w:pos="1305"/>
        </w:tabs>
        <w:spacing w:line="340" w:lineRule="exact"/>
        <w:ind w:firstLine="481"/>
        <w:rPr>
          <w:rFonts w:hint="eastAsia" w:ascii="宋体" w:hAnsi="宋体"/>
          <w:b/>
          <w:color w:val="auto"/>
          <w:sz w:val="24"/>
          <w:highlight w:val="none"/>
        </w:rPr>
      </w:pPr>
      <w:r>
        <w:rPr>
          <w:rFonts w:hint="eastAsia" w:ascii="宋体" w:hAnsi="宋体"/>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2D7AC3D">
      <w:pPr>
        <w:spacing w:line="340" w:lineRule="exact"/>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lang w:val="en-US" w:eastAsia="zh-CN"/>
        </w:rPr>
        <w:t>23.3</w:t>
      </w:r>
      <w:r>
        <w:rPr>
          <w:rFonts w:hint="eastAsia" w:ascii="宋体" w:hAnsi="宋体" w:eastAsia="宋体"/>
          <w:b/>
          <w:color w:val="auto"/>
          <w:sz w:val="24"/>
          <w:highlight w:val="none"/>
        </w:rPr>
        <w:t>采购人或者采购代理机构在资格审查结束前，对</w:t>
      </w:r>
      <w:r>
        <w:rPr>
          <w:rFonts w:hint="eastAsia" w:ascii="宋体" w:hAnsi="宋体" w:eastAsia="宋体"/>
          <w:b/>
          <w:color w:val="auto"/>
          <w:sz w:val="24"/>
          <w:highlight w:val="none"/>
          <w:lang w:eastAsia="zh-CN"/>
        </w:rPr>
        <w:t>投标人</w:t>
      </w:r>
      <w:r>
        <w:rPr>
          <w:rFonts w:hint="eastAsia" w:ascii="宋体" w:hAnsi="宋体" w:eastAsia="宋体"/>
          <w:b/>
          <w:color w:val="auto"/>
          <w:sz w:val="24"/>
          <w:highlight w:val="none"/>
        </w:rPr>
        <w:t>进行信用查询。</w:t>
      </w:r>
    </w:p>
    <w:p w14:paraId="226EFD98">
      <w:pPr>
        <w:spacing w:line="340" w:lineRule="exact"/>
        <w:ind w:firstLine="482" w:firstLineChars="200"/>
        <w:rPr>
          <w:rFonts w:hint="eastAsia" w:ascii="宋体" w:hAnsi="宋体" w:eastAsia="宋体"/>
          <w:b/>
          <w:bCs w:val="0"/>
          <w:color w:val="auto"/>
          <w:sz w:val="24"/>
          <w:highlight w:val="none"/>
        </w:rPr>
      </w:pPr>
      <w:r>
        <w:rPr>
          <w:rFonts w:hint="eastAsia" w:ascii="宋体" w:hAnsi="宋体" w:eastAsia="宋体"/>
          <w:b/>
          <w:bCs w:val="0"/>
          <w:color w:val="auto"/>
          <w:sz w:val="24"/>
          <w:highlight w:val="none"/>
        </w:rPr>
        <w:t>（1）查询渠道：“信用中国”网站（www.creditchina.gov.cn）、中国政府采购网（www.ccgp.gov.cn）链接入口。</w:t>
      </w:r>
    </w:p>
    <w:p w14:paraId="0FE90A8E">
      <w:pPr>
        <w:spacing w:line="340" w:lineRule="exact"/>
        <w:ind w:firstLine="482" w:firstLineChars="200"/>
        <w:rPr>
          <w:rFonts w:hint="eastAsia" w:ascii="宋体" w:hAnsi="宋体" w:eastAsia="宋体"/>
          <w:b/>
          <w:bCs w:val="0"/>
          <w:color w:val="auto"/>
          <w:sz w:val="24"/>
          <w:highlight w:val="none"/>
        </w:rPr>
      </w:pPr>
      <w:r>
        <w:rPr>
          <w:rFonts w:hint="eastAsia" w:ascii="宋体" w:hAnsi="宋体" w:eastAsia="宋体"/>
          <w:b/>
          <w:bCs w:val="0"/>
          <w:color w:val="auto"/>
          <w:sz w:val="24"/>
          <w:highlight w:val="none"/>
        </w:rPr>
        <w:t>（2）信用查询截止时点：资格审查结束前。</w:t>
      </w:r>
    </w:p>
    <w:p w14:paraId="2AF055A3">
      <w:pPr>
        <w:spacing w:line="340" w:lineRule="exact"/>
        <w:ind w:firstLine="482" w:firstLineChars="200"/>
        <w:rPr>
          <w:rFonts w:hint="eastAsia" w:ascii="宋体" w:hAnsi="宋体" w:eastAsia="宋体"/>
          <w:b/>
          <w:bCs w:val="0"/>
          <w:color w:val="auto"/>
          <w:sz w:val="24"/>
          <w:highlight w:val="none"/>
        </w:rPr>
      </w:pPr>
      <w:r>
        <w:rPr>
          <w:rFonts w:hint="eastAsia" w:ascii="宋体" w:hAnsi="宋体" w:eastAsia="宋体"/>
          <w:b/>
          <w:bCs w:val="0"/>
          <w:color w:val="auto"/>
          <w:sz w:val="24"/>
          <w:highlight w:val="none"/>
        </w:rPr>
        <w:t>（3）查询记录和证据留存方式：在查询网站中直接查询，截图另存为电子文档作为评审资料保存。</w:t>
      </w:r>
    </w:p>
    <w:p w14:paraId="7273959B">
      <w:pPr>
        <w:spacing w:line="340" w:lineRule="exact"/>
        <w:ind w:firstLine="482" w:firstLineChars="200"/>
        <w:rPr>
          <w:rFonts w:hint="eastAsia" w:ascii="宋体" w:hAnsi="宋体" w:eastAsia="宋体"/>
          <w:b/>
          <w:bCs w:val="0"/>
          <w:color w:val="auto"/>
          <w:sz w:val="24"/>
          <w:highlight w:val="none"/>
        </w:rPr>
      </w:pPr>
      <w:r>
        <w:rPr>
          <w:rFonts w:hint="eastAsia" w:ascii="宋体" w:hAnsi="宋体" w:eastAsia="宋体"/>
          <w:b/>
          <w:bCs w:val="0"/>
          <w:color w:val="auto"/>
          <w:sz w:val="24"/>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344250EC">
      <w:pPr>
        <w:spacing w:line="340" w:lineRule="exact"/>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23.4采购人或者采购代理机构在对投标人进行资格性审查时，如投标人出现下列情况之一者，按资格审查不通过处理：</w:t>
      </w:r>
      <w:r>
        <w:rPr>
          <w:rFonts w:hint="eastAsia" w:ascii="宋体" w:hAnsi="宋体" w:eastAsia="宋体"/>
          <w:b/>
          <w:color w:val="auto"/>
          <w:sz w:val="24"/>
          <w:highlight w:val="none"/>
        </w:rPr>
        <w:br w:type="textWrapping"/>
      </w:r>
      <w:r>
        <w:rPr>
          <w:rFonts w:hint="eastAsia" w:ascii="宋体" w:hAnsi="宋体"/>
          <w:b/>
          <w:color w:val="auto"/>
          <w:sz w:val="24"/>
          <w:highlight w:val="none"/>
          <w:lang w:val="en-US" w:eastAsia="zh-CN"/>
        </w:rPr>
        <w:t xml:space="preserve">  </w:t>
      </w:r>
      <w:r>
        <w:rPr>
          <w:rFonts w:hint="eastAsia" w:ascii="宋体" w:hAnsi="宋体" w:eastAsia="宋体"/>
          <w:b/>
          <w:color w:val="auto"/>
          <w:sz w:val="24"/>
          <w:highlight w:val="none"/>
        </w:rPr>
        <w:t>（1）不具备本招标文件规定的资格要求的；</w:t>
      </w:r>
      <w:r>
        <w:rPr>
          <w:rFonts w:hint="eastAsia" w:ascii="宋体" w:hAnsi="宋体" w:eastAsia="宋体"/>
          <w:b/>
          <w:color w:val="auto"/>
          <w:sz w:val="24"/>
          <w:highlight w:val="none"/>
        </w:rPr>
        <w:br w:type="textWrapping"/>
      </w:r>
      <w:r>
        <w:rPr>
          <w:rFonts w:hint="eastAsia" w:ascii="宋体" w:hAnsi="宋体"/>
          <w:b/>
          <w:color w:val="auto"/>
          <w:sz w:val="24"/>
          <w:highlight w:val="none"/>
          <w:lang w:val="en-US" w:eastAsia="zh-CN"/>
        </w:rPr>
        <w:t xml:space="preserve">  </w:t>
      </w:r>
      <w:r>
        <w:rPr>
          <w:rFonts w:hint="eastAsia" w:ascii="宋体" w:hAnsi="宋体" w:eastAsia="宋体"/>
          <w:b/>
          <w:color w:val="auto"/>
          <w:sz w:val="24"/>
          <w:highlight w:val="none"/>
        </w:rPr>
        <w:t>（2）投标文件中的资格性响应证明材料缺少投标人须知“资格性响应证明材料”规定的任一项“必须提供”的文件资料的；</w:t>
      </w:r>
      <w:r>
        <w:rPr>
          <w:rFonts w:hint="eastAsia" w:ascii="宋体" w:hAnsi="宋体" w:eastAsia="宋体"/>
          <w:b/>
          <w:color w:val="auto"/>
          <w:sz w:val="24"/>
          <w:highlight w:val="none"/>
        </w:rPr>
        <w:br w:type="textWrapping"/>
      </w:r>
      <w:r>
        <w:rPr>
          <w:rFonts w:hint="eastAsia" w:ascii="宋体" w:hAnsi="宋体"/>
          <w:b/>
          <w:color w:val="auto"/>
          <w:sz w:val="24"/>
          <w:highlight w:val="none"/>
          <w:lang w:val="en-US" w:eastAsia="zh-CN"/>
        </w:rPr>
        <w:t xml:space="preserve">  </w:t>
      </w:r>
      <w:r>
        <w:rPr>
          <w:rFonts w:hint="eastAsia" w:ascii="宋体" w:hAnsi="宋体" w:eastAsia="宋体"/>
          <w:b/>
          <w:color w:val="auto"/>
          <w:sz w:val="24"/>
          <w:highlight w:val="none"/>
        </w:rPr>
        <w:t>（3）投标文件中的资格性响应证明材料出现任一项不符合投标人须知“资格性响应证明材料”规定的“必须提供”的文件资料要求或者无效的；</w:t>
      </w:r>
      <w:r>
        <w:rPr>
          <w:rFonts w:hint="eastAsia" w:ascii="宋体" w:hAnsi="宋体" w:eastAsia="宋体"/>
          <w:b/>
          <w:color w:val="auto"/>
          <w:sz w:val="24"/>
          <w:highlight w:val="none"/>
        </w:rPr>
        <w:br w:type="textWrapping"/>
      </w:r>
      <w:r>
        <w:rPr>
          <w:rFonts w:hint="eastAsia" w:ascii="宋体" w:hAnsi="宋体"/>
          <w:b/>
          <w:color w:val="auto"/>
          <w:sz w:val="24"/>
          <w:highlight w:val="none"/>
          <w:lang w:val="en-US" w:eastAsia="zh-CN"/>
        </w:rPr>
        <w:t xml:space="preserve">  </w:t>
      </w:r>
      <w:r>
        <w:rPr>
          <w:rFonts w:hint="eastAsia" w:ascii="宋体" w:hAnsi="宋体" w:eastAsia="宋体"/>
          <w:b/>
          <w:color w:val="auto"/>
          <w:sz w:val="24"/>
          <w:highlight w:val="none"/>
        </w:rPr>
        <w:t>（4）投标文件中的资格性响应证明材料存在投标人须知第28条、29条载明的投标无效情形的。</w:t>
      </w:r>
      <w:r>
        <w:rPr>
          <w:rFonts w:hint="eastAsia" w:ascii="宋体" w:hAnsi="宋体" w:eastAsia="宋体"/>
          <w:b/>
          <w:color w:val="auto"/>
          <w:sz w:val="24"/>
          <w:highlight w:val="none"/>
        </w:rPr>
        <w:br w:type="textWrapping"/>
      </w:r>
      <w:r>
        <w:rPr>
          <w:rFonts w:hint="eastAsia" w:ascii="宋体" w:hAnsi="宋体"/>
          <w:b/>
          <w:color w:val="auto"/>
          <w:sz w:val="24"/>
          <w:highlight w:val="none"/>
          <w:lang w:val="en-US" w:eastAsia="zh-CN"/>
        </w:rPr>
        <w:t xml:space="preserve">   </w:t>
      </w:r>
      <w:r>
        <w:rPr>
          <w:rFonts w:hint="eastAsia" w:ascii="宋体" w:hAnsi="宋体" w:eastAsia="宋体"/>
          <w:b/>
          <w:color w:val="auto"/>
          <w:sz w:val="24"/>
          <w:highlight w:val="none"/>
        </w:rPr>
        <w:t>23.5资格审查不通过的投标人，不得进入下一阶段的评标环节。通过资格审查的合格投标人不足3家的，予以废标。</w:t>
      </w:r>
    </w:p>
    <w:p w14:paraId="7C36DBEC">
      <w:pPr>
        <w:tabs>
          <w:tab w:val="center" w:pos="4411"/>
          <w:tab w:val="left" w:pos="5475"/>
        </w:tabs>
        <w:spacing w:line="340" w:lineRule="exact"/>
        <w:jc w:val="center"/>
        <w:rPr>
          <w:rFonts w:hint="eastAsia" w:ascii="宋体" w:hAnsi="宋体"/>
          <w:b/>
          <w:color w:val="auto"/>
          <w:sz w:val="28"/>
          <w:szCs w:val="28"/>
          <w:highlight w:val="none"/>
        </w:rPr>
      </w:pPr>
    </w:p>
    <w:p w14:paraId="68E546A7">
      <w:pPr>
        <w:tabs>
          <w:tab w:val="center" w:pos="4411"/>
          <w:tab w:val="left" w:pos="5475"/>
        </w:tabs>
        <w:spacing w:line="34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六、评标</w:t>
      </w:r>
    </w:p>
    <w:p w14:paraId="2167B8D4">
      <w:pPr>
        <w:tabs>
          <w:tab w:val="center" w:pos="4411"/>
          <w:tab w:val="left" w:pos="5475"/>
        </w:tabs>
        <w:spacing w:line="34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5C43B992">
      <w:pPr>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评标委员会由采购人代表和评审专家组成，成员人数</w:t>
      </w:r>
      <w:r>
        <w:rPr>
          <w:rFonts w:hint="eastAsia" w:ascii="宋体" w:hAnsi="宋体"/>
          <w:color w:val="auto"/>
          <w:szCs w:val="21"/>
          <w:highlight w:val="none"/>
        </w:rPr>
        <w:t>共5</w:t>
      </w:r>
      <w:r>
        <w:rPr>
          <w:rFonts w:ascii="宋体" w:hAnsi="宋体"/>
          <w:color w:val="auto"/>
          <w:szCs w:val="21"/>
          <w:highlight w:val="none"/>
        </w:rPr>
        <w:t>人</w:t>
      </w:r>
      <w:r>
        <w:rPr>
          <w:rFonts w:hint="eastAsia" w:ascii="宋体" w:hAnsi="宋体"/>
          <w:color w:val="auto"/>
          <w:szCs w:val="21"/>
          <w:highlight w:val="none"/>
        </w:rPr>
        <w:t>，其中评审专家不得少于成员总数的2/3</w:t>
      </w:r>
      <w:r>
        <w:rPr>
          <w:rFonts w:ascii="宋体" w:hAnsi="宋体"/>
          <w:color w:val="auto"/>
          <w:szCs w:val="21"/>
          <w:highlight w:val="none"/>
        </w:rPr>
        <w:t>。</w:t>
      </w:r>
    </w:p>
    <w:p w14:paraId="00BC3AD6">
      <w:pPr>
        <w:spacing w:line="340" w:lineRule="exact"/>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35680ED0">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33E22C20">
      <w:pPr>
        <w:tabs>
          <w:tab w:val="left" w:pos="1140"/>
        </w:tabs>
        <w:spacing w:line="340" w:lineRule="exact"/>
        <w:ind w:firstLine="420" w:firstLineChars="200"/>
        <w:rPr>
          <w:rFonts w:hint="eastAsia"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3ED3D146">
      <w:pPr>
        <w:tabs>
          <w:tab w:val="left" w:pos="1140"/>
        </w:tabs>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 评标</w:t>
      </w:r>
    </w:p>
    <w:p w14:paraId="5AE86139">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由桂林市公共资源交易中心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3F1F8664">
      <w:pPr>
        <w:pStyle w:val="45"/>
        <w:shd w:val="clear" w:color="auto" w:fill="FFFFFF"/>
        <w:spacing w:before="0" w:beforeAutospacing="0" w:after="0" w:afterAutospacing="0" w:line="340" w:lineRule="exact"/>
        <w:ind w:firstLine="420" w:firstLineChars="200"/>
        <w:rPr>
          <w:rFonts w:hint="eastAsia"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C87F166">
      <w:pPr>
        <w:pStyle w:val="45"/>
        <w:shd w:val="clear" w:color="auto" w:fill="FFFFFF"/>
        <w:spacing w:before="0" w:beforeAutospacing="0" w:after="0" w:afterAutospacing="0" w:line="34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0C5F4B4E">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6B4F5736">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49E0C9A8">
      <w:pPr>
        <w:tabs>
          <w:tab w:val="left" w:pos="1140"/>
        </w:tabs>
        <w:spacing w:line="340" w:lineRule="exact"/>
        <w:ind w:firstLine="420" w:firstLineChars="200"/>
        <w:rPr>
          <w:rFonts w:hint="eastAsia" w:ascii="宋体" w:hAnsi="宋体"/>
          <w:color w:val="auto"/>
          <w:szCs w:val="21"/>
          <w:highlight w:val="none"/>
        </w:rPr>
      </w:pPr>
      <w:r>
        <w:rPr>
          <w:rFonts w:hint="eastAsia" w:ascii="宋体" w:hAnsi="宋体" w:cs="宋体"/>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74D0584E">
      <w:pPr>
        <w:pStyle w:val="26"/>
        <w:spacing w:line="340" w:lineRule="exact"/>
        <w:ind w:firstLine="411" w:firstLineChars="196"/>
        <w:rPr>
          <w:rFonts w:hint="eastAsia"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62B58C7A">
      <w:pPr>
        <w:pStyle w:val="26"/>
        <w:snapToGrid w:val="0"/>
        <w:spacing w:line="340" w:lineRule="exact"/>
        <w:ind w:firstLine="420" w:firstLineChars="200"/>
        <w:rPr>
          <w:rFonts w:hint="eastAsia"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407CA319">
      <w:pPr>
        <w:spacing w:line="340" w:lineRule="exact"/>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03BF08BC">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65220D23">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734F622A">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6527358E">
      <w:pPr>
        <w:spacing w:line="34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3BC7688C">
      <w:pPr>
        <w:spacing w:line="340" w:lineRule="exact"/>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2622DEE8">
      <w:pPr>
        <w:spacing w:line="3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26.9</w:t>
      </w:r>
      <w:r>
        <w:rPr>
          <w:rFonts w:ascii="宋体" w:hAnsi="宋体"/>
          <w:b/>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AEB2FF">
      <w:pPr>
        <w:pStyle w:val="26"/>
        <w:spacing w:line="340" w:lineRule="exact"/>
        <w:ind w:firstLine="411" w:firstLineChars="196"/>
        <w:rPr>
          <w:rFonts w:hint="eastAsia"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3C6320AD">
      <w:pPr>
        <w:snapToGrid w:val="0"/>
        <w:spacing w:line="340" w:lineRule="exact"/>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0B561C73">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025A5B62">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3347634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2BA2DE0D">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65ECE569">
      <w:pPr>
        <w:snapToGrid w:val="0"/>
        <w:spacing w:line="340" w:lineRule="exact"/>
        <w:ind w:firstLine="420" w:firstLineChars="200"/>
        <w:rPr>
          <w:rFonts w:hint="eastAsia"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w:t>
      </w:r>
    </w:p>
    <w:p w14:paraId="58127B78">
      <w:pPr>
        <w:snapToGrid w:val="0"/>
        <w:spacing w:line="340" w:lineRule="exact"/>
        <w:rPr>
          <w:rFonts w:ascii="宋体" w:hAnsi="宋体"/>
          <w:color w:val="auto"/>
          <w:szCs w:val="21"/>
          <w:highlight w:val="none"/>
        </w:rPr>
      </w:pPr>
      <w:r>
        <w:rPr>
          <w:rFonts w:ascii="宋体" w:hAnsi="宋体"/>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242D8DFF">
      <w:pPr>
        <w:snapToGrid w:val="0"/>
        <w:spacing w:line="340" w:lineRule="exact"/>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502D67E9">
      <w:pPr>
        <w:pStyle w:val="26"/>
        <w:spacing w:line="340" w:lineRule="exact"/>
        <w:ind w:firstLine="411" w:firstLineChars="196"/>
        <w:rPr>
          <w:rFonts w:hint="eastAsia"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05F4B1CD">
      <w:pPr>
        <w:pStyle w:val="26"/>
        <w:tabs>
          <w:tab w:val="left" w:pos="4214"/>
        </w:tabs>
        <w:spacing w:line="340" w:lineRule="exact"/>
        <w:ind w:firstLine="422" w:firstLineChars="200"/>
        <w:rPr>
          <w:rFonts w:hint="eastAsia" w:hAnsi="宋体"/>
          <w:b/>
          <w:color w:val="auto"/>
          <w:highlight w:val="none"/>
        </w:rPr>
      </w:pPr>
      <w:r>
        <w:rPr>
          <w:rFonts w:hint="eastAsia" w:hAnsi="宋体"/>
          <w:b/>
          <w:color w:val="auto"/>
          <w:highlight w:val="none"/>
        </w:rPr>
        <w:t>27</w:t>
      </w:r>
      <w:r>
        <w:rPr>
          <w:rFonts w:hint="eastAsia" w:hAnsi="宋体"/>
          <w:color w:val="auto"/>
          <w:highlight w:val="none"/>
        </w:rPr>
        <w:t>.</w:t>
      </w:r>
      <w:r>
        <w:rPr>
          <w:rFonts w:hint="eastAsia" w:hAnsi="宋体"/>
          <w:b/>
          <w:color w:val="auto"/>
          <w:highlight w:val="none"/>
        </w:rPr>
        <w:t>推荐及确定中标候选人原则</w:t>
      </w:r>
    </w:p>
    <w:p w14:paraId="342BE745">
      <w:pPr>
        <w:pStyle w:val="26"/>
        <w:tabs>
          <w:tab w:val="left" w:pos="4214"/>
        </w:tabs>
        <w:spacing w:line="340" w:lineRule="exact"/>
        <w:ind w:firstLine="420" w:firstLineChars="200"/>
        <w:rPr>
          <w:rFonts w:hint="eastAsia"/>
          <w:color w:val="auto"/>
          <w:highlight w:val="none"/>
        </w:rPr>
      </w:pPr>
      <w:r>
        <w:rPr>
          <w:rFonts w:hint="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69EB9509">
      <w:pPr>
        <w:pStyle w:val="26"/>
        <w:tabs>
          <w:tab w:val="left" w:pos="4214"/>
        </w:tabs>
        <w:spacing w:line="340" w:lineRule="exact"/>
        <w:ind w:firstLine="420" w:firstLineChars="200"/>
        <w:rPr>
          <w:rFonts w:hint="eastAsia" w:ascii="宋体" w:eastAsia="宋体" w:cs="Times New Roman"/>
          <w:color w:val="auto"/>
          <w:highlight w:val="none"/>
        </w:rPr>
      </w:pPr>
      <w:r>
        <w:rPr>
          <w:rFonts w:hint="eastAsia"/>
          <w:color w:val="auto"/>
          <w:highlight w:val="none"/>
        </w:rPr>
        <w:t>（2）采购人应当自收到评标报告之日起5个工作日内，在评标报告确定的中标候选人名单中按顺序确定中标人。中标候选</w:t>
      </w:r>
      <w:r>
        <w:rPr>
          <w:rFonts w:hint="eastAsia" w:ascii="宋体" w:eastAsia="宋体" w:cs="Times New Roman"/>
          <w:color w:val="auto"/>
          <w:highlight w:val="none"/>
        </w:rPr>
        <w:t>人并列的，采购人依次按技术分高的优先、配送及安装实施方案分高的优先</w:t>
      </w:r>
      <w:r>
        <w:rPr>
          <w:rFonts w:hint="eastAsia" w:ascii="宋体" w:eastAsia="宋体" w:cs="Times New Roman"/>
          <w:color w:val="auto"/>
          <w:highlight w:val="none"/>
          <w:lang w:eastAsia="zh-CN"/>
        </w:rPr>
        <w:t>、售后服务方案</w:t>
      </w:r>
      <w:r>
        <w:rPr>
          <w:rFonts w:hint="eastAsia" w:ascii="宋体" w:eastAsia="宋体" w:cs="Times New Roman"/>
          <w:color w:val="auto"/>
          <w:highlight w:val="none"/>
        </w:rPr>
        <w:t>分高的优先、履约能力分高的优先、政策功能分（节能、环保）高的优先、保修期长的优先、交付时间短的优先顺序确定中标人。</w:t>
      </w:r>
    </w:p>
    <w:p w14:paraId="53BFC9C2">
      <w:pPr>
        <w:pStyle w:val="26"/>
        <w:tabs>
          <w:tab w:val="left" w:pos="4214"/>
        </w:tabs>
        <w:spacing w:line="340" w:lineRule="exact"/>
        <w:ind w:firstLine="420" w:firstLineChars="200"/>
        <w:rPr>
          <w:rFonts w:hint="eastAsia"/>
          <w:color w:val="auto"/>
          <w:highlight w:val="none"/>
        </w:rPr>
      </w:pPr>
      <w:r>
        <w:rPr>
          <w:rFonts w:hint="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4DDAABE2">
      <w:pPr>
        <w:snapToGrid w:val="0"/>
        <w:spacing w:line="340" w:lineRule="exact"/>
        <w:ind w:firstLine="422" w:firstLineChars="200"/>
        <w:outlineLvl w:val="4"/>
        <w:rPr>
          <w:rFonts w:hint="eastAsia"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.属于下列情况之一者，投标无效：</w:t>
      </w:r>
    </w:p>
    <w:p w14:paraId="46DE4F67">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（1）未按照招标文件规定要求签字、盖章的；</w:t>
      </w:r>
    </w:p>
    <w:p w14:paraId="60D84983">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color w:val="auto"/>
          <w:szCs w:val="21"/>
          <w:highlight w:val="none"/>
          <w:lang w:eastAsia="zh-CN"/>
        </w:rPr>
        <w:t>投标</w:t>
      </w:r>
      <w:r>
        <w:rPr>
          <w:rFonts w:ascii="宋体" w:hAnsi="宋体"/>
          <w:b/>
          <w:color w:val="auto"/>
          <w:szCs w:val="21"/>
          <w:highlight w:val="none"/>
        </w:rPr>
        <w:t>报价超过招标文件中规定</w:t>
      </w:r>
      <w:r>
        <w:rPr>
          <w:rFonts w:hint="eastAsia" w:ascii="宋体" w:hAnsi="宋体"/>
          <w:b/>
          <w:color w:val="auto"/>
          <w:szCs w:val="21"/>
          <w:highlight w:val="none"/>
          <w:lang w:eastAsia="zh-CN"/>
        </w:rPr>
        <w:t>的相应采购预算金额</w:t>
      </w:r>
      <w:r>
        <w:rPr>
          <w:rFonts w:hint="eastAsia" w:ascii="宋体" w:hAnsi="宋体"/>
          <w:b/>
          <w:color w:val="auto"/>
          <w:szCs w:val="21"/>
          <w:highlight w:val="none"/>
        </w:rPr>
        <w:t>的</w:t>
      </w:r>
      <w:r>
        <w:rPr>
          <w:rFonts w:ascii="宋体" w:hAnsi="宋体"/>
          <w:b/>
          <w:color w:val="auto"/>
          <w:szCs w:val="21"/>
          <w:highlight w:val="none"/>
        </w:rPr>
        <w:t>；</w:t>
      </w:r>
    </w:p>
    <w:p w14:paraId="48FDF609">
      <w:pPr>
        <w:snapToGrid w:val="0"/>
        <w:spacing w:line="360" w:lineRule="exact"/>
        <w:ind w:firstLine="422" w:firstLineChars="200"/>
        <w:outlineLvl w:val="4"/>
        <w:rPr>
          <w:rFonts w:hint="eastAsia" w:ascii="宋体" w:hAnsi="宋体"/>
          <w:b/>
          <w:color w:val="auto"/>
          <w:szCs w:val="21"/>
          <w:highlight w:val="none"/>
        </w:rPr>
      </w:pPr>
      <w:r>
        <w:rPr>
          <w:rFonts w:hint="eastAsia" w:ascii="宋体" w:hAnsi="宋体"/>
          <w:b/>
          <w:color w:val="auto"/>
          <w:szCs w:val="21"/>
          <w:highlight w:val="none"/>
        </w:rPr>
        <w:t>（3）未通过资格审查的；</w:t>
      </w:r>
    </w:p>
    <w:p w14:paraId="4EF8D727">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（4）未按本招标文件规定提供符合性响应证明材料中的任意一项材料的；或提供的符合性响应证明材料中的任意一项材料无效的；</w:t>
      </w:r>
    </w:p>
    <w:p w14:paraId="3397111B">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4481C85F">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40CD97A2">
      <w:pPr>
        <w:snapToGrid w:val="0"/>
        <w:spacing w:line="360" w:lineRule="exact"/>
        <w:ind w:firstLine="413" w:firstLineChars="196"/>
        <w:outlineLvl w:val="4"/>
        <w:rPr>
          <w:rFonts w:hint="eastAsia" w:ascii="宋体" w:hAnsi="宋体"/>
          <w:color w:val="auto"/>
          <w:szCs w:val="21"/>
          <w:highlight w:val="none"/>
        </w:rPr>
      </w:pPr>
      <w:r>
        <w:rPr>
          <w:rFonts w:hint="eastAsia" w:ascii="宋体" w:hAnsi="宋体"/>
          <w:b/>
          <w:color w:val="auto"/>
          <w:szCs w:val="21"/>
          <w:highlight w:val="none"/>
        </w:rPr>
        <w:t>（7）投标人未就“采购需求”中</w:t>
      </w:r>
      <w:r>
        <w:rPr>
          <w:rFonts w:hint="eastAsia" w:ascii="宋体" w:hAnsi="宋体"/>
          <w:b/>
          <w:color w:val="auto"/>
          <w:szCs w:val="21"/>
          <w:highlight w:val="none"/>
          <w:lang w:eastAsia="zh-CN"/>
        </w:rPr>
        <w:t>所投分标</w:t>
      </w:r>
      <w:r>
        <w:rPr>
          <w:rFonts w:hint="eastAsia" w:ascii="宋体" w:hAnsi="宋体"/>
          <w:b/>
          <w:color w:val="auto"/>
          <w:szCs w:val="21"/>
          <w:highlight w:val="none"/>
        </w:rPr>
        <w:t>所有标的作完整唯一报价的或有缺漏项报价的；</w:t>
      </w:r>
    </w:p>
    <w:p w14:paraId="36837ACD">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（8）未完全响应招标文件实质性要求的；</w:t>
      </w:r>
    </w:p>
    <w:p w14:paraId="3DE27C3E">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（9）投标人为联合体投标的；</w:t>
      </w:r>
    </w:p>
    <w:p w14:paraId="77E10139">
      <w:pPr>
        <w:snapToGrid w:val="0"/>
        <w:spacing w:line="36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6C267627">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29.投标人有下列情形之一的，视为串通投标，投标文件将被视为无效：</w:t>
      </w:r>
    </w:p>
    <w:p w14:paraId="1F7B2CAE">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（1）不同投标人的投标文件由同一单位或者个人编制；</w:t>
      </w:r>
    </w:p>
    <w:p w14:paraId="265C8C56">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55DFCEB6">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1553F2B2">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34EBA824">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（5）不同投标人的投标文件相互混装的；</w:t>
      </w:r>
    </w:p>
    <w:p w14:paraId="70D36A71">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30. 属于下列情形之一的，应予废标：</w:t>
      </w:r>
    </w:p>
    <w:p w14:paraId="76C0C159">
      <w:pPr>
        <w:snapToGrid w:val="0"/>
        <w:spacing w:line="34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7360D5EC">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（2）出现影响采购公正的违法、违规行为的；</w:t>
      </w:r>
    </w:p>
    <w:p w14:paraId="23B0FB8C">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2C31E837">
      <w:pPr>
        <w:snapToGrid w:val="0"/>
        <w:spacing w:line="320" w:lineRule="exact"/>
        <w:ind w:firstLine="413" w:firstLineChars="196"/>
        <w:outlineLvl w:val="4"/>
        <w:rPr>
          <w:rFonts w:hint="eastAsia" w:ascii="宋体" w:hAnsi="宋体"/>
          <w:b/>
          <w:color w:val="auto"/>
          <w:szCs w:val="21"/>
          <w:highlight w:val="none"/>
        </w:rPr>
      </w:pPr>
      <w:r>
        <w:rPr>
          <w:rFonts w:hint="eastAsia" w:ascii="宋体" w:hAnsi="宋体"/>
          <w:b/>
          <w:color w:val="auto"/>
          <w:szCs w:val="21"/>
          <w:highlight w:val="none"/>
        </w:rPr>
        <w:t>（4）因重大变故，采购任务取消的。</w:t>
      </w:r>
    </w:p>
    <w:p w14:paraId="526B52C9">
      <w:pPr>
        <w:pStyle w:val="26"/>
        <w:spacing w:line="320" w:lineRule="exact"/>
        <w:ind w:firstLine="413" w:firstLineChars="196"/>
        <w:rPr>
          <w:rFonts w:hint="eastAsia" w:hAnsi="宋体"/>
          <w:b/>
          <w:color w:val="auto"/>
          <w:highlight w:val="none"/>
        </w:rPr>
      </w:pPr>
      <w:r>
        <w:rPr>
          <w:rFonts w:hint="eastAsia" w:hAnsi="宋体"/>
          <w:b/>
          <w:color w:val="auto"/>
          <w:highlight w:val="none"/>
        </w:rPr>
        <w:t>31.开标、评标过程的监控</w:t>
      </w:r>
    </w:p>
    <w:p w14:paraId="270B8C30">
      <w:pPr>
        <w:pStyle w:val="26"/>
        <w:spacing w:line="320" w:lineRule="exact"/>
        <w:ind w:firstLine="411" w:firstLineChars="196"/>
        <w:rPr>
          <w:rFonts w:hint="eastAsia"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5FDE3C39">
      <w:pPr>
        <w:pStyle w:val="26"/>
        <w:spacing w:line="320" w:lineRule="exact"/>
        <w:ind w:firstLine="413" w:firstLineChars="196"/>
        <w:rPr>
          <w:rFonts w:hint="eastAsia" w:hAnsi="宋体"/>
          <w:b/>
          <w:color w:val="auto"/>
          <w:highlight w:val="none"/>
        </w:rPr>
      </w:pPr>
      <w:r>
        <w:rPr>
          <w:rFonts w:hint="eastAsia" w:hAnsi="宋体"/>
          <w:b/>
          <w:color w:val="auto"/>
          <w:highlight w:val="none"/>
        </w:rPr>
        <w:t>32.信用查询</w:t>
      </w:r>
    </w:p>
    <w:p w14:paraId="6B63B91A">
      <w:pPr>
        <w:pStyle w:val="26"/>
        <w:spacing w:line="320" w:lineRule="exact"/>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w:t>
      </w:r>
      <w:r>
        <w:rPr>
          <w:rFonts w:hint="eastAsia" w:hAnsi="宋体"/>
          <w:color w:val="auto"/>
          <w:spacing w:val="-4"/>
          <w:highlight w:val="none"/>
        </w:rPr>
        <w:t>通知》</w:t>
      </w:r>
      <w:r>
        <w:rPr>
          <w:rFonts w:hint="eastAsia" w:hAnsi="宋体"/>
          <w:color w:val="auto"/>
          <w:spacing w:val="-4"/>
          <w:highlight w:val="none"/>
          <w:lang w:eastAsia="zh-CN"/>
        </w:rPr>
        <w:t>（</w:t>
      </w:r>
      <w:r>
        <w:rPr>
          <w:rFonts w:hint="eastAsia" w:hAnsi="宋体"/>
          <w:color w:val="auto"/>
          <w:spacing w:val="-4"/>
          <w:highlight w:val="none"/>
        </w:rPr>
        <w:t>桂财采〔2016〕37号</w:t>
      </w:r>
      <w:r>
        <w:rPr>
          <w:rFonts w:hint="eastAsia" w:hAnsi="宋体"/>
          <w:color w:val="auto"/>
          <w:spacing w:val="-4"/>
          <w:highlight w:val="none"/>
          <w:lang w:eastAsia="zh-CN"/>
        </w:rPr>
        <w:t>）</w:t>
      </w:r>
      <w:r>
        <w:rPr>
          <w:rFonts w:hint="eastAsia" w:hAnsi="宋体"/>
          <w:color w:val="auto"/>
          <w:spacing w:val="-4"/>
          <w:highlight w:val="none"/>
        </w:rPr>
        <w:t>的通知，中标通知书发出前，由采购代理机构对第一中标候选人进行信用查询：</w:t>
      </w:r>
    </w:p>
    <w:p w14:paraId="1126AAB0">
      <w:pPr>
        <w:pStyle w:val="26"/>
        <w:spacing w:line="360" w:lineRule="exact"/>
        <w:ind w:firstLine="411" w:firstLineChars="196"/>
        <w:rPr>
          <w:rFonts w:hAnsi="宋体"/>
          <w:color w:val="auto"/>
          <w:spacing w:val="-4"/>
          <w:highlight w:val="none"/>
        </w:rPr>
      </w:pPr>
      <w:r>
        <w:rPr>
          <w:rFonts w:hint="eastAsia" w:hAnsi="宋体"/>
          <w:color w:val="auto"/>
          <w:highlight w:val="none"/>
        </w:rPr>
        <w:t>⑴</w:t>
      </w:r>
      <w:r>
        <w:rPr>
          <w:rFonts w:hint="eastAsia" w:hAnsi="宋体"/>
          <w:color w:val="auto"/>
          <w:spacing w:val="-4"/>
          <w:highlight w:val="none"/>
        </w:rPr>
        <w:t>查询渠道：“信用中国”网站</w:t>
      </w:r>
      <w:r>
        <w:rPr>
          <w:rFonts w:hint="eastAsia" w:hAnsi="宋体"/>
          <w:color w:val="auto"/>
          <w:spacing w:val="-4"/>
          <w:highlight w:val="none"/>
          <w:lang w:eastAsia="zh-CN"/>
        </w:rPr>
        <w:t>（</w:t>
      </w:r>
      <w:r>
        <w:rPr>
          <w:rFonts w:hint="eastAsia" w:hAnsi="宋体"/>
          <w:color w:val="auto"/>
          <w:spacing w:val="-4"/>
          <w:highlight w:val="none"/>
        </w:rPr>
        <w:t>www.creditchina.gov.cn</w:t>
      </w:r>
      <w:r>
        <w:rPr>
          <w:rFonts w:hint="eastAsia" w:hAnsi="宋体"/>
          <w:color w:val="auto"/>
          <w:spacing w:val="-4"/>
          <w:highlight w:val="none"/>
          <w:lang w:eastAsia="zh-CN"/>
        </w:rPr>
        <w:t>）</w:t>
      </w:r>
      <w:r>
        <w:rPr>
          <w:rFonts w:hint="eastAsia" w:hAnsi="宋体"/>
          <w:color w:val="auto"/>
          <w:spacing w:val="-4"/>
          <w:highlight w:val="none"/>
        </w:rPr>
        <w:t>、中国政府采购网（www.ccgp.gov.cn）等；</w:t>
      </w:r>
    </w:p>
    <w:p w14:paraId="4C4863F6">
      <w:pPr>
        <w:pStyle w:val="26"/>
        <w:spacing w:line="360" w:lineRule="exact"/>
        <w:ind w:firstLine="411" w:firstLineChars="196"/>
        <w:rPr>
          <w:rFonts w:hAnsi="宋体"/>
          <w:color w:val="auto"/>
          <w:highlight w:val="none"/>
        </w:rPr>
      </w:pPr>
      <w:r>
        <w:rPr>
          <w:rFonts w:hint="eastAsia" w:hAnsi="宋体"/>
          <w:color w:val="auto"/>
          <w:highlight w:val="none"/>
        </w:rPr>
        <w:t>⑵查询截止时间：中标通知书发出前；</w:t>
      </w:r>
    </w:p>
    <w:p w14:paraId="2EC157C5">
      <w:pPr>
        <w:pStyle w:val="26"/>
        <w:spacing w:line="360" w:lineRule="exact"/>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4E324AB1">
      <w:pPr>
        <w:pStyle w:val="26"/>
        <w:spacing w:line="360" w:lineRule="exact"/>
        <w:ind w:firstLine="411" w:firstLineChars="196"/>
        <w:rPr>
          <w:rFonts w:hint="eastAsia" w:hAnsi="宋体"/>
          <w:color w:val="auto"/>
          <w:highlight w:val="none"/>
        </w:rPr>
      </w:pPr>
      <w:r>
        <w:rPr>
          <w:rFonts w:hint="eastAsia" w:hAnsi="宋体"/>
          <w:color w:val="auto"/>
          <w:highlight w:val="none"/>
        </w:rPr>
        <w:t>⑷信用信息使用规则：对在“信用中国”网站</w:t>
      </w:r>
      <w:r>
        <w:rPr>
          <w:rFonts w:hint="eastAsia" w:hAnsi="宋体"/>
          <w:color w:val="auto"/>
          <w:highlight w:val="none"/>
          <w:lang w:eastAsia="zh-CN"/>
        </w:rPr>
        <w:t>（</w:t>
      </w:r>
      <w:r>
        <w:rPr>
          <w:rFonts w:hint="eastAsia" w:hAnsi="宋体"/>
          <w:color w:val="auto"/>
          <w:highlight w:val="none"/>
        </w:rPr>
        <w:t>www.creditchina.gov.cn</w:t>
      </w:r>
      <w:r>
        <w:rPr>
          <w:rFonts w:hint="eastAsia" w:hAnsi="宋体"/>
          <w:color w:val="auto"/>
          <w:highlight w:val="none"/>
          <w:lang w:eastAsia="zh-CN"/>
        </w:rPr>
        <w:t>）</w:t>
      </w:r>
      <w:r>
        <w:rPr>
          <w:rFonts w:hint="eastAsia" w:hAnsi="宋体"/>
          <w:color w:val="auto"/>
          <w:highlight w:val="none"/>
        </w:rPr>
        <w:t>、中国政府采购网（www.ccgp.gov.cn）等渠道列入失信被执行人、重大税收违法失信主体、政府采购严重违法失信行为记</w:t>
      </w:r>
      <w:r>
        <w:rPr>
          <w:rFonts w:hint="eastAsia" w:hAnsi="宋体"/>
          <w:color w:val="auto"/>
          <w:spacing w:val="-4"/>
          <w:highlight w:val="none"/>
        </w:rPr>
        <w:t>录名单及其他不符合《中华人民共和国政府采购法》第二十二条规定条件的供应商，取消其中标候选人资格。</w:t>
      </w:r>
    </w:p>
    <w:p w14:paraId="445D1438">
      <w:pPr>
        <w:pStyle w:val="26"/>
        <w:spacing w:line="360" w:lineRule="exact"/>
        <w:ind w:firstLine="413" w:firstLineChars="196"/>
        <w:rPr>
          <w:rFonts w:hAnsi="宋体"/>
          <w:b/>
          <w:color w:val="auto"/>
          <w:highlight w:val="none"/>
        </w:rPr>
      </w:pPr>
      <w:r>
        <w:rPr>
          <w:rFonts w:hint="eastAsia" w:hAnsi="宋体"/>
          <w:b/>
          <w:color w:val="auto"/>
          <w:highlight w:val="none"/>
        </w:rPr>
        <w:t>33. 中标公告及中标通知书</w:t>
      </w:r>
    </w:p>
    <w:p w14:paraId="37935A7F">
      <w:pPr>
        <w:pStyle w:val="26"/>
        <w:tabs>
          <w:tab w:val="left" w:pos="455"/>
        </w:tabs>
        <w:spacing w:line="360" w:lineRule="exact"/>
        <w:ind w:firstLine="420" w:firstLineChars="200"/>
        <w:rPr>
          <w:rFonts w:hint="eastAsia"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7914A66B">
      <w:pPr>
        <w:pStyle w:val="26"/>
        <w:tabs>
          <w:tab w:val="left" w:pos="455"/>
        </w:tabs>
        <w:spacing w:line="360" w:lineRule="exact"/>
        <w:ind w:firstLine="422" w:firstLineChars="200"/>
        <w:rPr>
          <w:rFonts w:hint="eastAsia"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3FB9BFA9">
      <w:pPr>
        <w:pStyle w:val="26"/>
        <w:spacing w:line="360" w:lineRule="exact"/>
        <w:ind w:firstLine="420" w:firstLineChars="200"/>
        <w:rPr>
          <w:rFonts w:hint="eastAsia"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018521EC">
      <w:pPr>
        <w:tabs>
          <w:tab w:val="left" w:pos="1140"/>
        </w:tabs>
        <w:spacing w:line="360" w:lineRule="exact"/>
        <w:ind w:left="420" w:leftChars="200"/>
        <w:rPr>
          <w:rFonts w:hint="eastAsia" w:ascii="宋体" w:hAnsi="宋体"/>
          <w:b/>
          <w:color w:val="auto"/>
          <w:sz w:val="28"/>
          <w:szCs w:val="28"/>
          <w:highlight w:val="none"/>
        </w:rPr>
      </w:pPr>
    </w:p>
    <w:p w14:paraId="443C9EA1">
      <w:pPr>
        <w:tabs>
          <w:tab w:val="left" w:pos="1140"/>
        </w:tabs>
        <w:spacing w:line="340" w:lineRule="exact"/>
        <w:ind w:left="420" w:leftChars="200"/>
        <w:jc w:val="center"/>
        <w:rPr>
          <w:rFonts w:hint="eastAsia"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1AF2C97F">
      <w:pPr>
        <w:tabs>
          <w:tab w:val="left" w:pos="1305"/>
        </w:tabs>
        <w:spacing w:line="360" w:lineRule="exact"/>
        <w:ind w:firstLine="316" w:firstLineChars="150"/>
        <w:rPr>
          <w:rFonts w:ascii="宋体" w:hAnsi="宋体"/>
          <w:color w:val="auto"/>
          <w:szCs w:val="21"/>
          <w:highlight w:val="none"/>
        </w:rPr>
      </w:pPr>
      <w:r>
        <w:rPr>
          <w:rFonts w:hint="eastAsia" w:ascii="宋体" w:hAnsi="宋体"/>
          <w:b/>
          <w:color w:val="auto"/>
          <w:highlight w:val="none"/>
        </w:rPr>
        <w:t xml:space="preserve"> 34</w:t>
      </w:r>
      <w:r>
        <w:rPr>
          <w:rFonts w:hint="eastAsia" w:ascii="宋体" w:hAnsi="宋体"/>
          <w:b/>
          <w:color w:val="auto"/>
          <w:szCs w:val="21"/>
          <w:highlight w:val="none"/>
        </w:rPr>
        <w:t>. 履约保证金</w:t>
      </w:r>
    </w:p>
    <w:p w14:paraId="54137709">
      <w:pPr>
        <w:pStyle w:val="26"/>
        <w:spacing w:line="360" w:lineRule="exact"/>
        <w:ind w:left="2" w:leftChars="1" w:firstLine="420" w:firstLineChars="200"/>
        <w:rPr>
          <w:rFonts w:hint="eastAsia" w:hAnsi="宋体"/>
          <w:color w:val="auto"/>
          <w:highlight w:val="none"/>
        </w:rPr>
      </w:pPr>
      <w:r>
        <w:rPr>
          <w:rFonts w:hint="eastAsia" w:hAnsi="宋体"/>
          <w:color w:val="auto"/>
          <w:szCs w:val="21"/>
          <w:highlight w:val="none"/>
        </w:rPr>
        <w:t>本项目不收取履约保证金</w:t>
      </w:r>
      <w:r>
        <w:rPr>
          <w:rFonts w:hint="eastAsia" w:hAnsi="宋体"/>
          <w:color w:val="auto"/>
          <w:highlight w:val="none"/>
        </w:rPr>
        <w:t>。</w:t>
      </w:r>
    </w:p>
    <w:p w14:paraId="53D35EF9">
      <w:pPr>
        <w:tabs>
          <w:tab w:val="left" w:pos="1140"/>
        </w:tabs>
        <w:spacing w:line="36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35. 签订合同</w:t>
      </w:r>
    </w:p>
    <w:p w14:paraId="698DF871">
      <w:pPr>
        <w:pStyle w:val="26"/>
        <w:spacing w:line="360" w:lineRule="exact"/>
        <w:ind w:left="2" w:leftChars="1" w:firstLine="420" w:firstLineChars="200"/>
        <w:rPr>
          <w:rFonts w:hint="eastAsia" w:hAnsi="宋体"/>
          <w:color w:val="auto"/>
          <w:szCs w:val="21"/>
          <w:highlight w:val="none"/>
        </w:rPr>
      </w:pPr>
      <w:r>
        <w:rPr>
          <w:rFonts w:hint="eastAsia" w:hAnsi="宋体"/>
          <w:color w:val="auto"/>
          <w:szCs w:val="21"/>
          <w:highlight w:val="none"/>
        </w:rPr>
        <w:t>35.1签订合同时间：中标通知书发出之日起8个工作日内。中标人应按规定与采购人签订合同。</w:t>
      </w:r>
    </w:p>
    <w:p w14:paraId="797B4296">
      <w:pPr>
        <w:pStyle w:val="26"/>
        <w:spacing w:line="360" w:lineRule="exact"/>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0BB4A35D">
      <w:pPr>
        <w:pStyle w:val="26"/>
        <w:spacing w:line="360" w:lineRule="exact"/>
        <w:ind w:firstLine="315" w:firstLineChars="150"/>
        <w:rPr>
          <w:rFonts w:hAnsi="宋体"/>
          <w:color w:val="auto"/>
          <w:szCs w:val="21"/>
          <w:highlight w:val="none"/>
        </w:rPr>
      </w:pPr>
      <w:r>
        <w:rPr>
          <w:rFonts w:hint="eastAsia" w:hAnsi="宋体"/>
          <w:color w:val="auto"/>
          <w:szCs w:val="21"/>
          <w:highlight w:val="none"/>
        </w:rPr>
        <w:t xml:space="preserve"> （1）中标后不与采购人签订合同的（不可抗力除外）；</w:t>
      </w:r>
    </w:p>
    <w:p w14:paraId="3EF40785">
      <w:pPr>
        <w:pStyle w:val="26"/>
        <w:spacing w:line="360" w:lineRule="exact"/>
        <w:ind w:left="2" w:leftChars="1" w:firstLine="315" w:firstLineChars="150"/>
        <w:rPr>
          <w:rFonts w:hAnsi="宋体"/>
          <w:color w:val="auto"/>
          <w:szCs w:val="21"/>
          <w:highlight w:val="none"/>
        </w:rPr>
      </w:pPr>
      <w:r>
        <w:rPr>
          <w:rFonts w:hint="eastAsia" w:hAnsi="宋体"/>
          <w:color w:val="auto"/>
          <w:szCs w:val="21"/>
          <w:highlight w:val="none"/>
        </w:rPr>
        <w:t xml:space="preserve"> （2）将中标项目转让给他人，或者在投标文件中未说明，且未经采购人同意，将中标项目分包给他人的；</w:t>
      </w:r>
    </w:p>
    <w:p w14:paraId="1E34AD7F">
      <w:pPr>
        <w:pStyle w:val="26"/>
        <w:spacing w:line="360" w:lineRule="exact"/>
        <w:ind w:left="2" w:leftChars="1" w:firstLine="420" w:firstLineChars="200"/>
        <w:rPr>
          <w:rFonts w:hint="eastAsia" w:hAnsi="宋体"/>
          <w:color w:val="auto"/>
          <w:highlight w:val="none"/>
        </w:rPr>
      </w:pPr>
      <w:r>
        <w:rPr>
          <w:rFonts w:hint="eastAsia" w:hAnsi="宋体"/>
          <w:color w:val="auto"/>
          <w:szCs w:val="21"/>
          <w:highlight w:val="none"/>
        </w:rPr>
        <w:t>（3）拒绝履行合同义</w:t>
      </w:r>
      <w:r>
        <w:rPr>
          <w:rFonts w:hint="eastAsia" w:hAnsi="宋体"/>
          <w:color w:val="auto"/>
          <w:highlight w:val="none"/>
        </w:rPr>
        <w:t>务的。</w:t>
      </w:r>
    </w:p>
    <w:p w14:paraId="795D4F8F">
      <w:pPr>
        <w:pStyle w:val="26"/>
        <w:spacing w:line="360" w:lineRule="exact"/>
        <w:ind w:left="2" w:leftChars="1" w:firstLine="420" w:firstLineChars="200"/>
        <w:rPr>
          <w:rFonts w:hint="eastAsia" w:hAnsi="宋体"/>
          <w:color w:val="auto"/>
          <w:szCs w:val="21"/>
          <w:highlight w:val="none"/>
        </w:rPr>
      </w:pPr>
      <w:r>
        <w:rPr>
          <w:rFonts w:hint="eastAsia" w:hAnsi="宋体"/>
          <w:color w:val="auto"/>
          <w:highlight w:val="none"/>
        </w:rPr>
        <w:t>35.3合同公告：政府采购合同双方自签订之日起2个工作日内在省级以上人民政府财政部门指定媒体上公告</w:t>
      </w:r>
      <w:r>
        <w:rPr>
          <w:rFonts w:hint="eastAsia" w:hAnsi="宋体"/>
          <w:color w:val="auto"/>
          <w:szCs w:val="21"/>
          <w:highlight w:val="none"/>
        </w:rPr>
        <w:t>。</w:t>
      </w:r>
    </w:p>
    <w:p w14:paraId="01762FA2">
      <w:pPr>
        <w:pStyle w:val="26"/>
        <w:spacing w:line="360" w:lineRule="exact"/>
        <w:ind w:left="3"/>
        <w:jc w:val="center"/>
        <w:rPr>
          <w:rFonts w:hint="eastAsia" w:hAnsi="宋体"/>
          <w:b/>
          <w:color w:val="auto"/>
          <w:sz w:val="28"/>
          <w:szCs w:val="28"/>
          <w:highlight w:val="none"/>
        </w:rPr>
      </w:pPr>
    </w:p>
    <w:p w14:paraId="73469FD8">
      <w:pPr>
        <w:pStyle w:val="26"/>
        <w:spacing w:line="360" w:lineRule="exact"/>
        <w:ind w:left="3"/>
        <w:jc w:val="center"/>
        <w:rPr>
          <w:rFonts w:hint="eastAsia" w:hAnsi="宋体"/>
          <w:b/>
          <w:color w:val="auto"/>
          <w:sz w:val="28"/>
          <w:szCs w:val="28"/>
          <w:highlight w:val="none"/>
        </w:rPr>
      </w:pPr>
      <w:r>
        <w:rPr>
          <w:rFonts w:hint="eastAsia" w:hAnsi="宋体"/>
          <w:b/>
          <w:color w:val="auto"/>
          <w:sz w:val="28"/>
          <w:szCs w:val="28"/>
          <w:highlight w:val="none"/>
        </w:rPr>
        <w:t>八、其他事项</w:t>
      </w:r>
    </w:p>
    <w:p w14:paraId="6F6CFB24">
      <w:pPr>
        <w:pStyle w:val="26"/>
        <w:spacing w:line="360" w:lineRule="exact"/>
        <w:ind w:firstLine="422" w:firstLineChars="200"/>
        <w:rPr>
          <w:rFonts w:hint="eastAsia" w:hAnsi="宋体" w:eastAsia="宋体"/>
          <w:b/>
          <w:color w:val="auto"/>
          <w:highlight w:val="none"/>
          <w:lang w:eastAsia="zh-CN"/>
        </w:rPr>
      </w:pPr>
      <w:r>
        <w:rPr>
          <w:rFonts w:hint="eastAsia" w:hAnsi="宋体"/>
          <w:b/>
          <w:color w:val="auto"/>
          <w:highlight w:val="none"/>
        </w:rPr>
        <w:t>36.</w:t>
      </w:r>
      <w:r>
        <w:rPr>
          <w:rFonts w:hint="eastAsia" w:hAnsi="宋体"/>
          <w:b/>
          <w:color w:val="auto"/>
          <w:highlight w:val="none"/>
          <w:lang w:eastAsia="zh-CN"/>
        </w:rPr>
        <w:t>采购代理服务费</w:t>
      </w:r>
    </w:p>
    <w:p w14:paraId="4AD10F6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36.1</w:t>
      </w:r>
      <w:r>
        <w:rPr>
          <w:rFonts w:hint="eastAsia" w:ascii="宋体" w:hAnsi="宋体"/>
          <w:color w:val="auto"/>
          <w:szCs w:val="21"/>
          <w:highlight w:val="none"/>
          <w:lang w:eastAsia="zh-CN"/>
        </w:rPr>
        <w:t>采购代理服务费</w:t>
      </w:r>
      <w:r>
        <w:rPr>
          <w:rFonts w:hint="eastAsia" w:ascii="宋体" w:hAnsi="宋体"/>
          <w:color w:val="auto"/>
          <w:szCs w:val="21"/>
          <w:highlight w:val="none"/>
        </w:rPr>
        <w:t>：</w:t>
      </w:r>
      <w:r>
        <w:rPr>
          <w:rFonts w:hint="eastAsia" w:ascii="宋体" w:hAnsi="宋体"/>
          <w:color w:val="auto"/>
          <w:highlight w:val="none"/>
        </w:rPr>
        <w:t>本</w:t>
      </w:r>
      <w:r>
        <w:rPr>
          <w:rFonts w:hint="eastAsia" w:ascii="宋体" w:hAnsi="宋体" w:eastAsia="宋体" w:cs="Times New Roman"/>
          <w:color w:val="auto"/>
          <w:highlight w:val="none"/>
        </w:rPr>
        <w:t>项目</w:t>
      </w:r>
      <w:r>
        <w:rPr>
          <w:rFonts w:hint="eastAsia" w:ascii="宋体" w:hAnsi="宋体" w:cs="Times New Roman"/>
          <w:color w:val="auto"/>
          <w:highlight w:val="none"/>
          <w:lang w:eastAsia="zh-CN"/>
        </w:rPr>
        <w:t>各分标</w:t>
      </w:r>
      <w:r>
        <w:rPr>
          <w:rFonts w:hint="eastAsia" w:ascii="宋体" w:hAnsi="宋体" w:eastAsia="宋体" w:cs="Times New Roman"/>
          <w:color w:val="auto"/>
          <w:highlight w:val="none"/>
          <w:lang w:eastAsia="zh-CN"/>
        </w:rPr>
        <w:t>采购代理服务费</w:t>
      </w:r>
      <w:r>
        <w:rPr>
          <w:rFonts w:hint="eastAsia" w:ascii="宋体" w:hAnsi="宋体" w:eastAsia="宋体" w:cs="Times New Roman"/>
          <w:color w:val="auto"/>
          <w:highlight w:val="none"/>
        </w:rPr>
        <w:t>按本须知第36.2条“</w:t>
      </w:r>
      <w:r>
        <w:rPr>
          <w:rFonts w:hint="eastAsia" w:ascii="宋体" w:hAnsi="宋体" w:eastAsia="宋体" w:cs="Times New Roman"/>
          <w:color w:val="auto"/>
          <w:highlight w:val="none"/>
          <w:lang w:eastAsia="zh-CN"/>
        </w:rPr>
        <w:t>采购代理服务</w:t>
      </w:r>
      <w:r>
        <w:rPr>
          <w:rFonts w:hint="eastAsia" w:ascii="宋体" w:hAnsi="宋体" w:eastAsia="宋体" w:cs="Times New Roman"/>
          <w:color w:val="auto"/>
          <w:highlight w:val="none"/>
        </w:rPr>
        <w:t>收费标准”中“货物招标”收费标准下浮</w:t>
      </w:r>
      <w:r>
        <w:rPr>
          <w:rFonts w:hint="eastAsia" w:ascii="宋体" w:hAnsi="宋体" w:eastAsia="宋体" w:cs="Times New Roman"/>
          <w:color w:val="auto"/>
          <w:highlight w:val="none"/>
          <w:lang w:val="en-US" w:eastAsia="zh-CN"/>
        </w:rPr>
        <w:t>5</w:t>
      </w:r>
      <w:r>
        <w:rPr>
          <w:rFonts w:hint="eastAsia" w:ascii="宋体" w:hAnsi="宋体" w:eastAsia="宋体" w:cs="Times New Roman"/>
          <w:color w:val="auto"/>
          <w:highlight w:val="none"/>
        </w:rPr>
        <w:t>0%计算（</w:t>
      </w:r>
      <w:r>
        <w:rPr>
          <w:rFonts w:hint="eastAsia" w:ascii="宋体" w:hAnsi="宋体" w:cs="Times New Roman"/>
          <w:color w:val="auto"/>
          <w:highlight w:val="none"/>
          <w:lang w:eastAsia="zh-CN"/>
        </w:rPr>
        <w:t>分标采购代理服务费</w:t>
      </w:r>
      <w:r>
        <w:rPr>
          <w:rFonts w:hint="eastAsia" w:ascii="宋体" w:hAnsi="宋体" w:eastAsia="宋体" w:cs="Times New Roman"/>
          <w:color w:val="auto"/>
          <w:highlight w:val="none"/>
        </w:rPr>
        <w:t>不足人民币</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000元的，按</w:t>
      </w:r>
      <w:r>
        <w:rPr>
          <w:rFonts w:hint="eastAsia" w:ascii="宋体" w:hAnsi="宋体" w:eastAsia="宋体" w:cs="Times New Roman"/>
          <w:color w:val="auto"/>
          <w:highlight w:val="none"/>
          <w:lang w:val="en-US" w:eastAsia="zh-CN"/>
        </w:rPr>
        <w:t>6</w:t>
      </w:r>
      <w:r>
        <w:rPr>
          <w:rFonts w:hint="eastAsia" w:ascii="宋体" w:hAnsi="宋体" w:eastAsia="宋体" w:cs="Times New Roman"/>
          <w:color w:val="auto"/>
          <w:highlight w:val="none"/>
        </w:rPr>
        <w:t>000元计），根据本项目采购代理协议该“采购代理服务费”由中标人在</w:t>
      </w:r>
      <w:r>
        <w:rPr>
          <w:rFonts w:hint="eastAsia" w:ascii="宋体" w:hAnsi="宋体" w:eastAsia="宋体" w:cs="Times New Roman"/>
          <w:color w:val="auto"/>
          <w:highlight w:val="none"/>
          <w:lang w:eastAsia="zh-CN"/>
        </w:rPr>
        <w:t>获取中标通知书前</w:t>
      </w:r>
      <w:r>
        <w:rPr>
          <w:rFonts w:hint="eastAsia" w:ascii="宋体" w:hAnsi="宋体" w:eastAsia="宋体" w:cs="Times New Roman"/>
          <w:color w:val="auto"/>
          <w:highlight w:val="none"/>
        </w:rPr>
        <w:t>向采购代理机构一次性付清（否则，该不利后果由中标人承担）。</w:t>
      </w:r>
    </w:p>
    <w:p w14:paraId="67E91DD9">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36.2</w:t>
      </w:r>
      <w:r>
        <w:rPr>
          <w:rFonts w:hint="eastAsia" w:ascii="宋体" w:hAnsi="宋体"/>
          <w:color w:val="auto"/>
          <w:szCs w:val="21"/>
          <w:highlight w:val="none"/>
          <w:lang w:eastAsia="zh-CN"/>
        </w:rPr>
        <w:t>采购代理服务</w:t>
      </w:r>
      <w:r>
        <w:rPr>
          <w:rFonts w:hint="eastAsia" w:ascii="宋体" w:hAnsi="宋体"/>
          <w:color w:val="auto"/>
          <w:szCs w:val="21"/>
          <w:highlight w:val="none"/>
        </w:rPr>
        <w:t>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46EF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1FFBF80E">
            <w:pPr>
              <w:pStyle w:val="26"/>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auto"/>
                <w:highlight w:val="none"/>
              </w:rPr>
              <w:t>费率           服务类型</w:t>
            </w:r>
          </w:p>
          <w:p w14:paraId="156F2718">
            <w:pPr>
              <w:pStyle w:val="26"/>
              <w:spacing w:line="360" w:lineRule="exact"/>
              <w:ind w:left="25"/>
              <w:rPr>
                <w:rFonts w:hint="eastAsia"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2E6B0624">
            <w:pPr>
              <w:pStyle w:val="26"/>
              <w:spacing w:line="360" w:lineRule="exact"/>
              <w:ind w:left="25"/>
              <w:rPr>
                <w:rFonts w:hint="eastAsia" w:hAnsi="宋体"/>
                <w:color w:val="auto"/>
                <w:highlight w:val="none"/>
              </w:rPr>
            </w:pPr>
            <w:r>
              <w:rPr>
                <w:rFonts w:hint="eastAsia" w:hAnsi="宋体"/>
                <w:color w:val="auto"/>
                <w:highlight w:val="none"/>
              </w:rPr>
              <w:t>中标金额</w:t>
            </w:r>
          </w:p>
        </w:tc>
        <w:tc>
          <w:tcPr>
            <w:tcW w:w="1841" w:type="dxa"/>
            <w:noWrap w:val="0"/>
            <w:vAlign w:val="center"/>
          </w:tcPr>
          <w:p w14:paraId="44A26C36">
            <w:pPr>
              <w:pStyle w:val="26"/>
              <w:spacing w:line="360" w:lineRule="exact"/>
              <w:ind w:left="25"/>
              <w:jc w:val="center"/>
              <w:rPr>
                <w:rFonts w:hint="eastAsia" w:hAnsi="宋体"/>
                <w:color w:val="auto"/>
                <w:highlight w:val="none"/>
              </w:rPr>
            </w:pPr>
            <w:r>
              <w:rPr>
                <w:rFonts w:hint="eastAsia" w:hAnsi="宋体"/>
                <w:color w:val="auto"/>
                <w:highlight w:val="none"/>
              </w:rPr>
              <w:t>货物招标</w:t>
            </w:r>
          </w:p>
        </w:tc>
        <w:tc>
          <w:tcPr>
            <w:tcW w:w="1992" w:type="dxa"/>
            <w:noWrap w:val="0"/>
            <w:vAlign w:val="center"/>
          </w:tcPr>
          <w:p w14:paraId="5BC273B6">
            <w:pPr>
              <w:pStyle w:val="26"/>
              <w:spacing w:line="360" w:lineRule="exact"/>
              <w:ind w:left="25"/>
              <w:jc w:val="center"/>
              <w:rPr>
                <w:rFonts w:hint="eastAsia" w:hAnsi="宋体"/>
                <w:color w:val="auto"/>
                <w:highlight w:val="none"/>
              </w:rPr>
            </w:pPr>
            <w:r>
              <w:rPr>
                <w:rFonts w:hint="eastAsia" w:hAnsi="宋体"/>
                <w:color w:val="auto"/>
                <w:highlight w:val="none"/>
              </w:rPr>
              <w:t>服务招标</w:t>
            </w:r>
          </w:p>
        </w:tc>
        <w:tc>
          <w:tcPr>
            <w:tcW w:w="2293" w:type="dxa"/>
            <w:noWrap w:val="0"/>
            <w:vAlign w:val="center"/>
          </w:tcPr>
          <w:p w14:paraId="19407F3D">
            <w:pPr>
              <w:pStyle w:val="26"/>
              <w:spacing w:line="360" w:lineRule="exact"/>
              <w:ind w:left="25"/>
              <w:jc w:val="center"/>
              <w:rPr>
                <w:rFonts w:hint="eastAsia" w:hAnsi="宋体"/>
                <w:color w:val="auto"/>
                <w:highlight w:val="none"/>
              </w:rPr>
            </w:pPr>
            <w:r>
              <w:rPr>
                <w:rFonts w:hint="eastAsia" w:hAnsi="宋体"/>
                <w:color w:val="auto"/>
                <w:highlight w:val="none"/>
              </w:rPr>
              <w:t>工程招标</w:t>
            </w:r>
          </w:p>
        </w:tc>
      </w:tr>
      <w:tr w14:paraId="4A84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203EA767">
            <w:pPr>
              <w:pStyle w:val="26"/>
              <w:spacing w:line="360" w:lineRule="exact"/>
              <w:ind w:left="25"/>
              <w:rPr>
                <w:rFonts w:hint="eastAsia" w:hAnsi="宋体"/>
                <w:color w:val="auto"/>
                <w:highlight w:val="none"/>
              </w:rPr>
            </w:pPr>
            <w:r>
              <w:rPr>
                <w:rFonts w:hint="eastAsia" w:hAnsi="宋体"/>
                <w:color w:val="auto"/>
                <w:highlight w:val="none"/>
              </w:rPr>
              <w:t>100万元以下</w:t>
            </w:r>
          </w:p>
        </w:tc>
        <w:tc>
          <w:tcPr>
            <w:tcW w:w="1841" w:type="dxa"/>
            <w:noWrap w:val="0"/>
            <w:vAlign w:val="top"/>
          </w:tcPr>
          <w:p w14:paraId="73B30E81">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1992" w:type="dxa"/>
            <w:noWrap w:val="0"/>
            <w:vAlign w:val="top"/>
          </w:tcPr>
          <w:p w14:paraId="7EF109ED">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1.5%</w:t>
            </w:r>
          </w:p>
        </w:tc>
        <w:tc>
          <w:tcPr>
            <w:tcW w:w="2293" w:type="dxa"/>
            <w:noWrap w:val="0"/>
            <w:vAlign w:val="top"/>
          </w:tcPr>
          <w:p w14:paraId="3F75A54C">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1.0%</w:t>
            </w:r>
          </w:p>
        </w:tc>
      </w:tr>
      <w:tr w14:paraId="786A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23585C0B">
            <w:pPr>
              <w:pStyle w:val="26"/>
              <w:spacing w:line="360" w:lineRule="exact"/>
              <w:ind w:left="25"/>
              <w:rPr>
                <w:rFonts w:hint="eastAsia" w:hAnsi="宋体"/>
                <w:color w:val="auto"/>
                <w:highlight w:val="none"/>
              </w:rPr>
            </w:pPr>
            <w:r>
              <w:rPr>
                <w:rFonts w:hint="eastAsia" w:hAnsi="宋体"/>
                <w:color w:val="auto"/>
                <w:highlight w:val="none"/>
              </w:rPr>
              <w:t>100～500万元</w:t>
            </w:r>
          </w:p>
        </w:tc>
        <w:tc>
          <w:tcPr>
            <w:tcW w:w="1841" w:type="dxa"/>
            <w:noWrap w:val="0"/>
            <w:vAlign w:val="top"/>
          </w:tcPr>
          <w:p w14:paraId="6066B7A1">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1.1%</w:t>
            </w:r>
          </w:p>
        </w:tc>
        <w:tc>
          <w:tcPr>
            <w:tcW w:w="1992" w:type="dxa"/>
            <w:noWrap w:val="0"/>
            <w:vAlign w:val="top"/>
          </w:tcPr>
          <w:p w14:paraId="0CE3FB84">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0.8%</w:t>
            </w:r>
          </w:p>
        </w:tc>
        <w:tc>
          <w:tcPr>
            <w:tcW w:w="2293" w:type="dxa"/>
            <w:noWrap w:val="0"/>
            <w:vAlign w:val="top"/>
          </w:tcPr>
          <w:p w14:paraId="3FC48F2B">
            <w:pPr>
              <w:pStyle w:val="155"/>
              <w:spacing w:line="360" w:lineRule="exact"/>
              <w:ind w:left="25"/>
              <w:jc w:val="center"/>
              <w:rPr>
                <w:rFonts w:hint="eastAsia" w:ascii="宋体" w:hAnsi="宋体"/>
                <w:color w:val="auto"/>
                <w:highlight w:val="none"/>
              </w:rPr>
            </w:pPr>
            <w:r>
              <w:rPr>
                <w:rFonts w:hint="eastAsia" w:ascii="宋体" w:hAnsi="宋体"/>
                <w:color w:val="auto"/>
                <w:highlight w:val="none"/>
              </w:rPr>
              <w:t>0.7%</w:t>
            </w:r>
          </w:p>
        </w:tc>
      </w:tr>
      <w:tr w14:paraId="0C58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1EFB8CA">
            <w:pPr>
              <w:pStyle w:val="26"/>
              <w:spacing w:line="360" w:lineRule="exact"/>
              <w:ind w:left="25"/>
              <w:rPr>
                <w:rFonts w:hint="eastAsia" w:hAnsi="宋体"/>
                <w:color w:val="auto"/>
                <w:highlight w:val="none"/>
              </w:rPr>
            </w:pPr>
            <w:r>
              <w:rPr>
                <w:rFonts w:hint="eastAsia" w:hAnsi="宋体"/>
                <w:color w:val="auto"/>
                <w:highlight w:val="none"/>
              </w:rPr>
              <w:t>500～1000万元</w:t>
            </w:r>
          </w:p>
        </w:tc>
        <w:tc>
          <w:tcPr>
            <w:tcW w:w="1841" w:type="dxa"/>
            <w:noWrap w:val="0"/>
            <w:vAlign w:val="top"/>
          </w:tcPr>
          <w:p w14:paraId="2F4DBD72">
            <w:pPr>
              <w:pStyle w:val="26"/>
              <w:spacing w:line="360" w:lineRule="exact"/>
              <w:ind w:left="25"/>
              <w:jc w:val="center"/>
              <w:rPr>
                <w:rFonts w:hint="eastAsia" w:hAnsi="宋体"/>
                <w:color w:val="auto"/>
                <w:highlight w:val="none"/>
              </w:rPr>
            </w:pPr>
            <w:r>
              <w:rPr>
                <w:rFonts w:hint="eastAsia" w:hAnsi="宋体"/>
                <w:color w:val="auto"/>
                <w:highlight w:val="none"/>
              </w:rPr>
              <w:t>0.8%</w:t>
            </w:r>
          </w:p>
        </w:tc>
        <w:tc>
          <w:tcPr>
            <w:tcW w:w="1992" w:type="dxa"/>
            <w:noWrap w:val="0"/>
            <w:vAlign w:val="top"/>
          </w:tcPr>
          <w:p w14:paraId="02C783D5">
            <w:pPr>
              <w:pStyle w:val="26"/>
              <w:spacing w:line="360" w:lineRule="exact"/>
              <w:ind w:left="25"/>
              <w:jc w:val="center"/>
              <w:rPr>
                <w:rFonts w:hint="eastAsia" w:hAnsi="宋体"/>
                <w:color w:val="auto"/>
                <w:highlight w:val="none"/>
              </w:rPr>
            </w:pPr>
            <w:r>
              <w:rPr>
                <w:rFonts w:hint="eastAsia" w:hAnsi="宋体"/>
                <w:color w:val="auto"/>
                <w:highlight w:val="none"/>
              </w:rPr>
              <w:t>0.45%</w:t>
            </w:r>
          </w:p>
        </w:tc>
        <w:tc>
          <w:tcPr>
            <w:tcW w:w="2293" w:type="dxa"/>
            <w:noWrap w:val="0"/>
            <w:vAlign w:val="top"/>
          </w:tcPr>
          <w:p w14:paraId="3BFCD191">
            <w:pPr>
              <w:pStyle w:val="26"/>
              <w:spacing w:line="360" w:lineRule="exact"/>
              <w:ind w:left="25"/>
              <w:jc w:val="center"/>
              <w:rPr>
                <w:rFonts w:hint="eastAsia" w:hAnsi="宋体"/>
                <w:color w:val="auto"/>
                <w:highlight w:val="none"/>
              </w:rPr>
            </w:pPr>
            <w:r>
              <w:rPr>
                <w:rFonts w:hint="eastAsia" w:hAnsi="宋体"/>
                <w:color w:val="auto"/>
                <w:highlight w:val="none"/>
              </w:rPr>
              <w:t>0.55%</w:t>
            </w:r>
          </w:p>
        </w:tc>
      </w:tr>
      <w:tr w14:paraId="770B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F3F5023">
            <w:pPr>
              <w:pStyle w:val="26"/>
              <w:spacing w:line="360" w:lineRule="exact"/>
              <w:ind w:left="25"/>
              <w:rPr>
                <w:rFonts w:hint="eastAsia" w:hAnsi="宋体"/>
                <w:color w:val="auto"/>
                <w:highlight w:val="none"/>
              </w:rPr>
            </w:pPr>
            <w:r>
              <w:rPr>
                <w:rFonts w:hint="eastAsia" w:hAnsi="宋体"/>
                <w:color w:val="auto"/>
                <w:highlight w:val="none"/>
              </w:rPr>
              <w:t>1000～5000万元</w:t>
            </w:r>
          </w:p>
        </w:tc>
        <w:tc>
          <w:tcPr>
            <w:tcW w:w="1841" w:type="dxa"/>
            <w:noWrap w:val="0"/>
            <w:vAlign w:val="top"/>
          </w:tcPr>
          <w:p w14:paraId="18A9C6D0">
            <w:pPr>
              <w:pStyle w:val="26"/>
              <w:spacing w:line="360" w:lineRule="exact"/>
              <w:ind w:left="25"/>
              <w:jc w:val="center"/>
              <w:rPr>
                <w:rFonts w:hint="eastAsia" w:hAnsi="宋体"/>
                <w:color w:val="auto"/>
                <w:highlight w:val="none"/>
              </w:rPr>
            </w:pPr>
            <w:r>
              <w:rPr>
                <w:rFonts w:hint="eastAsia" w:hAnsi="宋体"/>
                <w:color w:val="auto"/>
                <w:highlight w:val="none"/>
              </w:rPr>
              <w:t>0.5%</w:t>
            </w:r>
          </w:p>
        </w:tc>
        <w:tc>
          <w:tcPr>
            <w:tcW w:w="1992" w:type="dxa"/>
            <w:noWrap w:val="0"/>
            <w:vAlign w:val="top"/>
          </w:tcPr>
          <w:p w14:paraId="7EFE790B">
            <w:pPr>
              <w:pStyle w:val="26"/>
              <w:spacing w:line="360" w:lineRule="exact"/>
              <w:ind w:left="25"/>
              <w:jc w:val="center"/>
              <w:rPr>
                <w:rFonts w:hint="eastAsia" w:hAnsi="宋体"/>
                <w:color w:val="auto"/>
                <w:highlight w:val="none"/>
              </w:rPr>
            </w:pPr>
            <w:r>
              <w:rPr>
                <w:rFonts w:hint="eastAsia" w:hAnsi="宋体"/>
                <w:color w:val="auto"/>
                <w:highlight w:val="none"/>
              </w:rPr>
              <w:t>0.25%</w:t>
            </w:r>
          </w:p>
        </w:tc>
        <w:tc>
          <w:tcPr>
            <w:tcW w:w="2293" w:type="dxa"/>
            <w:noWrap w:val="0"/>
            <w:vAlign w:val="top"/>
          </w:tcPr>
          <w:p w14:paraId="5FA35174">
            <w:pPr>
              <w:pStyle w:val="26"/>
              <w:spacing w:line="360" w:lineRule="exact"/>
              <w:ind w:left="25"/>
              <w:jc w:val="center"/>
              <w:rPr>
                <w:rFonts w:hint="eastAsia" w:hAnsi="宋体"/>
                <w:color w:val="auto"/>
                <w:highlight w:val="none"/>
              </w:rPr>
            </w:pPr>
            <w:r>
              <w:rPr>
                <w:rFonts w:hint="eastAsia" w:hAnsi="宋体"/>
                <w:color w:val="auto"/>
                <w:highlight w:val="none"/>
              </w:rPr>
              <w:t>0.35%</w:t>
            </w:r>
          </w:p>
        </w:tc>
      </w:tr>
      <w:tr w14:paraId="4192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7B8010E">
            <w:pPr>
              <w:pStyle w:val="26"/>
              <w:spacing w:line="360" w:lineRule="exact"/>
              <w:ind w:left="25"/>
              <w:rPr>
                <w:rFonts w:hint="eastAsia" w:hAnsi="宋体"/>
                <w:color w:val="auto"/>
                <w:highlight w:val="none"/>
              </w:rPr>
            </w:pPr>
            <w:r>
              <w:rPr>
                <w:rFonts w:hint="eastAsia" w:hAnsi="宋体"/>
                <w:color w:val="auto"/>
                <w:highlight w:val="none"/>
              </w:rPr>
              <w:t>5000万元～1亿元</w:t>
            </w:r>
          </w:p>
        </w:tc>
        <w:tc>
          <w:tcPr>
            <w:tcW w:w="1841" w:type="dxa"/>
            <w:noWrap w:val="0"/>
            <w:vAlign w:val="top"/>
          </w:tcPr>
          <w:p w14:paraId="2138FE9A">
            <w:pPr>
              <w:pStyle w:val="26"/>
              <w:spacing w:line="360" w:lineRule="exact"/>
              <w:ind w:left="25"/>
              <w:jc w:val="center"/>
              <w:rPr>
                <w:rFonts w:hint="eastAsia" w:hAnsi="宋体"/>
                <w:color w:val="auto"/>
                <w:highlight w:val="none"/>
              </w:rPr>
            </w:pPr>
            <w:r>
              <w:rPr>
                <w:rFonts w:hint="eastAsia" w:hAnsi="宋体"/>
                <w:color w:val="auto"/>
                <w:highlight w:val="none"/>
              </w:rPr>
              <w:t>0.25%</w:t>
            </w:r>
          </w:p>
        </w:tc>
        <w:tc>
          <w:tcPr>
            <w:tcW w:w="1992" w:type="dxa"/>
            <w:noWrap w:val="0"/>
            <w:vAlign w:val="top"/>
          </w:tcPr>
          <w:p w14:paraId="0C52ED20">
            <w:pPr>
              <w:pStyle w:val="26"/>
              <w:spacing w:line="360" w:lineRule="exact"/>
              <w:ind w:left="25"/>
              <w:jc w:val="center"/>
              <w:rPr>
                <w:rFonts w:hint="eastAsia" w:hAnsi="宋体"/>
                <w:color w:val="auto"/>
                <w:highlight w:val="none"/>
              </w:rPr>
            </w:pPr>
            <w:r>
              <w:rPr>
                <w:rFonts w:hint="eastAsia" w:hAnsi="宋体"/>
                <w:color w:val="auto"/>
                <w:highlight w:val="none"/>
              </w:rPr>
              <w:t>0.1%</w:t>
            </w:r>
          </w:p>
        </w:tc>
        <w:tc>
          <w:tcPr>
            <w:tcW w:w="2293" w:type="dxa"/>
            <w:noWrap w:val="0"/>
            <w:vAlign w:val="top"/>
          </w:tcPr>
          <w:p w14:paraId="24EBC141">
            <w:pPr>
              <w:pStyle w:val="26"/>
              <w:spacing w:line="360" w:lineRule="exact"/>
              <w:ind w:left="25"/>
              <w:jc w:val="center"/>
              <w:rPr>
                <w:rFonts w:hint="eastAsia" w:hAnsi="宋体"/>
                <w:color w:val="auto"/>
                <w:highlight w:val="none"/>
              </w:rPr>
            </w:pPr>
            <w:r>
              <w:rPr>
                <w:rFonts w:hint="eastAsia" w:hAnsi="宋体"/>
                <w:color w:val="auto"/>
                <w:highlight w:val="none"/>
              </w:rPr>
              <w:t>0.2%</w:t>
            </w:r>
          </w:p>
        </w:tc>
      </w:tr>
      <w:tr w14:paraId="7D8B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C0614E7">
            <w:pPr>
              <w:pStyle w:val="26"/>
              <w:spacing w:line="360" w:lineRule="exact"/>
              <w:ind w:left="25"/>
              <w:rPr>
                <w:rFonts w:hint="eastAsia" w:hAnsi="宋体"/>
                <w:color w:val="auto"/>
                <w:highlight w:val="none"/>
              </w:rPr>
            </w:pPr>
            <w:r>
              <w:rPr>
                <w:rFonts w:hint="eastAsia" w:hAnsi="宋体"/>
                <w:color w:val="auto"/>
                <w:highlight w:val="none"/>
              </w:rPr>
              <w:t>1～5亿元</w:t>
            </w:r>
          </w:p>
        </w:tc>
        <w:tc>
          <w:tcPr>
            <w:tcW w:w="1841" w:type="dxa"/>
            <w:noWrap w:val="0"/>
            <w:vAlign w:val="top"/>
          </w:tcPr>
          <w:p w14:paraId="7D517847">
            <w:pPr>
              <w:pStyle w:val="26"/>
              <w:spacing w:line="360" w:lineRule="exact"/>
              <w:ind w:left="25"/>
              <w:jc w:val="center"/>
              <w:rPr>
                <w:rFonts w:hint="eastAsia" w:hAnsi="宋体"/>
                <w:color w:val="auto"/>
                <w:highlight w:val="none"/>
              </w:rPr>
            </w:pPr>
            <w:r>
              <w:rPr>
                <w:rFonts w:hint="eastAsia" w:hAnsi="宋体"/>
                <w:color w:val="auto"/>
                <w:highlight w:val="none"/>
              </w:rPr>
              <w:t>0.05%</w:t>
            </w:r>
          </w:p>
        </w:tc>
        <w:tc>
          <w:tcPr>
            <w:tcW w:w="1992" w:type="dxa"/>
            <w:noWrap w:val="0"/>
            <w:vAlign w:val="top"/>
          </w:tcPr>
          <w:p w14:paraId="6FA475BC">
            <w:pPr>
              <w:pStyle w:val="26"/>
              <w:spacing w:line="360" w:lineRule="exact"/>
              <w:ind w:left="25"/>
              <w:jc w:val="center"/>
              <w:rPr>
                <w:rFonts w:hint="eastAsia" w:hAnsi="宋体"/>
                <w:color w:val="auto"/>
                <w:highlight w:val="none"/>
              </w:rPr>
            </w:pPr>
            <w:r>
              <w:rPr>
                <w:rFonts w:hint="eastAsia" w:hAnsi="宋体"/>
                <w:color w:val="auto"/>
                <w:highlight w:val="none"/>
              </w:rPr>
              <w:t>0.05%</w:t>
            </w:r>
          </w:p>
        </w:tc>
        <w:tc>
          <w:tcPr>
            <w:tcW w:w="2293" w:type="dxa"/>
            <w:noWrap w:val="0"/>
            <w:vAlign w:val="top"/>
          </w:tcPr>
          <w:p w14:paraId="61DDC8B4">
            <w:pPr>
              <w:pStyle w:val="26"/>
              <w:spacing w:line="360" w:lineRule="exact"/>
              <w:ind w:left="25"/>
              <w:jc w:val="center"/>
              <w:rPr>
                <w:rFonts w:hint="eastAsia" w:hAnsi="宋体"/>
                <w:color w:val="auto"/>
                <w:highlight w:val="none"/>
              </w:rPr>
            </w:pPr>
            <w:r>
              <w:rPr>
                <w:rFonts w:hint="eastAsia" w:hAnsi="宋体"/>
                <w:color w:val="auto"/>
                <w:highlight w:val="none"/>
              </w:rPr>
              <w:t>0.05%</w:t>
            </w:r>
          </w:p>
        </w:tc>
      </w:tr>
      <w:tr w14:paraId="41BE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19B3E5AE">
            <w:pPr>
              <w:pStyle w:val="26"/>
              <w:spacing w:line="360" w:lineRule="exact"/>
              <w:ind w:left="25"/>
              <w:rPr>
                <w:rFonts w:hint="eastAsia" w:hAnsi="宋体"/>
                <w:color w:val="auto"/>
                <w:highlight w:val="none"/>
              </w:rPr>
            </w:pPr>
            <w:r>
              <w:rPr>
                <w:rFonts w:hint="eastAsia" w:hAnsi="宋体"/>
                <w:color w:val="auto"/>
                <w:highlight w:val="none"/>
              </w:rPr>
              <w:t>5～10亿元</w:t>
            </w:r>
          </w:p>
        </w:tc>
        <w:tc>
          <w:tcPr>
            <w:tcW w:w="1841" w:type="dxa"/>
            <w:noWrap w:val="0"/>
            <w:vAlign w:val="top"/>
          </w:tcPr>
          <w:p w14:paraId="7B4FBF52">
            <w:pPr>
              <w:pStyle w:val="26"/>
              <w:spacing w:line="360" w:lineRule="exact"/>
              <w:ind w:left="25"/>
              <w:jc w:val="center"/>
              <w:rPr>
                <w:rFonts w:hint="eastAsia" w:hAnsi="宋体"/>
                <w:color w:val="auto"/>
                <w:highlight w:val="none"/>
              </w:rPr>
            </w:pPr>
            <w:r>
              <w:rPr>
                <w:rFonts w:hint="eastAsia" w:hAnsi="宋体"/>
                <w:color w:val="auto"/>
                <w:highlight w:val="none"/>
              </w:rPr>
              <w:t>0.035%</w:t>
            </w:r>
          </w:p>
        </w:tc>
        <w:tc>
          <w:tcPr>
            <w:tcW w:w="1992" w:type="dxa"/>
            <w:noWrap w:val="0"/>
            <w:vAlign w:val="top"/>
          </w:tcPr>
          <w:p w14:paraId="46BC603A">
            <w:pPr>
              <w:pStyle w:val="26"/>
              <w:spacing w:line="360" w:lineRule="exact"/>
              <w:ind w:left="25"/>
              <w:jc w:val="center"/>
              <w:rPr>
                <w:rFonts w:hint="eastAsia" w:hAnsi="宋体"/>
                <w:color w:val="auto"/>
                <w:highlight w:val="none"/>
              </w:rPr>
            </w:pPr>
            <w:r>
              <w:rPr>
                <w:rFonts w:hint="eastAsia" w:hAnsi="宋体"/>
                <w:color w:val="auto"/>
                <w:highlight w:val="none"/>
              </w:rPr>
              <w:t>0.035%</w:t>
            </w:r>
          </w:p>
        </w:tc>
        <w:tc>
          <w:tcPr>
            <w:tcW w:w="2293" w:type="dxa"/>
            <w:noWrap w:val="0"/>
            <w:vAlign w:val="top"/>
          </w:tcPr>
          <w:p w14:paraId="6C0A34BB">
            <w:pPr>
              <w:pStyle w:val="26"/>
              <w:spacing w:line="360" w:lineRule="exact"/>
              <w:ind w:left="25"/>
              <w:jc w:val="center"/>
              <w:rPr>
                <w:rFonts w:hAnsi="宋体"/>
                <w:color w:val="auto"/>
                <w:highlight w:val="none"/>
              </w:rPr>
            </w:pPr>
            <w:r>
              <w:rPr>
                <w:rFonts w:hint="eastAsia" w:hAnsi="宋体"/>
                <w:color w:val="auto"/>
                <w:highlight w:val="none"/>
              </w:rPr>
              <w:t>0.035%</w:t>
            </w:r>
          </w:p>
        </w:tc>
      </w:tr>
      <w:tr w14:paraId="1075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96219B9">
            <w:pPr>
              <w:pStyle w:val="26"/>
              <w:spacing w:line="360" w:lineRule="exact"/>
              <w:ind w:left="25"/>
              <w:rPr>
                <w:rFonts w:hint="eastAsia" w:hAnsi="宋体"/>
                <w:color w:val="auto"/>
                <w:highlight w:val="none"/>
              </w:rPr>
            </w:pPr>
            <w:r>
              <w:rPr>
                <w:rFonts w:hint="eastAsia" w:hAnsi="宋体"/>
                <w:color w:val="auto"/>
                <w:highlight w:val="none"/>
              </w:rPr>
              <w:t>10～50亿元</w:t>
            </w:r>
          </w:p>
        </w:tc>
        <w:tc>
          <w:tcPr>
            <w:tcW w:w="1841" w:type="dxa"/>
            <w:noWrap w:val="0"/>
            <w:vAlign w:val="top"/>
          </w:tcPr>
          <w:p w14:paraId="07AED3D6">
            <w:pPr>
              <w:pStyle w:val="26"/>
              <w:spacing w:line="360" w:lineRule="exact"/>
              <w:ind w:left="25"/>
              <w:jc w:val="center"/>
              <w:rPr>
                <w:rFonts w:hint="eastAsia" w:hAnsi="宋体"/>
                <w:color w:val="auto"/>
                <w:highlight w:val="none"/>
              </w:rPr>
            </w:pPr>
            <w:r>
              <w:rPr>
                <w:rFonts w:hint="eastAsia" w:hAnsi="宋体"/>
                <w:color w:val="auto"/>
                <w:highlight w:val="none"/>
              </w:rPr>
              <w:t>0.008%</w:t>
            </w:r>
          </w:p>
        </w:tc>
        <w:tc>
          <w:tcPr>
            <w:tcW w:w="1992" w:type="dxa"/>
            <w:noWrap w:val="0"/>
            <w:vAlign w:val="top"/>
          </w:tcPr>
          <w:p w14:paraId="3EEE6353">
            <w:pPr>
              <w:pStyle w:val="26"/>
              <w:spacing w:line="360" w:lineRule="exact"/>
              <w:ind w:left="25"/>
              <w:jc w:val="center"/>
              <w:rPr>
                <w:rFonts w:hAnsi="宋体"/>
                <w:color w:val="auto"/>
                <w:highlight w:val="none"/>
              </w:rPr>
            </w:pPr>
            <w:r>
              <w:rPr>
                <w:rFonts w:hint="eastAsia" w:hAnsi="宋体"/>
                <w:color w:val="auto"/>
                <w:highlight w:val="none"/>
              </w:rPr>
              <w:t>0.008%</w:t>
            </w:r>
          </w:p>
        </w:tc>
        <w:tc>
          <w:tcPr>
            <w:tcW w:w="2293" w:type="dxa"/>
            <w:noWrap w:val="0"/>
            <w:vAlign w:val="top"/>
          </w:tcPr>
          <w:p w14:paraId="1B266005">
            <w:pPr>
              <w:pStyle w:val="26"/>
              <w:spacing w:line="360" w:lineRule="exact"/>
              <w:ind w:left="25"/>
              <w:jc w:val="center"/>
              <w:rPr>
                <w:rFonts w:hAnsi="宋体"/>
                <w:color w:val="auto"/>
                <w:highlight w:val="none"/>
              </w:rPr>
            </w:pPr>
            <w:r>
              <w:rPr>
                <w:rFonts w:hint="eastAsia" w:hAnsi="宋体"/>
                <w:color w:val="auto"/>
                <w:highlight w:val="none"/>
              </w:rPr>
              <w:t>0.008%</w:t>
            </w:r>
          </w:p>
        </w:tc>
      </w:tr>
      <w:tr w14:paraId="16D9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A7B680A">
            <w:pPr>
              <w:pStyle w:val="26"/>
              <w:spacing w:line="360" w:lineRule="exact"/>
              <w:ind w:left="25"/>
              <w:rPr>
                <w:rFonts w:hint="eastAsia" w:hAnsi="宋体"/>
                <w:color w:val="auto"/>
                <w:highlight w:val="none"/>
              </w:rPr>
            </w:pPr>
            <w:r>
              <w:rPr>
                <w:rFonts w:hint="eastAsia" w:hAnsi="宋体"/>
                <w:color w:val="auto"/>
                <w:highlight w:val="none"/>
              </w:rPr>
              <w:t>50～100亿元</w:t>
            </w:r>
          </w:p>
        </w:tc>
        <w:tc>
          <w:tcPr>
            <w:tcW w:w="1841" w:type="dxa"/>
            <w:noWrap w:val="0"/>
            <w:vAlign w:val="top"/>
          </w:tcPr>
          <w:p w14:paraId="066B7AB9">
            <w:pPr>
              <w:pStyle w:val="26"/>
              <w:spacing w:line="360" w:lineRule="exact"/>
              <w:ind w:left="25"/>
              <w:jc w:val="center"/>
              <w:rPr>
                <w:rFonts w:hint="eastAsia" w:hAnsi="宋体"/>
                <w:color w:val="auto"/>
                <w:highlight w:val="none"/>
              </w:rPr>
            </w:pPr>
            <w:r>
              <w:rPr>
                <w:rFonts w:hint="eastAsia" w:hAnsi="宋体"/>
                <w:color w:val="auto"/>
                <w:highlight w:val="none"/>
              </w:rPr>
              <w:t>0.006%</w:t>
            </w:r>
          </w:p>
        </w:tc>
        <w:tc>
          <w:tcPr>
            <w:tcW w:w="1992" w:type="dxa"/>
            <w:noWrap w:val="0"/>
            <w:vAlign w:val="top"/>
          </w:tcPr>
          <w:p w14:paraId="79BC379F">
            <w:pPr>
              <w:pStyle w:val="26"/>
              <w:spacing w:line="360" w:lineRule="exact"/>
              <w:ind w:left="25"/>
              <w:jc w:val="center"/>
              <w:rPr>
                <w:rFonts w:hAnsi="宋体"/>
                <w:color w:val="auto"/>
                <w:highlight w:val="none"/>
              </w:rPr>
            </w:pPr>
            <w:r>
              <w:rPr>
                <w:rFonts w:hint="eastAsia" w:hAnsi="宋体"/>
                <w:color w:val="auto"/>
                <w:highlight w:val="none"/>
              </w:rPr>
              <w:t>0.006%</w:t>
            </w:r>
          </w:p>
        </w:tc>
        <w:tc>
          <w:tcPr>
            <w:tcW w:w="2293" w:type="dxa"/>
            <w:noWrap w:val="0"/>
            <w:vAlign w:val="top"/>
          </w:tcPr>
          <w:p w14:paraId="126F608C">
            <w:pPr>
              <w:pStyle w:val="26"/>
              <w:spacing w:line="360" w:lineRule="exact"/>
              <w:ind w:left="25"/>
              <w:jc w:val="center"/>
              <w:rPr>
                <w:rFonts w:hAnsi="宋体"/>
                <w:color w:val="auto"/>
                <w:highlight w:val="none"/>
              </w:rPr>
            </w:pPr>
            <w:r>
              <w:rPr>
                <w:rFonts w:hint="eastAsia" w:hAnsi="宋体"/>
                <w:color w:val="auto"/>
                <w:highlight w:val="none"/>
              </w:rPr>
              <w:t>0.006%</w:t>
            </w:r>
          </w:p>
        </w:tc>
      </w:tr>
      <w:tr w14:paraId="7B2C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CAF4076">
            <w:pPr>
              <w:pStyle w:val="26"/>
              <w:spacing w:line="360" w:lineRule="exact"/>
              <w:ind w:left="25"/>
              <w:rPr>
                <w:rFonts w:hint="eastAsia" w:hAnsi="宋体"/>
                <w:color w:val="auto"/>
                <w:highlight w:val="none"/>
              </w:rPr>
            </w:pPr>
            <w:r>
              <w:rPr>
                <w:rFonts w:hint="eastAsia" w:hAnsi="宋体"/>
                <w:color w:val="auto"/>
                <w:highlight w:val="none"/>
              </w:rPr>
              <w:t>100亿以上</w:t>
            </w:r>
          </w:p>
        </w:tc>
        <w:tc>
          <w:tcPr>
            <w:tcW w:w="1841" w:type="dxa"/>
            <w:noWrap w:val="0"/>
            <w:vAlign w:val="top"/>
          </w:tcPr>
          <w:p w14:paraId="3BE016E1">
            <w:pPr>
              <w:pStyle w:val="26"/>
              <w:spacing w:line="360" w:lineRule="exact"/>
              <w:ind w:left="25"/>
              <w:jc w:val="center"/>
              <w:rPr>
                <w:rFonts w:hint="eastAsia" w:hAnsi="宋体"/>
                <w:color w:val="auto"/>
                <w:highlight w:val="none"/>
              </w:rPr>
            </w:pPr>
            <w:r>
              <w:rPr>
                <w:rFonts w:hint="eastAsia" w:hAnsi="宋体"/>
                <w:color w:val="auto"/>
                <w:highlight w:val="none"/>
              </w:rPr>
              <w:t>0.004%</w:t>
            </w:r>
          </w:p>
        </w:tc>
        <w:tc>
          <w:tcPr>
            <w:tcW w:w="1992" w:type="dxa"/>
            <w:noWrap w:val="0"/>
            <w:vAlign w:val="top"/>
          </w:tcPr>
          <w:p w14:paraId="21C8B934">
            <w:pPr>
              <w:pStyle w:val="26"/>
              <w:spacing w:line="360" w:lineRule="exact"/>
              <w:ind w:left="25"/>
              <w:jc w:val="center"/>
              <w:rPr>
                <w:rFonts w:hAnsi="宋体"/>
                <w:color w:val="auto"/>
                <w:highlight w:val="none"/>
              </w:rPr>
            </w:pPr>
            <w:r>
              <w:rPr>
                <w:rFonts w:hint="eastAsia" w:hAnsi="宋体"/>
                <w:color w:val="auto"/>
                <w:highlight w:val="none"/>
              </w:rPr>
              <w:t>0.004%</w:t>
            </w:r>
          </w:p>
        </w:tc>
        <w:tc>
          <w:tcPr>
            <w:tcW w:w="2293" w:type="dxa"/>
            <w:noWrap w:val="0"/>
            <w:vAlign w:val="top"/>
          </w:tcPr>
          <w:p w14:paraId="00F26D4C">
            <w:pPr>
              <w:pStyle w:val="26"/>
              <w:spacing w:line="360" w:lineRule="exact"/>
              <w:ind w:left="25"/>
              <w:jc w:val="center"/>
              <w:rPr>
                <w:rFonts w:hAnsi="宋体"/>
                <w:color w:val="auto"/>
                <w:highlight w:val="none"/>
              </w:rPr>
            </w:pPr>
            <w:r>
              <w:rPr>
                <w:rFonts w:hint="eastAsia" w:hAnsi="宋体"/>
                <w:color w:val="auto"/>
                <w:highlight w:val="none"/>
              </w:rPr>
              <w:t>0.004%</w:t>
            </w:r>
          </w:p>
        </w:tc>
      </w:tr>
    </w:tbl>
    <w:p w14:paraId="0AD2858D">
      <w:pPr>
        <w:pStyle w:val="26"/>
        <w:spacing w:line="400" w:lineRule="exact"/>
        <w:ind w:left="25"/>
        <w:rPr>
          <w:rFonts w:hint="eastAsia" w:hAnsi="宋体"/>
          <w:color w:val="auto"/>
          <w:highlight w:val="none"/>
        </w:rPr>
      </w:pPr>
      <w:r>
        <w:rPr>
          <w:rFonts w:hint="eastAsia" w:hAnsi="宋体"/>
          <w:color w:val="auto"/>
          <w:highlight w:val="none"/>
        </w:rPr>
        <w:t>注：</w:t>
      </w:r>
      <w:r>
        <w:rPr>
          <w:rFonts w:hint="eastAsia" w:hAnsi="宋体"/>
          <w:color w:val="auto"/>
          <w:highlight w:val="none"/>
          <w:lang w:eastAsia="zh-CN"/>
        </w:rPr>
        <w:t>采购代理服务</w:t>
      </w:r>
      <w:r>
        <w:rPr>
          <w:rFonts w:hint="eastAsia" w:hAnsi="宋体"/>
          <w:color w:val="auto"/>
          <w:highlight w:val="none"/>
        </w:rPr>
        <w:t>收费按差额定率累进法计算。</w:t>
      </w:r>
    </w:p>
    <w:p w14:paraId="6D80C9A9">
      <w:pPr>
        <w:spacing w:line="360" w:lineRule="exact"/>
        <w:ind w:firstLine="422" w:firstLineChars="200"/>
        <w:rPr>
          <w:rFonts w:hint="eastAsia" w:ascii="宋体" w:hAnsi="宋体"/>
          <w:b/>
          <w:color w:val="auto"/>
          <w:highlight w:val="none"/>
        </w:rPr>
      </w:pPr>
      <w:r>
        <w:rPr>
          <w:rFonts w:hint="eastAsia" w:ascii="宋体" w:hAnsi="宋体"/>
          <w:b/>
          <w:color w:val="auto"/>
          <w:highlight w:val="none"/>
        </w:rPr>
        <w:t>37.采购代理机构银行账户（用于交纳</w:t>
      </w:r>
      <w:r>
        <w:rPr>
          <w:rFonts w:hint="eastAsia" w:ascii="宋体" w:hAnsi="宋体"/>
          <w:b/>
          <w:color w:val="auto"/>
          <w:highlight w:val="none"/>
          <w:lang w:eastAsia="zh-CN"/>
        </w:rPr>
        <w:t>采购代理服务费</w:t>
      </w:r>
      <w:r>
        <w:rPr>
          <w:rFonts w:hint="eastAsia" w:ascii="宋体" w:hAnsi="宋体"/>
          <w:b/>
          <w:color w:val="auto"/>
          <w:highlight w:val="none"/>
        </w:rPr>
        <w:t>）：</w:t>
      </w:r>
    </w:p>
    <w:p w14:paraId="1E9C09A3">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开户名称：云之龙咨询集团有限公司桂林分公司  </w:t>
      </w:r>
    </w:p>
    <w:p w14:paraId="0E361EF6">
      <w:pPr>
        <w:spacing w:line="3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开户银行：中信银行股份有限公司南宁东葛支行   </w:t>
      </w:r>
    </w:p>
    <w:p w14:paraId="1BCC132F">
      <w:pPr>
        <w:pStyle w:val="26"/>
        <w:snapToGrid w:val="0"/>
        <w:spacing w:line="360" w:lineRule="exact"/>
        <w:ind w:left="420" w:leftChars="200"/>
        <w:rPr>
          <w:rFonts w:hint="eastAsia" w:hAnsi="宋体"/>
          <w:color w:val="auto"/>
          <w:highlight w:val="none"/>
        </w:rPr>
      </w:pPr>
      <w:r>
        <w:rPr>
          <w:rFonts w:hint="eastAsia" w:hAnsi="宋体"/>
          <w:color w:val="auto"/>
          <w:szCs w:val="21"/>
          <w:highlight w:val="none"/>
        </w:rPr>
        <w:t>银行账号：8113001014300158041</w:t>
      </w:r>
      <w:r>
        <w:rPr>
          <w:rFonts w:hAnsi="宋体"/>
          <w:color w:val="auto"/>
          <w:highlight w:val="none"/>
        </w:rPr>
        <w:t xml:space="preserve">  </w:t>
      </w:r>
    </w:p>
    <w:p w14:paraId="57C8D327">
      <w:pPr>
        <w:spacing w:line="340" w:lineRule="exact"/>
        <w:ind w:firstLine="422"/>
        <w:rPr>
          <w:rFonts w:ascii="宋体" w:hAnsi="宋体" w:cs="宋体"/>
          <w:b/>
          <w:color w:val="auto"/>
          <w:kern w:val="0"/>
          <w:highlight w:val="none"/>
        </w:rPr>
      </w:pPr>
      <w:r>
        <w:rPr>
          <w:rFonts w:hint="eastAsia" w:hAnsi="宋体"/>
          <w:b/>
          <w:color w:val="auto"/>
          <w:highlight w:val="none"/>
        </w:rPr>
        <w:t>38.</w:t>
      </w:r>
      <w:r>
        <w:rPr>
          <w:rFonts w:hint="eastAsia" w:ascii="宋体" w:hAnsi="宋体" w:cs="宋体"/>
          <w:b/>
          <w:color w:val="auto"/>
          <w:kern w:val="0"/>
          <w:highlight w:val="none"/>
        </w:rPr>
        <w:t>广西线上“政采贷”政策详见附表4.</w:t>
      </w:r>
    </w:p>
    <w:p w14:paraId="2A9F4D38">
      <w:pPr>
        <w:pStyle w:val="26"/>
        <w:snapToGrid w:val="0"/>
        <w:spacing w:line="360" w:lineRule="exact"/>
        <w:ind w:firstLine="422" w:firstLineChars="200"/>
        <w:rPr>
          <w:rFonts w:hint="eastAsia"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1DA52D33">
      <w:pPr>
        <w:snapToGrid w:val="0"/>
        <w:spacing w:line="400" w:lineRule="exact"/>
        <w:ind w:firstLine="422" w:firstLineChars="200"/>
        <w:rPr>
          <w:rFonts w:hint="eastAsia" w:ascii="宋体" w:hAnsi="宋体"/>
          <w:b/>
          <w:color w:val="auto"/>
          <w:sz w:val="32"/>
          <w:szCs w:val="32"/>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79E0CFDC">
      <w:pPr>
        <w:pStyle w:val="26"/>
        <w:snapToGrid w:val="0"/>
        <w:spacing w:line="360" w:lineRule="exact"/>
        <w:ind w:firstLine="422" w:firstLineChars="200"/>
        <w:rPr>
          <w:rFonts w:hint="eastAsia"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5F281EF3">
      <w:pPr>
        <w:pStyle w:val="26"/>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 xml:space="preserve">（1）电子交易平台发生故障而无法登录访问的； </w:t>
      </w:r>
    </w:p>
    <w:p w14:paraId="40282DCF">
      <w:pPr>
        <w:pStyle w:val="26"/>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（2）电子交易平台应用或数据库出现错误，不能进行正常操作的；</w:t>
      </w:r>
    </w:p>
    <w:p w14:paraId="6C499571">
      <w:pPr>
        <w:pStyle w:val="26"/>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（3）电子交易平台发现严重安全漏洞，有潜在泄密危险的；</w:t>
      </w:r>
    </w:p>
    <w:p w14:paraId="022F7DF9">
      <w:pPr>
        <w:pStyle w:val="26"/>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 xml:space="preserve">（4）病毒发作导致不能进行正常操作的； </w:t>
      </w:r>
    </w:p>
    <w:p w14:paraId="5247E5C2">
      <w:pPr>
        <w:pStyle w:val="26"/>
        <w:snapToGrid w:val="0"/>
        <w:spacing w:line="360" w:lineRule="exact"/>
        <w:ind w:firstLine="420" w:firstLineChars="200"/>
        <w:rPr>
          <w:rFonts w:hint="eastAsia" w:hAnsi="宋体"/>
          <w:color w:val="auto"/>
          <w:szCs w:val="21"/>
          <w:highlight w:val="none"/>
        </w:rPr>
      </w:pPr>
      <w:r>
        <w:rPr>
          <w:rFonts w:hint="eastAsia" w:hAnsi="宋体"/>
          <w:color w:val="auto"/>
          <w:szCs w:val="21"/>
          <w:highlight w:val="none"/>
        </w:rPr>
        <w:t>（5）其他无法保证电子交易的公平、公正和安全的情况。</w:t>
      </w:r>
    </w:p>
    <w:p w14:paraId="1796327E">
      <w:pPr>
        <w:pStyle w:val="26"/>
        <w:snapToGrid w:val="0"/>
        <w:spacing w:line="360" w:lineRule="exact"/>
        <w:rPr>
          <w:rFonts w:hint="eastAsia" w:hAnsi="宋体"/>
          <w:b/>
          <w:color w:val="auto"/>
          <w:sz w:val="24"/>
          <w:szCs w:val="24"/>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r>
        <w:rPr>
          <w:b/>
          <w:color w:val="auto"/>
          <w:sz w:val="24"/>
          <w:szCs w:val="24"/>
          <w:highlight w:val="none"/>
        </w:rPr>
        <w:br w:type="page"/>
      </w:r>
      <w:r>
        <w:rPr>
          <w:rFonts w:hint="eastAsia"/>
          <w:b/>
          <w:color w:val="auto"/>
          <w:sz w:val="24"/>
          <w:szCs w:val="24"/>
          <w:highlight w:val="none"/>
        </w:rPr>
        <w:t>附表1：</w:t>
      </w:r>
    </w:p>
    <w:p w14:paraId="308EEE9C">
      <w:pPr>
        <w:spacing w:line="460" w:lineRule="exact"/>
        <w:jc w:val="center"/>
        <w:rPr>
          <w:rFonts w:hint="eastAsia" w:eastAsia="隶书"/>
          <w:color w:val="auto"/>
          <w:sz w:val="44"/>
          <w:highlight w:val="none"/>
        </w:rPr>
      </w:pPr>
      <w:r>
        <w:rPr>
          <w:rFonts w:hint="eastAsia" w:eastAsia="隶书"/>
          <w:color w:val="auto"/>
          <w:sz w:val="44"/>
          <w:highlight w:val="none"/>
        </w:rPr>
        <w:t>质疑函（格式）</w:t>
      </w:r>
    </w:p>
    <w:p w14:paraId="7BE8409E">
      <w:pPr>
        <w:pStyle w:val="26"/>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40B50A99">
      <w:pPr>
        <w:pStyle w:val="26"/>
        <w:snapToGrid w:val="0"/>
        <w:spacing w:line="360" w:lineRule="exact"/>
        <w:ind w:firstLine="420" w:firstLineChars="200"/>
        <w:rPr>
          <w:rFonts w:hint="eastAsia" w:hAnsi="宋体"/>
          <w:bCs/>
          <w:color w:val="auto"/>
          <w:highlight w:val="none"/>
          <w:u w:val="single"/>
        </w:rPr>
      </w:pPr>
      <w:r>
        <w:rPr>
          <w:rFonts w:hint="eastAsia" w:hAnsi="宋体"/>
          <w:bCs/>
          <w:color w:val="auto"/>
          <w:highlight w:val="none"/>
        </w:rPr>
        <w:t>质疑供应商：</w:t>
      </w:r>
      <w:r>
        <w:rPr>
          <w:rFonts w:hint="eastAsia" w:hAnsi="宋体"/>
          <w:bCs/>
          <w:color w:val="auto"/>
          <w:highlight w:val="none"/>
          <w:u w:val="single"/>
        </w:rPr>
        <w:t xml:space="preserve">                                       </w:t>
      </w:r>
      <w:r>
        <w:rPr>
          <w:rFonts w:hint="eastAsia" w:hAnsi="宋体"/>
          <w:bCs/>
          <w:color w:val="auto"/>
          <w:highlight w:val="none"/>
        </w:rPr>
        <w:t xml:space="preserve">                 </w:t>
      </w:r>
    </w:p>
    <w:p w14:paraId="0A480579">
      <w:pPr>
        <w:pStyle w:val="26"/>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9651412">
      <w:pPr>
        <w:pStyle w:val="26"/>
        <w:snapToGrid w:val="0"/>
        <w:spacing w:line="360" w:lineRule="exact"/>
        <w:ind w:firstLine="420" w:firstLineChars="200"/>
        <w:rPr>
          <w:rFonts w:hint="eastAsia" w:hAnsi="宋体"/>
          <w:bCs/>
          <w:color w:val="auto"/>
          <w:highlight w:val="none"/>
        </w:rPr>
      </w:pPr>
      <w:r>
        <w:rPr>
          <w:rFonts w:hAnsi="宋体"/>
          <w:bCs/>
          <w:color w:val="auto"/>
          <w:highlight w:val="none"/>
        </w:rPr>
        <w:t>联系人</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7FB98877">
      <w:pPr>
        <w:pStyle w:val="26"/>
        <w:snapToGrid w:val="0"/>
        <w:spacing w:line="360" w:lineRule="exact"/>
        <w:ind w:firstLine="420" w:firstLineChars="200"/>
        <w:rPr>
          <w:rFonts w:hint="eastAsia" w:hAnsi="宋体"/>
          <w:bCs/>
          <w:color w:val="auto"/>
          <w:highlight w:val="none"/>
        </w:rPr>
      </w:pPr>
      <w:r>
        <w:rPr>
          <w:rFonts w:hint="eastAsia" w:hAnsi="宋体"/>
          <w:bCs/>
          <w:color w:val="auto"/>
          <w:highlight w:val="none"/>
        </w:rPr>
        <w:t>授权代表：</w:t>
      </w:r>
      <w:r>
        <w:rPr>
          <w:rFonts w:hint="eastAsia" w:hAnsi="宋体"/>
          <w:bCs/>
          <w:color w:val="auto"/>
          <w:highlight w:val="none"/>
          <w:u w:val="single"/>
        </w:rPr>
        <w:t xml:space="preserve">                      </w:t>
      </w:r>
    </w:p>
    <w:p w14:paraId="2356E1ED">
      <w:pPr>
        <w:pStyle w:val="26"/>
        <w:snapToGrid w:val="0"/>
        <w:spacing w:line="360" w:lineRule="exact"/>
        <w:ind w:firstLine="420" w:firstLineChars="200"/>
        <w:rPr>
          <w:rFonts w:hint="eastAsia" w:hAnsi="宋体"/>
          <w:bCs/>
          <w:color w:val="auto"/>
          <w:highlight w:val="none"/>
          <w:u w:val="single"/>
        </w:rPr>
      </w:pP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4DF84A70">
      <w:pPr>
        <w:pStyle w:val="26"/>
        <w:snapToGrid w:val="0"/>
        <w:spacing w:line="36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22904459">
      <w:pPr>
        <w:pStyle w:val="26"/>
        <w:snapToGrid w:val="0"/>
        <w:spacing w:line="360" w:lineRule="exact"/>
        <w:ind w:firstLine="422" w:firstLineChars="200"/>
        <w:rPr>
          <w:rFonts w:hint="eastAsia" w:hAnsi="宋体"/>
          <w:b/>
          <w:bCs/>
          <w:color w:val="auto"/>
          <w:highlight w:val="none"/>
        </w:rPr>
      </w:pPr>
      <w:r>
        <w:rPr>
          <w:rFonts w:hint="eastAsia" w:hAnsi="宋体"/>
          <w:b/>
          <w:bCs/>
          <w:color w:val="auto"/>
          <w:highlight w:val="none"/>
        </w:rPr>
        <w:t>二、质疑项目基本情况：</w:t>
      </w:r>
    </w:p>
    <w:p w14:paraId="1E59239A">
      <w:pPr>
        <w:pStyle w:val="26"/>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r>
        <w:rPr>
          <w:rFonts w:hint="eastAsia" w:hAnsi="宋体"/>
          <w:bCs/>
          <w:color w:val="auto"/>
          <w:highlight w:val="none"/>
          <w:u w:val="single"/>
        </w:rPr>
        <w:t xml:space="preserve">                                     </w:t>
      </w:r>
    </w:p>
    <w:p w14:paraId="6F7EB1F7">
      <w:pPr>
        <w:pStyle w:val="26"/>
        <w:spacing w:line="360" w:lineRule="exact"/>
        <w:ind w:left="25" w:leftChars="12" w:firstLine="413" w:firstLineChars="197"/>
        <w:rPr>
          <w:rFonts w:hint="eastAsia" w:hAnsi="宋体"/>
          <w:color w:val="auto"/>
          <w:szCs w:val="21"/>
          <w:highlight w:val="none"/>
          <w:u w:val="single"/>
          <w:lang w:val="en-US" w:eastAsia="zh-CN"/>
        </w:rPr>
      </w:pPr>
      <w:r>
        <w:rPr>
          <w:rFonts w:hint="eastAsia" w:hAnsi="宋体"/>
          <w:bCs/>
          <w:color w:val="auto"/>
          <w:highlight w:val="none"/>
        </w:rPr>
        <w:t>质疑</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bCs/>
          <w:color w:val="auto"/>
          <w:highlight w:val="none"/>
          <w:u w:val="none"/>
          <w:lang w:eastAsia="zh-CN"/>
        </w:rPr>
        <w:t>分标：</w:t>
      </w:r>
      <w:r>
        <w:rPr>
          <w:rFonts w:hint="eastAsia" w:hAnsi="宋体"/>
          <w:color w:val="auto"/>
          <w:szCs w:val="21"/>
          <w:highlight w:val="none"/>
          <w:u w:val="single"/>
          <w:lang w:val="en-US" w:eastAsia="zh-CN"/>
        </w:rPr>
        <w:t xml:space="preserve">              </w:t>
      </w:r>
    </w:p>
    <w:p w14:paraId="4F9F3447">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采购人名称：</w:t>
      </w:r>
      <w:r>
        <w:rPr>
          <w:rFonts w:hint="eastAsia" w:hAnsi="宋体"/>
          <w:bCs/>
          <w:color w:val="auto"/>
          <w:highlight w:val="none"/>
          <w:u w:val="single"/>
        </w:rPr>
        <w:t xml:space="preserve">                                         </w:t>
      </w:r>
    </w:p>
    <w:p w14:paraId="7361E47B">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w:t>
      </w:r>
    </w:p>
    <w:p w14:paraId="6B375F59">
      <w:pPr>
        <w:pStyle w:val="26"/>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r>
        <w:rPr>
          <w:rFonts w:hint="eastAsia" w:hAnsi="宋体"/>
          <w:bCs/>
          <w:color w:val="auto"/>
          <w:highlight w:val="none"/>
          <w:u w:val="single"/>
        </w:rPr>
        <w:t xml:space="preserve">                                   </w:t>
      </w:r>
    </w:p>
    <w:p w14:paraId="659FE697">
      <w:pPr>
        <w:pStyle w:val="26"/>
        <w:spacing w:line="360" w:lineRule="exact"/>
        <w:ind w:left="25" w:leftChars="12" w:firstLine="441" w:firstLineChars="147"/>
        <w:rPr>
          <w:rFonts w:hint="eastAsia"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5893C643">
      <w:pPr>
        <w:pStyle w:val="26"/>
        <w:spacing w:line="360" w:lineRule="exact"/>
        <w:ind w:left="25" w:leftChars="12" w:firstLine="441" w:firstLineChars="147"/>
        <w:rPr>
          <w:rFonts w:hint="eastAsia"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6BC9CB7D">
      <w:pPr>
        <w:pStyle w:val="26"/>
        <w:spacing w:line="36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三、质疑事项具体内容</w:t>
      </w:r>
    </w:p>
    <w:p w14:paraId="49755F1A">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质疑事项1：</w:t>
      </w:r>
      <w:r>
        <w:rPr>
          <w:rFonts w:hint="eastAsia" w:hAnsi="宋体"/>
          <w:bCs/>
          <w:color w:val="auto"/>
          <w:highlight w:val="none"/>
          <w:u w:val="single"/>
        </w:rPr>
        <w:t xml:space="preserve">                                                                    </w:t>
      </w:r>
    </w:p>
    <w:p w14:paraId="59BFE9C3">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事实依据：</w:t>
      </w:r>
      <w:r>
        <w:rPr>
          <w:rFonts w:hint="eastAsia" w:hAnsi="宋体"/>
          <w:bCs/>
          <w:color w:val="auto"/>
          <w:highlight w:val="none"/>
          <w:u w:val="single"/>
        </w:rPr>
        <w:t xml:space="preserve">                                                                      </w:t>
      </w:r>
    </w:p>
    <w:p w14:paraId="25234A7A">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法律依据：</w:t>
      </w:r>
      <w:r>
        <w:rPr>
          <w:rFonts w:hint="eastAsia" w:hAnsi="宋体"/>
          <w:color w:val="auto"/>
          <w:szCs w:val="21"/>
          <w:highlight w:val="none"/>
          <w:u w:val="single"/>
        </w:rPr>
        <w:t xml:space="preserve">                                                        </w:t>
      </w:r>
      <w:r>
        <w:rPr>
          <w:rFonts w:hint="eastAsia" w:hAnsi="宋体"/>
          <w:bCs/>
          <w:color w:val="auto"/>
          <w:highlight w:val="none"/>
          <w:u w:val="single"/>
        </w:rPr>
        <w:t xml:space="preserve">               </w:t>
      </w:r>
    </w:p>
    <w:p w14:paraId="3592D71F">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质疑事项2</w:t>
      </w:r>
    </w:p>
    <w:p w14:paraId="0ABC97BA">
      <w:pPr>
        <w:pStyle w:val="26"/>
        <w:spacing w:line="360" w:lineRule="exact"/>
        <w:ind w:left="25" w:leftChars="12" w:firstLine="413" w:firstLineChars="197"/>
        <w:rPr>
          <w:rFonts w:hint="eastAsia" w:hAnsi="宋体"/>
          <w:color w:val="auto"/>
          <w:szCs w:val="21"/>
          <w:highlight w:val="none"/>
        </w:rPr>
      </w:pPr>
      <w:r>
        <w:rPr>
          <w:rFonts w:hAnsi="宋体"/>
          <w:color w:val="auto"/>
          <w:szCs w:val="21"/>
          <w:highlight w:val="none"/>
        </w:rPr>
        <w:t>……</w:t>
      </w:r>
    </w:p>
    <w:p w14:paraId="053D25D5">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四、与质疑事项相关的质疑请求：</w:t>
      </w:r>
    </w:p>
    <w:p w14:paraId="6FAB66E7">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2AC71FC3">
      <w:pPr>
        <w:pStyle w:val="26"/>
        <w:spacing w:line="360" w:lineRule="exact"/>
        <w:ind w:left="25" w:leftChars="12" w:firstLine="308" w:firstLineChars="147"/>
        <w:rPr>
          <w:rFonts w:hint="eastAsia" w:hAnsi="宋体"/>
          <w:color w:val="auto"/>
          <w:szCs w:val="21"/>
          <w:highlight w:val="none"/>
        </w:rPr>
      </w:pPr>
    </w:p>
    <w:p w14:paraId="2F801EFD">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33B53EFD">
      <w:pPr>
        <w:pStyle w:val="26"/>
        <w:spacing w:line="360" w:lineRule="exact"/>
        <w:ind w:left="25" w:leftChars="12" w:firstLine="308" w:firstLineChars="147"/>
        <w:rPr>
          <w:rFonts w:hint="eastAsia" w:hAnsi="宋体"/>
          <w:color w:val="auto"/>
          <w:szCs w:val="21"/>
          <w:highlight w:val="none"/>
        </w:rPr>
      </w:pPr>
    </w:p>
    <w:p w14:paraId="01F91340">
      <w:pPr>
        <w:pStyle w:val="26"/>
        <w:spacing w:line="36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59C0945A">
      <w:pPr>
        <w:pStyle w:val="26"/>
        <w:snapToGrid w:val="0"/>
        <w:spacing w:line="340" w:lineRule="exact"/>
        <w:rPr>
          <w:rFonts w:hint="eastAsia" w:hAnsi="宋体"/>
          <w:b/>
          <w:color w:val="auto"/>
          <w:szCs w:val="21"/>
          <w:highlight w:val="none"/>
        </w:rPr>
      </w:pPr>
    </w:p>
    <w:p w14:paraId="33BDB41C">
      <w:pPr>
        <w:pStyle w:val="26"/>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1D058DC2">
      <w:pPr>
        <w:pStyle w:val="26"/>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6DF0F2FA">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59D9E78">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3.质疑函的质疑事项应具体、明确，并有必要的事实依据和法律依据。</w:t>
      </w:r>
    </w:p>
    <w:p w14:paraId="3CFD14A0">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4.质疑函的质疑请求应与质疑事项相关。</w:t>
      </w:r>
    </w:p>
    <w:p w14:paraId="50500073">
      <w:pPr>
        <w:pStyle w:val="26"/>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25265556">
      <w:pPr>
        <w:pStyle w:val="26"/>
        <w:jc w:val="center"/>
        <w:rPr>
          <w:rFonts w:hint="eastAsia" w:hAnsi="宋体"/>
          <w:b/>
          <w:color w:val="auto"/>
          <w:sz w:val="32"/>
          <w:highlight w:val="none"/>
        </w:rPr>
      </w:pPr>
      <w:r>
        <w:rPr>
          <w:color w:val="auto"/>
          <w:highlight w:val="none"/>
        </w:rPr>
        <w:br w:type="page"/>
      </w:r>
      <w:r>
        <w:rPr>
          <w:rFonts w:hint="eastAsia" w:hAnsi="宋体"/>
          <w:b/>
          <w:color w:val="auto"/>
          <w:sz w:val="32"/>
          <w:highlight w:val="none"/>
        </w:rPr>
        <w:t>质疑授权委托书（格式）</w:t>
      </w:r>
    </w:p>
    <w:p w14:paraId="4E323594">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 xml:space="preserve">                  </w:t>
      </w:r>
    </w:p>
    <w:p w14:paraId="49FF468E">
      <w:pPr>
        <w:snapToGrid w:val="0"/>
        <w:spacing w:line="400" w:lineRule="exact"/>
        <w:outlineLvl w:val="4"/>
        <w:rPr>
          <w:rFonts w:hint="eastAsia" w:ascii="宋体" w:hAnsi="宋体"/>
          <w:color w:val="auto"/>
          <w:szCs w:val="21"/>
          <w:highlight w:val="none"/>
          <w:u w:val="single"/>
        </w:rPr>
      </w:pPr>
    </w:p>
    <w:p w14:paraId="5D176A30">
      <w:pPr>
        <w:spacing w:line="400" w:lineRule="exact"/>
        <w:ind w:firstLine="525" w:firstLineChars="250"/>
        <w:rPr>
          <w:rFonts w:hint="eastAsia" w:ascii="宋体" w:hAnsi="宋体"/>
          <w:color w:val="auto"/>
          <w:szCs w:val="20"/>
          <w:highlight w:val="none"/>
        </w:rPr>
      </w:pPr>
      <w:r>
        <w:rPr>
          <w:rFonts w:hint="eastAsia" w:ascii="宋体" w:hAnsi="宋体"/>
          <w:color w:val="auto"/>
          <w:kern w:val="0"/>
          <w:szCs w:val="20"/>
          <w:highlight w:val="none"/>
        </w:rPr>
        <w:t>我</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（姓名）系</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（投标人名称）的法定代表人，现授权委托本单位在职职工</w:t>
      </w:r>
      <w:r>
        <w:rPr>
          <w:rFonts w:hint="eastAsia" w:ascii="宋体" w:hAnsi="宋体"/>
          <w:color w:val="auto"/>
          <w:kern w:val="0"/>
          <w:szCs w:val="20"/>
          <w:highlight w:val="none"/>
          <w:u w:val="single"/>
        </w:rPr>
        <w:t xml:space="preserve">            </w:t>
      </w:r>
      <w:r>
        <w:rPr>
          <w:rFonts w:hint="eastAsia" w:ascii="宋体" w:hAnsi="宋体"/>
          <w:color w:val="auto"/>
          <w:kern w:val="0"/>
          <w:szCs w:val="20"/>
          <w:highlight w:val="none"/>
        </w:rPr>
        <w:t>（姓名）以我公司名义办理</w:t>
      </w:r>
      <w:r>
        <w:rPr>
          <w:rFonts w:hint="eastAsia" w:ascii="宋体" w:hAnsi="宋体"/>
          <w:color w:val="auto"/>
          <w:kern w:val="0"/>
          <w:szCs w:val="20"/>
          <w:highlight w:val="none"/>
          <w:u w:val="single"/>
        </w:rPr>
        <w:t xml:space="preserve">      </w:t>
      </w:r>
      <w:r>
        <w:rPr>
          <w:rFonts w:hint="eastAsia" w:ascii="宋体" w:hAnsi="宋体"/>
          <w:color w:val="auto"/>
          <w:szCs w:val="20"/>
          <w:highlight w:val="none"/>
          <w:u w:val="single"/>
        </w:rPr>
        <w:t xml:space="preserve">（项目名称及项目编号）        </w:t>
      </w:r>
      <w:r>
        <w:rPr>
          <w:rFonts w:hint="eastAsia" w:ascii="宋体" w:hAnsi="宋体"/>
          <w:color w:val="auto"/>
          <w:szCs w:val="20"/>
          <w:highlight w:val="none"/>
        </w:rPr>
        <w:t>项目的质疑事项，代表我方全权办理针对上述项目的质疑具体事务和签署相关文件。</w:t>
      </w:r>
    </w:p>
    <w:p w14:paraId="09DEDACF">
      <w:pPr>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我方对被授权人的签字事项负全部责任。</w:t>
      </w:r>
    </w:p>
    <w:p w14:paraId="1776E737">
      <w:pPr>
        <w:spacing w:line="400" w:lineRule="exact"/>
        <w:ind w:firstLine="420" w:firstLineChars="200"/>
        <w:rPr>
          <w:rFonts w:hint="eastAsia" w:ascii="宋体" w:hAnsi="宋体"/>
          <w:color w:val="auto"/>
          <w:szCs w:val="20"/>
          <w:highlight w:val="none"/>
          <w:u w:val="single"/>
        </w:rPr>
      </w:pPr>
      <w:r>
        <w:rPr>
          <w:rFonts w:hint="eastAsia" w:ascii="宋体" w:hAnsi="宋体"/>
          <w:color w:val="auto"/>
          <w:szCs w:val="20"/>
          <w:highlight w:val="none"/>
        </w:rPr>
        <w:t xml:space="preserve">授权委托代理期限：自即日起至该项目政府采购活动结束。                                                                                         </w:t>
      </w:r>
    </w:p>
    <w:p w14:paraId="6646863B">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7068AF5C">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7B642751">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委托代理人身份证号：</w:t>
      </w:r>
      <w:r>
        <w:rPr>
          <w:rFonts w:hint="eastAsia" w:ascii="宋体" w:hAnsi="宋体"/>
          <w:color w:val="auto"/>
          <w:szCs w:val="21"/>
          <w:highlight w:val="none"/>
          <w:u w:val="single"/>
        </w:rPr>
        <w:t xml:space="preserve">                                   </w:t>
      </w:r>
    </w:p>
    <w:p w14:paraId="2EE11023">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（公章）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321429F3">
      <w:pPr>
        <w:snapToGrid w:val="0"/>
        <w:spacing w:line="400" w:lineRule="exact"/>
        <w:ind w:firstLine="420"/>
        <w:outlineLvl w:val="4"/>
        <w:rPr>
          <w:rFonts w:hint="eastAsia" w:ascii="宋体" w:hAnsi="宋体"/>
          <w:color w:val="auto"/>
          <w:szCs w:val="21"/>
          <w:highlight w:val="none"/>
        </w:rPr>
      </w:pPr>
    </w:p>
    <w:p w14:paraId="2515FD84">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0E454C59">
      <w:pPr>
        <w:snapToGrid w:val="0"/>
        <w:spacing w:line="400" w:lineRule="exact"/>
        <w:ind w:firstLine="420"/>
        <w:outlineLvl w:val="4"/>
        <w:rPr>
          <w:rFonts w:hint="eastAsia" w:ascii="宋体" w:hAnsi="宋体"/>
          <w:color w:val="auto"/>
          <w:szCs w:val="21"/>
          <w:highlight w:val="none"/>
        </w:rPr>
      </w:pPr>
    </w:p>
    <w:p w14:paraId="2DA052E2">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A8CFFF9">
      <w:pPr>
        <w:snapToGrid w:val="0"/>
        <w:spacing w:line="400" w:lineRule="exact"/>
        <w:ind w:firstLine="420"/>
        <w:outlineLvl w:val="4"/>
        <w:rPr>
          <w:rFonts w:hint="eastAsia" w:ascii="宋体" w:hAnsi="宋体"/>
          <w:color w:val="auto"/>
          <w:szCs w:val="21"/>
          <w:highlight w:val="none"/>
        </w:rPr>
      </w:pPr>
    </w:p>
    <w:p w14:paraId="30C13506">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w:t>
      </w:r>
    </w:p>
    <w:p w14:paraId="0905935D">
      <w:pPr>
        <w:pStyle w:val="13"/>
        <w:ind w:firstLine="420"/>
        <w:rPr>
          <w:rFonts w:hint="eastAsia"/>
          <w:color w:val="auto"/>
          <w:highlight w:val="none"/>
        </w:rPr>
      </w:pPr>
    </w:p>
    <w:p w14:paraId="1249B5FC">
      <w:pPr>
        <w:pStyle w:val="26"/>
        <w:snapToGrid w:val="0"/>
        <w:rPr>
          <w:rFonts w:hint="eastAsia"/>
          <w:b/>
          <w:color w:val="auto"/>
          <w:sz w:val="24"/>
          <w:szCs w:val="24"/>
          <w:highlight w:val="none"/>
        </w:rPr>
      </w:pPr>
    </w:p>
    <w:p w14:paraId="754EA485">
      <w:pPr>
        <w:pStyle w:val="26"/>
        <w:snapToGrid w:val="0"/>
        <w:rPr>
          <w:rFonts w:hint="eastAsia" w:hAnsi="宋体"/>
          <w:b/>
          <w:color w:val="auto"/>
          <w:sz w:val="24"/>
          <w:szCs w:val="24"/>
          <w:highlight w:val="none"/>
        </w:rPr>
      </w:pPr>
      <w:r>
        <w:rPr>
          <w:b/>
          <w:color w:val="auto"/>
          <w:sz w:val="24"/>
          <w:szCs w:val="24"/>
          <w:highlight w:val="none"/>
        </w:rPr>
        <w:br w:type="page"/>
      </w:r>
      <w:r>
        <w:rPr>
          <w:rFonts w:hint="eastAsia"/>
          <w:b/>
          <w:color w:val="auto"/>
          <w:sz w:val="24"/>
          <w:szCs w:val="24"/>
          <w:highlight w:val="none"/>
        </w:rPr>
        <w:t>附表2：</w:t>
      </w:r>
    </w:p>
    <w:p w14:paraId="23FC11AD">
      <w:pPr>
        <w:spacing w:line="460" w:lineRule="exact"/>
        <w:jc w:val="center"/>
        <w:rPr>
          <w:rFonts w:hint="eastAsia" w:eastAsia="隶书"/>
          <w:color w:val="auto"/>
          <w:sz w:val="44"/>
          <w:highlight w:val="none"/>
        </w:rPr>
      </w:pPr>
    </w:p>
    <w:p w14:paraId="025085F3">
      <w:pPr>
        <w:spacing w:line="460" w:lineRule="exact"/>
        <w:jc w:val="center"/>
        <w:rPr>
          <w:rFonts w:hint="eastAsia" w:eastAsia="隶书"/>
          <w:color w:val="auto"/>
          <w:sz w:val="44"/>
          <w:highlight w:val="none"/>
        </w:rPr>
      </w:pPr>
      <w:r>
        <w:rPr>
          <w:rFonts w:hint="eastAsia" w:eastAsia="隶书"/>
          <w:color w:val="auto"/>
          <w:sz w:val="44"/>
          <w:highlight w:val="none"/>
        </w:rPr>
        <w:t>投诉书（格式）</w:t>
      </w:r>
    </w:p>
    <w:p w14:paraId="5F31582B">
      <w:pPr>
        <w:pStyle w:val="26"/>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57EB9D71">
      <w:pPr>
        <w:pStyle w:val="26"/>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投标人：</w:t>
      </w:r>
      <w:r>
        <w:rPr>
          <w:rFonts w:hint="eastAsia" w:hAnsi="宋体"/>
          <w:bCs/>
          <w:color w:val="auto"/>
          <w:highlight w:val="none"/>
          <w:u w:val="single"/>
        </w:rPr>
        <w:t xml:space="preserve">                                                                        </w:t>
      </w:r>
      <w:r>
        <w:rPr>
          <w:rFonts w:hint="eastAsia" w:hAnsi="宋体"/>
          <w:bCs/>
          <w:color w:val="auto"/>
          <w:highlight w:val="none"/>
        </w:rPr>
        <w:t xml:space="preserve">                 </w:t>
      </w:r>
    </w:p>
    <w:p w14:paraId="15818C9F">
      <w:pPr>
        <w:pStyle w:val="26"/>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1FA7838A">
      <w:pPr>
        <w:pStyle w:val="26"/>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法定代表人/主要负责人：</w:t>
      </w:r>
      <w:r>
        <w:rPr>
          <w:rFonts w:hint="eastAsia" w:hAnsi="宋体"/>
          <w:bCs/>
          <w:color w:val="auto"/>
          <w:highlight w:val="none"/>
          <w:u w:val="single"/>
        </w:rPr>
        <w:t xml:space="preserve">                                                         </w:t>
      </w:r>
    </w:p>
    <w:p w14:paraId="2F5063A1">
      <w:pPr>
        <w:pStyle w:val="26"/>
        <w:snapToGrid w:val="0"/>
        <w:spacing w:line="400" w:lineRule="exact"/>
        <w:ind w:firstLine="420" w:firstLineChars="200"/>
        <w:rPr>
          <w:rFonts w:hint="eastAsia" w:hAnsi="宋体"/>
          <w:bCs/>
          <w:color w:val="auto"/>
          <w:highlight w:val="none"/>
        </w:rPr>
      </w:pPr>
      <w:r>
        <w:rPr>
          <w:rFonts w:hAnsi="宋体"/>
          <w:bCs/>
          <w:color w:val="auto"/>
          <w:highlight w:val="none"/>
        </w:rPr>
        <w:t>联系电话</w:t>
      </w:r>
      <w:r>
        <w:rPr>
          <w:rFonts w:hint="eastAsia" w:hAnsi="宋体"/>
          <w:bCs/>
          <w:color w:val="auto"/>
          <w:highlight w:val="none"/>
        </w:rPr>
        <w:t>：</w:t>
      </w:r>
      <w:r>
        <w:rPr>
          <w:rFonts w:hint="eastAsia" w:hAnsi="宋体"/>
          <w:bCs/>
          <w:color w:val="auto"/>
          <w:highlight w:val="none"/>
          <w:u w:val="single"/>
        </w:rPr>
        <w:t xml:space="preserve">                                         </w:t>
      </w:r>
    </w:p>
    <w:p w14:paraId="296F5C0C">
      <w:pPr>
        <w:pStyle w:val="26"/>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授权代表：</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732E5628">
      <w:pPr>
        <w:pStyle w:val="26"/>
        <w:snapToGrid w:val="0"/>
        <w:spacing w:line="400" w:lineRule="exact"/>
        <w:ind w:firstLine="420" w:firstLineChars="200"/>
        <w:rPr>
          <w:rFonts w:hint="eastAsia" w:hAnsi="宋体"/>
          <w:bCs/>
          <w:color w:val="auto"/>
          <w:highlight w:val="non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51825DF1">
      <w:pPr>
        <w:pStyle w:val="26"/>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被投诉人1：</w:t>
      </w:r>
    </w:p>
    <w:p w14:paraId="2B43A371">
      <w:pPr>
        <w:pStyle w:val="26"/>
        <w:snapToGrid w:val="0"/>
        <w:spacing w:line="400" w:lineRule="exact"/>
        <w:ind w:firstLine="420" w:firstLineChars="200"/>
        <w:rPr>
          <w:rFonts w:hint="eastAsia" w:hAnsi="宋体"/>
          <w:bCs/>
          <w:color w:val="auto"/>
          <w:highlight w:val="none"/>
        </w:rPr>
      </w:pPr>
      <w:r>
        <w:rPr>
          <w:rFonts w:hint="eastAsia" w:hAnsi="宋体"/>
          <w:bCs/>
          <w:color w:val="auto"/>
          <w:highlight w:val="none"/>
        </w:rPr>
        <w:t>地址：</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r>
        <w:rPr>
          <w:rFonts w:hint="eastAsia" w:hAnsi="宋体"/>
          <w:bCs/>
          <w:color w:val="auto"/>
          <w:highlight w:val="none"/>
        </w:rPr>
        <w:t xml:space="preserve">  </w:t>
      </w:r>
    </w:p>
    <w:p w14:paraId="06C35AAD">
      <w:pPr>
        <w:pStyle w:val="26"/>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p>
    <w:p w14:paraId="42BBB560">
      <w:pPr>
        <w:pStyle w:val="26"/>
        <w:snapToGrid w:val="0"/>
        <w:spacing w:line="400" w:lineRule="exact"/>
        <w:ind w:firstLine="420" w:firstLineChars="200"/>
        <w:rPr>
          <w:rFonts w:hint="eastAsia" w:hAnsi="宋体"/>
          <w:bCs/>
          <w:color w:val="auto"/>
          <w:highlight w:val="none"/>
        </w:rPr>
      </w:pPr>
      <w:r>
        <w:rPr>
          <w:rFonts w:hint="eastAsia" w:hAnsi="宋体"/>
          <w:bCs/>
          <w:color w:val="auto"/>
          <w:highlight w:val="none"/>
        </w:rPr>
        <w:t>被投诉人2：</w:t>
      </w:r>
    </w:p>
    <w:p w14:paraId="6E521D4B">
      <w:pPr>
        <w:pStyle w:val="26"/>
        <w:snapToGrid w:val="0"/>
        <w:spacing w:line="400" w:lineRule="exact"/>
        <w:ind w:firstLine="420" w:firstLineChars="200"/>
        <w:rPr>
          <w:rFonts w:hint="eastAsia" w:hAnsi="宋体"/>
          <w:bCs/>
          <w:color w:val="auto"/>
          <w:highlight w:val="none"/>
        </w:rPr>
      </w:pPr>
      <w:r>
        <w:rPr>
          <w:rFonts w:hAnsi="宋体"/>
          <w:bCs/>
          <w:color w:val="auto"/>
          <w:highlight w:val="none"/>
        </w:rPr>
        <w:t>……</w:t>
      </w:r>
    </w:p>
    <w:p w14:paraId="55B563CE">
      <w:pPr>
        <w:pStyle w:val="26"/>
        <w:snapToGrid w:val="0"/>
        <w:spacing w:line="400" w:lineRule="exact"/>
        <w:ind w:firstLine="420" w:firstLineChars="200"/>
        <w:rPr>
          <w:rFonts w:hint="eastAsia" w:hAnsi="宋体"/>
          <w:bCs/>
          <w:color w:val="auto"/>
          <w:highlight w:val="none"/>
          <w:u w:val="single"/>
        </w:rPr>
      </w:pPr>
      <w:r>
        <w:rPr>
          <w:rFonts w:hint="eastAsia" w:hAnsi="宋体"/>
          <w:bCs/>
          <w:color w:val="auto"/>
          <w:highlight w:val="none"/>
        </w:rPr>
        <w:t>相关供应商：</w:t>
      </w:r>
      <w:r>
        <w:rPr>
          <w:rFonts w:hint="eastAsia" w:hAnsi="宋体"/>
          <w:bCs/>
          <w:color w:val="auto"/>
          <w:highlight w:val="none"/>
          <w:u w:val="single"/>
        </w:rPr>
        <w:t xml:space="preserve">                                                                       </w:t>
      </w:r>
    </w:p>
    <w:p w14:paraId="76E6C85D">
      <w:pPr>
        <w:pStyle w:val="26"/>
        <w:snapToGrid w:val="0"/>
        <w:spacing w:line="400" w:lineRule="exact"/>
        <w:ind w:firstLine="420" w:firstLineChars="200"/>
        <w:rPr>
          <w:rFonts w:hint="eastAsia"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int="eastAsia" w:hAnsi="宋体"/>
          <w:bCs/>
          <w:color w:val="auto"/>
          <w:highlight w:val="none"/>
          <w:u w:val="single"/>
        </w:rPr>
        <w:t xml:space="preserve">                                              </w:t>
      </w:r>
      <w:r>
        <w:rPr>
          <w:rFonts w:hAnsi="宋体"/>
          <w:bCs/>
          <w:color w:val="auto"/>
          <w:highlight w:val="none"/>
        </w:rPr>
        <w:t>邮编</w:t>
      </w:r>
      <w:r>
        <w:rPr>
          <w:rFonts w:hint="eastAsia" w:hAnsi="宋体"/>
          <w:bCs/>
          <w:color w:val="auto"/>
          <w:highlight w:val="none"/>
        </w:rPr>
        <w:t>：</w:t>
      </w:r>
      <w:r>
        <w:rPr>
          <w:rFonts w:hint="eastAsia" w:hAnsi="宋体"/>
          <w:bCs/>
          <w:color w:val="auto"/>
          <w:highlight w:val="none"/>
          <w:u w:val="single"/>
        </w:rPr>
        <w:t xml:space="preserve">                         </w:t>
      </w:r>
    </w:p>
    <w:p w14:paraId="28F61CAC">
      <w:pPr>
        <w:pStyle w:val="26"/>
        <w:snapToGrid w:val="0"/>
        <w:spacing w:line="400" w:lineRule="exact"/>
        <w:ind w:firstLine="420" w:firstLineChars="200"/>
        <w:rPr>
          <w:rFonts w:hint="eastAsia" w:hAnsi="宋体"/>
          <w:bCs/>
          <w:color w:val="auto"/>
          <w:highlight w:val="none"/>
        </w:rPr>
      </w:pPr>
      <w:r>
        <w:rPr>
          <w:rFonts w:hint="eastAsia" w:hAnsi="宋体"/>
          <w:bCs/>
          <w:color w:val="auto"/>
          <w:highlight w:val="none"/>
        </w:rPr>
        <w:t>联系人：</w:t>
      </w:r>
      <w:r>
        <w:rPr>
          <w:rFonts w:hint="eastAsia" w:hAnsi="宋体"/>
          <w:bCs/>
          <w:color w:val="auto"/>
          <w:highlight w:val="none"/>
          <w:u w:val="single"/>
        </w:rPr>
        <w:t xml:space="preserve">                                            </w:t>
      </w:r>
      <w:r>
        <w:rPr>
          <w:rFonts w:hAnsi="宋体"/>
          <w:bCs/>
          <w:color w:val="auto"/>
          <w:highlight w:val="none"/>
        </w:rPr>
        <w:t>联系</w:t>
      </w:r>
      <w:r>
        <w:rPr>
          <w:rFonts w:hint="eastAsia" w:hAnsi="宋体"/>
          <w:bCs/>
          <w:color w:val="auto"/>
          <w:highlight w:val="none"/>
        </w:rPr>
        <w:t>电话：</w:t>
      </w:r>
      <w:r>
        <w:rPr>
          <w:rFonts w:hint="eastAsia" w:hAnsi="宋体"/>
          <w:bCs/>
          <w:color w:val="auto"/>
          <w:highlight w:val="none"/>
          <w:u w:val="single"/>
        </w:rPr>
        <w:t xml:space="preserve">                     </w:t>
      </w:r>
      <w:r>
        <w:rPr>
          <w:rFonts w:hint="eastAsia" w:hAnsi="宋体"/>
          <w:bCs/>
          <w:color w:val="auto"/>
          <w:highlight w:val="none"/>
        </w:rPr>
        <w:t xml:space="preserve">                </w:t>
      </w:r>
    </w:p>
    <w:p w14:paraId="6874F213">
      <w:pPr>
        <w:pStyle w:val="26"/>
        <w:snapToGrid w:val="0"/>
        <w:spacing w:line="400" w:lineRule="exact"/>
        <w:ind w:firstLine="422" w:firstLineChars="200"/>
        <w:rPr>
          <w:rFonts w:hint="eastAsia" w:hAnsi="宋体"/>
          <w:b/>
          <w:bCs/>
          <w:color w:val="auto"/>
          <w:highlight w:val="none"/>
        </w:rPr>
      </w:pPr>
      <w:r>
        <w:rPr>
          <w:rFonts w:hint="eastAsia" w:hAnsi="宋体"/>
          <w:b/>
          <w:bCs/>
          <w:color w:val="auto"/>
          <w:highlight w:val="none"/>
        </w:rPr>
        <w:t>二、投诉项目基本情况：</w:t>
      </w:r>
    </w:p>
    <w:p w14:paraId="5E2E4097">
      <w:pPr>
        <w:pStyle w:val="26"/>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r>
        <w:rPr>
          <w:rFonts w:hint="eastAsia" w:hAnsi="宋体"/>
          <w:bCs/>
          <w:color w:val="auto"/>
          <w:highlight w:val="none"/>
          <w:u w:val="single"/>
        </w:rPr>
        <w:t xml:space="preserve">                                                                   </w:t>
      </w:r>
    </w:p>
    <w:p w14:paraId="1820FB11">
      <w:pPr>
        <w:pStyle w:val="26"/>
        <w:spacing w:line="400" w:lineRule="exact"/>
        <w:ind w:left="25" w:leftChars="12" w:firstLine="413" w:firstLineChars="197"/>
        <w:rPr>
          <w:rFonts w:hint="eastAsia"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r>
        <w:rPr>
          <w:rFonts w:hint="eastAsia" w:hAnsi="宋体"/>
          <w:bCs/>
          <w:color w:val="auto"/>
          <w:highlight w:val="none"/>
          <w:u w:val="single"/>
        </w:rPr>
        <w:t xml:space="preserve">                                     </w:t>
      </w:r>
      <w:r>
        <w:rPr>
          <w:rFonts w:hint="eastAsia" w:hAnsi="宋体"/>
          <w:bCs/>
          <w:color w:val="auto"/>
          <w:highlight w:val="none"/>
          <w:u w:val="none"/>
          <w:lang w:eastAsia="zh-CN"/>
        </w:rPr>
        <w:t>分标：</w:t>
      </w:r>
      <w:r>
        <w:rPr>
          <w:rFonts w:hint="eastAsia" w:hAnsi="宋体"/>
          <w:color w:val="auto"/>
          <w:szCs w:val="21"/>
          <w:highlight w:val="none"/>
          <w:u w:val="single"/>
          <w:lang w:val="en-US" w:eastAsia="zh-CN"/>
        </w:rPr>
        <w:t xml:space="preserve">              </w:t>
      </w:r>
      <w:r>
        <w:rPr>
          <w:rFonts w:hint="eastAsia" w:hAnsi="宋体"/>
          <w:color w:val="auto"/>
          <w:szCs w:val="21"/>
          <w:highlight w:val="none"/>
        </w:rPr>
        <w:t xml:space="preserve">  </w:t>
      </w:r>
    </w:p>
    <w:p w14:paraId="71E60EF9">
      <w:pPr>
        <w:pStyle w:val="26"/>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采购人名称：</w:t>
      </w:r>
      <w:r>
        <w:rPr>
          <w:rFonts w:hint="eastAsia" w:hAnsi="宋体"/>
          <w:bCs/>
          <w:color w:val="auto"/>
          <w:highlight w:val="none"/>
          <w:u w:val="single"/>
        </w:rPr>
        <w:t xml:space="preserve">                                                                        </w:t>
      </w:r>
    </w:p>
    <w:p w14:paraId="33FC1F9D">
      <w:pPr>
        <w:pStyle w:val="26"/>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代理机构名称：</w:t>
      </w:r>
      <w:r>
        <w:rPr>
          <w:rFonts w:hint="eastAsia" w:hAnsi="宋体"/>
          <w:bCs/>
          <w:color w:val="auto"/>
          <w:highlight w:val="none"/>
          <w:u w:val="single"/>
        </w:rPr>
        <w:t xml:space="preserve">                                                                      </w:t>
      </w:r>
    </w:p>
    <w:p w14:paraId="7415C8F2">
      <w:pPr>
        <w:pStyle w:val="26"/>
        <w:spacing w:line="400" w:lineRule="exact"/>
        <w:ind w:left="25" w:leftChars="12" w:firstLine="413" w:firstLineChars="197"/>
        <w:rPr>
          <w:rFonts w:hint="eastAsia"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2B2AF8B0">
      <w:pPr>
        <w:pStyle w:val="26"/>
        <w:spacing w:line="400" w:lineRule="exact"/>
        <w:ind w:left="25" w:leftChars="12" w:firstLine="413" w:firstLineChars="197"/>
        <w:rPr>
          <w:rFonts w:hint="eastAsia"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r>
        <w:rPr>
          <w:rFonts w:hint="eastAsia" w:hAnsi="宋体"/>
          <w:bCs/>
          <w:color w:val="auto"/>
          <w:highlight w:val="none"/>
          <w:u w:val="single"/>
        </w:rPr>
        <w:t xml:space="preserve">                                                       </w:t>
      </w:r>
    </w:p>
    <w:p w14:paraId="48AA8711">
      <w:pPr>
        <w:pStyle w:val="26"/>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三、质疑基本情况</w:t>
      </w:r>
    </w:p>
    <w:p w14:paraId="76385C2E">
      <w:pPr>
        <w:pStyle w:val="26"/>
        <w:spacing w:line="400" w:lineRule="exact"/>
        <w:ind w:left="25" w:leftChars="12" w:firstLine="833" w:firstLineChars="397"/>
        <w:rPr>
          <w:rFonts w:hint="eastAsia" w:hAnsi="宋体"/>
          <w:color w:val="auto"/>
          <w:szCs w:val="21"/>
          <w:highlight w:val="none"/>
        </w:rPr>
      </w:pPr>
      <w:r>
        <w:rPr>
          <w:rFonts w:hint="eastAsia" w:hAnsi="宋体"/>
          <w:color w:val="auto"/>
          <w:szCs w:val="21"/>
          <w:highlight w:val="none"/>
        </w:rPr>
        <w:t>投诉人于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日，向</w:t>
      </w:r>
      <w:r>
        <w:rPr>
          <w:rFonts w:hint="eastAsia" w:hAnsi="宋体"/>
          <w:color w:val="auto"/>
          <w:szCs w:val="21"/>
          <w:highlight w:val="none"/>
          <w:u w:val="single"/>
        </w:rPr>
        <w:t xml:space="preserve">                                </w:t>
      </w:r>
      <w:r>
        <w:rPr>
          <w:rFonts w:hint="eastAsia" w:hAnsi="宋体"/>
          <w:color w:val="auto"/>
          <w:szCs w:val="21"/>
          <w:highlight w:val="none"/>
        </w:rPr>
        <w:t>提出质疑，质疑事项为：</w:t>
      </w:r>
    </w:p>
    <w:p w14:paraId="39F67D82">
      <w:pPr>
        <w:pStyle w:val="26"/>
        <w:spacing w:line="400" w:lineRule="exact"/>
        <w:rPr>
          <w:rFonts w:hint="eastAsia" w:hAnsi="宋体"/>
          <w:bCs/>
          <w:color w:val="auto"/>
          <w:highlight w:val="none"/>
          <w:u w:val="single"/>
        </w:rPr>
      </w:pPr>
      <w:r>
        <w:rPr>
          <w:rFonts w:hint="eastAsia" w:hAnsi="宋体"/>
          <w:color w:val="auto"/>
          <w:szCs w:val="21"/>
          <w:highlight w:val="none"/>
        </w:rPr>
        <w:t xml:space="preserve">    </w:t>
      </w:r>
      <w:r>
        <w:rPr>
          <w:rFonts w:hint="eastAsia" w:hAnsi="宋体"/>
          <w:bCs/>
          <w:color w:val="auto"/>
          <w:highlight w:val="none"/>
          <w:u w:val="single"/>
        </w:rPr>
        <w:t xml:space="preserve">                                                                                      </w:t>
      </w:r>
    </w:p>
    <w:p w14:paraId="059003BA">
      <w:pPr>
        <w:pStyle w:val="26"/>
        <w:spacing w:line="400" w:lineRule="exact"/>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57EE805F">
      <w:pPr>
        <w:pStyle w:val="26"/>
        <w:spacing w:line="400" w:lineRule="exact"/>
        <w:rPr>
          <w:rFonts w:hint="eastAsia" w:hAnsi="宋体"/>
          <w:color w:val="auto"/>
          <w:szCs w:val="21"/>
          <w:highlight w:val="none"/>
        </w:rPr>
      </w:pPr>
      <w:r>
        <w:rPr>
          <w:rFonts w:hint="eastAsia" w:hAnsi="宋体"/>
          <w:bCs/>
          <w:color w:val="auto"/>
          <w:highlight w:val="none"/>
        </w:rPr>
        <w:t xml:space="preserve">        </w:t>
      </w: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u w:val="single"/>
        </w:rPr>
        <w:t xml:space="preserve">      </w:t>
      </w:r>
      <w:r>
        <w:rPr>
          <w:rFonts w:hint="eastAsia" w:hAnsi="宋体"/>
          <w:color w:val="auto"/>
          <w:szCs w:val="21"/>
          <w:highlight w:val="none"/>
        </w:rPr>
        <w:t>年</w:t>
      </w:r>
      <w:r>
        <w:rPr>
          <w:rFonts w:hint="eastAsia" w:hAnsi="宋体"/>
          <w:color w:val="auto"/>
          <w:szCs w:val="21"/>
          <w:highlight w:val="none"/>
          <w:u w:val="single"/>
        </w:rPr>
        <w:t xml:space="preserve">   </w:t>
      </w:r>
      <w:r>
        <w:rPr>
          <w:rFonts w:hint="eastAsia" w:hAnsi="宋体"/>
          <w:color w:val="auto"/>
          <w:szCs w:val="21"/>
          <w:highlight w:val="none"/>
        </w:rPr>
        <w:t>月</w:t>
      </w:r>
      <w:r>
        <w:rPr>
          <w:rFonts w:hint="eastAsia" w:hAnsi="宋体"/>
          <w:color w:val="auto"/>
          <w:szCs w:val="21"/>
          <w:highlight w:val="none"/>
          <w:u w:val="single"/>
        </w:rPr>
        <w:t xml:space="preserve">   </w:t>
      </w:r>
      <w:r>
        <w:rPr>
          <w:rFonts w:hint="eastAsia" w:hAnsi="宋体"/>
          <w:color w:val="auto"/>
          <w:szCs w:val="21"/>
          <w:highlight w:val="none"/>
        </w:rPr>
        <w:t>日，</w:t>
      </w:r>
      <w:r>
        <w:rPr>
          <w:rFonts w:hint="eastAsia" w:hAnsi="宋体"/>
          <w:bCs/>
          <w:color w:val="auto"/>
          <w:highlight w:val="none"/>
        </w:rPr>
        <w:t xml:space="preserve">就质疑事项作出了答复/没有在法定期限内作出答复。                                                                                             </w:t>
      </w:r>
    </w:p>
    <w:p w14:paraId="6328E116">
      <w:pPr>
        <w:pStyle w:val="26"/>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四、投诉事项具体内容</w:t>
      </w:r>
    </w:p>
    <w:p w14:paraId="684726D0">
      <w:pPr>
        <w:pStyle w:val="26"/>
        <w:spacing w:line="400" w:lineRule="exact"/>
        <w:ind w:left="25" w:leftChars="12" w:firstLine="413" w:firstLineChars="197"/>
        <w:rPr>
          <w:rFonts w:hint="eastAsia" w:hAnsi="宋体"/>
          <w:bCs/>
          <w:color w:val="auto"/>
          <w:highlight w:val="none"/>
          <w:u w:val="single"/>
        </w:rPr>
      </w:pPr>
      <w:r>
        <w:rPr>
          <w:rFonts w:hint="eastAsia" w:hAnsi="宋体"/>
          <w:color w:val="auto"/>
          <w:szCs w:val="21"/>
          <w:highlight w:val="none"/>
        </w:rPr>
        <w:t>投诉事项1：</w:t>
      </w:r>
      <w:r>
        <w:rPr>
          <w:rFonts w:hint="eastAsia" w:hAnsi="宋体"/>
          <w:bCs/>
          <w:color w:val="auto"/>
          <w:highlight w:val="none"/>
          <w:u w:val="single"/>
        </w:rPr>
        <w:t xml:space="preserve">                                                                           </w:t>
      </w:r>
    </w:p>
    <w:p w14:paraId="2ED5EDF6">
      <w:pPr>
        <w:pStyle w:val="26"/>
        <w:spacing w:line="400" w:lineRule="exact"/>
        <w:ind w:firstLine="420" w:firstLineChars="200"/>
        <w:rPr>
          <w:rFonts w:hint="eastAsia" w:hAnsi="宋体"/>
          <w:bCs/>
          <w:color w:val="auto"/>
          <w:highlight w:val="none"/>
          <w:u w:val="single"/>
        </w:rPr>
      </w:pPr>
      <w:r>
        <w:rPr>
          <w:rFonts w:hint="eastAsia" w:hAnsi="宋体"/>
          <w:bCs/>
          <w:color w:val="auto"/>
          <w:highlight w:val="none"/>
        </w:rPr>
        <w:t>事实依据：</w:t>
      </w:r>
      <w:r>
        <w:rPr>
          <w:rFonts w:hint="eastAsia" w:hAnsi="宋体"/>
          <w:color w:val="auto"/>
          <w:szCs w:val="21"/>
          <w:highlight w:val="none"/>
        </w:rPr>
        <w:t xml:space="preserve"> </w:t>
      </w:r>
      <w:r>
        <w:rPr>
          <w:rFonts w:hint="eastAsia" w:hAnsi="宋体"/>
          <w:bCs/>
          <w:color w:val="auto"/>
          <w:highlight w:val="none"/>
          <w:u w:val="single"/>
        </w:rPr>
        <w:t xml:space="preserve">                                                                                      </w:t>
      </w:r>
    </w:p>
    <w:p w14:paraId="1C6F6C58">
      <w:pPr>
        <w:pStyle w:val="26"/>
        <w:spacing w:line="400" w:lineRule="exact"/>
        <w:ind w:left="25" w:leftChars="12" w:firstLine="413" w:firstLineChars="197"/>
        <w:rPr>
          <w:rFonts w:hint="eastAsia" w:hAnsi="宋体"/>
          <w:color w:val="auto"/>
          <w:szCs w:val="21"/>
          <w:highlight w:val="none"/>
        </w:rPr>
      </w:pPr>
      <w:r>
        <w:rPr>
          <w:rFonts w:hint="eastAsia" w:hAnsi="宋体"/>
          <w:bCs/>
          <w:color w:val="auto"/>
          <w:highlight w:val="none"/>
          <w:u w:val="single"/>
        </w:rPr>
        <w:t xml:space="preserve">                                                                                        </w:t>
      </w:r>
    </w:p>
    <w:p w14:paraId="05E9D7EE">
      <w:pPr>
        <w:pStyle w:val="26"/>
        <w:spacing w:line="400" w:lineRule="exact"/>
        <w:ind w:firstLine="420" w:firstLineChars="200"/>
        <w:rPr>
          <w:rFonts w:hint="eastAsia" w:hAnsi="宋体"/>
          <w:bCs/>
          <w:color w:val="auto"/>
          <w:highlight w:val="none"/>
          <w:u w:val="single"/>
        </w:rPr>
      </w:pPr>
      <w:r>
        <w:rPr>
          <w:rFonts w:hint="eastAsia" w:hAnsi="宋体"/>
          <w:bCs/>
          <w:color w:val="auto"/>
          <w:highlight w:val="none"/>
        </w:rPr>
        <w:t>法律依据：</w:t>
      </w:r>
      <w:r>
        <w:rPr>
          <w:rFonts w:hint="eastAsia" w:hAnsi="宋体"/>
          <w:color w:val="auto"/>
          <w:szCs w:val="21"/>
          <w:highlight w:val="none"/>
        </w:rPr>
        <w:t xml:space="preserve"> </w:t>
      </w:r>
      <w:r>
        <w:rPr>
          <w:rFonts w:hint="eastAsia" w:hAnsi="宋体"/>
          <w:bCs/>
          <w:color w:val="auto"/>
          <w:highlight w:val="none"/>
          <w:u w:val="single"/>
        </w:rPr>
        <w:t xml:space="preserve">                                                                                      </w:t>
      </w:r>
    </w:p>
    <w:p w14:paraId="21F22C69">
      <w:pPr>
        <w:pStyle w:val="26"/>
        <w:spacing w:line="400" w:lineRule="exact"/>
        <w:ind w:left="25" w:leftChars="12" w:firstLine="308" w:firstLineChars="147"/>
        <w:rPr>
          <w:rFonts w:hint="eastAsia" w:hAnsi="宋体"/>
          <w:bCs/>
          <w:color w:val="auto"/>
          <w:highlight w:val="none"/>
          <w:u w:val="single"/>
        </w:rPr>
      </w:pPr>
      <w:r>
        <w:rPr>
          <w:rFonts w:hint="eastAsia" w:hAnsi="宋体"/>
          <w:bCs/>
          <w:color w:val="auto"/>
          <w:highlight w:val="none"/>
        </w:rPr>
        <w:t xml:space="preserve"> </w:t>
      </w:r>
      <w:r>
        <w:rPr>
          <w:rFonts w:hint="eastAsia" w:hAnsi="宋体"/>
          <w:bCs/>
          <w:color w:val="auto"/>
          <w:highlight w:val="none"/>
          <w:u w:val="single"/>
        </w:rPr>
        <w:t xml:space="preserve">                                                                                        </w:t>
      </w:r>
    </w:p>
    <w:p w14:paraId="445991E9">
      <w:pPr>
        <w:pStyle w:val="26"/>
        <w:spacing w:line="400" w:lineRule="exact"/>
        <w:ind w:left="25" w:leftChars="12" w:firstLine="413" w:firstLineChars="197"/>
        <w:rPr>
          <w:rFonts w:hint="eastAsia" w:hAnsi="宋体"/>
          <w:bCs/>
          <w:color w:val="auto"/>
          <w:highlight w:val="none"/>
        </w:rPr>
      </w:pPr>
      <w:r>
        <w:rPr>
          <w:rFonts w:hint="eastAsia" w:hAnsi="宋体"/>
          <w:color w:val="auto"/>
          <w:szCs w:val="21"/>
          <w:highlight w:val="none"/>
        </w:rPr>
        <w:t xml:space="preserve">投诉事项2  </w:t>
      </w:r>
      <w:r>
        <w:rPr>
          <w:rFonts w:hint="eastAsia" w:hAnsi="宋体"/>
          <w:bCs/>
          <w:color w:val="auto"/>
          <w:highlight w:val="none"/>
        </w:rPr>
        <w:t xml:space="preserve">   </w:t>
      </w:r>
    </w:p>
    <w:p w14:paraId="63B0102B">
      <w:pPr>
        <w:pStyle w:val="26"/>
        <w:spacing w:line="400" w:lineRule="exact"/>
        <w:ind w:left="25" w:leftChars="12" w:firstLine="413" w:firstLineChars="197"/>
        <w:rPr>
          <w:rFonts w:hint="eastAsia" w:hAnsi="宋体"/>
          <w:bCs/>
          <w:color w:val="auto"/>
          <w:highlight w:val="none"/>
        </w:rPr>
      </w:pPr>
      <w:r>
        <w:rPr>
          <w:rFonts w:hAnsi="宋体"/>
          <w:bCs/>
          <w:color w:val="auto"/>
          <w:highlight w:val="none"/>
        </w:rPr>
        <w:t>……</w:t>
      </w:r>
    </w:p>
    <w:p w14:paraId="240D29C6">
      <w:pPr>
        <w:pStyle w:val="26"/>
        <w:spacing w:line="400" w:lineRule="exact"/>
        <w:ind w:left="25" w:leftChars="12" w:firstLine="413" w:firstLineChars="196"/>
        <w:rPr>
          <w:rFonts w:hint="eastAsia" w:hAnsi="宋体"/>
          <w:b/>
          <w:color w:val="auto"/>
          <w:szCs w:val="21"/>
          <w:highlight w:val="none"/>
        </w:rPr>
      </w:pPr>
      <w:r>
        <w:rPr>
          <w:rFonts w:hint="eastAsia" w:hAnsi="宋体"/>
          <w:b/>
          <w:color w:val="auto"/>
          <w:szCs w:val="21"/>
          <w:highlight w:val="none"/>
        </w:rPr>
        <w:t>五、与投诉事项相关的投诉请求：</w:t>
      </w:r>
    </w:p>
    <w:p w14:paraId="4FB84A27">
      <w:pPr>
        <w:pStyle w:val="26"/>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请求：</w:t>
      </w:r>
      <w:r>
        <w:rPr>
          <w:rFonts w:hint="eastAsia" w:hAnsi="宋体"/>
          <w:bCs/>
          <w:color w:val="auto"/>
          <w:highlight w:val="none"/>
          <w:u w:val="single"/>
        </w:rPr>
        <w:t xml:space="preserve">                                                                                 </w:t>
      </w:r>
    </w:p>
    <w:p w14:paraId="799E270B">
      <w:pPr>
        <w:pStyle w:val="26"/>
        <w:spacing w:line="400" w:lineRule="exact"/>
        <w:ind w:left="25" w:leftChars="12" w:firstLine="308" w:firstLineChars="147"/>
        <w:rPr>
          <w:rFonts w:hint="eastAsia" w:hAnsi="宋体"/>
          <w:color w:val="auto"/>
          <w:szCs w:val="21"/>
          <w:highlight w:val="none"/>
        </w:rPr>
      </w:pPr>
    </w:p>
    <w:p w14:paraId="0A865195">
      <w:pPr>
        <w:pStyle w:val="26"/>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签字（签章）：                                       公章：</w:t>
      </w:r>
    </w:p>
    <w:p w14:paraId="40A36955">
      <w:pPr>
        <w:pStyle w:val="26"/>
        <w:spacing w:line="400" w:lineRule="exact"/>
        <w:ind w:left="25" w:leftChars="12" w:firstLine="308" w:firstLineChars="147"/>
        <w:rPr>
          <w:rFonts w:hint="eastAsia" w:hAnsi="宋体"/>
          <w:color w:val="auto"/>
          <w:szCs w:val="21"/>
          <w:highlight w:val="none"/>
        </w:rPr>
      </w:pPr>
    </w:p>
    <w:p w14:paraId="0C287FB7">
      <w:pPr>
        <w:pStyle w:val="26"/>
        <w:spacing w:line="400" w:lineRule="exact"/>
        <w:ind w:left="25" w:leftChars="12" w:firstLine="413" w:firstLineChars="197"/>
        <w:rPr>
          <w:rFonts w:hint="eastAsia" w:hAnsi="宋体"/>
          <w:color w:val="auto"/>
          <w:szCs w:val="21"/>
          <w:highlight w:val="none"/>
        </w:rPr>
      </w:pPr>
      <w:r>
        <w:rPr>
          <w:rFonts w:hint="eastAsia" w:hAnsi="宋体"/>
          <w:color w:val="auto"/>
          <w:szCs w:val="21"/>
          <w:highlight w:val="none"/>
        </w:rPr>
        <w:t>日期：</w:t>
      </w:r>
    </w:p>
    <w:p w14:paraId="6FEDC397">
      <w:pPr>
        <w:pStyle w:val="26"/>
        <w:spacing w:line="360" w:lineRule="exact"/>
        <w:ind w:left="25" w:leftChars="12" w:firstLine="413" w:firstLineChars="197"/>
        <w:rPr>
          <w:rFonts w:hint="eastAsia" w:hAnsi="宋体"/>
          <w:color w:val="auto"/>
          <w:szCs w:val="21"/>
          <w:highlight w:val="none"/>
        </w:rPr>
      </w:pPr>
      <w:r>
        <w:rPr>
          <w:rFonts w:hint="eastAsia" w:hAnsi="宋体"/>
          <w:bCs/>
          <w:color w:val="auto"/>
          <w:highlight w:val="none"/>
        </w:rPr>
        <w:t xml:space="preserve">                                                                                 </w:t>
      </w:r>
    </w:p>
    <w:p w14:paraId="3DEF0785">
      <w:pPr>
        <w:pStyle w:val="26"/>
        <w:snapToGrid w:val="0"/>
        <w:spacing w:line="340" w:lineRule="exact"/>
        <w:rPr>
          <w:rFonts w:hint="eastAsia" w:hAnsi="宋体"/>
          <w:b/>
          <w:color w:val="auto"/>
          <w:szCs w:val="21"/>
          <w:highlight w:val="none"/>
        </w:rPr>
      </w:pPr>
    </w:p>
    <w:p w14:paraId="10CAD083">
      <w:pPr>
        <w:pStyle w:val="26"/>
        <w:snapToGrid w:val="0"/>
        <w:spacing w:line="340" w:lineRule="exact"/>
        <w:rPr>
          <w:rFonts w:hint="eastAsia" w:hAnsi="宋体"/>
          <w:b/>
          <w:color w:val="auto"/>
          <w:szCs w:val="21"/>
          <w:highlight w:val="none"/>
        </w:rPr>
      </w:pPr>
      <w:r>
        <w:rPr>
          <w:rFonts w:hint="eastAsia" w:hAnsi="宋体"/>
          <w:b/>
          <w:color w:val="auto"/>
          <w:szCs w:val="21"/>
          <w:highlight w:val="none"/>
        </w:rPr>
        <w:t>说明：</w:t>
      </w:r>
    </w:p>
    <w:p w14:paraId="1228D257">
      <w:pPr>
        <w:pStyle w:val="26"/>
        <w:spacing w:line="340" w:lineRule="exact"/>
        <w:ind w:left="25" w:leftChars="12" w:firstLine="310" w:firstLineChars="147"/>
        <w:rPr>
          <w:rFonts w:hint="eastAsia"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5475D418">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5DAE67D">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553A4A91">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4.投诉书的投诉事项应具体、明确，并有必要的事实依据和法律依据。</w:t>
      </w:r>
    </w:p>
    <w:p w14:paraId="16177936">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5.投诉书的投诉请求应与投诉事项相关。</w:t>
      </w:r>
    </w:p>
    <w:p w14:paraId="0B226FC3">
      <w:pPr>
        <w:pStyle w:val="26"/>
        <w:spacing w:line="340" w:lineRule="exact"/>
        <w:ind w:left="25" w:leftChars="12" w:firstLine="310" w:firstLineChars="147"/>
        <w:rPr>
          <w:rFonts w:hint="eastAsia"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7C12F29E">
      <w:pPr>
        <w:pStyle w:val="26"/>
        <w:spacing w:line="340" w:lineRule="exact"/>
        <w:ind w:left="25" w:leftChars="12" w:firstLine="310" w:firstLineChars="147"/>
        <w:rPr>
          <w:rFonts w:hint="eastAsia" w:hAnsi="宋体"/>
          <w:b/>
          <w:color w:val="auto"/>
          <w:szCs w:val="21"/>
          <w:highlight w:val="none"/>
        </w:rPr>
      </w:pPr>
    </w:p>
    <w:p w14:paraId="4CE64DF4">
      <w:pPr>
        <w:spacing w:line="380" w:lineRule="exact"/>
        <w:jc w:val="center"/>
        <w:rPr>
          <w:rFonts w:hint="eastAsia" w:ascii="宋体" w:hAnsi="宋体"/>
          <w:b/>
          <w:color w:val="auto"/>
          <w:sz w:val="32"/>
          <w:szCs w:val="32"/>
          <w:highlight w:val="none"/>
        </w:rPr>
      </w:pPr>
    </w:p>
    <w:p w14:paraId="252E8D98">
      <w:pPr>
        <w:spacing w:line="380" w:lineRule="exact"/>
        <w:jc w:val="center"/>
        <w:rPr>
          <w:rFonts w:hint="eastAsia" w:ascii="宋体" w:hAnsi="宋体"/>
          <w:b/>
          <w:color w:val="auto"/>
          <w:sz w:val="32"/>
          <w:szCs w:val="32"/>
          <w:highlight w:val="none"/>
        </w:rPr>
      </w:pPr>
    </w:p>
    <w:p w14:paraId="704FC01F">
      <w:pPr>
        <w:spacing w:line="380" w:lineRule="exact"/>
        <w:jc w:val="center"/>
        <w:rPr>
          <w:rFonts w:hint="eastAsia" w:ascii="宋体" w:hAnsi="宋体"/>
          <w:b/>
          <w:color w:val="auto"/>
          <w:sz w:val="32"/>
          <w:szCs w:val="32"/>
          <w:highlight w:val="none"/>
        </w:rPr>
      </w:pPr>
    </w:p>
    <w:p w14:paraId="6CB05470">
      <w:pPr>
        <w:spacing w:line="380" w:lineRule="exact"/>
        <w:jc w:val="center"/>
        <w:rPr>
          <w:rFonts w:hint="eastAsia" w:ascii="宋体" w:hAnsi="宋体"/>
          <w:b/>
          <w:color w:val="auto"/>
          <w:sz w:val="32"/>
          <w:szCs w:val="32"/>
          <w:highlight w:val="none"/>
        </w:rPr>
      </w:pPr>
    </w:p>
    <w:p w14:paraId="4E7A4AA6">
      <w:pPr>
        <w:spacing w:line="380" w:lineRule="exact"/>
        <w:jc w:val="center"/>
        <w:rPr>
          <w:rFonts w:hint="eastAsia" w:ascii="宋体" w:hAnsi="宋体"/>
          <w:b/>
          <w:color w:val="auto"/>
          <w:sz w:val="32"/>
          <w:szCs w:val="32"/>
          <w:highlight w:val="none"/>
        </w:rPr>
      </w:pPr>
    </w:p>
    <w:p w14:paraId="6FF29CF4">
      <w:pPr>
        <w:spacing w:line="380" w:lineRule="exact"/>
        <w:jc w:val="center"/>
        <w:rPr>
          <w:rFonts w:hint="eastAsia" w:ascii="宋体" w:hAnsi="宋体"/>
          <w:b/>
          <w:color w:val="auto"/>
          <w:sz w:val="32"/>
          <w:szCs w:val="32"/>
          <w:highlight w:val="none"/>
        </w:rPr>
      </w:pPr>
    </w:p>
    <w:p w14:paraId="4936D765">
      <w:pPr>
        <w:spacing w:line="380" w:lineRule="exact"/>
        <w:jc w:val="center"/>
        <w:rPr>
          <w:rFonts w:hint="eastAsia" w:ascii="宋体" w:hAnsi="宋体"/>
          <w:b/>
          <w:color w:val="auto"/>
          <w:sz w:val="32"/>
          <w:szCs w:val="32"/>
          <w:highlight w:val="none"/>
        </w:rPr>
      </w:pPr>
    </w:p>
    <w:p w14:paraId="580A1690">
      <w:pPr>
        <w:spacing w:line="380" w:lineRule="exact"/>
        <w:jc w:val="center"/>
        <w:rPr>
          <w:rFonts w:hint="eastAsia" w:ascii="宋体" w:hAnsi="宋体"/>
          <w:b/>
          <w:color w:val="auto"/>
          <w:sz w:val="32"/>
          <w:szCs w:val="32"/>
          <w:highlight w:val="none"/>
        </w:rPr>
      </w:pPr>
    </w:p>
    <w:p w14:paraId="529B42A6">
      <w:pPr>
        <w:spacing w:line="380" w:lineRule="exact"/>
        <w:jc w:val="center"/>
        <w:rPr>
          <w:rFonts w:hint="eastAsia" w:ascii="宋体" w:hAnsi="宋体"/>
          <w:b/>
          <w:color w:val="auto"/>
          <w:sz w:val="32"/>
          <w:szCs w:val="32"/>
          <w:highlight w:val="none"/>
        </w:rPr>
      </w:pPr>
    </w:p>
    <w:p w14:paraId="280ACD64">
      <w:pPr>
        <w:spacing w:line="380" w:lineRule="exact"/>
        <w:jc w:val="center"/>
        <w:rPr>
          <w:rFonts w:hint="eastAsia" w:ascii="宋体" w:hAnsi="宋体"/>
          <w:b/>
          <w:color w:val="auto"/>
          <w:sz w:val="32"/>
          <w:szCs w:val="32"/>
          <w:highlight w:val="none"/>
        </w:rPr>
      </w:pPr>
    </w:p>
    <w:p w14:paraId="70CD7B7F">
      <w:pPr>
        <w:spacing w:line="380" w:lineRule="exact"/>
        <w:jc w:val="center"/>
        <w:rPr>
          <w:rFonts w:hint="eastAsia" w:ascii="宋体" w:hAnsi="宋体"/>
          <w:b/>
          <w:color w:val="auto"/>
          <w:sz w:val="32"/>
          <w:szCs w:val="32"/>
          <w:highlight w:val="none"/>
        </w:rPr>
      </w:pPr>
    </w:p>
    <w:p w14:paraId="6F65C2FF">
      <w:pPr>
        <w:spacing w:line="380" w:lineRule="exact"/>
        <w:jc w:val="center"/>
        <w:rPr>
          <w:rFonts w:hint="eastAsia" w:ascii="宋体" w:hAnsi="宋体"/>
          <w:b/>
          <w:color w:val="auto"/>
          <w:sz w:val="32"/>
          <w:szCs w:val="32"/>
          <w:highlight w:val="none"/>
        </w:rPr>
      </w:pPr>
    </w:p>
    <w:p w14:paraId="035E90BC">
      <w:pPr>
        <w:spacing w:line="380" w:lineRule="exact"/>
        <w:jc w:val="center"/>
        <w:rPr>
          <w:rFonts w:hint="eastAsia" w:ascii="宋体" w:hAnsi="宋体"/>
          <w:b/>
          <w:color w:val="auto"/>
          <w:sz w:val="32"/>
          <w:szCs w:val="32"/>
          <w:highlight w:val="none"/>
        </w:rPr>
      </w:pPr>
    </w:p>
    <w:p w14:paraId="0DBDDC73">
      <w:pPr>
        <w:spacing w:line="380" w:lineRule="exact"/>
        <w:jc w:val="left"/>
        <w:rPr>
          <w:rFonts w:hAnsi="宋体" w:cs="宋体"/>
          <w:b/>
          <w:color w:val="auto"/>
          <w:sz w:val="24"/>
          <w:szCs w:val="24"/>
          <w:highlight w:val="none"/>
        </w:rPr>
      </w:pPr>
      <w:r>
        <w:rPr>
          <w:rFonts w:ascii="宋体" w:hAnsi="宋体"/>
          <w:b/>
          <w:color w:val="auto"/>
          <w:sz w:val="32"/>
          <w:szCs w:val="32"/>
          <w:highlight w:val="none"/>
        </w:rPr>
        <w:br w:type="page"/>
      </w:r>
      <w:r>
        <w:rPr>
          <w:rFonts w:hint="eastAsia" w:hAnsi="宋体" w:cs="宋体"/>
          <w:b/>
          <w:color w:val="auto"/>
          <w:sz w:val="24"/>
          <w:szCs w:val="24"/>
          <w:highlight w:val="none"/>
        </w:rPr>
        <w:t>附表3：</w:t>
      </w:r>
    </w:p>
    <w:p w14:paraId="66F54636">
      <w:pPr>
        <w:spacing w:line="460" w:lineRule="exact"/>
        <w:jc w:val="center"/>
        <w:rPr>
          <w:rFonts w:hint="eastAsia" w:ascii="宋体" w:hAnsi="宋体" w:cs="宋体"/>
          <w:color w:val="auto"/>
          <w:sz w:val="44"/>
          <w:highlight w:val="none"/>
        </w:rPr>
      </w:pPr>
    </w:p>
    <w:p w14:paraId="316F7B29">
      <w:pPr>
        <w:spacing w:line="460" w:lineRule="exact"/>
        <w:jc w:val="center"/>
        <w:rPr>
          <w:rFonts w:hint="eastAsia" w:ascii="宋体" w:hAnsi="宋体" w:cs="宋体"/>
          <w:color w:val="auto"/>
          <w:sz w:val="44"/>
          <w:highlight w:val="none"/>
        </w:rPr>
      </w:pPr>
      <w:r>
        <w:rPr>
          <w:rFonts w:hint="eastAsia" w:ascii="宋体" w:hAnsi="宋体" w:cs="宋体"/>
          <w:color w:val="auto"/>
          <w:sz w:val="44"/>
          <w:highlight w:val="none"/>
        </w:rPr>
        <w:t>桂林市政府采购项目合同验收书（格式）</w:t>
      </w:r>
    </w:p>
    <w:p w14:paraId="17A3A7A1">
      <w:pPr>
        <w:widowControl/>
        <w:spacing w:line="600" w:lineRule="atLeast"/>
        <w:jc w:val="center"/>
        <w:rPr>
          <w:rFonts w:hint="eastAsia" w:ascii="Arial Unicode MS" w:hAnsi="仿宋" w:eastAsia="Arial Unicode MS"/>
          <w:color w:val="auto"/>
          <w:kern w:val="0"/>
          <w:sz w:val="36"/>
          <w:szCs w:val="36"/>
          <w:highlight w:val="none"/>
        </w:rPr>
      </w:pPr>
    </w:p>
    <w:p w14:paraId="36E33BE3">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）政府采购项目中标（或成交）供应商（</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w:t>
      </w:r>
      <w:r>
        <w:rPr>
          <w:rFonts w:hint="eastAsia" w:ascii="宋体" w:hAnsi="宋体"/>
          <w:color w:val="auto"/>
          <w:kern w:val="0"/>
          <w:sz w:val="24"/>
          <w:highlight w:val="none"/>
        </w:rPr>
        <w:t> </w:t>
      </w:r>
      <w:r>
        <w:rPr>
          <w:rFonts w:hint="eastAsia" w:ascii="宋体" w:hAnsi="宋体" w:cs="仿宋"/>
          <w:color w:val="auto"/>
          <w:kern w:val="0"/>
          <w:sz w:val="24"/>
          <w:highlight w:val="none"/>
        </w:rPr>
        <w:t>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27"/>
        <w:gridCol w:w="2294"/>
        <w:gridCol w:w="946"/>
        <w:gridCol w:w="2495"/>
        <w:gridCol w:w="205"/>
        <w:gridCol w:w="793"/>
        <w:gridCol w:w="1367"/>
      </w:tblGrid>
      <w:tr w14:paraId="31E0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7AA0B8BE">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66E81A37">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4083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896ABAF">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51CBBB81">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53DB6B12">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1C686C39">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1C89BB2">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84D47A5">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4D7E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0A0506DD">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ABEAB3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44D84E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5F2EF31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C399037">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073D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116EB4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E45014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E9855F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2959342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72B19A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3AE5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2D84F6D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22836D">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7E2DF3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DE80C4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7C88491">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7A7C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197F2E75">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3DB2B2B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093099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6941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73E2AC46">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157E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E652D6B">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40885D4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099690E">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3DEBD76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3C1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2AA81FD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0F0FBD4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2E4FCF9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CE4622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138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9844860">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0EE23C">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宋体" w:hAnsi="宋体" w:cs="宋体"/>
                <w:color w:val="auto"/>
                <w:kern w:val="0"/>
                <w:highlight w:val="none"/>
                <w:lang w:eastAsia="zh-CN"/>
              </w:rPr>
              <w:t>）</w:t>
            </w:r>
          </w:p>
        </w:tc>
      </w:tr>
      <w:tr w14:paraId="5558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BDC71F1">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6EFB399A">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091265EB">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42A6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8EE7AC1">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099AE4E1">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52AC97F3">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3C92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CDA228B">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261E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8F8DAAC">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2EFF373A">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736C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DA6E0C7">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中标或者成交供应商负责人签字或盖章：</w:t>
            </w:r>
          </w:p>
          <w:p w14:paraId="5BD8C79B">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DA2EC3D">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6F9D46F9">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color w:val="auto"/>
                <w:kern w:val="0"/>
                <w:highlight w:val="none"/>
              </w:rPr>
              <w:t xml:space="preserve"> </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color w:val="auto"/>
                <w:kern w:val="0"/>
                <w:highlight w:val="none"/>
              </w:rPr>
              <w:t xml:space="preserve"> </w:t>
            </w:r>
            <w:r>
              <w:rPr>
                <w:rFonts w:hint="eastAsia" w:ascii="宋体" w:hAnsi="宋体" w:cs="宋体"/>
                <w:color w:val="auto"/>
                <w:kern w:val="0"/>
                <w:highlight w:val="none"/>
              </w:rPr>
              <w:t>日</w:t>
            </w:r>
          </w:p>
        </w:tc>
      </w:tr>
    </w:tbl>
    <w:p w14:paraId="6A41E9E9">
      <w:pPr>
        <w:snapToGrid w:val="0"/>
        <w:spacing w:line="340" w:lineRule="exact"/>
        <w:rPr>
          <w:rFonts w:hint="eastAsia" w:ascii="宋体" w:hAnsi="宋体" w:cs="宋体"/>
          <w:b/>
          <w:color w:val="auto"/>
          <w:highlight w:val="none"/>
        </w:rPr>
      </w:pPr>
    </w:p>
    <w:p w14:paraId="2D626D1C">
      <w:pPr>
        <w:snapToGrid w:val="0"/>
        <w:spacing w:line="340" w:lineRule="exact"/>
        <w:rPr>
          <w:rFonts w:hint="eastAsia" w:ascii="宋体" w:hAnsi="宋体" w:cs="宋体"/>
          <w:b/>
          <w:color w:val="auto"/>
          <w:highlight w:val="none"/>
        </w:rPr>
      </w:pPr>
    </w:p>
    <w:p w14:paraId="5E742AB2">
      <w:pPr>
        <w:pStyle w:val="26"/>
        <w:snapToGrid w:val="0"/>
        <w:spacing w:line="340" w:lineRule="exact"/>
        <w:rPr>
          <w:rFonts w:hint="eastAsia" w:hAnsi="宋体" w:cs="宋体"/>
          <w:b/>
          <w:color w:val="auto"/>
          <w:sz w:val="24"/>
          <w:szCs w:val="24"/>
          <w:highlight w:val="none"/>
        </w:rPr>
      </w:pPr>
    </w:p>
    <w:p w14:paraId="229B7EA1">
      <w:pPr>
        <w:pStyle w:val="26"/>
        <w:snapToGrid w:val="0"/>
        <w:spacing w:line="340" w:lineRule="exact"/>
        <w:rPr>
          <w:rFonts w:hint="eastAsia" w:hAnsi="宋体" w:cs="宋体"/>
          <w:b/>
          <w:color w:val="auto"/>
          <w:sz w:val="24"/>
          <w:szCs w:val="24"/>
          <w:highlight w:val="none"/>
        </w:rPr>
      </w:pPr>
      <w:r>
        <w:rPr>
          <w:rFonts w:hint="eastAsia" w:hAnsi="宋体" w:cs="宋体"/>
          <w:b/>
          <w:color w:val="auto"/>
          <w:sz w:val="24"/>
          <w:szCs w:val="24"/>
          <w:highlight w:val="none"/>
        </w:rPr>
        <w:t>附表4：</w:t>
      </w:r>
    </w:p>
    <w:p w14:paraId="4C0BAB1C">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928360" cy="5829300"/>
                    </a:xfrm>
                    <a:prstGeom prst="rect">
                      <a:avLst/>
                    </a:prstGeom>
                    <a:noFill/>
                    <a:ln>
                      <a:noFill/>
                    </a:ln>
                  </pic:spPr>
                </pic:pic>
              </a:graphicData>
            </a:graphic>
          </wp:inline>
        </w:drawing>
      </w:r>
    </w:p>
    <w:p w14:paraId="3C0BF38C">
      <w:pPr>
        <w:spacing w:line="360" w:lineRule="exact"/>
        <w:ind w:firstLine="480"/>
        <w:jc w:val="center"/>
        <w:rPr>
          <w:rFonts w:hint="eastAsia" w:ascii="宋体" w:hAnsi="宋体"/>
          <w:b/>
          <w:color w:val="auto"/>
          <w:sz w:val="32"/>
          <w:szCs w:val="32"/>
          <w:highlight w:val="none"/>
        </w:rPr>
      </w:pPr>
    </w:p>
    <w:p w14:paraId="19CBEE47">
      <w:pPr>
        <w:spacing w:line="360" w:lineRule="exact"/>
        <w:ind w:firstLine="643"/>
        <w:jc w:val="center"/>
        <w:rPr>
          <w:rFonts w:hint="eastAsia" w:ascii="宋体" w:hAnsi="宋体"/>
          <w:b/>
          <w:color w:val="auto"/>
          <w:sz w:val="32"/>
          <w:szCs w:val="32"/>
          <w:highlight w:val="none"/>
        </w:rPr>
      </w:pPr>
    </w:p>
    <w:p w14:paraId="77656FE2">
      <w:pPr>
        <w:spacing w:line="360" w:lineRule="exact"/>
        <w:ind w:firstLine="643"/>
        <w:jc w:val="center"/>
        <w:rPr>
          <w:rFonts w:hint="eastAsia" w:ascii="宋体" w:hAnsi="宋体"/>
          <w:b/>
          <w:color w:val="auto"/>
          <w:sz w:val="32"/>
          <w:szCs w:val="32"/>
          <w:highlight w:val="none"/>
        </w:rPr>
      </w:pPr>
    </w:p>
    <w:p w14:paraId="3B92F915">
      <w:pPr>
        <w:spacing w:line="360" w:lineRule="exact"/>
        <w:ind w:firstLine="643"/>
        <w:jc w:val="center"/>
        <w:rPr>
          <w:rFonts w:hint="eastAsia" w:ascii="宋体" w:hAnsi="宋体"/>
          <w:b/>
          <w:color w:val="auto"/>
          <w:sz w:val="32"/>
          <w:szCs w:val="32"/>
          <w:highlight w:val="none"/>
        </w:rPr>
      </w:pPr>
    </w:p>
    <w:p w14:paraId="416F3938">
      <w:pPr>
        <w:spacing w:line="360" w:lineRule="exact"/>
        <w:ind w:firstLine="643"/>
        <w:jc w:val="center"/>
        <w:rPr>
          <w:rFonts w:hint="eastAsia" w:ascii="宋体" w:hAnsi="宋体"/>
          <w:b/>
          <w:color w:val="auto"/>
          <w:sz w:val="32"/>
          <w:szCs w:val="32"/>
          <w:highlight w:val="none"/>
        </w:rPr>
      </w:pPr>
    </w:p>
    <w:p w14:paraId="52DDF21C">
      <w:pPr>
        <w:spacing w:line="360" w:lineRule="exact"/>
        <w:ind w:firstLine="643"/>
        <w:jc w:val="center"/>
        <w:rPr>
          <w:rFonts w:hint="eastAsia" w:ascii="宋体" w:hAnsi="宋体"/>
          <w:b/>
          <w:color w:val="auto"/>
          <w:sz w:val="32"/>
          <w:szCs w:val="32"/>
          <w:highlight w:val="none"/>
        </w:rPr>
      </w:pPr>
    </w:p>
    <w:p w14:paraId="594CBB79">
      <w:pPr>
        <w:spacing w:line="360" w:lineRule="exact"/>
        <w:ind w:firstLine="643"/>
        <w:jc w:val="center"/>
        <w:rPr>
          <w:rFonts w:hint="eastAsia" w:ascii="宋体" w:hAnsi="宋体"/>
          <w:b/>
          <w:color w:val="auto"/>
          <w:sz w:val="32"/>
          <w:szCs w:val="32"/>
          <w:highlight w:val="none"/>
        </w:rPr>
      </w:pPr>
    </w:p>
    <w:p w14:paraId="1593E58C">
      <w:pPr>
        <w:spacing w:line="360" w:lineRule="exact"/>
        <w:ind w:firstLine="643"/>
        <w:jc w:val="center"/>
        <w:rPr>
          <w:rFonts w:hint="eastAsia" w:ascii="宋体" w:hAnsi="宋体"/>
          <w:b/>
          <w:color w:val="auto"/>
          <w:sz w:val="32"/>
          <w:szCs w:val="32"/>
          <w:highlight w:val="none"/>
        </w:rPr>
      </w:pPr>
    </w:p>
    <w:p w14:paraId="3843D813">
      <w:pPr>
        <w:spacing w:line="360" w:lineRule="exact"/>
        <w:ind w:firstLine="643"/>
        <w:jc w:val="center"/>
        <w:rPr>
          <w:rFonts w:hint="eastAsia" w:ascii="宋体" w:hAnsi="宋体"/>
          <w:b/>
          <w:color w:val="auto"/>
          <w:sz w:val="32"/>
          <w:szCs w:val="32"/>
          <w:highlight w:val="none"/>
        </w:rPr>
      </w:pPr>
    </w:p>
    <w:p w14:paraId="571E20A5">
      <w:pPr>
        <w:spacing w:line="360" w:lineRule="exact"/>
        <w:ind w:firstLine="643"/>
        <w:jc w:val="center"/>
        <w:rPr>
          <w:rFonts w:hint="eastAsia" w:ascii="宋体" w:hAnsi="宋体"/>
          <w:b/>
          <w:color w:val="auto"/>
          <w:sz w:val="32"/>
          <w:szCs w:val="32"/>
          <w:highlight w:val="none"/>
        </w:rPr>
      </w:pPr>
    </w:p>
    <w:p w14:paraId="7A0F2D31">
      <w:pPr>
        <w:spacing w:line="360" w:lineRule="exact"/>
        <w:ind w:firstLine="643"/>
        <w:jc w:val="center"/>
        <w:rPr>
          <w:rFonts w:hint="eastAsia" w:ascii="宋体" w:hAnsi="宋体"/>
          <w:b/>
          <w:color w:val="auto"/>
          <w:sz w:val="32"/>
          <w:szCs w:val="32"/>
          <w:highlight w:val="none"/>
        </w:rPr>
      </w:pPr>
    </w:p>
    <w:p w14:paraId="4CBF8333">
      <w:pPr>
        <w:spacing w:line="360" w:lineRule="exact"/>
        <w:ind w:firstLine="643"/>
        <w:jc w:val="center"/>
        <w:rPr>
          <w:rFonts w:hint="eastAsia" w:ascii="宋体" w:hAnsi="宋体"/>
          <w:b/>
          <w:color w:val="auto"/>
          <w:sz w:val="32"/>
          <w:szCs w:val="32"/>
          <w:highlight w:val="none"/>
        </w:rPr>
      </w:pPr>
    </w:p>
    <w:p w14:paraId="3560AFE6">
      <w:pPr>
        <w:spacing w:line="36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第三章　采购需求</w:t>
      </w:r>
    </w:p>
    <w:p w14:paraId="106B944E">
      <w:pPr>
        <w:adjustRightInd w:val="0"/>
        <w:spacing w:line="300" w:lineRule="exact"/>
        <w:ind w:firstLine="431"/>
        <w:rPr>
          <w:rFonts w:hint="eastAsia" w:ascii="宋体" w:hAnsi="宋体"/>
          <w:b/>
          <w:bCs/>
          <w:color w:val="auto"/>
          <w:highlight w:val="none"/>
        </w:rPr>
      </w:pPr>
    </w:p>
    <w:p w14:paraId="7D74CE16">
      <w:pPr>
        <w:adjustRightInd w:val="0"/>
        <w:spacing w:line="500" w:lineRule="exact"/>
        <w:rPr>
          <w:rFonts w:hint="eastAsia" w:ascii="宋体" w:hAnsi="宋体"/>
          <w:b/>
          <w:bCs/>
          <w:color w:val="auto"/>
          <w:sz w:val="24"/>
          <w:highlight w:val="none"/>
        </w:rPr>
      </w:pPr>
      <w:r>
        <w:rPr>
          <w:rFonts w:hint="eastAsia" w:ascii="宋体" w:hAnsi="宋体"/>
          <w:b/>
          <w:bCs/>
          <w:color w:val="auto"/>
          <w:sz w:val="24"/>
          <w:highlight w:val="none"/>
        </w:rPr>
        <w:t>Ⅰ</w:t>
      </w:r>
      <w:r>
        <w:rPr>
          <w:rFonts w:hint="eastAsia" w:ascii="宋体" w:hAnsi="宋体"/>
          <w:b/>
          <w:bCs/>
          <w:color w:val="auto"/>
          <w:sz w:val="24"/>
          <w:highlight w:val="none"/>
          <w:lang w:eastAsia="zh-CN"/>
        </w:rPr>
        <w:t>、</w:t>
      </w:r>
      <w:r>
        <w:rPr>
          <w:rFonts w:hint="eastAsia" w:ascii="宋体" w:hAnsi="宋体"/>
          <w:b/>
          <w:bCs/>
          <w:color w:val="auto"/>
          <w:sz w:val="24"/>
          <w:highlight w:val="none"/>
        </w:rPr>
        <w:t>说明：</w:t>
      </w:r>
    </w:p>
    <w:p w14:paraId="61D15C09">
      <w:pPr>
        <w:adjustRightInd w:val="0"/>
        <w:spacing w:line="360" w:lineRule="exact"/>
        <w:ind w:firstLine="422" w:firstLineChars="200"/>
        <w:rPr>
          <w:rFonts w:hint="eastAsia" w:ascii="宋体" w:hAnsi="宋体"/>
          <w:b/>
          <w:bCs/>
          <w:color w:val="auto"/>
          <w:highlight w:val="none"/>
        </w:rPr>
      </w:pPr>
      <w:r>
        <w:rPr>
          <w:rFonts w:hint="eastAsia" w:ascii="宋体" w:hAnsi="宋体"/>
          <w:b/>
          <w:bCs/>
          <w:color w:val="auto"/>
          <w:highlight w:val="none"/>
        </w:rPr>
        <w:t>一、本项目所要执行的政府采购政策：</w:t>
      </w:r>
    </w:p>
    <w:p w14:paraId="08D6433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w:t>
      </w:r>
      <w:r>
        <w:rPr>
          <w:color w:val="auto"/>
          <w:highlight w:val="none"/>
        </w:rPr>
        <w:t>的规定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%的扣除。本项目非专门面向中小企业采购。</w:t>
      </w:r>
    </w:p>
    <w:p w14:paraId="230A378F">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highlight w:val="none"/>
        </w:rPr>
        <w:t>享受预留份额、</w:t>
      </w:r>
      <w:r>
        <w:rPr>
          <w:rFonts w:hint="eastAsia" w:hAnsi="宋体"/>
          <w:bCs/>
          <w:color w:val="auto"/>
          <w:highlight w:val="none"/>
          <w:lang w:eastAsia="zh-CN"/>
        </w:rPr>
        <w:t>评审</w:t>
      </w:r>
      <w:r>
        <w:rPr>
          <w:rFonts w:hint="eastAsia" w:hAnsi="宋体"/>
          <w:bCs/>
          <w:color w:val="auto"/>
          <w:highlight w:val="none"/>
        </w:rPr>
        <w:t>价格扣除等政府采购政策。</w:t>
      </w:r>
      <w:r>
        <w:rPr>
          <w:rFonts w:hint="eastAsia" w:ascii="宋体" w:hAnsi="宋体"/>
          <w:color w:val="auto"/>
          <w:szCs w:val="21"/>
          <w:highlight w:val="none"/>
        </w:rPr>
        <w:t>监狱企业</w:t>
      </w:r>
      <w:r>
        <w:rPr>
          <w:rFonts w:hint="eastAsia" w:ascii="宋体" w:hAnsi="宋体"/>
          <w:bCs/>
          <w:color w:val="auto"/>
          <w:highlight w:val="none"/>
        </w:rPr>
        <w:t>属于小型、微型企业的，不重复享受政策。</w:t>
      </w:r>
    </w:p>
    <w:p w14:paraId="648F00AE">
      <w:pPr>
        <w:spacing w:line="360" w:lineRule="exact"/>
        <w:ind w:firstLine="420" w:firstLineChars="200"/>
        <w:rPr>
          <w:rFonts w:hint="eastAsia" w:hAnsi="宋体"/>
          <w:bCs/>
          <w:color w:val="auto"/>
          <w:highlight w:val="none"/>
        </w:rPr>
      </w:pPr>
      <w:r>
        <w:rPr>
          <w:rFonts w:hint="eastAsia" w:ascii="宋体" w:hAnsi="宋体"/>
          <w:color w:val="auto"/>
          <w:highlight w:val="none"/>
        </w:rPr>
        <w:t>（三）按照</w:t>
      </w:r>
      <w:r>
        <w:rPr>
          <w:rFonts w:hint="eastAsia" w:ascii="宋体" w:hAnsi="宋体"/>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854D5E3">
      <w:pPr>
        <w:pStyle w:val="17"/>
        <w:spacing w:line="360" w:lineRule="exact"/>
        <w:rPr>
          <w:rFonts w:ascii="宋体" w:hAnsi="宋体" w:cs="宋体"/>
          <w:b/>
          <w:color w:val="auto"/>
          <w:kern w:val="0"/>
          <w:sz w:val="24"/>
          <w:highlight w:val="none"/>
        </w:rPr>
      </w:pPr>
      <w:r>
        <w:rPr>
          <w:rFonts w:hint="eastAsia" w:ascii="宋体" w:hAnsi="宋体"/>
          <w:b/>
          <w:bCs/>
          <w:color w:val="auto"/>
          <w:highlight w:val="none"/>
        </w:rPr>
        <w:t xml:space="preserve">    （四）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宋体" w:hAnsi="宋体"/>
          <w:b/>
          <w:bCs/>
          <w:color w:val="auto"/>
          <w:highlight w:val="none"/>
          <w:lang w:eastAsia="zh-CN"/>
        </w:rPr>
        <w:t>（</w:t>
      </w:r>
      <w:r>
        <w:rPr>
          <w:rFonts w:hint="eastAsia" w:ascii="宋体" w:hAnsi="宋体"/>
          <w:b/>
          <w:bCs/>
          <w:color w:val="auto"/>
          <w:highlight w:val="none"/>
        </w:rPr>
        <w:t>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highlight w:val="none"/>
        </w:rPr>
        <w:t>”的品目，属于政府强制采购节能产品。本项目不涉及政府强制采购节能产品。</w:t>
      </w:r>
    </w:p>
    <w:p w14:paraId="7F3A9BB8">
      <w:pPr>
        <w:adjustRightInd w:val="0"/>
        <w:spacing w:line="360" w:lineRule="exact"/>
        <w:ind w:firstLine="431"/>
        <w:rPr>
          <w:rFonts w:hint="eastAsia" w:ascii="宋体" w:hAnsi="宋体"/>
          <w:color w:val="auto"/>
          <w:szCs w:val="21"/>
          <w:highlight w:val="none"/>
        </w:rPr>
      </w:pPr>
      <w:r>
        <w:rPr>
          <w:rFonts w:hint="eastAsia" w:ascii="宋体" w:hAnsi="宋体"/>
          <w:color w:val="auto"/>
          <w:szCs w:val="21"/>
          <w:highlight w:val="none"/>
        </w:rPr>
        <w:t>（五）优先采购环境标志产品、节能产品。</w:t>
      </w:r>
    </w:p>
    <w:p w14:paraId="4EBF0ADF">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2CD9DB3D">
      <w:pPr>
        <w:spacing w:line="360" w:lineRule="exact"/>
        <w:ind w:firstLine="420" w:firstLineChars="200"/>
        <w:rPr>
          <w:rFonts w:hint="eastAsia" w:ascii="宋体" w:hAnsi="宋体"/>
          <w:bCs/>
          <w:color w:val="auto"/>
          <w:highlight w:val="none"/>
        </w:rPr>
      </w:pPr>
      <w:r>
        <w:rPr>
          <w:rFonts w:hint="eastAsia" w:ascii="宋体" w:hAnsi="宋体"/>
          <w:bCs/>
          <w:color w:val="auto"/>
          <w:highlight w:val="none"/>
        </w:rPr>
        <w:t>三、投标人必须自行为其投标产品侵犯他人的知识产权或者专利成果或其他合法权益的行为承担相应法律责任。</w:t>
      </w:r>
    </w:p>
    <w:p w14:paraId="4E5BB411">
      <w:pPr>
        <w:spacing w:line="400" w:lineRule="exact"/>
        <w:ind w:firstLine="420" w:firstLineChars="200"/>
        <w:rPr>
          <w:rFonts w:hint="eastAsia" w:ascii="宋体" w:hAnsi="宋体"/>
          <w:b/>
          <w:color w:val="auto"/>
          <w:szCs w:val="21"/>
          <w:highlight w:val="none"/>
        </w:rPr>
      </w:pPr>
      <w:r>
        <w:rPr>
          <w:rFonts w:hint="eastAsia" w:ascii="宋体" w:hAnsi="宋体"/>
          <w:bCs/>
          <w:color w:val="auto"/>
          <w:highlight w:val="none"/>
        </w:rPr>
        <w:t>四、</w:t>
      </w:r>
      <w:r>
        <w:rPr>
          <w:rFonts w:hint="eastAsia" w:ascii="宋体" w:hAnsi="宋体"/>
          <w:b/>
          <w:color w:val="auto"/>
          <w:szCs w:val="21"/>
          <w:highlight w:val="none"/>
        </w:rPr>
        <w:t>实质性要求是指“采购需求”中标注“▲”符号的条款以及招标文件中要求“必须提供”的条款，投标人对实质性要求若有任意一项不满足，投标文件按</w:t>
      </w:r>
      <w:r>
        <w:rPr>
          <w:rFonts w:hint="eastAsia" w:ascii="宋体" w:hAnsi="宋体"/>
          <w:b/>
          <w:color w:val="auto"/>
          <w:szCs w:val="21"/>
          <w:highlight w:val="none"/>
          <w:lang w:eastAsia="zh-CN"/>
        </w:rPr>
        <w:t>分标作</w:t>
      </w:r>
      <w:r>
        <w:rPr>
          <w:rFonts w:hint="eastAsia" w:ascii="宋体" w:hAnsi="宋体"/>
          <w:b/>
          <w:color w:val="auto"/>
          <w:szCs w:val="21"/>
          <w:highlight w:val="none"/>
        </w:rPr>
        <w:t>无效处理。本项目“采购需求”的“技术要求”中未标注 “▲”号的技术参数要求允许发生负偏离的条款数累计最多为</w:t>
      </w:r>
      <w:r>
        <w:rPr>
          <w:rFonts w:hint="eastAsia" w:ascii="宋体" w:hAnsi="宋体"/>
          <w:b/>
          <w:color w:val="auto"/>
          <w:szCs w:val="21"/>
          <w:highlight w:val="none"/>
          <w:lang w:val="en-US" w:eastAsia="zh-CN"/>
        </w:rPr>
        <w:t>8</w:t>
      </w:r>
      <w:r>
        <w:rPr>
          <w:rFonts w:hint="eastAsia" w:ascii="宋体" w:hAnsi="宋体"/>
          <w:b/>
          <w:color w:val="auto"/>
          <w:szCs w:val="21"/>
          <w:highlight w:val="none"/>
        </w:rPr>
        <w:t>项，未标注 “▲”号的技术参数要求投标响应时存在负偏离数≥</w:t>
      </w:r>
      <w:r>
        <w:rPr>
          <w:rFonts w:hint="eastAsia" w:ascii="宋体" w:hAnsi="宋体"/>
          <w:b/>
          <w:color w:val="auto"/>
          <w:szCs w:val="21"/>
          <w:highlight w:val="none"/>
          <w:lang w:val="en-US" w:eastAsia="zh-CN"/>
        </w:rPr>
        <w:t>9</w:t>
      </w:r>
      <w:r>
        <w:rPr>
          <w:rFonts w:hint="eastAsia" w:ascii="宋体" w:hAnsi="宋体"/>
          <w:b/>
          <w:color w:val="auto"/>
          <w:szCs w:val="21"/>
          <w:highlight w:val="none"/>
        </w:rPr>
        <w:t>项时，投标文件按</w:t>
      </w:r>
      <w:r>
        <w:rPr>
          <w:rFonts w:hint="eastAsia" w:ascii="宋体" w:hAnsi="宋体"/>
          <w:b/>
          <w:color w:val="auto"/>
          <w:szCs w:val="21"/>
          <w:highlight w:val="none"/>
          <w:lang w:eastAsia="zh-CN"/>
        </w:rPr>
        <w:t>分标作</w:t>
      </w:r>
      <w:r>
        <w:rPr>
          <w:rFonts w:hint="eastAsia" w:ascii="宋体" w:hAnsi="宋体"/>
          <w:b/>
          <w:color w:val="auto"/>
          <w:szCs w:val="21"/>
          <w:highlight w:val="none"/>
        </w:rPr>
        <w:t>无效处理。</w:t>
      </w:r>
    </w:p>
    <w:p w14:paraId="1F778F86">
      <w:pPr>
        <w:spacing w:line="360" w:lineRule="exact"/>
        <w:ind w:firstLine="420" w:firstLineChars="200"/>
        <w:rPr>
          <w:rFonts w:hint="eastAsia" w:ascii="宋体" w:hAnsi="宋体"/>
          <w:bCs/>
          <w:color w:val="auto"/>
          <w:highlight w:val="none"/>
        </w:rPr>
      </w:pPr>
    </w:p>
    <w:p w14:paraId="0FA6B597">
      <w:pPr>
        <w:adjustRightInd w:val="0"/>
        <w:spacing w:line="360" w:lineRule="exact"/>
        <w:rPr>
          <w:rFonts w:hint="eastAsia" w:ascii="宋体" w:hAnsi="宋体"/>
          <w:b/>
          <w:color w:val="auto"/>
          <w:sz w:val="24"/>
          <w:highlight w:val="none"/>
        </w:rPr>
      </w:pPr>
      <w:r>
        <w:rPr>
          <w:rFonts w:hint="eastAsia" w:ascii="宋体" w:hAnsi="宋体"/>
          <w:b/>
          <w:color w:val="auto"/>
          <w:sz w:val="24"/>
          <w:highlight w:val="none"/>
        </w:rPr>
        <w:t>Ⅱ</w:t>
      </w:r>
      <w:r>
        <w:rPr>
          <w:rFonts w:hint="eastAsia" w:ascii="宋体" w:hAnsi="宋体"/>
          <w:b/>
          <w:color w:val="auto"/>
          <w:sz w:val="24"/>
          <w:highlight w:val="none"/>
          <w:lang w:eastAsia="zh-CN"/>
        </w:rPr>
        <w:t>、</w:t>
      </w:r>
      <w:r>
        <w:rPr>
          <w:rFonts w:hint="eastAsia" w:ascii="宋体" w:hAnsi="宋体"/>
          <w:b/>
          <w:color w:val="auto"/>
          <w:sz w:val="24"/>
          <w:highlight w:val="none"/>
        </w:rPr>
        <w:t>采购需求一览表</w:t>
      </w:r>
    </w:p>
    <w:p w14:paraId="2CD9CC38">
      <w:pPr>
        <w:adjustRightInd w:val="0"/>
        <w:spacing w:line="360" w:lineRule="exact"/>
        <w:rPr>
          <w:rFonts w:hint="default" w:ascii="宋体" w:hAnsi="宋体" w:eastAsia="宋体"/>
          <w:b/>
          <w:color w:val="auto"/>
          <w:sz w:val="24"/>
          <w:highlight w:val="none"/>
          <w:lang w:val="en-US" w:eastAsia="zh-CN"/>
        </w:rPr>
      </w:pPr>
      <w:r>
        <w:rPr>
          <w:rFonts w:hint="eastAsia" w:ascii="宋体" w:hAnsi="宋体"/>
          <w:b/>
          <w:color w:val="auto"/>
          <w:sz w:val="24"/>
          <w:highlight w:val="none"/>
          <w:lang w:eastAsia="zh-CN"/>
        </w:rPr>
        <w:t>分标</w:t>
      </w:r>
      <w:r>
        <w:rPr>
          <w:rFonts w:hint="eastAsia" w:ascii="宋体" w:hAnsi="宋体"/>
          <w:b/>
          <w:color w:val="auto"/>
          <w:sz w:val="24"/>
          <w:highlight w:val="none"/>
          <w:lang w:val="en-US" w:eastAsia="zh-CN"/>
        </w:rPr>
        <w:t>1</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88"/>
        <w:gridCol w:w="934"/>
        <w:gridCol w:w="4045"/>
        <w:gridCol w:w="709"/>
        <w:gridCol w:w="753"/>
        <w:gridCol w:w="1319"/>
      </w:tblGrid>
      <w:tr w14:paraId="7405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7B13F153">
            <w:pPr>
              <w:keepNext w:val="0"/>
              <w:keepLines w:val="0"/>
              <w:pageBreakBefore w:val="0"/>
              <w:kinsoku/>
              <w:wordWrap w:val="0"/>
              <w:overflowPunct/>
              <w:topLinePunct w:val="0"/>
              <w:autoSpaceDE/>
              <w:autoSpaceDN/>
              <w:bidi w:val="0"/>
              <w:rPr>
                <w:rFonts w:ascii="宋体" w:hAnsi="宋体" w:cs="宋体"/>
                <w:b/>
                <w:color w:val="auto"/>
                <w:szCs w:val="21"/>
                <w:highlight w:val="none"/>
              </w:rPr>
            </w:pPr>
            <w:r>
              <w:rPr>
                <w:rFonts w:hint="eastAsia" w:ascii="宋体" w:hAnsi="宋体" w:cs="宋体"/>
                <w:b/>
                <w:color w:val="auto"/>
                <w:szCs w:val="21"/>
                <w:highlight w:val="none"/>
              </w:rPr>
              <w:t>一、采购内容及技术要求</w:t>
            </w:r>
          </w:p>
        </w:tc>
      </w:tr>
      <w:tr w14:paraId="1EA0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164CCD8E">
            <w:pPr>
              <w:keepNext w:val="0"/>
              <w:keepLines w:val="0"/>
              <w:pageBreakBefore w:val="0"/>
              <w:kinsoku/>
              <w:wordWrap w:val="0"/>
              <w:overflowPunct/>
              <w:topLinePunct w:val="0"/>
              <w:autoSpaceDE/>
              <w:autoSpaceDN/>
              <w:bidi w:val="0"/>
              <w:adjustRightInd w:val="0"/>
              <w:snapToGrid w:val="0"/>
              <w:jc w:val="center"/>
              <w:rPr>
                <w:rFonts w:ascii="宋体" w:hAnsi="宋体" w:cs="宋体"/>
                <w:b/>
                <w:bCs/>
                <w:color w:val="auto"/>
                <w:szCs w:val="21"/>
                <w:highlight w:val="none"/>
              </w:rPr>
            </w:pPr>
            <w:r>
              <w:rPr>
                <w:rFonts w:hint="eastAsia" w:ascii="宋体" w:hAnsi="宋体" w:cs="宋体"/>
                <w:b/>
                <w:color w:val="auto"/>
                <w:szCs w:val="21"/>
                <w:highlight w:val="none"/>
              </w:rPr>
              <w:t>项号</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70360DC">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lang w:eastAsia="zh-CN"/>
              </w:rPr>
              <w:t>标的</w:t>
            </w:r>
            <w:r>
              <w:rPr>
                <w:rFonts w:hint="eastAsia" w:ascii="宋体" w:hAnsi="宋体" w:cs="宋体"/>
                <w:b/>
                <w:color w:val="auto"/>
                <w:szCs w:val="21"/>
                <w:highlight w:val="none"/>
              </w:rPr>
              <w:t>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636AF4D2">
            <w:pPr>
              <w:keepNext w:val="0"/>
              <w:keepLines w:val="0"/>
              <w:pageBreakBefore w:val="0"/>
              <w:widowControl/>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标的所属行业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7C261758">
            <w:pPr>
              <w:keepNext w:val="0"/>
              <w:keepLines w:val="0"/>
              <w:pageBreakBefore w:val="0"/>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技术要求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D57A428">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39AC50F3">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22D34AD0">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参考单价（元）</w:t>
            </w:r>
          </w:p>
        </w:tc>
      </w:tr>
      <w:tr w14:paraId="6F6F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47D974D4">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C82D15E">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color w:val="auto"/>
                <w:szCs w:val="21"/>
                <w:highlight w:val="none"/>
                <w:lang w:val="en-US" w:eastAsia="zh-CN"/>
              </w:rPr>
              <w:t>麻醉机</w:t>
            </w:r>
          </w:p>
        </w:tc>
        <w:tc>
          <w:tcPr>
            <w:tcW w:w="934" w:type="dxa"/>
            <w:tcBorders>
              <w:top w:val="single" w:color="auto" w:sz="4" w:space="0"/>
              <w:left w:val="single" w:color="auto" w:sz="4" w:space="0"/>
              <w:right w:val="single" w:color="auto" w:sz="4" w:space="0"/>
            </w:tcBorders>
            <w:noWrap w:val="0"/>
            <w:vAlign w:val="center"/>
          </w:tcPr>
          <w:p w14:paraId="6DD59214">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3675B3CB">
            <w:pPr>
              <w:pStyle w:val="186"/>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bCs/>
                <w:color w:val="auto"/>
                <w:sz w:val="21"/>
                <w:szCs w:val="21"/>
                <w:highlight w:val="none"/>
              </w:rPr>
            </w:pPr>
            <w:r>
              <w:rPr>
                <w:rFonts w:hint="eastAsia" w:ascii="宋体" w:hAnsi="宋体"/>
                <w:b/>
                <w:color w:val="auto"/>
                <w:szCs w:val="21"/>
                <w:highlight w:val="none"/>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≥15英寸彩色触摸屏，屏幕采用外挂式非内嵌式设计，外挂式触控屏可以根据操作位置的需要，可多角度旋转调节，可折叠。</w:t>
            </w:r>
          </w:p>
          <w:p w14:paraId="647BDE81">
            <w:pPr>
              <w:pStyle w:val="186"/>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后备锂电池，使用时间≥</w:t>
            </w:r>
            <w:r>
              <w:rPr>
                <w:rFonts w:hint="eastAsia" w:ascii="宋体" w:hAnsi="宋体" w:cs="宋体"/>
                <w:b w:val="0"/>
                <w:bCs w:val="0"/>
                <w:color w:val="auto"/>
                <w:sz w:val="21"/>
                <w:szCs w:val="21"/>
                <w:highlight w:val="none"/>
                <w:lang w:val="en-US" w:eastAsia="zh-CN"/>
              </w:rPr>
              <w:t>130</w:t>
            </w:r>
            <w:r>
              <w:rPr>
                <w:rFonts w:hint="eastAsia" w:ascii="宋体" w:hAnsi="宋体" w:eastAsia="宋体" w:cs="宋体"/>
                <w:b w:val="0"/>
                <w:bCs w:val="0"/>
                <w:color w:val="auto"/>
                <w:sz w:val="21"/>
                <w:szCs w:val="21"/>
                <w:highlight w:val="none"/>
              </w:rPr>
              <w:t>分钟</w:t>
            </w:r>
            <w:r>
              <w:rPr>
                <w:rFonts w:hint="eastAsia" w:ascii="宋体" w:hAnsi="宋体" w:eastAsia="宋体" w:cs="宋体"/>
                <w:b w:val="0"/>
                <w:bCs w:val="0"/>
                <w:color w:val="auto"/>
                <w:sz w:val="21"/>
                <w:szCs w:val="21"/>
                <w:highlight w:val="none"/>
                <w:lang w:eastAsia="zh-CN"/>
              </w:rPr>
              <w:t>。</w:t>
            </w:r>
          </w:p>
          <w:p w14:paraId="64C21327">
            <w:pPr>
              <w:pStyle w:val="186"/>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具有≥3个辅助网电源插座，≥1个交流电源接口，≥</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个辅助输出电源接口，≥1个RJ45接口，≥</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个USB接口，≥1个DB9接口，VGA接口，为围术期设备提供电源支持</w:t>
            </w:r>
            <w:r>
              <w:rPr>
                <w:rFonts w:hint="eastAsia" w:ascii="宋体" w:hAnsi="宋体" w:eastAsia="宋体" w:cs="宋体"/>
                <w:b w:val="0"/>
                <w:bCs w:val="0"/>
                <w:color w:val="auto"/>
                <w:sz w:val="21"/>
                <w:szCs w:val="21"/>
                <w:highlight w:val="none"/>
                <w:lang w:eastAsia="zh-CN"/>
              </w:rPr>
              <w:t>。</w:t>
            </w:r>
          </w:p>
          <w:p w14:paraId="5EE65B5D">
            <w:pPr>
              <w:pStyle w:val="186"/>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val="0"/>
                <w:bCs w:val="0"/>
                <w:i/>
                <w:iCs/>
                <w:strike/>
                <w:dstrike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主机机身正面具备≥3个模块插槽，可与</w:t>
            </w:r>
            <w:r>
              <w:rPr>
                <w:rFonts w:hint="eastAsia" w:ascii="宋体" w:hAnsi="宋体" w:eastAsia="宋体" w:cs="宋体"/>
                <w:b w:val="0"/>
                <w:bCs w:val="0"/>
                <w:color w:val="auto"/>
                <w:sz w:val="21"/>
                <w:szCs w:val="21"/>
                <w:highlight w:val="none"/>
                <w:lang w:eastAsia="zh-CN"/>
              </w:rPr>
              <w:t>所</w:t>
            </w:r>
            <w:r>
              <w:rPr>
                <w:rFonts w:hint="eastAsia" w:ascii="宋体" w:hAnsi="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同品牌的插件式监护仪实现模块共享。配主流呼末CO</w:t>
            </w:r>
            <w:r>
              <w:rPr>
                <w:rFonts w:hint="eastAsia" w:ascii="宋体" w:hAnsi="宋体" w:eastAsia="宋体" w:cs="宋体"/>
                <w:b w:val="0"/>
                <w:bCs w:val="0"/>
                <w:color w:val="auto"/>
                <w:sz w:val="21"/>
                <w:szCs w:val="21"/>
                <w:highlight w:val="none"/>
                <w:vertAlign w:val="subscript"/>
              </w:rPr>
              <w:t>2</w:t>
            </w:r>
            <w:r>
              <w:rPr>
                <w:rFonts w:hint="eastAsia" w:ascii="宋体" w:hAnsi="宋体" w:eastAsia="宋体" w:cs="宋体"/>
                <w:b w:val="0"/>
                <w:bCs w:val="0"/>
                <w:color w:val="auto"/>
                <w:sz w:val="21"/>
                <w:szCs w:val="21"/>
                <w:highlight w:val="none"/>
              </w:rPr>
              <w:t>模块，BIS</w:t>
            </w:r>
            <w:r>
              <w:rPr>
                <w:rFonts w:hint="eastAsia" w:ascii="宋体" w:hAnsi="宋体" w:eastAsia="宋体" w:cs="宋体"/>
                <w:b w:val="0"/>
                <w:bCs w:val="0"/>
                <w:color w:val="auto"/>
                <w:sz w:val="21"/>
                <w:szCs w:val="21"/>
                <w:highlight w:val="none"/>
                <w:lang w:val="en-US" w:eastAsia="zh-CN"/>
              </w:rPr>
              <w:t>模块</w:t>
            </w:r>
            <w:r>
              <w:rPr>
                <w:rFonts w:hint="eastAsia" w:ascii="宋体" w:hAnsi="宋体" w:cs="宋体"/>
                <w:b w:val="0"/>
                <w:bCs w:val="0"/>
                <w:color w:val="auto"/>
                <w:sz w:val="21"/>
                <w:szCs w:val="21"/>
                <w:highlight w:val="none"/>
                <w:lang w:val="en-US" w:eastAsia="zh-CN"/>
              </w:rPr>
              <w:t>。</w:t>
            </w:r>
          </w:p>
          <w:p w14:paraId="73ED0EB7">
            <w:pPr>
              <w:pStyle w:val="186"/>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具备氧气</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笑气</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空气</w:t>
            </w:r>
            <w:r>
              <w:rPr>
                <w:rFonts w:hint="eastAsia" w:ascii="宋体" w:hAnsi="宋体" w:cs="宋体"/>
                <w:b w:val="0"/>
                <w:bCs w:val="0"/>
                <w:color w:val="auto"/>
                <w:sz w:val="21"/>
                <w:szCs w:val="21"/>
                <w:highlight w:val="none"/>
                <w:lang w:eastAsia="zh-CN"/>
              </w:rPr>
              <w:t>功能</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调节范围：空气：0-15L/min，氧气：0.2-15L/min，调节精度0.05L，调节分辨率10%，适合低微流量麻醉手术，总流量调节范围0.2L/min～20L/min</w:t>
            </w:r>
            <w:r>
              <w:rPr>
                <w:rFonts w:hint="eastAsia" w:ascii="宋体" w:hAnsi="宋体" w:eastAsia="宋体" w:cs="宋体"/>
                <w:b w:val="0"/>
                <w:bCs w:val="0"/>
                <w:color w:val="auto"/>
                <w:sz w:val="21"/>
                <w:szCs w:val="21"/>
                <w:highlight w:val="none"/>
                <w:lang w:eastAsia="zh-CN"/>
              </w:rPr>
              <w:t>。</w:t>
            </w:r>
          </w:p>
          <w:p w14:paraId="45601DFB">
            <w:pPr>
              <w:pStyle w:val="227"/>
              <w:keepNext w:val="0"/>
              <w:keepLines w:val="0"/>
              <w:pageBreakBefore w:val="0"/>
              <w:widowControl w:val="0"/>
              <w:numPr>
                <w:ilvl w:val="0"/>
                <w:numId w:val="0"/>
              </w:numPr>
              <w:kinsoku/>
              <w:wordWrap/>
              <w:overflowPunct/>
              <w:topLinePunct w:val="0"/>
              <w:bidi w:val="0"/>
              <w:snapToGrid/>
              <w:spacing w:line="400" w:lineRule="exact"/>
              <w:ind w:left="0" w:leftChars="0"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全电子流量计</w:t>
            </w:r>
            <w:r>
              <w:rPr>
                <w:rFonts w:hint="eastAsia" w:ascii="宋体" w:hAnsi="宋体" w:cs="宋体"/>
                <w:b w:val="0"/>
                <w:bCs w:val="0"/>
                <w:color w:val="auto"/>
                <w:sz w:val="21"/>
                <w:szCs w:val="21"/>
                <w:highlight w:val="none"/>
                <w:lang w:eastAsia="zh-CN"/>
              </w:rPr>
              <w:t>：可</w:t>
            </w:r>
            <w:r>
              <w:rPr>
                <w:rFonts w:hint="eastAsia" w:ascii="宋体" w:hAnsi="宋体" w:eastAsia="宋体" w:cs="宋体"/>
                <w:b w:val="0"/>
                <w:bCs w:val="0"/>
                <w:color w:val="auto"/>
                <w:sz w:val="21"/>
                <w:szCs w:val="21"/>
                <w:highlight w:val="none"/>
              </w:rPr>
              <w:t>直接设置氧浓度、总流量，具有新鲜气体流量水平指示功能，可直接设定氧浓度，电子自动混合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氧气与空气混合时，氧浓度设定范围21%～100%,氧笑空25%～100%</w:t>
            </w:r>
            <w:r>
              <w:rPr>
                <w:rFonts w:hint="eastAsia" w:ascii="宋体" w:hAnsi="宋体" w:eastAsia="宋体" w:cs="宋体"/>
                <w:b w:val="0"/>
                <w:bCs w:val="0"/>
                <w:color w:val="auto"/>
                <w:sz w:val="21"/>
                <w:szCs w:val="21"/>
                <w:highlight w:val="none"/>
                <w:lang w:eastAsia="zh-CN"/>
              </w:rPr>
              <w:t>。</w:t>
            </w:r>
          </w:p>
          <w:p w14:paraId="605C6D93">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.麻</w:t>
            </w:r>
            <w:r>
              <w:rPr>
                <w:rFonts w:hint="eastAsia" w:ascii="宋体" w:hAnsi="宋体" w:eastAsia="宋体" w:cs="宋体"/>
                <w:b w:val="0"/>
                <w:bCs w:val="0"/>
                <w:color w:val="auto"/>
                <w:sz w:val="21"/>
                <w:szCs w:val="21"/>
                <w:highlight w:val="none"/>
              </w:rPr>
              <w:t>醉机适用于全年龄段病人，包含成人、小儿、新生儿。</w:t>
            </w:r>
          </w:p>
          <w:p w14:paraId="1E2E3D59">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具有回路泄漏、顺应性、新鲜气体自动补偿功能，保证潮气量所设即所得</w:t>
            </w:r>
            <w:r>
              <w:rPr>
                <w:rFonts w:hint="eastAsia" w:ascii="宋体" w:hAnsi="宋体" w:eastAsia="宋体" w:cs="宋体"/>
                <w:b w:val="0"/>
                <w:bCs w:val="0"/>
                <w:color w:val="auto"/>
                <w:sz w:val="21"/>
                <w:szCs w:val="21"/>
                <w:highlight w:val="none"/>
                <w:lang w:eastAsia="zh-CN"/>
              </w:rPr>
              <w:t>。</w:t>
            </w:r>
          </w:p>
          <w:p w14:paraId="2D76A976">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通气模式：</w:t>
            </w:r>
            <w:r>
              <w:rPr>
                <w:rFonts w:hint="eastAsia" w:ascii="宋体" w:hAnsi="宋体" w:eastAsia="宋体" w:cs="宋体"/>
                <w:b w:val="0"/>
                <w:bCs w:val="0"/>
                <w:i w:val="0"/>
                <w:iCs w:val="0"/>
                <w:strike w:val="0"/>
                <w:dstrike w:val="0"/>
                <w:color w:val="auto"/>
                <w:sz w:val="21"/>
                <w:szCs w:val="21"/>
                <w:highlight w:val="none"/>
                <w:lang w:val="en-US" w:eastAsia="zh-CN"/>
              </w:rPr>
              <w:t>标配</w:t>
            </w:r>
            <w:r>
              <w:rPr>
                <w:rFonts w:hint="eastAsia" w:ascii="宋体" w:hAnsi="宋体" w:eastAsia="宋体" w:cs="宋体"/>
                <w:b w:val="0"/>
                <w:bCs w:val="0"/>
                <w:color w:val="auto"/>
                <w:sz w:val="21"/>
                <w:szCs w:val="21"/>
                <w:highlight w:val="none"/>
              </w:rPr>
              <w:t>手动，VCV、PCV、PRVC、SIMV-VC、SIMV-PC。</w:t>
            </w:r>
          </w:p>
          <w:p w14:paraId="398994B2">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控制通气模式下</w:t>
            </w:r>
            <w:r>
              <w:rPr>
                <w:rFonts w:hint="eastAsia" w:ascii="宋体" w:hAnsi="宋体" w:cs="宋体"/>
                <w:b w:val="0"/>
                <w:bCs w:val="0"/>
                <w:color w:val="auto"/>
                <w:sz w:val="21"/>
                <w:szCs w:val="21"/>
                <w:highlight w:val="none"/>
                <w:lang w:eastAsia="zh-CN"/>
              </w:rPr>
              <w:t>（包含以下第</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项-</w:t>
            </w: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.5</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337D0081">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VCV模式下潮气量设定范围：15～1500ml；</w:t>
            </w:r>
          </w:p>
          <w:p w14:paraId="63EB52BC">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PRCV模式下潮气量控制范围：5～1500ml；</w:t>
            </w:r>
          </w:p>
          <w:p w14:paraId="50B5E3D8">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呼吸频率设定范围：2～100次/min；</w:t>
            </w:r>
          </w:p>
          <w:p w14:paraId="09D558F1">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.4</w:t>
            </w:r>
            <w:r>
              <w:rPr>
                <w:rFonts w:hint="eastAsia" w:ascii="宋体" w:hAnsi="宋体" w:cs="宋体"/>
                <w:b w:val="0"/>
                <w:bCs w:val="0"/>
                <w:color w:val="auto"/>
                <w:sz w:val="21"/>
                <w:szCs w:val="21"/>
                <w:highlight w:val="none"/>
                <w:lang w:val="en-US" w:eastAsia="zh-CN"/>
              </w:rPr>
              <w:t>呼吸</w:t>
            </w:r>
            <w:r>
              <w:rPr>
                <w:rFonts w:hint="eastAsia" w:ascii="宋体" w:hAnsi="宋体" w:eastAsia="宋体" w:cs="宋体"/>
                <w:b w:val="0"/>
                <w:bCs w:val="0"/>
                <w:color w:val="auto"/>
                <w:sz w:val="21"/>
                <w:szCs w:val="21"/>
                <w:highlight w:val="none"/>
              </w:rPr>
              <w:t>比设定范围：4:1～1:10；</w:t>
            </w:r>
          </w:p>
          <w:p w14:paraId="7F4A2CEC">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吸气暂停设定范围：OFF，5%~60%</w:t>
            </w:r>
            <w:r>
              <w:rPr>
                <w:rFonts w:hint="eastAsia" w:ascii="宋体" w:hAnsi="宋体" w:eastAsia="宋体" w:cs="宋体"/>
                <w:b w:val="0"/>
                <w:bCs w:val="0"/>
                <w:color w:val="auto"/>
                <w:sz w:val="21"/>
                <w:szCs w:val="21"/>
                <w:highlight w:val="none"/>
                <w:lang w:eastAsia="zh-CN"/>
              </w:rPr>
              <w:t>。</w:t>
            </w:r>
          </w:p>
          <w:p w14:paraId="46437818">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b/>
                <w:color w:val="auto"/>
                <w:szCs w:val="21"/>
                <w:highlight w:val="none"/>
              </w:rPr>
              <w:t>▲</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呼吸力学监测：压力波形、流速波形、容量波形，能够≥5道波形同屏显示</w:t>
            </w:r>
            <w:r>
              <w:rPr>
                <w:rFonts w:hint="eastAsia" w:ascii="宋体" w:hAnsi="宋体" w:cs="宋体"/>
                <w:b/>
                <w:bCs/>
                <w:color w:val="auto"/>
                <w:sz w:val="21"/>
                <w:szCs w:val="21"/>
                <w:highlight w:val="none"/>
                <w:lang w:eastAsia="zh-CN"/>
              </w:rPr>
              <w:t>。</w:t>
            </w:r>
          </w:p>
          <w:p w14:paraId="6F21720C">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具有体外循环模式。</w:t>
            </w:r>
          </w:p>
          <w:p w14:paraId="19AF3776">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配</w:t>
            </w:r>
            <w:r>
              <w:rPr>
                <w:rFonts w:hint="eastAsia" w:ascii="宋体" w:hAnsi="宋体" w:eastAsia="宋体" w:cs="宋体"/>
                <w:b w:val="0"/>
                <w:bCs w:val="0"/>
                <w:color w:val="auto"/>
                <w:sz w:val="21"/>
                <w:szCs w:val="21"/>
                <w:highlight w:val="none"/>
                <w:lang w:eastAsia="zh-CN"/>
              </w:rPr>
              <w:t>备</w:t>
            </w:r>
            <w:r>
              <w:rPr>
                <w:rFonts w:hint="eastAsia" w:ascii="宋体" w:hAnsi="宋体" w:eastAsia="宋体" w:cs="宋体"/>
                <w:b w:val="0"/>
                <w:bCs w:val="0"/>
                <w:color w:val="auto"/>
                <w:sz w:val="21"/>
                <w:szCs w:val="21"/>
                <w:highlight w:val="none"/>
              </w:rPr>
              <w:t>双向流量传感器监测，流量传感器采样管内置在回路中，具有防水处理装置</w:t>
            </w:r>
            <w:r>
              <w:rPr>
                <w:rFonts w:hint="eastAsia" w:ascii="宋体" w:hAnsi="宋体" w:eastAsia="宋体" w:cs="宋体"/>
                <w:b w:val="0"/>
                <w:bCs w:val="0"/>
                <w:color w:val="auto"/>
                <w:sz w:val="21"/>
                <w:szCs w:val="21"/>
                <w:highlight w:val="none"/>
                <w:lang w:eastAsia="zh-CN"/>
              </w:rPr>
              <w:t>。</w:t>
            </w:r>
          </w:p>
          <w:p w14:paraId="2BF6D477">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集成式、一体化模块化回路，无需工具可徒手拆卸，回路与主机无管路连接，回路容积≤2.5L</w:t>
            </w:r>
            <w:r>
              <w:rPr>
                <w:rFonts w:hint="eastAsia" w:ascii="宋体" w:hAnsi="宋体" w:eastAsia="宋体" w:cs="宋体"/>
                <w:b w:val="0"/>
                <w:bCs w:val="0"/>
                <w:color w:val="auto"/>
                <w:sz w:val="21"/>
                <w:szCs w:val="21"/>
                <w:highlight w:val="none"/>
                <w:lang w:eastAsia="zh-CN"/>
              </w:rPr>
              <w:t>。</w:t>
            </w:r>
          </w:p>
          <w:p w14:paraId="5DEE5DB9">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.具备</w:t>
            </w:r>
            <w:r>
              <w:rPr>
                <w:rFonts w:hint="eastAsia" w:ascii="宋体" w:hAnsi="宋体" w:eastAsia="宋体" w:cs="宋体"/>
                <w:b w:val="0"/>
                <w:bCs w:val="0"/>
                <w:color w:val="auto"/>
                <w:sz w:val="21"/>
                <w:szCs w:val="21"/>
                <w:highlight w:val="none"/>
              </w:rPr>
              <w:t>智能化Bypass旁路功能</w:t>
            </w:r>
            <w:r>
              <w:rPr>
                <w:rFonts w:hint="eastAsia" w:ascii="宋体" w:hAnsi="宋体" w:eastAsia="宋体" w:cs="宋体"/>
                <w:b w:val="0"/>
                <w:bCs w:val="0"/>
                <w:color w:val="auto"/>
                <w:sz w:val="21"/>
                <w:szCs w:val="21"/>
                <w:highlight w:val="none"/>
                <w:lang w:eastAsia="zh-CN"/>
              </w:rPr>
              <w:t>（参考或相当于）</w:t>
            </w:r>
            <w:r>
              <w:rPr>
                <w:rFonts w:hint="eastAsia" w:ascii="宋体" w:hAnsi="宋体" w:eastAsia="宋体" w:cs="宋体"/>
                <w:b w:val="0"/>
                <w:bCs w:val="0"/>
                <w:color w:val="auto"/>
                <w:sz w:val="21"/>
                <w:szCs w:val="21"/>
                <w:highlight w:val="none"/>
              </w:rPr>
              <w:t>，支持术中更换钠石灰，不影响麻醉机的运行，且无麻醉药泄漏，钠石灰罐具备在位提醒功能</w:t>
            </w:r>
            <w:r>
              <w:rPr>
                <w:rFonts w:hint="eastAsia" w:ascii="宋体" w:hAnsi="宋体" w:eastAsia="宋体" w:cs="宋体"/>
                <w:b w:val="0"/>
                <w:bCs w:val="0"/>
                <w:color w:val="auto"/>
                <w:sz w:val="21"/>
                <w:szCs w:val="21"/>
                <w:highlight w:val="none"/>
                <w:lang w:eastAsia="zh-CN"/>
              </w:rPr>
              <w:t>。</w:t>
            </w:r>
          </w:p>
          <w:p w14:paraId="07632952">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配</w:t>
            </w:r>
            <w:r>
              <w:rPr>
                <w:rFonts w:hint="eastAsia" w:ascii="宋体" w:hAnsi="宋体" w:cs="宋体"/>
                <w:b w:val="0"/>
                <w:bCs w:val="0"/>
                <w:color w:val="auto"/>
                <w:sz w:val="21"/>
                <w:szCs w:val="21"/>
                <w:highlight w:val="none"/>
                <w:lang w:eastAsia="zh-CN"/>
              </w:rPr>
              <w:t>备</w:t>
            </w:r>
            <w:r>
              <w:rPr>
                <w:rFonts w:hint="eastAsia" w:ascii="宋体" w:hAnsi="宋体" w:eastAsia="宋体" w:cs="宋体"/>
                <w:b w:val="0"/>
                <w:bCs w:val="0"/>
                <w:color w:val="auto"/>
                <w:sz w:val="21"/>
                <w:szCs w:val="21"/>
                <w:highlight w:val="none"/>
              </w:rPr>
              <w:t>≥2个钠石灰罐，安装时能使用单手下拉操作，容量≥1.8L</w:t>
            </w:r>
            <w:r>
              <w:rPr>
                <w:rFonts w:hint="eastAsia" w:ascii="宋体" w:hAnsi="宋体" w:eastAsia="宋体" w:cs="宋体"/>
                <w:b w:val="0"/>
                <w:bCs w:val="0"/>
                <w:color w:val="auto"/>
                <w:sz w:val="21"/>
                <w:szCs w:val="21"/>
                <w:highlight w:val="none"/>
                <w:lang w:eastAsia="zh-CN"/>
              </w:rPr>
              <w:t>。</w:t>
            </w:r>
          </w:p>
          <w:p w14:paraId="7E66234E">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CN"/>
              </w:rPr>
              <w:t>.具有</w:t>
            </w:r>
            <w:r>
              <w:rPr>
                <w:rFonts w:hint="eastAsia" w:ascii="宋体" w:hAnsi="宋体" w:eastAsia="宋体" w:cs="宋体"/>
                <w:b w:val="0"/>
                <w:bCs w:val="0"/>
                <w:color w:val="auto"/>
                <w:sz w:val="21"/>
                <w:szCs w:val="21"/>
                <w:highlight w:val="none"/>
              </w:rPr>
              <w:t>回路加热功能，不接受冷凝处理，消除水汽冷凝。</w:t>
            </w:r>
          </w:p>
          <w:p w14:paraId="6F0CC317">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回路泄漏量≤</w:t>
            </w:r>
            <w:r>
              <w:rPr>
                <w:rFonts w:hint="eastAsia" w:ascii="宋体" w:hAnsi="宋体" w:eastAsia="宋体" w:cs="宋体"/>
                <w:b w:val="0"/>
                <w:bCs w:val="0"/>
                <w:color w:val="auto"/>
                <w:sz w:val="21"/>
                <w:szCs w:val="21"/>
                <w:highlight w:val="none"/>
                <w:lang w:val="en-US" w:eastAsia="zh-CN"/>
              </w:rPr>
              <w:t>49.8</w:t>
            </w:r>
            <w:r>
              <w:rPr>
                <w:rFonts w:hint="eastAsia" w:ascii="宋体" w:hAnsi="宋体" w:eastAsia="宋体" w:cs="宋体"/>
                <w:b w:val="0"/>
                <w:bCs w:val="0"/>
                <w:color w:val="auto"/>
                <w:sz w:val="21"/>
                <w:szCs w:val="21"/>
                <w:highlight w:val="none"/>
              </w:rPr>
              <w:t>ml/min</w:t>
            </w:r>
            <w:r>
              <w:rPr>
                <w:rFonts w:hint="eastAsia" w:ascii="宋体" w:hAnsi="宋体" w:eastAsia="宋体" w:cs="宋体"/>
                <w:b w:val="0"/>
                <w:bCs w:val="0"/>
                <w:color w:val="auto"/>
                <w:sz w:val="21"/>
                <w:szCs w:val="21"/>
                <w:highlight w:val="none"/>
                <w:lang w:eastAsia="zh-CN"/>
              </w:rPr>
              <w:t>。</w:t>
            </w:r>
          </w:p>
          <w:p w14:paraId="4BB64D94">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cs="宋体"/>
                <w:b w:val="0"/>
                <w:bCs w:val="0"/>
                <w:color w:val="auto"/>
                <w:sz w:val="21"/>
                <w:szCs w:val="21"/>
                <w:highlight w:val="none"/>
                <w:lang w:val="en-US" w:eastAsia="zh-CN"/>
              </w:rPr>
              <w:t>19</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双罐位，标配一个七氟醚高标准蒸发罐，具有温度、压力、流量补偿功能</w:t>
            </w:r>
            <w:r>
              <w:rPr>
                <w:rFonts w:hint="eastAsia" w:ascii="宋体" w:hAnsi="宋体" w:eastAsia="宋体" w:cs="宋体"/>
                <w:b w:val="0"/>
                <w:bCs w:val="0"/>
                <w:color w:val="auto"/>
                <w:sz w:val="21"/>
                <w:szCs w:val="21"/>
                <w:highlight w:val="none"/>
                <w:lang w:eastAsia="zh-CN"/>
              </w:rPr>
              <w:t>。</w:t>
            </w:r>
          </w:p>
          <w:p w14:paraId="6E80A1CF">
            <w:pPr>
              <w:pStyle w:val="186"/>
              <w:keepNext w:val="0"/>
              <w:keepLines w:val="0"/>
              <w:pageBreakBefore w:val="0"/>
              <w:widowControl w:val="0"/>
              <w:numPr>
                <w:ilvl w:val="0"/>
                <w:numId w:val="0"/>
              </w:numPr>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挥发罐容量≥300ml，具备安全互锁功能，具备转运T模式，转运无需排空麻药</w:t>
            </w:r>
            <w:r>
              <w:rPr>
                <w:rFonts w:hint="eastAsia" w:ascii="宋体" w:hAnsi="宋体" w:eastAsia="宋体" w:cs="宋体"/>
                <w:b w:val="0"/>
                <w:bCs w:val="0"/>
                <w:color w:val="auto"/>
                <w:sz w:val="21"/>
                <w:szCs w:val="21"/>
                <w:highlight w:val="none"/>
                <w:lang w:eastAsia="zh-CN"/>
              </w:rPr>
              <w:t>。</w:t>
            </w:r>
          </w:p>
          <w:p w14:paraId="046BBD03">
            <w:pPr>
              <w:pStyle w:val="186"/>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2</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配</w:t>
            </w:r>
            <w:r>
              <w:rPr>
                <w:rFonts w:hint="eastAsia" w:ascii="宋体" w:hAnsi="宋体" w:eastAsia="宋体" w:cs="宋体"/>
                <w:b/>
                <w:bCs/>
                <w:color w:val="auto"/>
                <w:sz w:val="21"/>
                <w:szCs w:val="21"/>
                <w:highlight w:val="none"/>
                <w:lang w:eastAsia="zh-CN"/>
              </w:rPr>
              <w:t>备与</w:t>
            </w:r>
            <w:r>
              <w:rPr>
                <w:rFonts w:hint="eastAsia" w:ascii="宋体" w:hAnsi="宋体" w:cs="宋体"/>
                <w:b/>
                <w:bCs/>
                <w:color w:val="auto"/>
                <w:sz w:val="21"/>
                <w:szCs w:val="21"/>
                <w:highlight w:val="none"/>
                <w:lang w:eastAsia="zh-CN"/>
              </w:rPr>
              <w:t>所投</w:t>
            </w:r>
            <w:r>
              <w:rPr>
                <w:rFonts w:hint="eastAsia" w:ascii="宋体" w:hAnsi="宋体" w:eastAsia="宋体" w:cs="宋体"/>
                <w:b/>
                <w:bCs/>
                <w:color w:val="auto"/>
                <w:sz w:val="21"/>
                <w:szCs w:val="21"/>
                <w:highlight w:val="none"/>
                <w:lang w:eastAsia="zh-CN"/>
              </w:rPr>
              <w:t>设备相匹配的</w:t>
            </w:r>
            <w:r>
              <w:rPr>
                <w:rFonts w:hint="eastAsia" w:ascii="宋体" w:hAnsi="宋体" w:eastAsia="宋体" w:cs="宋体"/>
                <w:b/>
                <w:bCs/>
                <w:color w:val="auto"/>
                <w:sz w:val="21"/>
                <w:szCs w:val="21"/>
                <w:highlight w:val="none"/>
              </w:rPr>
              <w:t>支架</w:t>
            </w:r>
            <w:r>
              <w:rPr>
                <w:rFonts w:hint="eastAsia" w:ascii="宋体" w:hAnsi="宋体" w:eastAsia="宋体" w:cs="宋体"/>
                <w:b/>
                <w:bCs/>
                <w:color w:val="auto"/>
                <w:highlight w:val="none"/>
                <w:lang w:val="en-US" w:eastAsia="zh-CN"/>
              </w:rPr>
              <w:t>1个</w:t>
            </w:r>
            <w:r>
              <w:rPr>
                <w:rFonts w:hint="eastAsia" w:ascii="宋体" w:hAnsi="宋体" w:eastAsia="宋体" w:cs="宋体"/>
                <w:b/>
                <w:bCs/>
                <w:color w:val="auto"/>
                <w:sz w:val="21"/>
                <w:szCs w:val="21"/>
                <w:highlight w:val="none"/>
              </w:rPr>
              <w:t>。</w:t>
            </w:r>
          </w:p>
          <w:p w14:paraId="08E5C848">
            <w:pPr>
              <w:pStyle w:val="186"/>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cs="宋体"/>
                <w:color w:val="auto"/>
                <w:kern w:val="0"/>
                <w:sz w:val="22"/>
                <w:szCs w:val="22"/>
                <w:highlight w:val="none"/>
                <w:lang w:eastAsia="zh-CN"/>
              </w:rPr>
            </w:pPr>
            <w:r>
              <w:rPr>
                <w:rFonts w:hint="eastAsia" w:ascii="宋体" w:hAnsi="宋体" w:cs="宋体"/>
                <w:b/>
                <w:bCs/>
                <w:color w:val="auto"/>
                <w:sz w:val="21"/>
                <w:szCs w:val="21"/>
                <w:highlight w:val="none"/>
                <w:lang w:val="en-US" w:eastAsia="zh-CN"/>
              </w:rPr>
              <w:t>注：投标人于投标文件中提供所投产品满足以上第6、10、18项技术要求的相关有效证明材料复印件</w:t>
            </w:r>
            <w:r>
              <w:rPr>
                <w:rFonts w:hint="eastAsia" w:ascii="宋体" w:hAnsi="宋体" w:cs="宋体"/>
                <w:b/>
                <w:bCs/>
                <w:color w:val="auto"/>
                <w:sz w:val="21"/>
                <w:szCs w:val="21"/>
                <w:highlight w:val="none"/>
                <w:u w:val="none"/>
                <w:lang w:val="en-US" w:eastAsia="zh-CN"/>
              </w:rPr>
              <w:t>（可以是：中文版技术白皮书、产品彩页、注册/备案检验报告、产品使用说明书等任一有效证明材料复印件），并加盖投标人电子签章。投标人未按上述要求提供相关有效证明材料的或提供的证明材料不能证明相应技术参数要求的，相应视为负偏离；所承诺的技术参数与所提供的相关有效证明材料不一致的，以证明材料为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29DAF83">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007EF962">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0D5D4F33">
            <w:pPr>
              <w:tabs>
                <w:tab w:val="left" w:pos="180"/>
                <w:tab w:val="left" w:pos="1620"/>
              </w:tabs>
              <w:adjustRightInd w:val="0"/>
              <w:snapToGrid w:val="0"/>
              <w:spacing w:line="36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b w:val="0"/>
                <w:bCs/>
                <w:color w:val="auto"/>
                <w:szCs w:val="21"/>
                <w:highlight w:val="none"/>
                <w:lang w:val="en-US" w:eastAsia="zh-CN"/>
              </w:rPr>
              <w:t>188000.00</w:t>
            </w:r>
          </w:p>
        </w:tc>
      </w:tr>
      <w:tr w14:paraId="1539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71E96988">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7A088AA">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color w:val="auto"/>
                <w:szCs w:val="21"/>
                <w:highlight w:val="none"/>
                <w:lang w:val="en-US" w:eastAsia="zh-CN"/>
              </w:rPr>
              <w:t>医用臭氧治疗仪</w:t>
            </w:r>
          </w:p>
        </w:tc>
        <w:tc>
          <w:tcPr>
            <w:tcW w:w="934" w:type="dxa"/>
            <w:tcBorders>
              <w:top w:val="single" w:color="auto" w:sz="4" w:space="0"/>
              <w:left w:val="single" w:color="auto" w:sz="4" w:space="0"/>
              <w:right w:val="single" w:color="auto" w:sz="4" w:space="0"/>
            </w:tcBorders>
            <w:noWrap w:val="0"/>
            <w:vAlign w:val="center"/>
          </w:tcPr>
          <w:p w14:paraId="69EEB95E">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0327B37B">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.采用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7</w:t>
            </w:r>
            <w:r>
              <w:rPr>
                <w:rFonts w:hint="eastAsia" w:ascii="宋体" w:hAnsi="宋体" w:eastAsia="宋体" w:cs="宋体"/>
                <w:b w:val="0"/>
                <w:bCs w:val="0"/>
                <w:color w:val="auto"/>
                <w:sz w:val="21"/>
                <w:szCs w:val="21"/>
                <w:highlight w:val="none"/>
                <w:lang w:eastAsia="zh-CN"/>
              </w:rPr>
              <w:t>英</w:t>
            </w:r>
            <w:r>
              <w:rPr>
                <w:rFonts w:hint="eastAsia" w:ascii="宋体" w:hAnsi="宋体" w:eastAsia="宋体" w:cs="宋体"/>
                <w:b w:val="0"/>
                <w:bCs w:val="0"/>
                <w:color w:val="auto"/>
                <w:sz w:val="21"/>
                <w:szCs w:val="21"/>
                <w:highlight w:val="none"/>
              </w:rPr>
              <w:t>寸彩色触摸屏技术，具备清晰的人机界面</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各种操作手指点触即可实现，制取浓度以0.1mg/L作为显示单位。</w:t>
            </w:r>
          </w:p>
          <w:p w14:paraId="5328D08D">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.输入氧气压力：100-150Kpa</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输入氧气流量：0.5-1.5</w:t>
            </w:r>
            <w:r>
              <w:rPr>
                <w:rFonts w:hint="eastAsia" w:ascii="宋体" w:hAnsi="宋体" w:cs="宋体"/>
                <w:b w:val="0"/>
                <w:bCs w:val="0"/>
                <w:color w:val="auto"/>
                <w:sz w:val="21"/>
                <w:szCs w:val="21"/>
                <w:highlight w:val="none"/>
                <w:lang w:eastAsia="zh-CN"/>
              </w:rPr>
              <w:t>L</w:t>
            </w:r>
            <w:r>
              <w:rPr>
                <w:rFonts w:hint="eastAsia" w:ascii="宋体" w:hAnsi="宋体" w:eastAsia="宋体" w:cs="宋体"/>
                <w:b w:val="0"/>
                <w:bCs w:val="0"/>
                <w:color w:val="auto"/>
                <w:sz w:val="21"/>
                <w:szCs w:val="21"/>
                <w:highlight w:val="none"/>
              </w:rPr>
              <w:t>/min</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028E24F1">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.输出臭氧浓度：5-80mg/L</w:t>
            </w:r>
            <w:r>
              <w:rPr>
                <w:rFonts w:hint="eastAsia" w:ascii="宋体" w:hAnsi="宋体" w:eastAsia="宋体" w:cs="宋体"/>
                <w:b w:val="0"/>
                <w:bCs w:val="0"/>
                <w:color w:val="auto"/>
                <w:sz w:val="21"/>
                <w:szCs w:val="21"/>
                <w:highlight w:val="none"/>
                <w:lang w:eastAsia="zh-CN"/>
              </w:rPr>
              <w:t>。</w:t>
            </w:r>
          </w:p>
          <w:p w14:paraId="1DF98049">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.工作温度：＋5℃-＋40℃</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 xml:space="preserve">      </w:t>
            </w:r>
          </w:p>
          <w:p w14:paraId="4845CBB0">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.相对湿度：30-80%（无冷凝）</w:t>
            </w:r>
            <w:r>
              <w:rPr>
                <w:rFonts w:hint="eastAsia" w:ascii="宋体" w:hAnsi="宋体" w:eastAsia="宋体" w:cs="宋体"/>
                <w:b w:val="0"/>
                <w:bCs w:val="0"/>
                <w:color w:val="auto"/>
                <w:sz w:val="21"/>
                <w:szCs w:val="21"/>
                <w:highlight w:val="none"/>
                <w:lang w:eastAsia="zh-CN"/>
              </w:rPr>
              <w:t>。</w:t>
            </w:r>
          </w:p>
          <w:p w14:paraId="67348150">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.浓度显示误差：≤5%（最大浓度）</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ab/>
            </w:r>
          </w:p>
          <w:p w14:paraId="64E19908">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.紫外光臭氧浓度传感器，双光路折返式检测，浓度值精确稳定通过显示屏中文提示，设定浓度值、浓度实测值、压力值、温度值、报警提示等参数；具备压力、温度参数补偿功能，确保浓度的准确性。</w:t>
            </w:r>
          </w:p>
          <w:p w14:paraId="647BDCED">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.具备报警功能，包括温度超限报警，压力超限报警，浓度传感器故障报警功能。</w:t>
            </w:r>
          </w:p>
          <w:p w14:paraId="7A6E8D6C">
            <w:pPr>
              <w:keepNext w:val="0"/>
              <w:keepLines w:val="0"/>
              <w:pageBreakBefore w:val="0"/>
              <w:widowControl w:val="0"/>
              <w:numPr>
                <w:ilvl w:val="0"/>
                <w:numId w:val="0"/>
              </w:numPr>
              <w:kinsoku/>
              <w:wordWrap/>
              <w:overflowPunct/>
              <w:topLinePunct w:val="0"/>
              <w:bidi w:val="0"/>
              <w:snapToGrid/>
              <w:spacing w:line="400" w:lineRule="exact"/>
              <w:ind w:left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具有用户密码保护系统，确保设备安全使用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具有</w:t>
            </w:r>
            <w:r>
              <w:rPr>
                <w:rFonts w:hint="eastAsia" w:ascii="宋体" w:hAnsi="宋体" w:eastAsia="宋体" w:cs="宋体"/>
                <w:b w:val="0"/>
                <w:bCs w:val="0"/>
                <w:color w:val="auto"/>
                <w:sz w:val="21"/>
                <w:szCs w:val="21"/>
                <w:highlight w:val="none"/>
                <w:lang w:eastAsia="zh-CN"/>
              </w:rPr>
              <w:t>至少</w:t>
            </w:r>
            <w:r>
              <w:rPr>
                <w:rFonts w:hint="eastAsia" w:ascii="宋体" w:hAnsi="宋体" w:eastAsia="宋体" w:cs="宋体"/>
                <w:b w:val="0"/>
                <w:bCs w:val="0"/>
                <w:color w:val="auto"/>
                <w:sz w:val="21"/>
                <w:szCs w:val="21"/>
                <w:highlight w:val="none"/>
              </w:rPr>
              <w:t>三组常用浓度快捷键，并可根据需要随时修改或设定需要的浓度值。</w:t>
            </w:r>
          </w:p>
          <w:p w14:paraId="39C53DC6">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内置高效臭氧催化装置，可将臭氧高效还原成氧气排出，</w:t>
            </w:r>
            <w:r>
              <w:rPr>
                <w:rFonts w:hint="eastAsia" w:ascii="宋体" w:hAnsi="宋体" w:cs="宋体"/>
                <w:b w:val="0"/>
                <w:bCs w:val="0"/>
                <w:color w:val="auto"/>
                <w:sz w:val="21"/>
                <w:szCs w:val="21"/>
                <w:highlight w:val="none"/>
                <w:lang w:eastAsia="zh-CN"/>
              </w:rPr>
              <w:t>能</w:t>
            </w:r>
            <w:r>
              <w:rPr>
                <w:rFonts w:hint="eastAsia" w:ascii="宋体" w:hAnsi="宋体" w:eastAsia="宋体" w:cs="宋体"/>
                <w:b w:val="0"/>
                <w:bCs w:val="0"/>
                <w:color w:val="auto"/>
                <w:sz w:val="21"/>
                <w:szCs w:val="21"/>
                <w:highlight w:val="none"/>
              </w:rPr>
              <w:t>确保在治疗过程中医务人员和患者的健康安全的同时也防止臭氧</w:t>
            </w:r>
            <w:r>
              <w:rPr>
                <w:rFonts w:hint="eastAsia" w:ascii="宋体" w:hAnsi="宋体" w:cs="宋体"/>
                <w:b w:val="0"/>
                <w:bCs w:val="0"/>
                <w:color w:val="auto"/>
                <w:sz w:val="21"/>
                <w:szCs w:val="21"/>
                <w:highlight w:val="none"/>
                <w:lang w:eastAsia="zh-CN"/>
              </w:rPr>
              <w:t>泄漏</w:t>
            </w:r>
            <w:r>
              <w:rPr>
                <w:rFonts w:hint="eastAsia" w:ascii="宋体" w:hAnsi="宋体" w:eastAsia="宋体" w:cs="宋体"/>
                <w:b w:val="0"/>
                <w:bCs w:val="0"/>
                <w:color w:val="auto"/>
                <w:sz w:val="21"/>
                <w:szCs w:val="21"/>
                <w:highlight w:val="none"/>
              </w:rPr>
              <w:t>造成空气污染。</w:t>
            </w:r>
          </w:p>
          <w:p w14:paraId="2F1BC760">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.具有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500条的历史记录功能，</w:t>
            </w:r>
            <w:r>
              <w:rPr>
                <w:rFonts w:hint="eastAsia" w:ascii="宋体" w:hAnsi="宋体" w:cs="宋体"/>
                <w:b w:val="0"/>
                <w:bCs w:val="0"/>
                <w:color w:val="auto"/>
                <w:sz w:val="21"/>
                <w:szCs w:val="21"/>
                <w:highlight w:val="none"/>
                <w:lang w:eastAsia="zh-CN"/>
              </w:rPr>
              <w:t>系统</w:t>
            </w:r>
            <w:r>
              <w:rPr>
                <w:rFonts w:hint="eastAsia" w:ascii="宋体" w:hAnsi="宋体" w:eastAsia="宋体" w:cs="宋体"/>
                <w:b w:val="0"/>
                <w:bCs w:val="0"/>
                <w:color w:val="auto"/>
                <w:sz w:val="21"/>
                <w:szCs w:val="21"/>
                <w:highlight w:val="none"/>
              </w:rPr>
              <w:t>自动记录取气操作的浓度时间和次数，档案可随机查阅，方便医院对设备的管理，智能按压取气：用注射器取气体时</w:t>
            </w:r>
            <w:r>
              <w:rPr>
                <w:rFonts w:hint="eastAsia" w:ascii="宋体" w:hAnsi="宋体" w:eastAsia="宋体" w:cs="宋体"/>
                <w:b w:val="0"/>
                <w:bCs w:val="0"/>
                <w:color w:val="auto"/>
                <w:sz w:val="21"/>
                <w:szCs w:val="21"/>
                <w:highlight w:val="none"/>
                <w:lang w:eastAsia="zh-CN"/>
              </w:rPr>
              <w:t>按键</w:t>
            </w:r>
            <w:r>
              <w:rPr>
                <w:rFonts w:hint="eastAsia" w:ascii="宋体" w:hAnsi="宋体" w:eastAsia="宋体" w:cs="宋体"/>
                <w:b w:val="0"/>
                <w:bCs w:val="0"/>
                <w:color w:val="auto"/>
                <w:sz w:val="21"/>
                <w:szCs w:val="21"/>
                <w:highlight w:val="none"/>
              </w:rPr>
              <w:t>即可自动充气，无空气进入。</w:t>
            </w:r>
          </w:p>
          <w:p w14:paraId="4ABD99A9">
            <w:pPr>
              <w:keepNext w:val="0"/>
              <w:keepLines w:val="0"/>
              <w:pageBreakBefore w:val="0"/>
              <w:widowControl w:val="0"/>
              <w:kinsoku/>
              <w:wordWrap/>
              <w:overflowPunct/>
              <w:topLinePunct w:val="0"/>
              <w:bidi w:val="0"/>
              <w:snapToGrid/>
              <w:spacing w:line="400" w:lineRule="exact"/>
              <w:ind w:left="14" w:leftChars="0" w:hanging="14" w:hangingChars="7"/>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.浓度自动校准：运行中按照一定时间间隔自动进行浓度校准，保证时时准确性。</w:t>
            </w:r>
          </w:p>
          <w:p w14:paraId="4B89C270">
            <w:pPr>
              <w:pStyle w:val="186"/>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cs="宋体"/>
                <w:color w:val="auto"/>
                <w:kern w:val="0"/>
                <w:sz w:val="22"/>
                <w:szCs w:val="22"/>
                <w:highlight w:val="none"/>
                <w:lang w:eastAsia="zh-CN"/>
              </w:rPr>
            </w:pPr>
            <w:r>
              <w:rPr>
                <w:rFonts w:hint="eastAsia" w:ascii="宋体" w:hAnsi="宋体" w:cs="宋体"/>
                <w:b/>
                <w:bCs/>
                <w:color w:val="auto"/>
                <w:sz w:val="21"/>
                <w:szCs w:val="21"/>
                <w:highlight w:val="none"/>
                <w:lang w:val="en-US" w:eastAsia="zh-CN"/>
              </w:rPr>
              <w:t>注：投标人于投标文件中提供所投产品满足以上第1、12项技术要求的相关有效证明材料复印件</w:t>
            </w:r>
            <w:r>
              <w:rPr>
                <w:rFonts w:hint="eastAsia" w:ascii="宋体" w:hAnsi="宋体" w:cs="宋体"/>
                <w:b/>
                <w:bCs/>
                <w:color w:val="auto"/>
                <w:sz w:val="21"/>
                <w:szCs w:val="21"/>
                <w:highlight w:val="none"/>
                <w:u w:val="none"/>
                <w:lang w:val="en-US" w:eastAsia="zh-CN"/>
              </w:rPr>
              <w:t>（可以是：中文版技术白皮书、产品彩页、注册/备案检验报告、产品使用说明书等任一有效证明材料复印件），并加盖投标人电子签章。投标人未按上述要求提供相关有效证明材料的或提供的证明材料不能证明相应技术参数要求的，相应视为负偏离；所承诺的技术参数与所提供的相关有效证明材料不一致的，以证明材料为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264251">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5B1A990A">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0A5E394">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b w:val="0"/>
                <w:bCs/>
                <w:color w:val="auto"/>
                <w:szCs w:val="21"/>
                <w:highlight w:val="none"/>
                <w:lang w:val="en-US" w:eastAsia="zh-CN"/>
              </w:rPr>
              <w:t>39800.00</w:t>
            </w:r>
          </w:p>
        </w:tc>
      </w:tr>
      <w:tr w14:paraId="65C1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773BE928">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47840D51">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color w:val="auto"/>
                <w:szCs w:val="21"/>
                <w:highlight w:val="none"/>
                <w:lang w:val="en-US" w:eastAsia="zh-CN"/>
              </w:rPr>
              <w:t>经皮神经电刺激仪</w:t>
            </w:r>
          </w:p>
        </w:tc>
        <w:tc>
          <w:tcPr>
            <w:tcW w:w="934" w:type="dxa"/>
            <w:tcBorders>
              <w:top w:val="single" w:color="auto" w:sz="4" w:space="0"/>
              <w:left w:val="single" w:color="auto" w:sz="4" w:space="0"/>
              <w:right w:val="single" w:color="auto" w:sz="4" w:space="0"/>
            </w:tcBorders>
            <w:noWrap w:val="0"/>
            <w:vAlign w:val="center"/>
          </w:tcPr>
          <w:p w14:paraId="681D21EF">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732E0497">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5</w:t>
            </w:r>
            <w:r>
              <w:rPr>
                <w:rFonts w:hint="eastAsia" w:ascii="宋体" w:hAnsi="宋体" w:eastAsia="宋体" w:cs="宋体"/>
                <w:b w:val="0"/>
                <w:bCs w:val="0"/>
                <w:color w:val="auto"/>
                <w:sz w:val="21"/>
                <w:szCs w:val="21"/>
                <w:highlight w:val="none"/>
                <w:lang w:eastAsia="zh-CN"/>
              </w:rPr>
              <w:t>英</w:t>
            </w:r>
            <w:r>
              <w:rPr>
                <w:rFonts w:hint="eastAsia" w:ascii="宋体" w:hAnsi="宋体" w:eastAsia="宋体" w:cs="宋体"/>
                <w:b w:val="0"/>
                <w:bCs w:val="0"/>
                <w:color w:val="auto"/>
                <w:sz w:val="21"/>
                <w:szCs w:val="21"/>
                <w:highlight w:val="none"/>
              </w:rPr>
              <w:t>寸高清触摸屏操作</w:t>
            </w:r>
            <w:r>
              <w:rPr>
                <w:rFonts w:hint="eastAsia" w:ascii="宋体" w:hAnsi="宋体" w:eastAsia="宋体" w:cs="宋体"/>
                <w:b w:val="0"/>
                <w:bCs w:val="0"/>
                <w:color w:val="auto"/>
                <w:sz w:val="21"/>
                <w:szCs w:val="21"/>
                <w:highlight w:val="none"/>
                <w:lang w:eastAsia="zh-CN"/>
              </w:rPr>
              <w:t>，采用</w:t>
            </w:r>
            <w:r>
              <w:rPr>
                <w:rFonts w:hint="eastAsia" w:ascii="宋体" w:hAnsi="宋体" w:eastAsia="宋体" w:cs="宋体"/>
                <w:b w:val="0"/>
                <w:bCs w:val="0"/>
                <w:color w:val="auto"/>
                <w:sz w:val="21"/>
                <w:szCs w:val="21"/>
                <w:highlight w:val="none"/>
              </w:rPr>
              <w:t>一键飞梭的操作模式，既能通过飞梭调节各个治疗参数，也可通过触控按压，长按屏幕快速调节</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607BCD7C">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2.采用</w:t>
            </w:r>
            <w:r>
              <w:rPr>
                <w:rFonts w:hint="eastAsia" w:ascii="宋体" w:hAnsi="宋体" w:eastAsia="宋体" w:cs="宋体"/>
                <w:b w:val="0"/>
                <w:bCs w:val="0"/>
                <w:color w:val="auto"/>
                <w:sz w:val="21"/>
                <w:szCs w:val="21"/>
                <w:highlight w:val="none"/>
              </w:rPr>
              <w:t>台推式设计，与台车结合可以作为柜式机使用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0CEE0831">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双通道，各个通道的参数能单独调节</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73782C0F">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输出波形：双向不对称方波</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7326FC9C">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三种输出模式：各个模式输出波形可实时显示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097A4CD7">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脉冲宽度：20μs～500μs，步距1μs，允差±20%</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脉冲频率：2Hz～160Hz，步距1Hz，允差±10%</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输出电流：在1KΩ负载阻抗时，输出电流的峰值Ip从0mA～100mA连续可调，最大输出值允差±30%</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18C9067A">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治疗时间：5min～30min分档可调，允差±5%</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31E772CC">
            <w:pPr>
              <w:keepNext w:val="0"/>
              <w:keepLines w:val="0"/>
              <w:pageBreakBefore w:val="0"/>
              <w:widowControl w:val="0"/>
              <w:kinsoku/>
              <w:wordWrap/>
              <w:overflowPunct/>
              <w:topLinePunct w:val="0"/>
              <w:bidi w:val="0"/>
              <w:snapToGrid/>
              <w:spacing w:line="400" w:lineRule="exact"/>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治疗仪连续工作时间≥4h</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w:t>
            </w:r>
          </w:p>
          <w:p w14:paraId="4CBC0FE5">
            <w:pPr>
              <w:tabs>
                <w:tab w:val="left" w:pos="180"/>
                <w:tab w:val="left" w:pos="1620"/>
              </w:tabs>
              <w:adjustRightInd w:val="0"/>
              <w:snapToGrid w:val="0"/>
              <w:spacing w:line="360" w:lineRule="exact"/>
              <w:jc w:val="both"/>
              <w:rPr>
                <w:rFonts w:hint="eastAsia" w:ascii="宋体" w:hAnsi="宋体" w:cs="宋体"/>
                <w:color w:val="auto"/>
                <w:kern w:val="0"/>
                <w:sz w:val="22"/>
                <w:szCs w:val="22"/>
                <w:highlight w:val="none"/>
                <w:lang w:eastAsia="zh-CN"/>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开机或治疗结束有提示功能</w:t>
            </w:r>
            <w:r>
              <w:rPr>
                <w:rFonts w:hint="eastAsia" w:ascii="宋体" w:hAnsi="宋体" w:eastAsia="宋体" w:cs="宋体"/>
                <w:b w:val="0"/>
                <w:bCs w:val="0"/>
                <w:color w:val="auto"/>
                <w:sz w:val="21"/>
                <w:szCs w:val="21"/>
                <w:highlight w:val="none"/>
                <w:lang w:eastAsia="zh-CN"/>
              </w:rPr>
              <w:t>。</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AD5ED18">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10FDE2A6">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47600E51">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b w:val="0"/>
                <w:bCs/>
                <w:color w:val="auto"/>
                <w:szCs w:val="21"/>
                <w:highlight w:val="none"/>
                <w:lang w:val="en-US" w:eastAsia="zh-CN"/>
              </w:rPr>
              <w:t>13000.00</w:t>
            </w:r>
          </w:p>
        </w:tc>
      </w:tr>
      <w:tr w14:paraId="71F2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2DBC4FDD">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lang w:val="en-US" w:eastAsia="zh-CN"/>
              </w:rPr>
              <w:t>4</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89D673A">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color w:val="auto"/>
                <w:szCs w:val="21"/>
                <w:highlight w:val="none"/>
                <w:lang w:val="en-US" w:eastAsia="zh-CN"/>
              </w:rPr>
              <w:t>高频电刀</w:t>
            </w:r>
          </w:p>
        </w:tc>
        <w:tc>
          <w:tcPr>
            <w:tcW w:w="934" w:type="dxa"/>
            <w:tcBorders>
              <w:top w:val="single" w:color="auto" w:sz="4" w:space="0"/>
              <w:left w:val="single" w:color="auto" w:sz="4" w:space="0"/>
              <w:right w:val="single" w:color="auto" w:sz="4" w:space="0"/>
            </w:tcBorders>
            <w:noWrap w:val="0"/>
            <w:vAlign w:val="center"/>
          </w:tcPr>
          <w:p w14:paraId="24AFD1CE">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278CF071">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1.具有</w:t>
            </w:r>
            <w:r>
              <w:rPr>
                <w:rFonts w:hint="eastAsia" w:ascii="宋体" w:hAnsi="宋体" w:cs="宋体"/>
                <w:b w:val="0"/>
                <w:bCs w:val="0"/>
                <w:color w:val="auto"/>
                <w:sz w:val="21"/>
                <w:szCs w:val="21"/>
                <w:highlight w:val="none"/>
                <w:lang w:eastAsia="zh-CN"/>
              </w:rPr>
              <w:t>至少</w:t>
            </w:r>
            <w:r>
              <w:rPr>
                <w:rFonts w:hint="eastAsia" w:ascii="宋体" w:hAnsi="宋体" w:eastAsia="宋体" w:cs="宋体"/>
                <w:b w:val="0"/>
                <w:bCs w:val="0"/>
                <w:color w:val="auto"/>
                <w:sz w:val="21"/>
                <w:szCs w:val="21"/>
                <w:highlight w:val="none"/>
              </w:rPr>
              <w:t>单极切割模式：低压切割、纯切、混切。</w:t>
            </w:r>
          </w:p>
          <w:p w14:paraId="69404989">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2.单极切割最大功率和峰值电压</w:t>
            </w:r>
            <w:r>
              <w:rPr>
                <w:rFonts w:hint="eastAsia" w:ascii="宋体" w:hAnsi="宋体" w:eastAsia="宋体" w:cs="宋体"/>
                <w:b w:val="0"/>
                <w:bCs w:val="0"/>
                <w:color w:val="auto"/>
                <w:sz w:val="21"/>
                <w:szCs w:val="21"/>
                <w:highlight w:val="none"/>
                <w:lang w:eastAsia="zh-CN"/>
              </w:rPr>
              <w:t>（包含以下第</w:t>
            </w:r>
            <w:r>
              <w:rPr>
                <w:rFonts w:hint="eastAsia" w:ascii="宋体" w:hAnsi="宋体" w:eastAsia="宋体" w:cs="宋体"/>
                <w:b w:val="0"/>
                <w:bCs w:val="0"/>
                <w:color w:val="auto"/>
                <w:sz w:val="21"/>
                <w:szCs w:val="21"/>
                <w:highlight w:val="none"/>
                <w:lang w:val="en-US" w:eastAsia="zh-CN"/>
              </w:rPr>
              <w:t>2.1-2.3条款</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05DA7EF6">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低压切割模式最大功率≤300W ，最大峰值电压≤650V。</w:t>
            </w:r>
          </w:p>
          <w:p w14:paraId="2040984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纯切模式最大功率≤300W ，最大峰值电压≤1200V。</w:t>
            </w:r>
          </w:p>
          <w:p w14:paraId="3C9A465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2.3</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混切模式最大功率≤200W， 最大峰值电压≤1500V。</w:t>
            </w:r>
          </w:p>
          <w:p w14:paraId="0199D3FE">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3.具有四种以上单极凝血模式：干燥凝血、电灼凝血、LCF低压电灼凝血、喷射式凝血</w:t>
            </w:r>
            <w:r>
              <w:rPr>
                <w:rFonts w:hint="eastAsia" w:ascii="宋体" w:hAnsi="宋体" w:eastAsia="宋体" w:cs="宋体"/>
                <w:b w:val="0"/>
                <w:bCs w:val="0"/>
                <w:color w:val="auto"/>
                <w:sz w:val="21"/>
                <w:szCs w:val="21"/>
                <w:highlight w:val="none"/>
                <w:lang w:eastAsia="zh-CN"/>
              </w:rPr>
              <w:t>等。</w:t>
            </w:r>
          </w:p>
          <w:p w14:paraId="7452761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4.单极凝血最大功率和峰值电压</w:t>
            </w:r>
            <w:r>
              <w:rPr>
                <w:rFonts w:hint="eastAsia" w:ascii="宋体" w:hAnsi="宋体" w:eastAsia="宋体" w:cs="宋体"/>
                <w:b w:val="0"/>
                <w:bCs w:val="0"/>
                <w:color w:val="auto"/>
                <w:sz w:val="21"/>
                <w:szCs w:val="21"/>
                <w:highlight w:val="none"/>
                <w:lang w:eastAsia="zh-CN"/>
              </w:rPr>
              <w:t>（包含以下第</w:t>
            </w:r>
            <w:r>
              <w:rPr>
                <w:rFonts w:hint="eastAsia" w:ascii="宋体" w:hAnsi="宋体" w:eastAsia="宋体" w:cs="宋体"/>
                <w:b w:val="0"/>
                <w:bCs w:val="0"/>
                <w:color w:val="auto"/>
                <w:sz w:val="21"/>
                <w:szCs w:val="21"/>
                <w:highlight w:val="none"/>
                <w:lang w:val="en-US" w:eastAsia="zh-CN"/>
              </w:rPr>
              <w:t>4.1-4.4条款</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2504E896">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4.1</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干燥凝血模式最大功率≤120W ，最大峰值电压≤2400V</w:t>
            </w:r>
            <w:r>
              <w:rPr>
                <w:rFonts w:hint="eastAsia" w:ascii="宋体" w:hAnsi="宋体" w:eastAsia="宋体" w:cs="宋体"/>
                <w:b w:val="0"/>
                <w:bCs w:val="0"/>
                <w:color w:val="auto"/>
                <w:sz w:val="21"/>
                <w:szCs w:val="21"/>
                <w:highlight w:val="none"/>
                <w:lang w:eastAsia="zh-CN"/>
              </w:rPr>
              <w:t>；</w:t>
            </w:r>
          </w:p>
          <w:p w14:paraId="74DDBB2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4.2</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电灼凝血模式最大功率≤120W ，最大峰值电压≤5000V</w:t>
            </w:r>
            <w:r>
              <w:rPr>
                <w:rFonts w:hint="eastAsia" w:ascii="宋体" w:hAnsi="宋体" w:eastAsia="宋体" w:cs="宋体"/>
                <w:b w:val="0"/>
                <w:bCs w:val="0"/>
                <w:color w:val="auto"/>
                <w:sz w:val="21"/>
                <w:szCs w:val="21"/>
                <w:highlight w:val="none"/>
                <w:lang w:eastAsia="zh-CN"/>
              </w:rPr>
              <w:t>；</w:t>
            </w:r>
          </w:p>
          <w:p w14:paraId="3569EFC6">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4.3</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LCF低压电灼凝血模式最大功率≤120W ，最大峰值电压≤3700V</w:t>
            </w:r>
            <w:r>
              <w:rPr>
                <w:rFonts w:hint="eastAsia" w:ascii="宋体" w:hAnsi="宋体" w:eastAsia="宋体" w:cs="宋体"/>
                <w:b w:val="0"/>
                <w:bCs w:val="0"/>
                <w:color w:val="auto"/>
                <w:sz w:val="21"/>
                <w:szCs w:val="21"/>
                <w:highlight w:val="none"/>
                <w:lang w:eastAsia="zh-CN"/>
              </w:rPr>
              <w:t>；</w:t>
            </w:r>
          </w:p>
          <w:p w14:paraId="2D041B3F">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4.4</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喷射式凝血模式最大功率≤120W ，最大峰值电压≤5500V</w:t>
            </w:r>
            <w:r>
              <w:rPr>
                <w:rFonts w:hint="eastAsia" w:ascii="宋体" w:hAnsi="宋体" w:eastAsia="宋体" w:cs="宋体"/>
                <w:b w:val="0"/>
                <w:bCs w:val="0"/>
                <w:color w:val="auto"/>
                <w:sz w:val="21"/>
                <w:szCs w:val="21"/>
                <w:highlight w:val="none"/>
                <w:lang w:eastAsia="zh-CN"/>
              </w:rPr>
              <w:t>。</w:t>
            </w:r>
          </w:p>
          <w:p w14:paraId="6B308164">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5.具有三种以上双极输出模式：精确双极、标准双极、宏双极</w:t>
            </w:r>
            <w:r>
              <w:rPr>
                <w:rFonts w:hint="eastAsia" w:ascii="宋体" w:hAnsi="宋体" w:eastAsia="宋体" w:cs="宋体"/>
                <w:b w:val="0"/>
                <w:bCs w:val="0"/>
                <w:color w:val="auto"/>
                <w:sz w:val="21"/>
                <w:szCs w:val="21"/>
                <w:highlight w:val="none"/>
                <w:lang w:eastAsia="zh-CN"/>
              </w:rPr>
              <w:t>等</w:t>
            </w:r>
            <w:r>
              <w:rPr>
                <w:rFonts w:hint="eastAsia" w:ascii="宋体" w:hAnsi="宋体" w:eastAsia="宋体" w:cs="宋体"/>
                <w:b w:val="0"/>
                <w:bCs w:val="0"/>
                <w:color w:val="auto"/>
                <w:sz w:val="21"/>
                <w:szCs w:val="21"/>
                <w:highlight w:val="none"/>
              </w:rPr>
              <w:t>；宏双极模式具有双极切割和双极凝血功能。</w:t>
            </w:r>
          </w:p>
          <w:p w14:paraId="5E5EEB4F">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6.双极凝血最大功率和峰值电压：</w:t>
            </w:r>
          </w:p>
          <w:p w14:paraId="5B60D45F">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6.1</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精确双极模式最大功率≤70W ，最大峰值电压≤250V</w:t>
            </w:r>
            <w:r>
              <w:rPr>
                <w:rFonts w:hint="eastAsia" w:ascii="宋体" w:hAnsi="宋体" w:eastAsia="宋体" w:cs="宋体"/>
                <w:b w:val="0"/>
                <w:bCs w:val="0"/>
                <w:color w:val="auto"/>
                <w:sz w:val="21"/>
                <w:szCs w:val="21"/>
                <w:highlight w:val="none"/>
                <w:lang w:eastAsia="zh-CN"/>
              </w:rPr>
              <w:t>；</w:t>
            </w:r>
          </w:p>
          <w:p w14:paraId="6E48D80E">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6.2</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标准双极模式最大功率≤70W ，最大峰值电压≤200V</w:t>
            </w:r>
            <w:r>
              <w:rPr>
                <w:rFonts w:hint="eastAsia" w:ascii="宋体" w:hAnsi="宋体" w:eastAsia="宋体" w:cs="宋体"/>
                <w:b w:val="0"/>
                <w:bCs w:val="0"/>
                <w:color w:val="auto"/>
                <w:sz w:val="21"/>
                <w:szCs w:val="21"/>
                <w:highlight w:val="none"/>
                <w:lang w:eastAsia="zh-CN"/>
              </w:rPr>
              <w:t>；</w:t>
            </w:r>
          </w:p>
          <w:p w14:paraId="157A2D54">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6.3</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t>宏双极模式最大功率≤70W ，最大峰值电压≤420V。</w:t>
            </w:r>
          </w:p>
          <w:p w14:paraId="1C8412E6">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.具备各个输出口独立输出功能</w:t>
            </w:r>
            <w:r>
              <w:rPr>
                <w:rFonts w:hint="eastAsia" w:ascii="宋体" w:hAnsi="宋体" w:eastAsia="宋体" w:cs="宋体"/>
                <w:b w:val="0"/>
                <w:bCs w:val="0"/>
                <w:color w:val="auto"/>
                <w:sz w:val="21"/>
                <w:szCs w:val="21"/>
                <w:highlight w:val="none"/>
                <w:lang w:eastAsia="zh-CN"/>
              </w:rPr>
              <w:t>。</w:t>
            </w:r>
          </w:p>
          <w:p w14:paraId="3338FA23">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.主机具备单极双路同步输出功能：同一手术可以同时连接两支电刀笔同时输出或者可以同时连接</w:t>
            </w:r>
            <w:r>
              <w:rPr>
                <w:rFonts w:hint="eastAsia" w:ascii="宋体" w:hAnsi="宋体" w:eastAsia="宋体" w:cs="宋体"/>
                <w:b/>
                <w:bCs/>
                <w:color w:val="auto"/>
                <w:sz w:val="21"/>
                <w:szCs w:val="21"/>
                <w:highlight w:val="none"/>
                <w:lang w:eastAsia="zh-CN"/>
              </w:rPr>
              <w:t>至少</w:t>
            </w:r>
            <w:r>
              <w:rPr>
                <w:rFonts w:hint="eastAsia" w:ascii="宋体" w:hAnsi="宋体" w:eastAsia="宋体" w:cs="宋体"/>
                <w:b/>
                <w:bCs/>
                <w:color w:val="auto"/>
                <w:sz w:val="21"/>
                <w:szCs w:val="21"/>
                <w:highlight w:val="none"/>
              </w:rPr>
              <w:t>两把单极腔镜器械同时输出，</w:t>
            </w:r>
            <w:r>
              <w:rPr>
                <w:rFonts w:hint="eastAsia" w:ascii="宋体" w:hAnsi="宋体" w:eastAsia="宋体" w:cs="宋体"/>
                <w:b/>
                <w:bCs/>
                <w:color w:val="auto"/>
                <w:sz w:val="21"/>
                <w:szCs w:val="21"/>
                <w:highlight w:val="none"/>
                <w:lang w:eastAsia="zh-CN"/>
              </w:rPr>
              <w:t>至少</w:t>
            </w:r>
            <w:r>
              <w:rPr>
                <w:rFonts w:hint="eastAsia" w:ascii="宋体" w:hAnsi="宋体" w:eastAsia="宋体" w:cs="宋体"/>
                <w:b/>
                <w:bCs/>
                <w:color w:val="auto"/>
                <w:sz w:val="21"/>
                <w:szCs w:val="21"/>
                <w:highlight w:val="none"/>
              </w:rPr>
              <w:t>两个医生可同时同步进行凝血。</w:t>
            </w:r>
          </w:p>
          <w:p w14:paraId="26CAFB95">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.主机具备单极、双极各一个及备用一个共三个脚踏开关接口，单双极脚踏独立设计，能避免单双极兼容性脚踏可能造成的输出误操作。</w:t>
            </w:r>
          </w:p>
          <w:p w14:paraId="02D2C78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.冷却方式：具备自然对流冷却和风扇冷却两种方式，可保证电刀长时间的工作</w:t>
            </w:r>
            <w:r>
              <w:rPr>
                <w:rFonts w:hint="eastAsia" w:ascii="宋体" w:hAnsi="宋体" w:eastAsia="宋体" w:cs="宋体"/>
                <w:b w:val="0"/>
                <w:bCs w:val="0"/>
                <w:color w:val="auto"/>
                <w:sz w:val="21"/>
                <w:szCs w:val="21"/>
                <w:highlight w:val="none"/>
                <w:lang w:eastAsia="zh-CN"/>
              </w:rPr>
              <w:t>。</w:t>
            </w:r>
          </w:p>
          <w:p w14:paraId="164F428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.电刀安全类型：I类、CF型（高频漏电流小于150mA</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低频漏电流小于10uA）。</w:t>
            </w:r>
          </w:p>
          <w:p w14:paraId="49641AB2">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rPr>
              <w:t>.主机面板触摸式控制，单极切割、单极凝血、双极凝血的功能区域独立分布，具有手控和脚控两种操作方式。</w:t>
            </w:r>
          </w:p>
          <w:p w14:paraId="6C986D8F">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rPr>
              <w:t>.电切、电凝、双极都具有单独</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lang w:val="en-US"/>
              </w:rPr>
              <w:t>工作频率</w:t>
            </w:r>
            <w:r>
              <w:rPr>
                <w:rFonts w:hint="eastAsia" w:ascii="宋体" w:hAnsi="宋体" w:eastAsia="宋体" w:cs="宋体"/>
                <w:b w:val="0"/>
                <w:bCs w:val="0"/>
                <w:color w:val="auto"/>
                <w:sz w:val="21"/>
                <w:szCs w:val="21"/>
                <w:highlight w:val="none"/>
                <w:lang w:val="en-US" w:eastAsia="zh-CN"/>
              </w:rPr>
              <w:t>。</w:t>
            </w:r>
          </w:p>
          <w:p w14:paraId="60D87EF2">
            <w:pPr>
              <w:pStyle w:val="186"/>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jc w:val="left"/>
              <w:textAlignment w:val="auto"/>
              <w:rPr>
                <w:rFonts w:hint="eastAsia" w:ascii="宋体" w:hAnsi="宋体" w:cs="宋体"/>
                <w:color w:val="auto"/>
                <w:kern w:val="0"/>
                <w:sz w:val="22"/>
                <w:szCs w:val="22"/>
                <w:highlight w:val="none"/>
                <w:lang w:eastAsia="zh-CN"/>
              </w:rPr>
            </w:pPr>
            <w:r>
              <w:rPr>
                <w:rFonts w:hint="eastAsia" w:ascii="宋体" w:hAnsi="宋体" w:cs="宋体"/>
                <w:b/>
                <w:bCs/>
                <w:color w:val="auto"/>
                <w:sz w:val="21"/>
                <w:szCs w:val="21"/>
                <w:highlight w:val="none"/>
                <w:lang w:val="en-US" w:eastAsia="zh-CN"/>
              </w:rPr>
              <w:t>注：投标人于投标文件中提供所投产品满足以上第</w:t>
            </w:r>
            <w:r>
              <w:rPr>
                <w:rFonts w:hint="eastAsia" w:ascii="宋体" w:hAnsi="宋体" w:eastAsia="宋体" w:cs="宋体"/>
                <w:b/>
                <w:bCs/>
                <w:color w:val="auto"/>
                <w:sz w:val="21"/>
                <w:szCs w:val="21"/>
                <w:highlight w:val="none"/>
              </w:rPr>
              <w:t>2</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3、5项技术要求的相关有效证明材料复印件</w:t>
            </w:r>
            <w:r>
              <w:rPr>
                <w:rFonts w:hint="eastAsia" w:ascii="宋体" w:hAnsi="宋体" w:cs="宋体"/>
                <w:b/>
                <w:bCs/>
                <w:color w:val="auto"/>
                <w:sz w:val="21"/>
                <w:szCs w:val="21"/>
                <w:highlight w:val="none"/>
                <w:u w:val="none"/>
                <w:lang w:val="en-US" w:eastAsia="zh-CN"/>
              </w:rPr>
              <w:t>（可以是：中文版技术白皮书、产品彩页、注册/备案检验报告、产品使用说明书等任一有效证明材料复印件），并加盖投标人电子签章。投标人未按上述要求提供相关有效证明材料的或提供的证明材料不能证明相应技术参数要求的，相应视为负偏离；所承诺的技术参数与所提供的相关有效证明材料不一致的，以证明材料为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0A6CE8A">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48451B60">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7B9028A">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eastAsia="宋体" w:cs="宋体"/>
                <w:b w:val="0"/>
                <w:bCs/>
                <w:color w:val="auto"/>
                <w:szCs w:val="21"/>
                <w:highlight w:val="none"/>
                <w:lang w:val="en-US" w:eastAsia="zh-CN"/>
              </w:rPr>
              <w:t>76500.00</w:t>
            </w:r>
          </w:p>
        </w:tc>
      </w:tr>
      <w:tr w14:paraId="4F62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24D053A3">
            <w:pPr>
              <w:keepNext w:val="0"/>
              <w:keepLines w:val="0"/>
              <w:pageBreakBefore w:val="0"/>
              <w:widowControl/>
              <w:kinsoku/>
              <w:wordWrap w:val="0"/>
              <w:overflowPunct/>
              <w:topLinePunct w:val="0"/>
              <w:autoSpaceDE/>
              <w:autoSpaceDN/>
              <w:bidi w:val="0"/>
              <w:textAlignment w:val="center"/>
              <w:rPr>
                <w:rFonts w:ascii="宋体" w:hAnsi="宋体" w:cs="宋体"/>
                <w:color w:val="auto"/>
                <w:kern w:val="0"/>
                <w:szCs w:val="21"/>
                <w:highlight w:val="none"/>
                <w:lang w:bidi="ar"/>
              </w:rPr>
            </w:pPr>
            <w:r>
              <w:rPr>
                <w:rFonts w:hint="eastAsia" w:ascii="宋体" w:hAnsi="宋体" w:cs="宋体"/>
                <w:b/>
                <w:color w:val="auto"/>
                <w:kern w:val="0"/>
                <w:szCs w:val="21"/>
                <w:highlight w:val="none"/>
              </w:rPr>
              <w:t>核心产品</w:t>
            </w:r>
            <w:r>
              <w:rPr>
                <w:rFonts w:hint="eastAsia" w:ascii="宋体" w:hAnsi="宋体" w:cs="宋体"/>
                <w:color w:val="auto"/>
                <w:kern w:val="0"/>
                <w:szCs w:val="21"/>
                <w:highlight w:val="none"/>
                <w:lang w:bidi="ar"/>
              </w:rPr>
              <w:t>：</w:t>
            </w:r>
            <w:r>
              <w:rPr>
                <w:rFonts w:hint="eastAsia" w:ascii="宋体" w:hAnsi="宋体" w:cs="宋体"/>
                <w:b/>
                <w:color w:val="auto"/>
                <w:kern w:val="0"/>
                <w:szCs w:val="21"/>
                <w:highlight w:val="none"/>
              </w:rPr>
              <w:t>本</w:t>
            </w:r>
            <w:r>
              <w:rPr>
                <w:rFonts w:hint="eastAsia" w:ascii="宋体" w:hAnsi="宋体" w:cs="宋体"/>
                <w:b/>
                <w:color w:val="auto"/>
                <w:kern w:val="0"/>
                <w:szCs w:val="21"/>
                <w:highlight w:val="none"/>
                <w:lang w:eastAsia="zh-CN"/>
              </w:rPr>
              <w:t>分标</w:t>
            </w:r>
            <w:r>
              <w:rPr>
                <w:rFonts w:hint="eastAsia" w:ascii="宋体" w:hAnsi="宋体" w:cs="宋体"/>
                <w:b/>
                <w:color w:val="auto"/>
                <w:kern w:val="0"/>
                <w:szCs w:val="21"/>
                <w:highlight w:val="none"/>
              </w:rPr>
              <w:t>核心产品为</w:t>
            </w:r>
            <w:r>
              <w:rPr>
                <w:rFonts w:hint="eastAsia" w:ascii="宋体" w:hAnsi="宋体" w:eastAsia="宋体" w:cs="宋体"/>
                <w:b/>
                <w:color w:val="auto"/>
                <w:kern w:val="0"/>
                <w:szCs w:val="21"/>
                <w:highlight w:val="none"/>
                <w:lang w:eastAsia="zh-CN"/>
              </w:rPr>
              <w:t>第</w:t>
            </w:r>
            <w:r>
              <w:rPr>
                <w:rFonts w:hint="eastAsia" w:ascii="宋体" w:hAnsi="宋体" w:eastAsia="宋体" w:cs="宋体"/>
                <w:b/>
                <w:color w:val="auto"/>
                <w:kern w:val="0"/>
                <w:szCs w:val="21"/>
                <w:highlight w:val="none"/>
                <w:lang w:val="en-US" w:eastAsia="zh-CN"/>
              </w:rPr>
              <w:t>1</w:t>
            </w:r>
            <w:r>
              <w:rPr>
                <w:rFonts w:hint="eastAsia" w:ascii="宋体" w:hAnsi="宋体" w:eastAsia="宋体" w:cs="宋体"/>
                <w:b/>
                <w:color w:val="auto"/>
                <w:kern w:val="0"/>
                <w:szCs w:val="21"/>
                <w:highlight w:val="none"/>
                <w:lang w:eastAsia="zh-CN"/>
              </w:rPr>
              <w:t>项号</w:t>
            </w:r>
            <w:r>
              <w:rPr>
                <w:rFonts w:hint="eastAsia" w:ascii="宋体" w:hAnsi="宋体" w:cs="宋体"/>
                <w:b/>
                <w:color w:val="auto"/>
                <w:kern w:val="0"/>
                <w:szCs w:val="21"/>
                <w:highlight w:val="none"/>
                <w:lang w:eastAsia="zh-CN"/>
              </w:rPr>
              <w:t>标的</w:t>
            </w:r>
            <w:r>
              <w:rPr>
                <w:rFonts w:hint="eastAsia" w:ascii="宋体" w:hAnsi="宋体" w:eastAsia="宋体" w:cs="宋体"/>
                <w:b/>
                <w:color w:val="auto"/>
                <w:kern w:val="0"/>
                <w:szCs w:val="21"/>
                <w:highlight w:val="none"/>
                <w:lang w:eastAsia="zh-CN"/>
              </w:rPr>
              <w:t>“</w:t>
            </w:r>
            <w:r>
              <w:rPr>
                <w:rFonts w:hint="eastAsia" w:ascii="宋体" w:hAnsi="宋体" w:eastAsia="宋体" w:cs="宋体"/>
                <w:b/>
                <w:color w:val="auto"/>
                <w:kern w:val="0"/>
                <w:szCs w:val="21"/>
                <w:highlight w:val="none"/>
                <w:lang w:val="en-US" w:eastAsia="zh-CN"/>
              </w:rPr>
              <w:t>麻醉机</w:t>
            </w:r>
            <w:r>
              <w:rPr>
                <w:rFonts w:hint="eastAsia" w:ascii="宋体" w:hAnsi="宋体" w:eastAsia="宋体" w:cs="宋体"/>
                <w:b/>
                <w:color w:val="auto"/>
                <w:kern w:val="0"/>
                <w:szCs w:val="21"/>
                <w:highlight w:val="none"/>
                <w:lang w:eastAsia="zh-CN"/>
              </w:rPr>
              <w:t>”。</w:t>
            </w:r>
          </w:p>
        </w:tc>
      </w:tr>
      <w:tr w14:paraId="4C76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5EDB23D8">
            <w:pPr>
              <w:keepNext w:val="0"/>
              <w:keepLines w:val="0"/>
              <w:pageBreakBefore w:val="0"/>
              <w:kinsoku/>
              <w:wordWrap w:val="0"/>
              <w:overflowPunct/>
              <w:topLinePunct w:val="0"/>
              <w:autoSpaceDE/>
              <w:autoSpaceDN/>
              <w:bidi w:val="0"/>
              <w:adjustRightInd w:val="0"/>
              <w:snapToGrid w:val="0"/>
              <w:spacing w:line="300" w:lineRule="exact"/>
              <w:jc w:val="left"/>
              <w:textAlignment w:val="center"/>
              <w:rPr>
                <w:rFonts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szCs w:val="21"/>
                <w:highlight w:val="none"/>
              </w:rPr>
              <w:t>二、商务要求</w:t>
            </w:r>
          </w:p>
        </w:tc>
      </w:tr>
      <w:tr w14:paraId="5373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EEDA009">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CCCCED4">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投标人提供的以下售后服务均应包含在投标报价中，采购人不再就此另行支付任何费用：</w:t>
            </w:r>
          </w:p>
          <w:p w14:paraId="7202E76B">
            <w:pPr>
              <w:adjustRightInd w:val="0"/>
              <w:snapToGrid w:val="0"/>
              <w:spacing w:line="340" w:lineRule="exact"/>
              <w:textAlignment w:val="center"/>
              <w:rPr>
                <w:rFonts w:hint="eastAsia" w:ascii="宋体" w:hAnsi="宋体" w:eastAsia="宋体" w:cs="宋体"/>
                <w:b/>
                <w:bCs w:val="0"/>
                <w:color w:val="auto"/>
                <w:szCs w:val="21"/>
                <w:highlight w:val="none"/>
              </w:rPr>
            </w:pPr>
            <w:r>
              <w:rPr>
                <w:rFonts w:hint="eastAsia" w:ascii="宋体" w:hAnsi="宋体" w:cs="宋体"/>
                <w:b/>
                <w:bCs w:val="0"/>
                <w:color w:val="auto"/>
                <w:szCs w:val="21"/>
                <w:highlight w:val="none"/>
              </w:rPr>
              <w:t>1.按国</w:t>
            </w:r>
            <w:r>
              <w:rPr>
                <w:rFonts w:hint="eastAsia" w:ascii="宋体" w:hAnsi="宋体" w:eastAsia="宋体" w:cs="宋体"/>
                <w:b/>
                <w:bCs w:val="0"/>
                <w:color w:val="auto"/>
                <w:szCs w:val="21"/>
                <w:highlight w:val="none"/>
              </w:rPr>
              <w:t>家有关产品“三包”规定执行“三包”。保修期：</w:t>
            </w:r>
            <w:r>
              <w:rPr>
                <w:rFonts w:hint="eastAsia" w:ascii="宋体" w:hAnsi="宋体" w:eastAsia="宋体" w:cs="宋体"/>
                <w:b/>
                <w:bCs w:val="0"/>
                <w:color w:val="auto"/>
                <w:szCs w:val="21"/>
                <w:highlight w:val="none"/>
                <w:lang w:eastAsia="zh-CN"/>
              </w:rPr>
              <w:t>第</w:t>
            </w:r>
            <w:r>
              <w:rPr>
                <w:rFonts w:hint="eastAsia" w:ascii="宋体" w:hAnsi="宋体" w:eastAsia="宋体" w:cs="宋体"/>
                <w:b/>
                <w:bCs w:val="0"/>
                <w:color w:val="auto"/>
                <w:szCs w:val="21"/>
                <w:highlight w:val="none"/>
                <w:lang w:val="en-US" w:eastAsia="zh-CN"/>
              </w:rPr>
              <w:t>1项号产品“麻醉机”及第4项号产品“高频电刀”</w:t>
            </w:r>
            <w:r>
              <w:rPr>
                <w:rFonts w:hint="eastAsia" w:ascii="宋体" w:hAnsi="宋体" w:eastAsia="宋体" w:cs="宋体"/>
                <w:b/>
                <w:bCs w:val="0"/>
                <w:color w:val="auto"/>
                <w:szCs w:val="21"/>
                <w:highlight w:val="none"/>
              </w:rPr>
              <w:t>保修期</w:t>
            </w:r>
            <w:r>
              <w:rPr>
                <w:rFonts w:hint="eastAsia" w:ascii="宋体" w:hAnsi="宋体" w:cs="宋体"/>
                <w:b/>
                <w:bCs w:val="0"/>
                <w:color w:val="auto"/>
                <w:szCs w:val="21"/>
                <w:highlight w:val="none"/>
                <w:lang w:eastAsia="zh-CN"/>
              </w:rPr>
              <w:t>不少于</w:t>
            </w:r>
            <w:r>
              <w:rPr>
                <w:rFonts w:hint="eastAsia" w:ascii="宋体" w:hAnsi="宋体" w:eastAsia="宋体" w:cs="宋体"/>
                <w:b/>
                <w:bCs w:val="0"/>
                <w:color w:val="auto"/>
                <w:szCs w:val="21"/>
                <w:highlight w:val="none"/>
                <w:lang w:val="en-US" w:eastAsia="zh-CN"/>
              </w:rPr>
              <w:t>5</w:t>
            </w:r>
            <w:r>
              <w:rPr>
                <w:rFonts w:hint="eastAsia" w:ascii="宋体" w:hAnsi="宋体" w:eastAsia="宋体" w:cs="宋体"/>
                <w:b/>
                <w:bCs w:val="0"/>
                <w:color w:val="auto"/>
                <w:szCs w:val="21"/>
                <w:highlight w:val="none"/>
              </w:rPr>
              <w:t>年</w:t>
            </w:r>
            <w:r>
              <w:rPr>
                <w:rFonts w:hint="eastAsia" w:ascii="宋体" w:hAnsi="宋体" w:eastAsia="宋体" w:cs="宋体"/>
                <w:b/>
                <w:bCs w:val="0"/>
                <w:color w:val="auto"/>
                <w:szCs w:val="21"/>
                <w:highlight w:val="none"/>
                <w:lang w:eastAsia="zh-CN"/>
              </w:rPr>
              <w:t>，第</w:t>
            </w:r>
            <w:r>
              <w:rPr>
                <w:rFonts w:hint="eastAsia" w:ascii="宋体" w:hAnsi="宋体" w:eastAsia="宋体" w:cs="宋体"/>
                <w:b/>
                <w:bCs w:val="0"/>
                <w:color w:val="auto"/>
                <w:szCs w:val="21"/>
                <w:highlight w:val="none"/>
                <w:lang w:val="en-US" w:eastAsia="zh-CN"/>
              </w:rPr>
              <w:t>2项号产品“医用臭氧治疗仪”</w:t>
            </w:r>
            <w:r>
              <w:rPr>
                <w:rFonts w:hint="eastAsia" w:ascii="宋体" w:hAnsi="宋体" w:eastAsia="宋体" w:cs="宋体"/>
                <w:b/>
                <w:bCs w:val="0"/>
                <w:color w:val="auto"/>
                <w:szCs w:val="21"/>
                <w:highlight w:val="none"/>
              </w:rPr>
              <w:t>保修期</w:t>
            </w:r>
            <w:r>
              <w:rPr>
                <w:rFonts w:hint="eastAsia" w:ascii="宋体" w:hAnsi="宋体" w:cs="宋体"/>
                <w:b/>
                <w:bCs w:val="0"/>
                <w:color w:val="auto"/>
                <w:szCs w:val="21"/>
                <w:highlight w:val="none"/>
                <w:lang w:eastAsia="zh-CN"/>
              </w:rPr>
              <w:t>不少于</w:t>
            </w:r>
            <w:r>
              <w:rPr>
                <w:rFonts w:hint="eastAsia" w:ascii="宋体" w:hAnsi="宋体" w:eastAsia="宋体" w:cs="宋体"/>
                <w:b/>
                <w:bCs w:val="0"/>
                <w:color w:val="auto"/>
                <w:szCs w:val="21"/>
                <w:highlight w:val="none"/>
                <w:lang w:val="en-US" w:eastAsia="zh-CN"/>
              </w:rPr>
              <w:t>2</w:t>
            </w:r>
            <w:r>
              <w:rPr>
                <w:rFonts w:hint="eastAsia" w:ascii="宋体" w:hAnsi="宋体" w:eastAsia="宋体" w:cs="宋体"/>
                <w:b/>
                <w:bCs w:val="0"/>
                <w:color w:val="auto"/>
                <w:szCs w:val="21"/>
                <w:highlight w:val="none"/>
              </w:rPr>
              <w:t>年</w:t>
            </w:r>
            <w:r>
              <w:rPr>
                <w:rFonts w:hint="eastAsia" w:ascii="宋体" w:hAnsi="宋体" w:eastAsia="宋体" w:cs="宋体"/>
                <w:b/>
                <w:bCs w:val="0"/>
                <w:color w:val="auto"/>
                <w:szCs w:val="21"/>
                <w:highlight w:val="none"/>
                <w:lang w:eastAsia="zh-CN"/>
              </w:rPr>
              <w:t>，第</w:t>
            </w:r>
            <w:r>
              <w:rPr>
                <w:rFonts w:hint="eastAsia" w:ascii="宋体" w:hAnsi="宋体" w:eastAsia="宋体" w:cs="宋体"/>
                <w:b/>
                <w:bCs w:val="0"/>
                <w:color w:val="auto"/>
                <w:szCs w:val="21"/>
                <w:highlight w:val="none"/>
                <w:lang w:val="en-US" w:eastAsia="zh-CN"/>
              </w:rPr>
              <w:t>3项号产品“经皮神经电刺激仪”</w:t>
            </w:r>
            <w:r>
              <w:rPr>
                <w:rFonts w:hint="eastAsia" w:ascii="宋体" w:hAnsi="宋体" w:eastAsia="宋体" w:cs="宋体"/>
                <w:b/>
                <w:bCs w:val="0"/>
                <w:color w:val="auto"/>
                <w:szCs w:val="21"/>
                <w:highlight w:val="none"/>
              </w:rPr>
              <w:t>保修期</w:t>
            </w:r>
            <w:r>
              <w:rPr>
                <w:rFonts w:hint="eastAsia" w:ascii="宋体" w:hAnsi="宋体" w:cs="宋体"/>
                <w:b/>
                <w:bCs w:val="0"/>
                <w:color w:val="auto"/>
                <w:szCs w:val="21"/>
                <w:highlight w:val="none"/>
                <w:lang w:eastAsia="zh-CN"/>
              </w:rPr>
              <w:t>不少于</w:t>
            </w:r>
            <w:r>
              <w:rPr>
                <w:rFonts w:hint="eastAsia" w:ascii="宋体" w:hAnsi="宋体" w:eastAsia="宋体" w:cs="宋体"/>
                <w:b/>
                <w:bCs w:val="0"/>
                <w:color w:val="auto"/>
                <w:szCs w:val="21"/>
                <w:highlight w:val="none"/>
                <w:lang w:val="en-US" w:eastAsia="zh-CN"/>
              </w:rPr>
              <w:t>1</w:t>
            </w:r>
            <w:r>
              <w:rPr>
                <w:rFonts w:hint="eastAsia" w:ascii="宋体" w:hAnsi="宋体" w:eastAsia="宋体" w:cs="宋体"/>
                <w:b/>
                <w:bCs w:val="0"/>
                <w:color w:val="auto"/>
                <w:szCs w:val="21"/>
                <w:highlight w:val="none"/>
              </w:rPr>
              <w:t>年（从验收合格之日起计算）。</w:t>
            </w:r>
          </w:p>
          <w:p w14:paraId="247ABF6D">
            <w:pPr>
              <w:keepNext w:val="0"/>
              <w:keepLines w:val="0"/>
              <w:pageBreakBefore w:val="0"/>
              <w:kinsoku/>
              <w:wordWrap w:val="0"/>
              <w:overflowPunct/>
              <w:topLinePunct w:val="0"/>
              <w:autoSpaceDE/>
              <w:autoSpaceDN/>
              <w:bidi w:val="0"/>
              <w:spacing w:line="340" w:lineRule="exac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lang w:eastAsia="zh-CN"/>
              </w:rPr>
              <w:t>招标</w:t>
            </w:r>
            <w:r>
              <w:rPr>
                <w:rFonts w:hint="eastAsia" w:ascii="宋体" w:hAnsi="宋体" w:cs="宋体"/>
                <w:b/>
                <w:bCs w:val="0"/>
                <w:color w:val="auto"/>
                <w:szCs w:val="21"/>
                <w:highlight w:val="none"/>
              </w:rPr>
              <w:t>范围内的货物提供送货上门、安装调试合格；保修期内提供上门维修以及更换零配件服务。如果需要更换配件的，要求更换的配件应</w:t>
            </w:r>
            <w:r>
              <w:rPr>
                <w:rFonts w:hint="eastAsia" w:ascii="宋体" w:hAnsi="宋体" w:cs="宋体"/>
                <w:b/>
                <w:bCs w:val="0"/>
                <w:color w:val="auto"/>
                <w:szCs w:val="21"/>
                <w:highlight w:val="none"/>
                <w:lang w:eastAsia="zh-CN"/>
              </w:rPr>
              <w:t>与</w:t>
            </w:r>
            <w:r>
              <w:rPr>
                <w:rFonts w:hint="eastAsia" w:ascii="宋体" w:hAnsi="宋体" w:cs="宋体"/>
                <w:b/>
                <w:bCs w:val="0"/>
                <w:color w:val="auto"/>
                <w:szCs w:val="21"/>
                <w:highlight w:val="none"/>
              </w:rPr>
              <w:t>更换的品牌、类型相一致或者是同类同档次的替代品，后者需征得</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同意。保修期内提供技术培训服务，保证</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使用人员正常操作产品的各种功能。</w:t>
            </w:r>
          </w:p>
          <w:p w14:paraId="3E3FCEE8">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保修期内接到报障电话应在2小时内给予响应，需要现场维修的，应在8个小时内到达故障现场；一般问题应在到达后2小时内解决，重大问题或其他无法迅速解决的问题应在48小时内解决。</w:t>
            </w:r>
          </w:p>
          <w:p w14:paraId="7865B782">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4.</w:t>
            </w:r>
            <w:r>
              <w:rPr>
                <w:rFonts w:hint="eastAsia" w:ascii="宋体" w:hAnsi="宋体" w:cs="宋体"/>
                <w:b/>
                <w:bCs w:val="0"/>
                <w:color w:val="auto"/>
                <w:szCs w:val="21"/>
                <w:highlight w:val="none"/>
              </w:rPr>
              <w:t>若产品自带软件的，则须提供保修期内提供软件升级服务。</w:t>
            </w:r>
          </w:p>
          <w:p w14:paraId="1B62975E">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5.</w:t>
            </w:r>
            <w:r>
              <w:rPr>
                <w:rFonts w:hint="eastAsia" w:ascii="宋体" w:hAnsi="宋体" w:cs="宋体"/>
                <w:b/>
                <w:bCs w:val="0"/>
                <w:color w:val="auto"/>
                <w:szCs w:val="21"/>
                <w:highlight w:val="none"/>
              </w:rPr>
              <w:t>在保修期内因货物本身的质量问题发生故障，中标人应负责修理和更换零部件。对达不到技术要求者，根据实际情况，经双方协商，可按以下办法处理：</w:t>
            </w:r>
          </w:p>
          <w:p w14:paraId="0B26DA7F">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rPr>
              <w:t>①更换：由中标人承担所有发生的全部费用。</w:t>
            </w:r>
          </w:p>
          <w:p w14:paraId="7EDF966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bCs w:val="0"/>
                <w:color w:val="auto"/>
                <w:szCs w:val="21"/>
                <w:highlight w:val="none"/>
              </w:rPr>
              <w:t>②退货处理：中标人应退还</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支付的合同款，同时应承担该货物的直接费用（运输、保险、检验、贷款利息及银行手续费等）。</w:t>
            </w:r>
          </w:p>
        </w:tc>
      </w:tr>
      <w:tr w14:paraId="363C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B3E5BA0">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416CCC34">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cs="宋体"/>
                <w:b/>
                <w:color w:val="auto"/>
                <w:szCs w:val="21"/>
                <w:highlight w:val="none"/>
              </w:rPr>
              <w:t>1.交付时间：自合同签订之日起60个日历日内安装调试完成并验收合格交付使用。</w:t>
            </w:r>
          </w:p>
          <w:p w14:paraId="30D6FF04">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p>
        </w:tc>
      </w:tr>
      <w:tr w14:paraId="21F3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5B61DB6">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BD4F325">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eastAsia="宋体"/>
                <w:b/>
                <w:bCs w:val="0"/>
                <w:color w:val="auto"/>
                <w:szCs w:val="21"/>
                <w:highlight w:val="none"/>
                <w:lang w:val="en-US" w:eastAsia="zh-CN"/>
              </w:rPr>
              <w:t>验收合格后，中标人开具合法有效的增值税普通发票给采购人，采购人在验收合格并运行正常后支付合同金额</w:t>
            </w:r>
            <w:r>
              <w:rPr>
                <w:rFonts w:hint="eastAsia" w:ascii="宋体" w:hAnsi="宋体"/>
                <w:b/>
                <w:bCs w:val="0"/>
                <w:color w:val="auto"/>
                <w:szCs w:val="21"/>
                <w:highlight w:val="none"/>
                <w:lang w:val="en-US" w:eastAsia="zh-CN"/>
              </w:rPr>
              <w:t>的</w:t>
            </w:r>
            <w:r>
              <w:rPr>
                <w:rFonts w:hint="eastAsia" w:ascii="宋体" w:hAnsi="宋体" w:eastAsia="宋体"/>
                <w:b/>
                <w:bCs w:val="0"/>
                <w:color w:val="auto"/>
                <w:szCs w:val="21"/>
                <w:highlight w:val="none"/>
                <w:lang w:val="en-US" w:eastAsia="zh-CN"/>
              </w:rPr>
              <w:t>95%，合同金额的5%在</w:t>
            </w:r>
            <w:r>
              <w:rPr>
                <w:rFonts w:hint="eastAsia" w:ascii="宋体" w:hAnsi="宋体" w:eastAsia="宋体"/>
                <w:b/>
                <w:bCs w:val="0"/>
                <w:color w:val="auto"/>
                <w:szCs w:val="21"/>
                <w:highlight w:val="none"/>
              </w:rPr>
              <w:t>保修期</w:t>
            </w:r>
            <w:r>
              <w:rPr>
                <w:rFonts w:hint="eastAsia" w:ascii="宋体" w:hAnsi="宋体" w:eastAsia="宋体"/>
                <w:b/>
                <w:bCs w:val="0"/>
                <w:color w:val="auto"/>
                <w:szCs w:val="21"/>
                <w:highlight w:val="none"/>
                <w:lang w:val="en-US" w:eastAsia="zh-CN"/>
              </w:rPr>
              <w:t>结束后支付（无息）</w:t>
            </w:r>
            <w:r>
              <w:rPr>
                <w:rFonts w:hint="eastAsia" w:ascii="宋体" w:hAnsi="宋体" w:eastAsia="宋体"/>
                <w:b/>
                <w:bCs w:val="0"/>
                <w:color w:val="auto"/>
                <w:szCs w:val="21"/>
                <w:highlight w:val="none"/>
              </w:rPr>
              <w:t>。</w:t>
            </w:r>
          </w:p>
        </w:tc>
      </w:tr>
      <w:tr w14:paraId="64B8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6C031DD9">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8B49611">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1.原厂原包装，包装完好完整、无破损、未开封。</w:t>
            </w:r>
          </w:p>
          <w:p w14:paraId="76925528">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2.包装及运输方式应综合考虑运输距离、防潮、防震、防锈和防破损装卸等要求。</w:t>
            </w:r>
          </w:p>
          <w:p w14:paraId="30A6D3F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3.国家对包装及运输有相关强制性标准或要求的，中标人应当执行。</w:t>
            </w:r>
          </w:p>
          <w:p w14:paraId="2EE1AF6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4.产品（含包装）运抵采购人指定交付地点前发生损坏的，相关损失由中标人自行承担。</w:t>
            </w:r>
          </w:p>
        </w:tc>
      </w:tr>
      <w:tr w14:paraId="7E40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2BC40E22">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AB33164">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若投标人为本项目标的及标的涉及的相关材料、设备、人员、运输等购买保险的，相关费用由投标人自行承担。</w:t>
            </w:r>
          </w:p>
        </w:tc>
      </w:tr>
      <w:tr w14:paraId="7D37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3609B10">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8D5479E">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1.中标人提供的产品必须符合国家、行业强制执行的相关质量标准要求以及产品制造厂家合格产品的出厂质量标准。</w:t>
            </w:r>
          </w:p>
          <w:p w14:paraId="4AF7A4B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6AC00C45">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18E2C689">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4.中标人交货前应对产品做出全面的检查和对验收文件进行整理，并列出清单，作为采购人验收和使用的技术条件依据，验收的结果应随货物交采购人。</w:t>
            </w:r>
          </w:p>
          <w:p w14:paraId="71206CA6">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6790AC65">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6.采购人对中标人提供的货物在使用前进行调试时，投标人须负责安装并培训采购人的使用人员，并协助采购人一起调试，直到符合技术要求，采购人予以最终验收。</w:t>
            </w:r>
          </w:p>
          <w:p w14:paraId="365DB913">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7.对技术复杂的货物，采购人应请国家认可的专业检测机构参与初步验收及最终验收，并由其出具质量检测报告。</w:t>
            </w:r>
          </w:p>
          <w:p w14:paraId="1B3BDA4A">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8.验收时中标人必须在现场，验收完毕后做出验收结果报告，验收费用由中标人负责。</w:t>
            </w:r>
          </w:p>
          <w:p w14:paraId="0B5EA179">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9.采购人对验收有异议的，在验收后7个工作日内以书面形式向中标人提出，中标人应自收到采购人书面异议后7日内及时予以解决。</w:t>
            </w:r>
          </w:p>
          <w:p w14:paraId="31B7E8D5">
            <w:pPr>
              <w:keepNext w:val="0"/>
              <w:keepLines w:val="0"/>
              <w:pageBreakBefore w:val="0"/>
              <w:kinsoku/>
              <w:wordWrap w:val="0"/>
              <w:overflowPunct/>
              <w:topLinePunct w:val="0"/>
              <w:autoSpaceDE/>
              <w:autoSpaceDN/>
              <w:bidi w:val="0"/>
              <w:adjustRightInd w:val="0"/>
              <w:snapToGrid w:val="0"/>
              <w:spacing w:line="340" w:lineRule="exact"/>
              <w:textAlignment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不限于采购人的经济损失及律师费、诉讼费、鉴定费等。</w:t>
            </w:r>
          </w:p>
        </w:tc>
      </w:tr>
      <w:tr w14:paraId="37C7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970497F">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7E994AF5">
            <w:pPr>
              <w:keepNext w:val="0"/>
              <w:keepLines w:val="0"/>
              <w:pageBreakBefore w:val="0"/>
              <w:tabs>
                <w:tab w:val="left" w:pos="1305"/>
              </w:tabs>
              <w:kinsoku/>
              <w:wordWrap w:val="0"/>
              <w:overflowPunct/>
              <w:topLinePunct w:val="0"/>
              <w:autoSpaceDE/>
              <w:autoSpaceDN/>
              <w:bidi w:val="0"/>
              <w:spacing w:line="360" w:lineRule="exact"/>
              <w:rPr>
                <w:rFonts w:ascii="宋体" w:hAnsi="宋体" w:cs="宋体"/>
                <w:b/>
                <w:color w:val="auto"/>
                <w:szCs w:val="21"/>
                <w:highlight w:val="none"/>
              </w:rPr>
            </w:pPr>
            <w:r>
              <w:rPr>
                <w:rFonts w:hint="eastAsia" w:ascii="宋体" w:hAnsi="宋体"/>
                <w:b/>
                <w:color w:val="auto"/>
                <w:szCs w:val="21"/>
                <w:highlight w:val="none"/>
              </w:rPr>
              <w:t>投标人于投标文件中必须提供</w:t>
            </w:r>
            <w:r>
              <w:rPr>
                <w:rFonts w:hint="eastAsia" w:ascii="宋体" w:hAnsi="宋体"/>
                <w:b/>
                <w:color w:val="auto"/>
                <w:highlight w:val="none"/>
              </w:rPr>
              <w:t>所投</w:t>
            </w:r>
            <w:r>
              <w:rPr>
                <w:rFonts w:hint="eastAsia" w:ascii="宋体" w:hAnsi="宋体"/>
                <w:b/>
                <w:color w:val="auto"/>
                <w:highlight w:val="none"/>
                <w:lang w:eastAsia="zh-CN"/>
              </w:rPr>
              <w:t>产品</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tc>
      </w:tr>
      <w:tr w14:paraId="68E6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1340307">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b/>
                <w:bCs w:val="0"/>
                <w:color w:val="auto"/>
                <w:kern w:val="0"/>
                <w:highlight w:val="none"/>
              </w:rPr>
            </w:pPr>
            <w:r>
              <w:rPr>
                <w:rFonts w:hint="eastAsia" w:ascii="宋体" w:hAnsi="宋体" w:cs="宋体"/>
                <w:b/>
                <w:bCs w:val="0"/>
                <w:color w:val="auto"/>
                <w:kern w:val="0"/>
                <w:szCs w:val="21"/>
                <w:highlight w:val="none"/>
              </w:rPr>
              <w:t>（</w:t>
            </w:r>
            <w:r>
              <w:rPr>
                <w:rFonts w:hint="eastAsia" w:ascii="宋体" w:hAnsi="宋体" w:cs="宋体"/>
                <w:b/>
                <w:bCs w:val="0"/>
                <w:color w:val="auto"/>
                <w:kern w:val="0"/>
                <w:szCs w:val="21"/>
                <w:highlight w:val="none"/>
                <w:lang w:eastAsia="zh-CN"/>
              </w:rPr>
              <w:t>八</w:t>
            </w:r>
            <w:r>
              <w:rPr>
                <w:rFonts w:hint="eastAsia" w:ascii="宋体" w:hAnsi="宋体" w:cs="宋体"/>
                <w:b/>
                <w:bCs w:val="0"/>
                <w:color w:val="auto"/>
                <w:kern w:val="0"/>
                <w:szCs w:val="21"/>
                <w:highlight w:val="none"/>
              </w:rPr>
              <w:t>）进口产品说明</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852C5E4">
            <w:pPr>
              <w:keepNext w:val="0"/>
              <w:keepLines w:val="0"/>
              <w:pageBreakBefore w:val="0"/>
              <w:kinsoku/>
              <w:wordWrap w:val="0"/>
              <w:overflowPunct/>
              <w:topLinePunct w:val="0"/>
              <w:autoSpaceDE/>
              <w:autoSpaceDN/>
              <w:bidi w:val="0"/>
              <w:adjustRightInd w:val="0"/>
              <w:snapToGrid w:val="0"/>
              <w:spacing w:line="340" w:lineRule="exact"/>
              <w:jc w:val="left"/>
              <w:rPr>
                <w:rFonts w:ascii="宋体" w:hAnsi="宋体"/>
                <w:b/>
                <w:bCs w:val="0"/>
                <w:color w:val="auto"/>
                <w:szCs w:val="21"/>
                <w:highlight w:val="none"/>
              </w:rPr>
            </w:pPr>
            <w:r>
              <w:rPr>
                <w:rFonts w:hint="eastAsia" w:ascii="宋体" w:hAnsi="宋体"/>
                <w:b/>
                <w:bCs w:val="0"/>
                <w:color w:val="auto"/>
                <w:highlight w:val="none"/>
              </w:rPr>
              <w:t>本</w:t>
            </w:r>
            <w:r>
              <w:rPr>
                <w:rFonts w:hint="eastAsia" w:ascii="宋体" w:hAnsi="宋体"/>
                <w:b/>
                <w:bCs w:val="0"/>
                <w:color w:val="auto"/>
                <w:highlight w:val="none"/>
                <w:lang w:eastAsia="zh-CN"/>
              </w:rPr>
              <w:t>分标</w:t>
            </w:r>
            <w:r>
              <w:rPr>
                <w:rFonts w:hint="eastAsia" w:ascii="宋体" w:hAnsi="宋体"/>
                <w:b/>
                <w:bCs w:val="0"/>
                <w:color w:val="auto"/>
                <w:highlight w:val="none"/>
                <w:lang w:val="en-US" w:eastAsia="zh-CN"/>
              </w:rPr>
              <w:t>所有标的</w:t>
            </w:r>
            <w:r>
              <w:rPr>
                <w:rFonts w:hint="eastAsia" w:ascii="宋体" w:hAnsi="宋体"/>
                <w:b/>
                <w:bCs w:val="0"/>
                <w:color w:val="auto"/>
                <w:highlight w:val="none"/>
              </w:rPr>
              <w:t>均不接受进口产品（即通过中国海关报关验放进入中国境内且产自关境外的产品）参与投标，如有此类产品参与投标的作无效投标处理。</w:t>
            </w:r>
          </w:p>
        </w:tc>
      </w:tr>
      <w:tr w14:paraId="7658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4EE6BA5">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）采购预算及最高限价</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E13A198">
            <w:pPr>
              <w:keepNext w:val="0"/>
              <w:keepLines w:val="0"/>
              <w:pageBreakBefore w:val="0"/>
              <w:kinsoku/>
              <w:wordWrap w:val="0"/>
              <w:overflowPunct/>
              <w:topLinePunct w:val="0"/>
              <w:autoSpaceDE/>
              <w:autoSpaceDN/>
              <w:bidi w:val="0"/>
              <w:adjustRightInd w:val="0"/>
              <w:snapToGrid w:val="0"/>
              <w:spacing w:line="340" w:lineRule="exact"/>
              <w:jc w:val="left"/>
              <w:rPr>
                <w:rFonts w:hint="eastAsia" w:ascii="宋体" w:hAnsi="宋体" w:eastAsia="宋体"/>
                <w:b/>
                <w:color w:val="auto"/>
                <w:szCs w:val="21"/>
                <w:highlight w:val="none"/>
                <w:lang w:eastAsia="zh-CN"/>
              </w:rPr>
            </w:pPr>
            <w:r>
              <w:rPr>
                <w:rFonts w:hint="eastAsia" w:ascii="宋体" w:hAnsi="宋体"/>
                <w:b/>
                <w:color w:val="auto"/>
                <w:szCs w:val="21"/>
                <w:highlight w:val="none"/>
              </w:rPr>
              <w:t>本</w:t>
            </w:r>
            <w:r>
              <w:rPr>
                <w:rFonts w:hint="eastAsia" w:ascii="宋体" w:hAnsi="宋体"/>
                <w:b/>
                <w:color w:val="auto"/>
                <w:szCs w:val="21"/>
                <w:highlight w:val="none"/>
                <w:lang w:eastAsia="zh-CN"/>
              </w:rPr>
              <w:t>分标</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w:t>
            </w:r>
            <w:r>
              <w:rPr>
                <w:rFonts w:hint="eastAsia" w:ascii="宋体" w:hAnsi="宋体" w:eastAsia="宋体" w:cs="Times New Roman"/>
                <w:b/>
                <w:color w:val="auto"/>
                <w:szCs w:val="21"/>
                <w:highlight w:val="none"/>
                <w:lang w:val="en-US" w:eastAsia="zh-CN"/>
              </w:rPr>
              <w:t>额为：叁拾壹万柒仟叁佰元整</w:t>
            </w:r>
            <w:r>
              <w:rPr>
                <w:rFonts w:hint="eastAsia" w:ascii="宋体" w:hAnsi="宋体" w:eastAsia="宋体" w:cs="Times New Roman"/>
                <w:b/>
                <w:color w:val="auto"/>
                <w:szCs w:val="21"/>
                <w:highlight w:val="none"/>
              </w:rPr>
              <w:t>（¥</w:t>
            </w:r>
            <w:r>
              <w:rPr>
                <w:rFonts w:hint="eastAsia" w:ascii="宋体" w:hAnsi="宋体" w:eastAsia="宋体" w:cs="Times New Roman"/>
                <w:b/>
                <w:color w:val="auto"/>
                <w:szCs w:val="21"/>
                <w:highlight w:val="none"/>
                <w:lang w:val="en-US" w:eastAsia="zh-CN"/>
              </w:rPr>
              <w:t>317300</w:t>
            </w:r>
            <w:r>
              <w:rPr>
                <w:rFonts w:hint="eastAsia" w:ascii="宋体" w:hAnsi="宋体" w:eastAsia="宋体" w:cs="Times New Roman"/>
                <w:b/>
                <w:color w:val="auto"/>
                <w:szCs w:val="21"/>
                <w:highlight w:val="none"/>
              </w:rPr>
              <w:t>.00）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w:t>
            </w:r>
            <w:r>
              <w:rPr>
                <w:rFonts w:hint="eastAsia" w:ascii="宋体" w:hAnsi="宋体" w:cs="Times New Roman"/>
                <w:b/>
                <w:color w:val="auto"/>
                <w:szCs w:val="21"/>
                <w:highlight w:val="none"/>
                <w:lang w:eastAsia="zh-CN"/>
              </w:rPr>
              <w:t>所投分标的</w:t>
            </w:r>
            <w:r>
              <w:rPr>
                <w:rFonts w:hint="eastAsia" w:ascii="宋体" w:hAnsi="宋体" w:eastAsia="宋体" w:cs="Times New Roman"/>
                <w:b/>
                <w:color w:val="auto"/>
                <w:szCs w:val="21"/>
                <w:highlight w:val="none"/>
              </w:rPr>
              <w:t>投标报价超过</w:t>
            </w:r>
            <w:r>
              <w:rPr>
                <w:rFonts w:hint="eastAsia" w:ascii="宋体" w:hAnsi="宋体" w:cs="Times New Roman"/>
                <w:b/>
                <w:color w:val="auto"/>
                <w:szCs w:val="21"/>
                <w:highlight w:val="none"/>
                <w:lang w:eastAsia="zh-CN"/>
              </w:rPr>
              <w:t>相应分标的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预算金额的，投标文件</w:t>
            </w:r>
            <w:r>
              <w:rPr>
                <w:rFonts w:hint="eastAsia" w:ascii="宋体" w:hAnsi="宋体" w:eastAsia="宋体" w:cs="Times New Roman"/>
                <w:b/>
                <w:color w:val="auto"/>
                <w:szCs w:val="21"/>
                <w:highlight w:val="none"/>
                <w:lang w:eastAsia="zh-CN"/>
              </w:rPr>
              <w:t>按分标</w:t>
            </w:r>
            <w:r>
              <w:rPr>
                <w:rFonts w:hint="eastAsia" w:ascii="宋体" w:hAnsi="宋体" w:eastAsia="宋体" w:cs="Times New Roman"/>
                <w:b/>
                <w:color w:val="auto"/>
                <w:szCs w:val="21"/>
                <w:highlight w:val="none"/>
              </w:rPr>
              <w:t>作无效处理</w:t>
            </w:r>
            <w:r>
              <w:rPr>
                <w:rFonts w:hint="eastAsia" w:ascii="宋体" w:hAnsi="宋体" w:eastAsia="宋体" w:cs="Times New Roman"/>
                <w:b/>
                <w:color w:val="auto"/>
                <w:szCs w:val="21"/>
                <w:highlight w:val="none"/>
                <w:lang w:eastAsia="zh-CN"/>
              </w:rPr>
              <w:t>。</w:t>
            </w:r>
          </w:p>
        </w:tc>
      </w:tr>
      <w:tr w14:paraId="26D6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20C0CE2A">
            <w:pPr>
              <w:keepNext w:val="0"/>
              <w:keepLines w:val="0"/>
              <w:pageBreakBefore w:val="0"/>
              <w:kinsoku/>
              <w:wordWrap w:val="0"/>
              <w:overflowPunct/>
              <w:topLinePunct w:val="0"/>
              <w:autoSpaceDE/>
              <w:autoSpaceDN/>
              <w:bidi w:val="0"/>
              <w:adjustRightInd w:val="0"/>
              <w:snapToGrid w:val="0"/>
              <w:spacing w:line="340" w:lineRule="exact"/>
              <w:jc w:val="left"/>
              <w:textAlignment w:val="center"/>
              <w:rPr>
                <w:rFonts w:ascii="仿宋_GB2312" w:hAnsi="宋体" w:eastAsia="仿宋_GB2312"/>
                <w:color w:val="auto"/>
                <w:sz w:val="28"/>
                <w:szCs w:val="28"/>
                <w:highlight w:val="none"/>
              </w:rPr>
            </w:pPr>
            <w:r>
              <w:rPr>
                <w:rFonts w:hint="eastAsia" w:ascii="宋体" w:hAnsi="宋体" w:cs="宋体"/>
                <w:b/>
                <w:color w:val="auto"/>
                <w:szCs w:val="21"/>
                <w:highlight w:val="none"/>
              </w:rPr>
              <w:t>三、与实现项目目标相关的其他要求</w:t>
            </w:r>
          </w:p>
        </w:tc>
      </w:tr>
      <w:tr w14:paraId="55A3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262B0AE">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bCs/>
                <w:color w:val="auto"/>
                <w:kern w:val="2"/>
                <w:sz w:val="21"/>
                <w:szCs w:val="21"/>
                <w:highlight w:val="none"/>
                <w:lang w:val="en-US" w:eastAsia="zh-CN" w:bidi="ar-SA"/>
              </w:rPr>
            </w:pPr>
            <w:r>
              <w:rPr>
                <w:rFonts w:hint="eastAsia" w:hAnsi="宋体"/>
                <w:bCs/>
                <w:color w:val="auto"/>
                <w:highlight w:val="none"/>
              </w:rPr>
              <w:t>（</w:t>
            </w:r>
            <w:r>
              <w:rPr>
                <w:rFonts w:hint="eastAsia" w:ascii="宋体" w:hAnsi="宋体"/>
                <w:color w:val="auto"/>
                <w:szCs w:val="21"/>
                <w:highlight w:val="none"/>
                <w:lang w:eastAsia="zh-CN"/>
              </w:rPr>
              <w:t>一</w:t>
            </w:r>
            <w:r>
              <w:rPr>
                <w:rFonts w:hint="eastAsia" w:ascii="宋体" w:hAnsi="宋体"/>
                <w:color w:val="auto"/>
                <w:szCs w:val="21"/>
                <w:highlight w:val="none"/>
              </w:rPr>
              <w:t>）配送及安装实施方案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C3A548D">
            <w:pPr>
              <w:keepNext w:val="0"/>
              <w:keepLines w:val="0"/>
              <w:pageBreakBefore w:val="0"/>
              <w:kinsoku/>
              <w:wordWrap w:val="0"/>
              <w:overflowPunct/>
              <w:topLinePunct w:val="0"/>
              <w:autoSpaceDE/>
              <w:autoSpaceDN/>
              <w:bidi w:val="0"/>
              <w:adjustRightInd w:val="0"/>
              <w:snapToGrid w:val="0"/>
              <w:spacing w:line="340" w:lineRule="exact"/>
              <w:rPr>
                <w:rFonts w:hAnsi="宋体" w:cs="宋体"/>
                <w:b/>
                <w:color w:val="auto"/>
                <w:kern w:val="0"/>
                <w:szCs w:val="21"/>
                <w:highlight w:val="none"/>
              </w:rPr>
            </w:pPr>
            <w:r>
              <w:rPr>
                <w:rFonts w:hint="eastAsia" w:hAnsi="宋体" w:cs="宋体"/>
                <w:color w:val="auto"/>
                <w:kern w:val="0"/>
                <w:szCs w:val="21"/>
                <w:highlight w:val="none"/>
              </w:rPr>
              <w:t>投标人根据自身情况，可于投标文件提供</w:t>
            </w:r>
            <w:r>
              <w:rPr>
                <w:rFonts w:hint="eastAsia" w:ascii="宋体" w:hAnsi="宋体"/>
                <w:color w:val="auto"/>
                <w:szCs w:val="21"/>
                <w:highlight w:val="none"/>
              </w:rPr>
              <w:t>配送及安装实施方案</w:t>
            </w:r>
            <w:r>
              <w:rPr>
                <w:rFonts w:hint="eastAsia" w:hAnsi="宋体"/>
                <w:color w:val="auto"/>
                <w:spacing w:val="-4"/>
                <w:highlight w:val="none"/>
                <w:lang w:eastAsia="zh-CN"/>
              </w:rPr>
              <w:t>，</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w:t>
            </w:r>
            <w:r>
              <w:rPr>
                <w:rFonts w:hint="eastAsia" w:hAnsi="宋体" w:cs="宋体"/>
                <w:color w:val="auto"/>
                <w:szCs w:val="21"/>
                <w:highlight w:val="none"/>
              </w:rPr>
              <w:t>①项</w:t>
            </w:r>
            <w:r>
              <w:rPr>
                <w:rFonts w:hint="eastAsia" w:hAnsi="宋体"/>
                <w:color w:val="auto"/>
                <w:szCs w:val="21"/>
                <w:highlight w:val="none"/>
              </w:rPr>
              <w:t>目管理方案；②配送组织安排；③设备安装方案</w:t>
            </w:r>
            <w:r>
              <w:rPr>
                <w:rFonts w:hint="eastAsia" w:hAnsi="宋体"/>
                <w:color w:val="auto"/>
                <w:szCs w:val="21"/>
                <w:highlight w:val="none"/>
                <w:lang w:eastAsia="zh-CN"/>
              </w:rPr>
              <w:t>、</w:t>
            </w:r>
            <w:r>
              <w:rPr>
                <w:rFonts w:hint="eastAsia" w:hAnsi="宋体"/>
                <w:color w:val="auto"/>
                <w:szCs w:val="21"/>
                <w:highlight w:val="none"/>
              </w:rPr>
              <w:t>设备调试及试运行方案；④设备安装技术人员配备；⑤技术支持方案等</w:t>
            </w:r>
            <w:r>
              <w:rPr>
                <w:rFonts w:hint="eastAsia" w:hAnsi="宋体" w:cs="宋体"/>
                <w:color w:val="auto"/>
                <w:kern w:val="0"/>
                <w:szCs w:val="21"/>
                <w:highlight w:val="none"/>
              </w:rPr>
              <w:t>。</w:t>
            </w:r>
          </w:p>
          <w:p w14:paraId="7ADCE5CD">
            <w:pPr>
              <w:keepNext w:val="0"/>
              <w:keepLines w:val="0"/>
              <w:pageBreakBefore w:val="0"/>
              <w:kinsoku/>
              <w:wordWrap w:val="0"/>
              <w:overflowPunct/>
              <w:topLinePunct w:val="0"/>
              <w:autoSpaceDE/>
              <w:autoSpaceDN/>
              <w:bidi w:val="0"/>
              <w:adjustRightInd w:val="0"/>
              <w:snapToGrid w:val="0"/>
              <w:spacing w:line="340" w:lineRule="exact"/>
              <w:rPr>
                <w:rFonts w:hint="eastAsia" w:hAnsi="宋体" w:cs="宋体"/>
                <w:color w:val="auto"/>
                <w:kern w:val="0"/>
                <w:sz w:val="21"/>
                <w:szCs w:val="21"/>
                <w:highlight w:val="none"/>
                <w:lang w:val="en-US" w:eastAsia="zh-CN" w:bidi="ar-SA"/>
              </w:rPr>
            </w:pPr>
            <w:r>
              <w:rPr>
                <w:rFonts w:hint="eastAsia" w:hAnsi="宋体" w:cs="宋体"/>
                <w:b/>
                <w:color w:val="auto"/>
                <w:kern w:val="0"/>
                <w:szCs w:val="21"/>
                <w:highlight w:val="none"/>
              </w:rPr>
              <w:t>注：上述配送及安装实施方案详见第四章“评标办法”。</w:t>
            </w:r>
          </w:p>
        </w:tc>
      </w:tr>
      <w:tr w14:paraId="3F24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67810E8A">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eastAsia="宋体"/>
                <w:bCs/>
                <w:color w:val="auto"/>
                <w:kern w:val="2"/>
                <w:sz w:val="21"/>
                <w:szCs w:val="21"/>
                <w:highlight w:val="none"/>
                <w:lang w:val="en-US" w:eastAsia="zh-CN" w:bidi="ar-SA"/>
              </w:rPr>
            </w:pPr>
            <w:r>
              <w:rPr>
                <w:rFonts w:hint="eastAsia" w:ascii="宋体" w:hAnsi="宋体"/>
                <w:bCs/>
                <w:color w:val="auto"/>
                <w:szCs w:val="21"/>
                <w:highlight w:val="none"/>
              </w:rPr>
              <w:t>（</w:t>
            </w:r>
            <w:r>
              <w:rPr>
                <w:rFonts w:hint="eastAsia" w:ascii="宋体" w:hAnsi="宋体"/>
                <w:bCs/>
                <w:color w:val="auto"/>
                <w:szCs w:val="21"/>
                <w:highlight w:val="none"/>
                <w:lang w:eastAsia="zh-CN"/>
              </w:rPr>
              <w:t>二</w:t>
            </w:r>
            <w:r>
              <w:rPr>
                <w:rFonts w:hint="eastAsia" w:ascii="宋体" w:hAnsi="宋体"/>
                <w:bCs/>
                <w:color w:val="auto"/>
                <w:szCs w:val="21"/>
                <w:highlight w:val="none"/>
              </w:rPr>
              <w:t>）</w:t>
            </w:r>
            <w:r>
              <w:rPr>
                <w:rFonts w:hint="eastAsia" w:hAnsi="宋体"/>
                <w:color w:val="auto"/>
                <w:szCs w:val="21"/>
                <w:highlight w:val="none"/>
                <w:lang w:eastAsia="zh-CN"/>
              </w:rPr>
              <w:t>售后服务方案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25F5ECA">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ascii="宋体" w:hAnsi="宋体"/>
                <w:color w:val="auto"/>
                <w:szCs w:val="21"/>
                <w:highlight w:val="none"/>
              </w:rPr>
              <w:t>投标人根据售后服务基本要求和自身情况，可于投标文件提供</w:t>
            </w:r>
            <w:r>
              <w:rPr>
                <w:rFonts w:hint="eastAsia" w:hAnsi="宋体"/>
                <w:color w:val="auto"/>
                <w:szCs w:val="21"/>
                <w:highlight w:val="none"/>
                <w:lang w:eastAsia="zh-CN"/>
              </w:rPr>
              <w:t>售后服务方案</w:t>
            </w:r>
            <w:r>
              <w:rPr>
                <w:rFonts w:hint="eastAsia" w:ascii="宋体" w:hAnsi="宋体"/>
                <w:color w:val="auto"/>
                <w:szCs w:val="21"/>
                <w:highlight w:val="none"/>
              </w:rPr>
              <w:t>，包含但不限于：</w:t>
            </w:r>
            <w:r>
              <w:rPr>
                <w:rFonts w:hint="eastAsia" w:hAnsi="宋体"/>
                <w:color w:val="auto"/>
                <w:szCs w:val="21"/>
                <w:highlight w:val="none"/>
              </w:rPr>
              <w:t>①售后人员配备情况；②常见故障及解决方案；③</w:t>
            </w:r>
            <w:r>
              <w:rPr>
                <w:rFonts w:hint="eastAsia"/>
                <w:color w:val="auto"/>
                <w:szCs w:val="21"/>
                <w:highlight w:val="none"/>
              </w:rPr>
              <w:t>培训方案</w:t>
            </w:r>
            <w:r>
              <w:rPr>
                <w:rFonts w:hint="eastAsia" w:hAnsi="宋体"/>
                <w:color w:val="auto"/>
                <w:szCs w:val="21"/>
                <w:highlight w:val="none"/>
              </w:rPr>
              <w:t>；④保修期外维修方案；⑤其他实质性优惠措施等</w:t>
            </w:r>
            <w:r>
              <w:rPr>
                <w:rFonts w:hint="eastAsia" w:hAnsi="宋体"/>
                <w:color w:val="auto"/>
                <w:spacing w:val="-4"/>
                <w:highlight w:val="none"/>
                <w:lang w:eastAsia="zh-CN"/>
              </w:rPr>
              <w:t>。</w:t>
            </w:r>
          </w:p>
          <w:p w14:paraId="22C61E04">
            <w:pPr>
              <w:keepNext w:val="0"/>
              <w:keepLines w:val="0"/>
              <w:pageBreakBefore w:val="0"/>
              <w:kinsoku/>
              <w:wordWrap w:val="0"/>
              <w:overflowPunct/>
              <w:topLinePunct w:val="0"/>
              <w:autoSpaceDE/>
              <w:autoSpaceDN/>
              <w:bidi w:val="0"/>
              <w:adjustRightInd w:val="0"/>
              <w:snapToGrid w:val="0"/>
              <w:spacing w:line="340" w:lineRule="exact"/>
              <w:rPr>
                <w:rFonts w:hint="eastAsia"/>
                <w:b/>
                <w:bCs/>
                <w:color w:val="auto"/>
                <w:kern w:val="2"/>
                <w:sz w:val="21"/>
                <w:szCs w:val="24"/>
                <w:highlight w:val="none"/>
                <w:lang w:val="en-US" w:eastAsia="zh-CN" w:bidi="ar-SA"/>
              </w:rPr>
            </w:pPr>
            <w:r>
              <w:rPr>
                <w:rFonts w:hint="eastAsia"/>
                <w:b/>
                <w:bCs/>
                <w:color w:val="auto"/>
                <w:highlight w:val="none"/>
              </w:rPr>
              <w:t>注：上述售后服务方案评分详见第四章“评标办法”。</w:t>
            </w:r>
          </w:p>
        </w:tc>
      </w:tr>
      <w:tr w14:paraId="145C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AFB855D">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（三）履约能力要求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9E7191B">
            <w:pPr>
              <w:adjustRightInd w:val="0"/>
              <w:snapToGrid w:val="0"/>
              <w:spacing w:line="330" w:lineRule="exact"/>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.投标人或所投核心产品生产厂家通过ISO9001质量管理体系认证且有效、通过</w:t>
            </w:r>
            <w:r>
              <w:rPr>
                <w:rFonts w:hint="eastAsia" w:ascii="宋体" w:hAnsi="宋体" w:cs="宋体"/>
                <w:color w:val="auto"/>
                <w:highlight w:val="none"/>
              </w:rPr>
              <w:t>ISO14001环境体系认证</w:t>
            </w:r>
            <w:r>
              <w:rPr>
                <w:rFonts w:hint="eastAsia" w:ascii="宋体" w:hAnsi="宋体"/>
                <w:color w:val="auto"/>
                <w:szCs w:val="21"/>
                <w:highlight w:val="none"/>
              </w:rPr>
              <w:t>且有效。</w:t>
            </w:r>
          </w:p>
          <w:p w14:paraId="66FD1FA0">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投标人</w:t>
            </w:r>
            <w:r>
              <w:rPr>
                <w:rFonts w:hint="eastAsia" w:ascii="宋体" w:hAnsi="宋体"/>
                <w:color w:val="auto"/>
                <w:szCs w:val="21"/>
                <w:highlight w:val="none"/>
                <w:lang w:eastAsia="zh-CN"/>
              </w:rPr>
              <w:t>或投标人所投核心产品生产厂家</w:t>
            </w:r>
            <w:r>
              <w:rPr>
                <w:rFonts w:hint="eastAsia" w:ascii="宋体" w:hAnsi="宋体"/>
                <w:color w:val="auto"/>
                <w:szCs w:val="21"/>
                <w:highlight w:val="none"/>
              </w:rPr>
              <w:t>自2022年以来具有核心产品同类产品销售业绩。</w:t>
            </w:r>
          </w:p>
          <w:p w14:paraId="3EE515C1">
            <w:pPr>
              <w:keepNext w:val="0"/>
              <w:keepLines w:val="0"/>
              <w:pageBreakBefore w:val="0"/>
              <w:kinsoku/>
              <w:wordWrap w:val="0"/>
              <w:overflowPunct/>
              <w:topLinePunct w:val="0"/>
              <w:autoSpaceDE/>
              <w:autoSpaceDN/>
              <w:bidi w:val="0"/>
              <w:adjustRightInd w:val="0"/>
              <w:snapToGrid w:val="0"/>
              <w:spacing w:line="340" w:lineRule="exact"/>
              <w:rPr>
                <w:rFonts w:ascii="宋体" w:hAnsi="宋体"/>
                <w:b/>
                <w:i/>
                <w:color w:val="auto"/>
                <w:szCs w:val="21"/>
                <w:highlight w:val="none"/>
              </w:rPr>
            </w:pPr>
            <w:r>
              <w:rPr>
                <w:rFonts w:hint="eastAsia"/>
                <w:b/>
                <w:bCs/>
                <w:color w:val="auto"/>
                <w:highlight w:val="none"/>
              </w:rPr>
              <w:t>注：上述履约能力加分详见第四章“评标办法”。</w:t>
            </w:r>
          </w:p>
        </w:tc>
      </w:tr>
      <w:tr w14:paraId="3E15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5040EDF">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58B1DF2E">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1.节能产品加分：属于财政部《节能产品政府采购品目清单》内优先采购（清单内未标注“★”的品目）的产品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4C69D667">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2.环境标志产品加分：属于财政部《环境标志产品政府采购品目清单》内的产品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4E97A78B">
            <w:pPr>
              <w:keepNext w:val="0"/>
              <w:keepLines w:val="0"/>
              <w:pageBreakBefore w:val="0"/>
              <w:kinsoku/>
              <w:wordWrap w:val="0"/>
              <w:overflowPunct/>
              <w:topLinePunct w:val="0"/>
              <w:autoSpaceDE/>
              <w:autoSpaceDN/>
              <w:bidi w:val="0"/>
              <w:adjustRightInd w:val="0"/>
              <w:snapToGrid w:val="0"/>
              <w:spacing w:line="340" w:lineRule="exact"/>
              <w:rPr>
                <w:rFonts w:ascii="宋体" w:hAnsi="宋体"/>
                <w:b/>
                <w:color w:val="auto"/>
                <w:szCs w:val="21"/>
                <w:highlight w:val="none"/>
              </w:rPr>
            </w:pPr>
            <w:r>
              <w:rPr>
                <w:rFonts w:hint="eastAsia" w:ascii="宋体" w:hAnsi="宋体"/>
                <w:b/>
                <w:color w:val="auto"/>
                <w:highlight w:val="none"/>
              </w:rPr>
              <w:t>注：上述政策性加分详见第四章“评标办法”。</w:t>
            </w:r>
          </w:p>
        </w:tc>
      </w:tr>
    </w:tbl>
    <w:p w14:paraId="6F19BA57">
      <w:pPr>
        <w:ind w:firstLine="643" w:firstLineChars="200"/>
        <w:jc w:val="center"/>
        <w:rPr>
          <w:rFonts w:ascii="宋体" w:hAnsi="宋体"/>
          <w:b/>
          <w:color w:val="auto"/>
          <w:sz w:val="32"/>
          <w:szCs w:val="32"/>
          <w:highlight w:val="none"/>
        </w:rPr>
      </w:pPr>
    </w:p>
    <w:p w14:paraId="279CEC90">
      <w:pPr>
        <w:ind w:firstLine="643" w:firstLineChars="200"/>
        <w:jc w:val="center"/>
        <w:rPr>
          <w:rFonts w:ascii="宋体" w:hAnsi="宋体"/>
          <w:b/>
          <w:color w:val="auto"/>
          <w:sz w:val="32"/>
          <w:szCs w:val="32"/>
          <w:highlight w:val="none"/>
        </w:rPr>
      </w:pPr>
    </w:p>
    <w:p w14:paraId="49E129B4">
      <w:pPr>
        <w:ind w:firstLine="643" w:firstLineChars="200"/>
        <w:jc w:val="center"/>
        <w:rPr>
          <w:rFonts w:ascii="宋体" w:hAnsi="宋体"/>
          <w:b/>
          <w:color w:val="auto"/>
          <w:sz w:val="32"/>
          <w:szCs w:val="32"/>
          <w:highlight w:val="none"/>
        </w:rPr>
      </w:pPr>
    </w:p>
    <w:p w14:paraId="33F7EA13">
      <w:pPr>
        <w:ind w:firstLine="643" w:firstLineChars="200"/>
        <w:jc w:val="center"/>
        <w:rPr>
          <w:rFonts w:ascii="宋体" w:hAnsi="宋体"/>
          <w:b/>
          <w:color w:val="auto"/>
          <w:sz w:val="32"/>
          <w:szCs w:val="32"/>
          <w:highlight w:val="none"/>
        </w:rPr>
      </w:pPr>
    </w:p>
    <w:p w14:paraId="5492332E">
      <w:pPr>
        <w:ind w:firstLine="643" w:firstLineChars="200"/>
        <w:jc w:val="center"/>
        <w:rPr>
          <w:rFonts w:ascii="宋体" w:hAnsi="宋体"/>
          <w:b/>
          <w:color w:val="auto"/>
          <w:sz w:val="32"/>
          <w:szCs w:val="32"/>
          <w:highlight w:val="none"/>
        </w:rPr>
      </w:pPr>
    </w:p>
    <w:p w14:paraId="1892818A">
      <w:pPr>
        <w:adjustRightInd w:val="0"/>
        <w:spacing w:line="360" w:lineRule="exact"/>
        <w:rPr>
          <w:rFonts w:hint="eastAsia" w:ascii="宋体" w:hAnsi="宋体"/>
          <w:b/>
          <w:color w:val="auto"/>
          <w:sz w:val="24"/>
          <w:highlight w:val="none"/>
          <w:lang w:eastAsia="zh-CN"/>
        </w:rPr>
      </w:pPr>
    </w:p>
    <w:p w14:paraId="59583D5D">
      <w:pPr>
        <w:adjustRightInd w:val="0"/>
        <w:spacing w:line="360" w:lineRule="exact"/>
        <w:rPr>
          <w:rFonts w:hint="default" w:ascii="宋体" w:hAnsi="宋体" w:eastAsia="宋体"/>
          <w:b/>
          <w:color w:val="auto"/>
          <w:sz w:val="24"/>
          <w:highlight w:val="none"/>
          <w:lang w:val="en-US" w:eastAsia="zh-CN"/>
        </w:rPr>
      </w:pPr>
      <w:r>
        <w:rPr>
          <w:rFonts w:hint="eastAsia" w:ascii="宋体" w:hAnsi="宋体"/>
          <w:b/>
          <w:color w:val="auto"/>
          <w:sz w:val="24"/>
          <w:highlight w:val="none"/>
          <w:lang w:eastAsia="zh-CN"/>
        </w:rPr>
        <w:t>分标</w:t>
      </w:r>
      <w:r>
        <w:rPr>
          <w:rFonts w:hint="eastAsia" w:ascii="宋体" w:hAnsi="宋体"/>
          <w:b/>
          <w:color w:val="auto"/>
          <w:sz w:val="24"/>
          <w:highlight w:val="none"/>
          <w:lang w:val="en-US" w:eastAsia="zh-CN"/>
        </w:rPr>
        <w:t>2</w:t>
      </w:r>
    </w:p>
    <w:tbl>
      <w:tblPr>
        <w:tblStyle w:val="51"/>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488"/>
        <w:gridCol w:w="934"/>
        <w:gridCol w:w="4045"/>
        <w:gridCol w:w="709"/>
        <w:gridCol w:w="753"/>
        <w:gridCol w:w="1319"/>
      </w:tblGrid>
      <w:tr w14:paraId="20CC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475737BC">
            <w:pPr>
              <w:keepNext w:val="0"/>
              <w:keepLines w:val="0"/>
              <w:pageBreakBefore w:val="0"/>
              <w:kinsoku/>
              <w:wordWrap w:val="0"/>
              <w:overflowPunct/>
              <w:topLinePunct w:val="0"/>
              <w:autoSpaceDE/>
              <w:autoSpaceDN/>
              <w:bidi w:val="0"/>
              <w:rPr>
                <w:rFonts w:ascii="宋体" w:hAnsi="宋体" w:cs="宋体"/>
                <w:b/>
                <w:color w:val="auto"/>
                <w:szCs w:val="21"/>
                <w:highlight w:val="none"/>
              </w:rPr>
            </w:pPr>
            <w:r>
              <w:rPr>
                <w:rFonts w:hint="eastAsia" w:ascii="宋体" w:hAnsi="宋体" w:cs="宋体"/>
                <w:b/>
                <w:color w:val="auto"/>
                <w:szCs w:val="21"/>
                <w:highlight w:val="none"/>
              </w:rPr>
              <w:t>一、采购内容及技术要求</w:t>
            </w:r>
          </w:p>
        </w:tc>
      </w:tr>
      <w:tr w14:paraId="2D9A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62A8AC94">
            <w:pPr>
              <w:keepNext w:val="0"/>
              <w:keepLines w:val="0"/>
              <w:pageBreakBefore w:val="0"/>
              <w:kinsoku/>
              <w:wordWrap w:val="0"/>
              <w:overflowPunct/>
              <w:topLinePunct w:val="0"/>
              <w:autoSpaceDE/>
              <w:autoSpaceDN/>
              <w:bidi w:val="0"/>
              <w:adjustRightInd w:val="0"/>
              <w:snapToGrid w:val="0"/>
              <w:jc w:val="center"/>
              <w:rPr>
                <w:rFonts w:ascii="宋体" w:hAnsi="宋体" w:cs="宋体"/>
                <w:b/>
                <w:bCs/>
                <w:color w:val="auto"/>
                <w:szCs w:val="21"/>
                <w:highlight w:val="none"/>
              </w:rPr>
            </w:pPr>
            <w:r>
              <w:rPr>
                <w:rFonts w:hint="eastAsia" w:ascii="宋体" w:hAnsi="宋体" w:cs="宋体"/>
                <w:b/>
                <w:color w:val="auto"/>
                <w:szCs w:val="21"/>
                <w:highlight w:val="none"/>
              </w:rPr>
              <w:t>项号</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ACA3A74">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标的名称</w:t>
            </w:r>
          </w:p>
        </w:tc>
        <w:tc>
          <w:tcPr>
            <w:tcW w:w="934" w:type="dxa"/>
            <w:tcBorders>
              <w:top w:val="single" w:color="auto" w:sz="4" w:space="0"/>
              <w:left w:val="single" w:color="auto" w:sz="4" w:space="0"/>
              <w:bottom w:val="single" w:color="auto" w:sz="4" w:space="0"/>
              <w:right w:val="single" w:color="auto" w:sz="4" w:space="0"/>
            </w:tcBorders>
            <w:noWrap w:val="0"/>
            <w:vAlign w:val="center"/>
          </w:tcPr>
          <w:p w14:paraId="046501EB">
            <w:pPr>
              <w:keepNext w:val="0"/>
              <w:keepLines w:val="0"/>
              <w:pageBreakBefore w:val="0"/>
              <w:widowControl/>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标的所属行业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42385C81">
            <w:pPr>
              <w:keepNext w:val="0"/>
              <w:keepLines w:val="0"/>
              <w:pageBreakBefore w:val="0"/>
              <w:kinsoku/>
              <w:wordWrap w:val="0"/>
              <w:overflowPunct/>
              <w:topLinePunct w:val="0"/>
              <w:autoSpaceDE/>
              <w:autoSpaceDN/>
              <w:bidi w:val="0"/>
              <w:jc w:val="center"/>
              <w:rPr>
                <w:rFonts w:ascii="宋体" w:hAnsi="宋体" w:cs="宋体"/>
                <w:b/>
                <w:color w:val="auto"/>
                <w:szCs w:val="21"/>
                <w:highlight w:val="none"/>
              </w:rPr>
            </w:pPr>
            <w:r>
              <w:rPr>
                <w:rFonts w:hint="eastAsia" w:ascii="宋体" w:hAnsi="宋体" w:cs="宋体"/>
                <w:b/>
                <w:color w:val="auto"/>
                <w:szCs w:val="21"/>
                <w:highlight w:val="none"/>
              </w:rPr>
              <w:t>技术要求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AF7F4">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数量</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6CA96D3B">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单位</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0B0B970B">
            <w:pPr>
              <w:keepNext w:val="0"/>
              <w:keepLines w:val="0"/>
              <w:pageBreakBefore w:val="0"/>
              <w:kinsoku/>
              <w:wordWrap w:val="0"/>
              <w:overflowPunct/>
              <w:topLinePunct w:val="0"/>
              <w:autoSpaceDE/>
              <w:autoSpaceDN/>
              <w:bidi w:val="0"/>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参考单价（元）</w:t>
            </w:r>
          </w:p>
        </w:tc>
      </w:tr>
      <w:tr w14:paraId="5C26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576E5466">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A2CD063">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遥测多参数监护仪</w:t>
            </w:r>
          </w:p>
        </w:tc>
        <w:tc>
          <w:tcPr>
            <w:tcW w:w="934" w:type="dxa"/>
            <w:tcBorders>
              <w:top w:val="single" w:color="auto" w:sz="4" w:space="0"/>
              <w:left w:val="single" w:color="auto" w:sz="4" w:space="0"/>
              <w:right w:val="single" w:color="auto" w:sz="4" w:space="0"/>
            </w:tcBorders>
            <w:noWrap w:val="0"/>
            <w:vAlign w:val="center"/>
          </w:tcPr>
          <w:p w14:paraId="250F3396">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5C73FE71">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.≥3.5英寸彩色液晶屏显示，可显示各种参数波形、数值，方便查房、急救时查看波形数据。</w:t>
            </w:r>
          </w:p>
          <w:p w14:paraId="2D699CCC">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.遥测监护盒具有报警设置，要求至少</w:t>
            </w:r>
            <w:r>
              <w:rPr>
                <w:rFonts w:hint="eastAsia" w:ascii="宋体" w:hAnsi="宋体" w:cs="宋体"/>
                <w:color w:val="auto"/>
                <w:szCs w:val="21"/>
                <w:highlight w:val="none"/>
                <w:lang w:val="en-US" w:eastAsia="zh-CN"/>
              </w:rPr>
              <w:t>支持</w:t>
            </w:r>
            <w:r>
              <w:rPr>
                <w:rFonts w:hint="eastAsia" w:ascii="宋体" w:hAnsi="宋体" w:eastAsia="宋体" w:cs="宋体"/>
                <w:color w:val="auto"/>
                <w:szCs w:val="21"/>
                <w:highlight w:val="none"/>
                <w:lang w:val="en-US" w:eastAsia="zh-CN"/>
              </w:rPr>
              <w:t>光闪烁报警</w:t>
            </w:r>
            <w:r>
              <w:rPr>
                <w:rFonts w:hint="eastAsia" w:ascii="宋体" w:hAnsi="宋体" w:cs="宋体"/>
                <w:color w:val="auto"/>
                <w:szCs w:val="21"/>
                <w:highlight w:val="none"/>
                <w:lang w:val="en-US" w:eastAsia="zh-CN"/>
              </w:rPr>
              <w:t>功能</w:t>
            </w:r>
            <w:r>
              <w:rPr>
                <w:rFonts w:hint="eastAsia" w:ascii="宋体" w:hAnsi="宋体" w:eastAsia="宋体" w:cs="宋体"/>
                <w:color w:val="auto"/>
                <w:szCs w:val="21"/>
                <w:highlight w:val="none"/>
                <w:lang w:val="en-US" w:eastAsia="zh-CN"/>
              </w:rPr>
              <w:t>。</w:t>
            </w:r>
          </w:p>
          <w:p w14:paraId="0E470308">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.具有护士呼叫功能。</w:t>
            </w:r>
          </w:p>
          <w:p w14:paraId="2F6B495B">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.具有急诊模式，要求便于查房与急救诊断。</w:t>
            </w:r>
          </w:p>
          <w:p w14:paraId="1C778861">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.支持心电3线/5线自由切换，可支持心电三道波形同屏显示。</w:t>
            </w:r>
          </w:p>
          <w:p w14:paraId="1A3A312F">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.采用抗除颤、抗高频电刀设计，保证在抢救病人等环境下能正常使用。</w:t>
            </w:r>
          </w:p>
          <w:p w14:paraId="3E4CCCF7">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.采用防摔设计，支持≥1m高度抗摔。</w:t>
            </w:r>
          </w:p>
          <w:p w14:paraId="4CC65D05">
            <w:pPr>
              <w:tabs>
                <w:tab w:val="left" w:pos="180"/>
                <w:tab w:val="left" w:pos="1620"/>
              </w:tabs>
              <w:adjustRightInd w:val="0"/>
              <w:snapToGrid w:val="0"/>
              <w:spacing w:line="360" w:lineRule="exact"/>
              <w:jc w:val="left"/>
              <w:rPr>
                <w:rFonts w:hint="eastAsia" w:ascii="宋体" w:hAnsi="宋体" w:eastAsia="宋体" w:cs="宋体"/>
                <w:b/>
                <w:bCs w:val="0"/>
                <w:color w:val="auto"/>
                <w:szCs w:val="21"/>
                <w:highlight w:val="none"/>
                <w:lang w:val="en-US" w:eastAsia="zh-CN"/>
              </w:rPr>
            </w:pPr>
            <w:r>
              <w:rPr>
                <w:rFonts w:hint="eastAsia" w:ascii="宋体" w:hAnsi="宋体" w:cs="宋体"/>
                <w:b/>
                <w:bCs w:val="0"/>
                <w:color w:val="auto"/>
                <w:kern w:val="0"/>
                <w:szCs w:val="21"/>
                <w:highlight w:val="none"/>
              </w:rPr>
              <w:t>▲</w:t>
            </w:r>
            <w:r>
              <w:rPr>
                <w:rFonts w:hint="eastAsia" w:ascii="宋体" w:hAnsi="宋体" w:cs="宋体"/>
                <w:b/>
                <w:bCs w:val="0"/>
                <w:color w:val="auto"/>
                <w:szCs w:val="21"/>
                <w:highlight w:val="none"/>
                <w:lang w:val="en-US" w:eastAsia="zh-CN"/>
              </w:rPr>
              <w:t>8</w:t>
            </w:r>
            <w:r>
              <w:rPr>
                <w:rFonts w:hint="eastAsia" w:ascii="宋体" w:hAnsi="宋体" w:eastAsia="宋体" w:cs="宋体"/>
                <w:b/>
                <w:bCs w:val="0"/>
                <w:color w:val="auto"/>
                <w:szCs w:val="21"/>
                <w:highlight w:val="none"/>
                <w:lang w:val="en-US" w:eastAsia="zh-CN"/>
              </w:rPr>
              <w:t>.具有可充</w:t>
            </w:r>
            <w:r>
              <w:rPr>
                <w:rFonts w:hint="eastAsia" w:ascii="宋体" w:hAnsi="宋体" w:cs="宋体"/>
                <w:b/>
                <w:bCs w:val="0"/>
                <w:color w:val="auto"/>
                <w:szCs w:val="21"/>
                <w:highlight w:val="none"/>
                <w:lang w:val="en-US" w:eastAsia="zh-CN"/>
              </w:rPr>
              <w:t>电</w:t>
            </w:r>
            <w:r>
              <w:rPr>
                <w:rFonts w:hint="eastAsia" w:ascii="宋体" w:hAnsi="宋体" w:eastAsia="宋体" w:cs="宋体"/>
                <w:b/>
                <w:bCs w:val="0"/>
                <w:color w:val="auto"/>
                <w:szCs w:val="21"/>
                <w:highlight w:val="none"/>
                <w:lang w:val="en-US" w:eastAsia="zh-CN"/>
              </w:rPr>
              <w:t>锂电池</w:t>
            </w:r>
            <w:r>
              <w:rPr>
                <w:rFonts w:hint="eastAsia" w:ascii="宋体" w:hAnsi="宋体" w:cs="宋体"/>
                <w:b/>
                <w:bCs w:val="0"/>
                <w:color w:val="auto"/>
                <w:szCs w:val="21"/>
                <w:highlight w:val="none"/>
                <w:lang w:val="en-US" w:eastAsia="zh-CN"/>
              </w:rPr>
              <w:t>（</w:t>
            </w:r>
            <w:r>
              <w:rPr>
                <w:rFonts w:hint="eastAsia" w:ascii="宋体" w:hAnsi="宋体" w:eastAsia="宋体" w:cs="宋体"/>
                <w:b/>
                <w:bCs w:val="0"/>
                <w:color w:val="auto"/>
                <w:szCs w:val="21"/>
                <w:highlight w:val="none"/>
                <w:lang w:val="en-US" w:eastAsia="zh-CN"/>
              </w:rPr>
              <w:t>不小于24Wh</w:t>
            </w:r>
            <w:r>
              <w:rPr>
                <w:rFonts w:hint="eastAsia" w:ascii="宋体" w:hAnsi="宋体" w:cs="宋体"/>
                <w:b/>
                <w:bCs w:val="0"/>
                <w:color w:val="auto"/>
                <w:szCs w:val="21"/>
                <w:highlight w:val="none"/>
                <w:lang w:val="en-US" w:eastAsia="zh-CN"/>
              </w:rPr>
              <w:t>）</w:t>
            </w:r>
            <w:r>
              <w:rPr>
                <w:rFonts w:hint="eastAsia" w:ascii="宋体" w:hAnsi="宋体" w:eastAsia="宋体" w:cs="宋体"/>
                <w:b/>
                <w:bCs w:val="0"/>
                <w:color w:val="auto"/>
                <w:szCs w:val="21"/>
                <w:highlight w:val="none"/>
                <w:lang w:val="en-US" w:eastAsia="zh-CN"/>
              </w:rPr>
              <w:t>供电，持续工作时间＞48小时。</w:t>
            </w:r>
          </w:p>
          <w:p w14:paraId="168A3BF3">
            <w:pPr>
              <w:tabs>
                <w:tab w:val="left" w:pos="180"/>
                <w:tab w:val="left" w:pos="1620"/>
              </w:tabs>
              <w:adjustRightInd w:val="0"/>
              <w:snapToGrid w:val="0"/>
              <w:spacing w:line="360" w:lineRule="exact"/>
              <w:jc w:val="left"/>
              <w:rPr>
                <w:rFonts w:hint="eastAsia" w:ascii="宋体" w:hAnsi="宋体" w:eastAsia="宋体" w:cs="宋体"/>
                <w:b/>
                <w:bCs w:val="0"/>
                <w:color w:val="auto"/>
                <w:szCs w:val="21"/>
                <w:highlight w:val="none"/>
                <w:lang w:val="en-US" w:eastAsia="zh-CN"/>
              </w:rPr>
            </w:pPr>
            <w:r>
              <w:rPr>
                <w:rFonts w:hint="eastAsia" w:ascii="宋体" w:hAnsi="宋体" w:cs="宋体"/>
                <w:b/>
                <w:bCs w:val="0"/>
                <w:color w:val="auto"/>
                <w:kern w:val="0"/>
                <w:szCs w:val="21"/>
                <w:highlight w:val="none"/>
              </w:rPr>
              <w:t>▲</w:t>
            </w:r>
            <w:r>
              <w:rPr>
                <w:rFonts w:hint="eastAsia" w:ascii="宋体" w:hAnsi="宋体" w:cs="宋体"/>
                <w:b/>
                <w:bCs w:val="0"/>
                <w:color w:val="auto"/>
                <w:szCs w:val="21"/>
                <w:highlight w:val="none"/>
                <w:lang w:val="en-US" w:eastAsia="zh-CN"/>
              </w:rPr>
              <w:t>9</w:t>
            </w:r>
            <w:r>
              <w:rPr>
                <w:rFonts w:hint="eastAsia" w:ascii="宋体" w:hAnsi="宋体" w:eastAsia="宋体" w:cs="宋体"/>
                <w:b/>
                <w:bCs w:val="0"/>
                <w:color w:val="auto"/>
                <w:szCs w:val="21"/>
                <w:highlight w:val="none"/>
                <w:lang w:val="en-US" w:eastAsia="zh-CN"/>
              </w:rPr>
              <w:t>.具有一体式遥测盒，监护参数：心电、血氧饱和度、无创血压、脉率、呼吸、体温。</w:t>
            </w:r>
          </w:p>
          <w:p w14:paraId="78C3F327">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lang w:val="en-US" w:eastAsia="zh-CN"/>
              </w:rPr>
              <w:t>.心率监测范围：30bpm～300bpm，误差应不大于±10%或±5bpm。</w:t>
            </w:r>
          </w:p>
          <w:p w14:paraId="7DF4FF65">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.呼吸率监测范围：10rpm～60rpm，误差应不大于±10%或±5rpm。</w:t>
            </w:r>
          </w:p>
          <w:p w14:paraId="5CC35636">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.血压监测范围：收缩压60 mmHg～260mmHg，舒张压0mmHg～200mmHg，误差应不大于±5mmHg。</w:t>
            </w:r>
          </w:p>
          <w:p w14:paraId="2E1253E4">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.体温监测范围：25℃～50℃，在30℃～45℃内误差应不大于±0.2℃。</w:t>
            </w:r>
          </w:p>
          <w:p w14:paraId="09F153DA">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.血氧饱和度监测范围：35%～100%，其中，70%～100%，误差应不大于±2%。</w:t>
            </w:r>
          </w:p>
          <w:p w14:paraId="431B8E04">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.脉率监测范围：20bpm～250bpmm，误差应不大于±3bpm。</w:t>
            </w:r>
          </w:p>
          <w:p w14:paraId="3815D1E1">
            <w:pPr>
              <w:tabs>
                <w:tab w:val="left" w:pos="180"/>
                <w:tab w:val="left" w:pos="1620"/>
              </w:tabs>
              <w:adjustRightInd w:val="0"/>
              <w:snapToGrid w:val="0"/>
              <w:spacing w:line="360" w:lineRule="exact"/>
              <w:jc w:val="left"/>
              <w:rPr>
                <w:rFonts w:hint="eastAsia" w:ascii="宋体" w:hAnsi="宋体" w:eastAsia="宋体" w:cs="宋体"/>
                <w:b/>
                <w:bCs w:val="0"/>
                <w:color w:val="auto"/>
                <w:szCs w:val="21"/>
                <w:highlight w:val="none"/>
                <w:lang w:val="en-US" w:eastAsia="zh-CN"/>
              </w:rPr>
            </w:pPr>
            <w:r>
              <w:rPr>
                <w:rFonts w:hint="eastAsia" w:ascii="宋体" w:hAnsi="宋体" w:cs="宋体"/>
                <w:b/>
                <w:bCs w:val="0"/>
                <w:color w:val="auto"/>
                <w:kern w:val="0"/>
                <w:szCs w:val="21"/>
                <w:highlight w:val="none"/>
              </w:rPr>
              <w:t>▲</w:t>
            </w:r>
            <w:r>
              <w:rPr>
                <w:rFonts w:hint="eastAsia" w:ascii="宋体" w:hAnsi="宋体" w:eastAsia="宋体" w:cs="宋体"/>
                <w:b/>
                <w:bCs w:val="0"/>
                <w:color w:val="auto"/>
                <w:szCs w:val="21"/>
                <w:highlight w:val="none"/>
                <w:lang w:val="en-US" w:eastAsia="zh-CN"/>
              </w:rPr>
              <w:t>1</w:t>
            </w:r>
            <w:r>
              <w:rPr>
                <w:rFonts w:hint="eastAsia" w:ascii="宋体" w:hAnsi="宋体" w:cs="宋体"/>
                <w:b/>
                <w:bCs w:val="0"/>
                <w:color w:val="auto"/>
                <w:szCs w:val="21"/>
                <w:highlight w:val="none"/>
                <w:lang w:val="en-US" w:eastAsia="zh-CN"/>
              </w:rPr>
              <w:t>6</w:t>
            </w:r>
            <w:r>
              <w:rPr>
                <w:rFonts w:hint="eastAsia" w:ascii="宋体" w:hAnsi="宋体" w:eastAsia="宋体" w:cs="宋体"/>
                <w:b/>
                <w:bCs w:val="0"/>
                <w:color w:val="auto"/>
                <w:szCs w:val="21"/>
                <w:highlight w:val="none"/>
                <w:lang w:val="en-US" w:eastAsia="zh-CN"/>
              </w:rPr>
              <w:t>.无线通讯模式：支持包含但不限于无线射频、WIFI、蓝牙、4G/5G等。</w:t>
            </w:r>
          </w:p>
          <w:p w14:paraId="1D61C793">
            <w:pPr>
              <w:tabs>
                <w:tab w:val="left" w:pos="180"/>
                <w:tab w:val="left" w:pos="1620"/>
              </w:tabs>
              <w:adjustRightInd w:val="0"/>
              <w:snapToGrid w:val="0"/>
              <w:spacing w:line="360" w:lineRule="exact"/>
              <w:jc w:val="left"/>
              <w:rPr>
                <w:rFonts w:hint="eastAsia" w:ascii="宋体" w:hAnsi="宋体" w:eastAsia="宋体" w:cs="宋体"/>
                <w:b/>
                <w:bCs w:val="0"/>
                <w:color w:val="auto"/>
                <w:szCs w:val="21"/>
                <w:highlight w:val="none"/>
                <w:lang w:val="en-US" w:eastAsia="zh-CN"/>
              </w:rPr>
            </w:pPr>
            <w:r>
              <w:rPr>
                <w:rFonts w:hint="eastAsia" w:ascii="宋体" w:hAnsi="宋体" w:eastAsia="宋体" w:cs="宋体"/>
                <w:b/>
                <w:bCs/>
                <w:color w:val="auto"/>
                <w:szCs w:val="21"/>
                <w:highlight w:val="none"/>
                <w:lang w:val="en-US" w:eastAsia="zh-CN"/>
              </w:rPr>
              <w:t>▲1</w:t>
            </w:r>
            <w:r>
              <w:rPr>
                <w:rFonts w:hint="eastAsia" w:ascii="宋体" w:hAnsi="宋体" w:cs="宋体"/>
                <w:b/>
                <w:bCs/>
                <w:color w:val="auto"/>
                <w:szCs w:val="21"/>
                <w:highlight w:val="none"/>
                <w:lang w:val="en-US" w:eastAsia="zh-CN"/>
              </w:rPr>
              <w:t>7</w:t>
            </w:r>
            <w:r>
              <w:rPr>
                <w:rFonts w:hint="eastAsia" w:ascii="宋体" w:hAnsi="宋体" w:eastAsia="宋体" w:cs="宋体"/>
                <w:b/>
                <w:bCs/>
                <w:color w:val="auto"/>
                <w:szCs w:val="21"/>
                <w:highlight w:val="none"/>
                <w:lang w:val="en-US" w:eastAsia="zh-CN"/>
              </w:rPr>
              <w:t>.要求能接入采购人现有中央工作站系统（采购人现有中央工作站系统品牌：锐迪；型号：RD-1000）。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53093E">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3EC90F19">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672477EA">
            <w:pPr>
              <w:tabs>
                <w:tab w:val="left" w:pos="180"/>
                <w:tab w:val="left" w:pos="1620"/>
              </w:tabs>
              <w:adjustRightInd w:val="0"/>
              <w:snapToGrid w:val="0"/>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29800</w:t>
            </w:r>
            <w:r>
              <w:rPr>
                <w:rFonts w:hint="eastAsia" w:ascii="宋体" w:hAnsi="宋体" w:eastAsia="宋体" w:cs="宋体"/>
                <w:color w:val="auto"/>
                <w:szCs w:val="21"/>
                <w:highlight w:val="none"/>
                <w:lang w:val="en-US" w:eastAsia="zh-CN"/>
              </w:rPr>
              <w:t>.00</w:t>
            </w:r>
          </w:p>
        </w:tc>
      </w:tr>
      <w:tr w14:paraId="7E35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noWrap w:val="0"/>
            <w:vAlign w:val="center"/>
          </w:tcPr>
          <w:p w14:paraId="40197936">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5FCD03E4">
            <w:pPr>
              <w:tabs>
                <w:tab w:val="left" w:pos="180"/>
                <w:tab w:val="left" w:pos="1620"/>
              </w:tabs>
              <w:adjustRightInd w:val="0"/>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遥测监护仪</w:t>
            </w:r>
          </w:p>
        </w:tc>
        <w:tc>
          <w:tcPr>
            <w:tcW w:w="934" w:type="dxa"/>
            <w:tcBorders>
              <w:top w:val="single" w:color="auto" w:sz="4" w:space="0"/>
              <w:left w:val="single" w:color="auto" w:sz="4" w:space="0"/>
              <w:right w:val="single" w:color="auto" w:sz="4" w:space="0"/>
            </w:tcBorders>
            <w:noWrap w:val="0"/>
            <w:vAlign w:val="center"/>
          </w:tcPr>
          <w:p w14:paraId="3181AE04">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工业</w:t>
            </w:r>
          </w:p>
        </w:tc>
        <w:tc>
          <w:tcPr>
            <w:tcW w:w="4045" w:type="dxa"/>
            <w:tcBorders>
              <w:top w:val="single" w:color="auto" w:sz="4" w:space="0"/>
              <w:left w:val="single" w:color="auto" w:sz="4" w:space="0"/>
              <w:bottom w:val="single" w:color="auto" w:sz="4" w:space="0"/>
              <w:right w:val="single" w:color="auto" w:sz="4" w:space="0"/>
            </w:tcBorders>
            <w:noWrap w:val="0"/>
            <w:vAlign w:val="center"/>
          </w:tcPr>
          <w:p w14:paraId="5D241EAC">
            <w:pPr>
              <w:tabs>
                <w:tab w:val="left" w:pos="180"/>
                <w:tab w:val="left" w:pos="1620"/>
              </w:tabs>
              <w:adjustRightInd w:val="0"/>
              <w:snapToGrid w:val="0"/>
              <w:spacing w:line="360" w:lineRule="exact"/>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▲1.适用于成人、小儿的监测。</w:t>
            </w:r>
          </w:p>
          <w:p w14:paraId="1B01B5FA">
            <w:pPr>
              <w:tabs>
                <w:tab w:val="left" w:pos="180"/>
                <w:tab w:val="left" w:pos="1620"/>
              </w:tabs>
              <w:adjustRightInd w:val="0"/>
              <w:snapToGrid w:val="0"/>
              <w:spacing w:line="360" w:lineRule="exact"/>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▲2.主机支持心电、呼吸、血氧、脉率、血压的监测，重量＜260g，标配</w:t>
            </w:r>
            <w:r>
              <w:rPr>
                <w:rFonts w:hint="eastAsia" w:ascii="宋体" w:hAnsi="宋体" w:cs="宋体"/>
                <w:b/>
                <w:bCs/>
                <w:color w:val="auto"/>
                <w:szCs w:val="21"/>
                <w:highlight w:val="none"/>
                <w:lang w:val="en-US" w:eastAsia="zh-CN"/>
              </w:rPr>
              <w:t>与所投标的相匹配的</w:t>
            </w:r>
            <w:r>
              <w:rPr>
                <w:rFonts w:hint="eastAsia" w:ascii="宋体" w:hAnsi="宋体" w:eastAsia="宋体" w:cs="宋体"/>
                <w:b/>
                <w:bCs/>
                <w:color w:val="auto"/>
                <w:szCs w:val="21"/>
                <w:highlight w:val="none"/>
                <w:lang w:val="en-US" w:eastAsia="zh-CN"/>
              </w:rPr>
              <w:t>挂包1个，病人</w:t>
            </w:r>
            <w:r>
              <w:rPr>
                <w:rFonts w:hint="eastAsia" w:ascii="宋体" w:hAnsi="宋体" w:cs="宋体"/>
                <w:b/>
                <w:bCs/>
                <w:color w:val="auto"/>
                <w:szCs w:val="21"/>
                <w:highlight w:val="none"/>
                <w:lang w:val="en-US" w:eastAsia="zh-CN"/>
              </w:rPr>
              <w:t>可</w:t>
            </w:r>
            <w:r>
              <w:rPr>
                <w:rFonts w:hint="eastAsia" w:ascii="宋体" w:hAnsi="宋体" w:eastAsia="宋体" w:cs="宋体"/>
                <w:b/>
                <w:bCs/>
                <w:color w:val="auto"/>
                <w:szCs w:val="21"/>
                <w:highlight w:val="none"/>
                <w:lang w:val="en-US" w:eastAsia="zh-CN"/>
              </w:rPr>
              <w:t>随身携带。</w:t>
            </w:r>
          </w:p>
          <w:p w14:paraId="2719CEA1">
            <w:pPr>
              <w:tabs>
                <w:tab w:val="left" w:pos="180"/>
                <w:tab w:val="left" w:pos="1620"/>
              </w:tabs>
              <w:adjustRightInd w:val="0"/>
              <w:snapToGrid w:val="0"/>
              <w:spacing w:line="360" w:lineRule="exact"/>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▲3.防水防尘等级符合不低于IP67要求。</w:t>
            </w:r>
          </w:p>
          <w:p w14:paraId="3B606312">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4.满足</w:t>
            </w:r>
            <w:r>
              <w:rPr>
                <w:rFonts w:hint="eastAsia" w:ascii="宋体" w:hAnsi="宋体" w:eastAsia="宋体" w:cs="宋体"/>
                <w:b w:val="0"/>
                <w:bCs/>
                <w:color w:val="auto"/>
                <w:szCs w:val="21"/>
                <w:highlight w:val="none"/>
                <w:lang w:val="en-US" w:eastAsia="zh-CN"/>
              </w:rPr>
              <w:t>≥</w:t>
            </w:r>
            <w:r>
              <w:rPr>
                <w:rFonts w:hint="eastAsia" w:ascii="宋体" w:hAnsi="宋体" w:eastAsia="宋体" w:cs="宋体"/>
                <w:color w:val="auto"/>
                <w:szCs w:val="21"/>
                <w:highlight w:val="none"/>
                <w:lang w:val="en-US" w:eastAsia="zh-CN"/>
              </w:rPr>
              <w:t>1.5米跌落测试要求。</w:t>
            </w:r>
          </w:p>
          <w:p w14:paraId="0620D17B">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5.显示屏幕尺寸＞3.5英寸，分辨率不小于480×320，且支持触摸屏。</w:t>
            </w:r>
          </w:p>
          <w:p w14:paraId="1E693469">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6.具有自动</w:t>
            </w:r>
            <w:r>
              <w:rPr>
                <w:rFonts w:hint="eastAsia" w:ascii="宋体" w:hAnsi="宋体" w:cs="宋体"/>
                <w:color w:val="auto"/>
                <w:szCs w:val="21"/>
                <w:highlight w:val="none"/>
                <w:lang w:val="en-US" w:eastAsia="zh-CN"/>
              </w:rPr>
              <w:t>熄屏</w:t>
            </w:r>
            <w:r>
              <w:rPr>
                <w:rFonts w:hint="eastAsia" w:ascii="宋体" w:hAnsi="宋体" w:eastAsia="宋体" w:cs="宋体"/>
                <w:color w:val="auto"/>
                <w:szCs w:val="21"/>
                <w:highlight w:val="none"/>
                <w:lang w:val="en-US" w:eastAsia="zh-CN"/>
              </w:rPr>
              <w:t>功能，支持用户自定义时间，在无操作时</w:t>
            </w:r>
            <w:r>
              <w:rPr>
                <w:rFonts w:hint="eastAsia" w:ascii="宋体" w:hAnsi="宋体" w:cs="宋体"/>
                <w:color w:val="auto"/>
                <w:szCs w:val="21"/>
                <w:highlight w:val="none"/>
                <w:lang w:val="en-US" w:eastAsia="zh-CN"/>
              </w:rPr>
              <w:t>进入</w:t>
            </w:r>
            <w:r>
              <w:rPr>
                <w:rFonts w:hint="eastAsia" w:ascii="宋体" w:hAnsi="宋体" w:eastAsia="宋体" w:cs="宋体"/>
                <w:color w:val="auto"/>
                <w:szCs w:val="21"/>
                <w:highlight w:val="none"/>
                <w:lang w:val="en-US" w:eastAsia="zh-CN"/>
              </w:rPr>
              <w:t>低功耗模式。</w:t>
            </w:r>
          </w:p>
          <w:p w14:paraId="21F87522">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7.提供3/5导心电监护，支持升级6/12导心电监护。</w:t>
            </w:r>
          </w:p>
          <w:p w14:paraId="094A3AE7">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8.具有多导心电监护算法，要求抗干扰。</w:t>
            </w:r>
          </w:p>
          <w:p w14:paraId="604C79E8">
            <w:pPr>
              <w:tabs>
                <w:tab w:val="left" w:pos="180"/>
                <w:tab w:val="left" w:pos="1620"/>
              </w:tabs>
              <w:adjustRightInd w:val="0"/>
              <w:snapToGrid w:val="0"/>
              <w:spacing w:line="360" w:lineRule="exact"/>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▲9.支持升级连续无创血压测量，可以实现无创血压的每搏监测。</w:t>
            </w:r>
          </w:p>
          <w:p w14:paraId="21B6328A">
            <w:pPr>
              <w:tabs>
                <w:tab w:val="left" w:pos="180"/>
                <w:tab w:val="left" w:pos="1620"/>
              </w:tabs>
              <w:adjustRightInd w:val="0"/>
              <w:snapToGrid w:val="0"/>
              <w:spacing w:line="360" w:lineRule="exact"/>
              <w:jc w:val="left"/>
              <w:rPr>
                <w:rFonts w:hint="eastAsia"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▲10.</w:t>
            </w:r>
            <w:r>
              <w:rPr>
                <w:rFonts w:hint="eastAsia" w:ascii="宋体" w:hAnsi="宋体" w:cs="宋体"/>
                <w:b/>
                <w:bCs/>
                <w:color w:val="auto"/>
                <w:szCs w:val="21"/>
                <w:highlight w:val="none"/>
                <w:lang w:val="en-US" w:eastAsia="zh-CN"/>
              </w:rPr>
              <w:t>要求8台遥测监护仪共配备1个</w:t>
            </w:r>
            <w:r>
              <w:rPr>
                <w:rFonts w:hint="eastAsia" w:ascii="宋体" w:hAnsi="宋体" w:eastAsia="宋体" w:cs="宋体"/>
                <w:b/>
                <w:bCs/>
                <w:color w:val="auto"/>
                <w:szCs w:val="21"/>
                <w:highlight w:val="none"/>
                <w:lang w:val="en-US" w:eastAsia="zh-CN"/>
              </w:rPr>
              <w:t>电池充电站，</w:t>
            </w:r>
            <w:r>
              <w:rPr>
                <w:rFonts w:hint="eastAsia" w:ascii="宋体" w:hAnsi="宋体" w:cs="宋体"/>
                <w:b/>
                <w:bCs/>
                <w:color w:val="auto"/>
                <w:szCs w:val="21"/>
                <w:highlight w:val="none"/>
                <w:lang w:val="en-US" w:eastAsia="zh-CN"/>
              </w:rPr>
              <w:t>可</w:t>
            </w:r>
            <w:r>
              <w:rPr>
                <w:rFonts w:hint="eastAsia" w:ascii="宋体" w:hAnsi="宋体" w:eastAsia="宋体" w:cs="宋体"/>
                <w:b/>
                <w:bCs/>
                <w:color w:val="auto"/>
                <w:szCs w:val="21"/>
                <w:highlight w:val="none"/>
                <w:lang w:val="en-US" w:eastAsia="zh-CN"/>
              </w:rPr>
              <w:t>进行统一的电池管理。</w:t>
            </w:r>
          </w:p>
          <w:p w14:paraId="4D22CDEA">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11.具有一键实现呼叫护士功能，支持对病人远程监护，并</w:t>
            </w:r>
            <w:r>
              <w:rPr>
                <w:rFonts w:hint="eastAsia" w:ascii="宋体" w:hAnsi="宋体" w:cs="宋体"/>
                <w:color w:val="auto"/>
                <w:szCs w:val="21"/>
                <w:highlight w:val="none"/>
                <w:lang w:val="en-US" w:eastAsia="zh-CN"/>
              </w:rPr>
              <w:t>具有</w:t>
            </w:r>
            <w:r>
              <w:rPr>
                <w:rFonts w:hint="eastAsia" w:ascii="宋体" w:hAnsi="宋体" w:eastAsia="宋体" w:cs="宋体"/>
                <w:color w:val="auto"/>
                <w:szCs w:val="21"/>
                <w:highlight w:val="none"/>
                <w:lang w:val="en-US" w:eastAsia="zh-CN"/>
              </w:rPr>
              <w:t>呼叫病人功能，要求保证监护安全。</w:t>
            </w:r>
          </w:p>
          <w:p w14:paraId="7F4F035A">
            <w:pPr>
              <w:tabs>
                <w:tab w:val="left" w:pos="180"/>
                <w:tab w:val="left" w:pos="1620"/>
              </w:tabs>
              <w:adjustRightInd w:val="0"/>
              <w:snapToGrid w:val="0"/>
              <w:spacing w:line="360" w:lineRule="exact"/>
              <w:jc w:val="left"/>
              <w:rPr>
                <w:rFonts w:hint="eastAsia" w:ascii="宋体" w:hAnsi="宋体" w:eastAsia="宋体" w:cs="宋体"/>
                <w:color w:val="auto"/>
                <w:szCs w:val="21"/>
                <w:highlight w:val="none"/>
                <w:lang w:val="en-US" w:eastAsia="zh-CN"/>
              </w:rPr>
            </w:pPr>
            <w:r>
              <w:rPr>
                <w:rFonts w:hint="eastAsia" w:ascii="宋体" w:hAnsi="宋体" w:eastAsia="宋体" w:cs="宋体"/>
                <w:b/>
                <w:bCs/>
                <w:color w:val="auto"/>
                <w:szCs w:val="21"/>
                <w:highlight w:val="none"/>
                <w:lang w:val="en-US" w:eastAsia="zh-CN"/>
              </w:rPr>
              <w:t>▲</w:t>
            </w:r>
            <w:r>
              <w:rPr>
                <w:rFonts w:hint="eastAsia" w:ascii="宋体" w:hAnsi="宋体" w:cs="宋体"/>
                <w:b/>
                <w:bCs/>
                <w:color w:val="auto"/>
                <w:szCs w:val="21"/>
                <w:highlight w:val="none"/>
                <w:lang w:val="en-US" w:eastAsia="zh-CN"/>
              </w:rPr>
              <w:t>12</w:t>
            </w:r>
            <w:r>
              <w:rPr>
                <w:rFonts w:hint="eastAsia" w:ascii="宋体" w:hAnsi="宋体" w:eastAsia="宋体" w:cs="宋体"/>
                <w:b/>
                <w:bCs/>
                <w:color w:val="auto"/>
                <w:szCs w:val="21"/>
                <w:highlight w:val="none"/>
                <w:lang w:val="en-US" w:eastAsia="zh-CN"/>
              </w:rPr>
              <w:t>.要求能接入采购人现有中央工作站系统（采购人现有中央工作站系统品牌：理邦；型号：MFM-CMS）。</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F6B036F">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753" w:type="dxa"/>
            <w:tcBorders>
              <w:top w:val="single" w:color="auto" w:sz="4" w:space="0"/>
              <w:left w:val="single" w:color="auto" w:sz="4" w:space="0"/>
              <w:bottom w:val="single" w:color="auto" w:sz="4" w:space="0"/>
              <w:right w:val="single" w:color="auto" w:sz="4" w:space="0"/>
            </w:tcBorders>
            <w:noWrap w:val="0"/>
            <w:vAlign w:val="center"/>
          </w:tcPr>
          <w:p w14:paraId="356C716A">
            <w:pPr>
              <w:tabs>
                <w:tab w:val="left" w:pos="180"/>
                <w:tab w:val="left" w:pos="1620"/>
              </w:tabs>
              <w:adjustRightInd w:val="0"/>
              <w:snapToGrid w:val="0"/>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台</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9832A02">
            <w:pPr>
              <w:tabs>
                <w:tab w:val="left" w:pos="180"/>
                <w:tab w:val="left" w:pos="1620"/>
              </w:tabs>
              <w:adjustRightInd w:val="0"/>
              <w:snapToGrid w:val="0"/>
              <w:spacing w:line="36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29800.00</w:t>
            </w:r>
          </w:p>
        </w:tc>
      </w:tr>
      <w:tr w14:paraId="4338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1D12FF9E">
            <w:pPr>
              <w:keepNext w:val="0"/>
              <w:keepLines w:val="0"/>
              <w:pageBreakBefore w:val="0"/>
              <w:widowControl/>
              <w:kinsoku/>
              <w:wordWrap w:val="0"/>
              <w:overflowPunct/>
              <w:topLinePunct w:val="0"/>
              <w:autoSpaceDE/>
              <w:autoSpaceDN/>
              <w:bidi w:val="0"/>
              <w:textAlignment w:val="center"/>
              <w:rPr>
                <w:rFonts w:ascii="宋体" w:hAnsi="宋体" w:cs="宋体"/>
                <w:color w:val="auto"/>
                <w:kern w:val="0"/>
                <w:szCs w:val="21"/>
                <w:highlight w:val="none"/>
                <w:lang w:bidi="ar"/>
              </w:rPr>
            </w:pPr>
            <w:r>
              <w:rPr>
                <w:rFonts w:hint="eastAsia" w:ascii="宋体" w:hAnsi="宋体" w:cs="宋体"/>
                <w:b/>
                <w:color w:val="auto"/>
                <w:kern w:val="0"/>
                <w:szCs w:val="21"/>
                <w:highlight w:val="none"/>
              </w:rPr>
              <w:t>核心产品</w:t>
            </w:r>
            <w:r>
              <w:rPr>
                <w:rFonts w:hint="eastAsia" w:ascii="宋体" w:hAnsi="宋体" w:cs="宋体"/>
                <w:color w:val="auto"/>
                <w:kern w:val="0"/>
                <w:szCs w:val="21"/>
                <w:highlight w:val="none"/>
                <w:lang w:bidi="ar"/>
              </w:rPr>
              <w:t>：</w:t>
            </w:r>
            <w:r>
              <w:rPr>
                <w:rFonts w:hint="eastAsia" w:ascii="宋体" w:hAnsi="宋体" w:cs="宋体"/>
                <w:b/>
                <w:color w:val="auto"/>
                <w:kern w:val="0"/>
                <w:szCs w:val="21"/>
                <w:highlight w:val="none"/>
              </w:rPr>
              <w:t>本</w:t>
            </w:r>
            <w:r>
              <w:rPr>
                <w:rFonts w:hint="eastAsia" w:ascii="宋体" w:hAnsi="宋体" w:cs="宋体"/>
                <w:b/>
                <w:color w:val="auto"/>
                <w:kern w:val="0"/>
                <w:szCs w:val="21"/>
                <w:highlight w:val="none"/>
                <w:lang w:eastAsia="zh-CN"/>
              </w:rPr>
              <w:t>分标</w:t>
            </w:r>
            <w:r>
              <w:rPr>
                <w:rFonts w:hint="eastAsia" w:ascii="宋体" w:hAnsi="宋体" w:cs="宋体"/>
                <w:b/>
                <w:color w:val="auto"/>
                <w:kern w:val="0"/>
                <w:szCs w:val="21"/>
                <w:highlight w:val="none"/>
              </w:rPr>
              <w:t>核心产品为</w:t>
            </w:r>
            <w:r>
              <w:rPr>
                <w:rFonts w:hint="eastAsia" w:ascii="宋体" w:hAnsi="宋体" w:eastAsia="宋体" w:cs="宋体"/>
                <w:b/>
                <w:color w:val="auto"/>
                <w:kern w:val="0"/>
                <w:szCs w:val="21"/>
                <w:highlight w:val="none"/>
                <w:lang w:eastAsia="zh-CN"/>
              </w:rPr>
              <w:t>第</w:t>
            </w:r>
            <w:r>
              <w:rPr>
                <w:rFonts w:hint="eastAsia" w:ascii="宋体" w:hAnsi="宋体" w:eastAsia="宋体" w:cs="宋体"/>
                <w:b/>
                <w:color w:val="auto"/>
                <w:kern w:val="0"/>
                <w:szCs w:val="21"/>
                <w:highlight w:val="none"/>
                <w:lang w:val="en-US" w:eastAsia="zh-CN"/>
              </w:rPr>
              <w:t>1</w:t>
            </w:r>
            <w:r>
              <w:rPr>
                <w:rFonts w:hint="eastAsia" w:ascii="宋体" w:hAnsi="宋体" w:eastAsia="宋体" w:cs="宋体"/>
                <w:b/>
                <w:color w:val="auto"/>
                <w:kern w:val="0"/>
                <w:szCs w:val="21"/>
                <w:highlight w:val="none"/>
                <w:lang w:eastAsia="zh-CN"/>
              </w:rPr>
              <w:t>项号</w:t>
            </w:r>
            <w:r>
              <w:rPr>
                <w:rFonts w:hint="eastAsia" w:ascii="宋体" w:hAnsi="宋体" w:cs="宋体"/>
                <w:b/>
                <w:color w:val="auto"/>
                <w:kern w:val="0"/>
                <w:szCs w:val="21"/>
                <w:highlight w:val="none"/>
                <w:lang w:val="en-US" w:eastAsia="zh-CN"/>
              </w:rPr>
              <w:t>标的</w:t>
            </w:r>
            <w:r>
              <w:rPr>
                <w:rFonts w:hint="eastAsia" w:ascii="宋体" w:hAnsi="宋体" w:eastAsia="宋体" w:cs="宋体"/>
                <w:b/>
                <w:color w:val="auto"/>
                <w:kern w:val="0"/>
                <w:szCs w:val="21"/>
                <w:highlight w:val="none"/>
                <w:lang w:val="en-US" w:eastAsia="zh-CN"/>
              </w:rPr>
              <w:t>“遥测多参数监护仪”。</w:t>
            </w:r>
          </w:p>
        </w:tc>
      </w:tr>
      <w:tr w14:paraId="4349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324B3769">
            <w:pPr>
              <w:keepNext w:val="0"/>
              <w:keepLines w:val="0"/>
              <w:pageBreakBefore w:val="0"/>
              <w:kinsoku/>
              <w:wordWrap w:val="0"/>
              <w:overflowPunct/>
              <w:topLinePunct w:val="0"/>
              <w:autoSpaceDE/>
              <w:autoSpaceDN/>
              <w:bidi w:val="0"/>
              <w:adjustRightInd w:val="0"/>
              <w:snapToGrid w:val="0"/>
              <w:spacing w:line="300" w:lineRule="exact"/>
              <w:jc w:val="left"/>
              <w:textAlignment w:val="center"/>
              <w:rPr>
                <w:rFonts w:ascii="宋体" w:hAnsi="宋体" w:cs="宋体"/>
                <w:b/>
                <w:color w:val="auto"/>
                <w:szCs w:val="21"/>
                <w:highlight w:val="none"/>
              </w:rPr>
            </w:pPr>
            <w:r>
              <w:rPr>
                <w:rFonts w:hint="eastAsia" w:ascii="宋体" w:hAnsi="宋体" w:cs="宋体"/>
                <w:b/>
                <w:color w:val="auto"/>
                <w:kern w:val="0"/>
                <w:szCs w:val="21"/>
                <w:highlight w:val="none"/>
              </w:rPr>
              <w:t>▲</w:t>
            </w:r>
            <w:r>
              <w:rPr>
                <w:rFonts w:hint="eastAsia" w:ascii="宋体" w:hAnsi="宋体" w:cs="宋体"/>
                <w:b/>
                <w:color w:val="auto"/>
                <w:szCs w:val="21"/>
                <w:highlight w:val="none"/>
              </w:rPr>
              <w:t>二、商务要求</w:t>
            </w:r>
          </w:p>
        </w:tc>
      </w:tr>
      <w:tr w14:paraId="011F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E414C22">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F0EBAAB">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投标人提供的以下售后服务均应包含在投标报价中，采购人不再就此另行支付任何费用：</w:t>
            </w:r>
          </w:p>
          <w:p w14:paraId="7AD31452">
            <w:pPr>
              <w:adjustRightInd w:val="0"/>
              <w:snapToGrid w:val="0"/>
              <w:spacing w:line="340" w:lineRule="exact"/>
              <w:textAlignment w:val="center"/>
              <w:rPr>
                <w:rFonts w:hint="eastAsia" w:ascii="宋体" w:hAnsi="宋体" w:eastAsia="宋体" w:cs="宋体"/>
                <w:b/>
                <w:bCs w:val="0"/>
                <w:color w:val="auto"/>
                <w:szCs w:val="21"/>
                <w:highlight w:val="none"/>
              </w:rPr>
            </w:pPr>
            <w:r>
              <w:rPr>
                <w:rFonts w:hint="eastAsia" w:ascii="宋体" w:hAnsi="宋体" w:cs="宋体"/>
                <w:b/>
                <w:bCs w:val="0"/>
                <w:color w:val="auto"/>
                <w:szCs w:val="21"/>
                <w:highlight w:val="none"/>
              </w:rPr>
              <w:t>1.按国</w:t>
            </w:r>
            <w:r>
              <w:rPr>
                <w:rFonts w:hint="eastAsia" w:ascii="宋体" w:hAnsi="宋体" w:eastAsia="宋体" w:cs="宋体"/>
                <w:b/>
                <w:bCs w:val="0"/>
                <w:color w:val="auto"/>
                <w:szCs w:val="21"/>
                <w:highlight w:val="none"/>
              </w:rPr>
              <w:t>家有关产品“三包”规定执行“三包”。保修期</w:t>
            </w:r>
            <w:r>
              <w:rPr>
                <w:rFonts w:hint="eastAsia" w:ascii="宋体" w:hAnsi="宋体" w:cs="宋体"/>
                <w:b/>
                <w:bCs w:val="0"/>
                <w:color w:val="auto"/>
                <w:szCs w:val="21"/>
                <w:highlight w:val="none"/>
                <w:lang w:eastAsia="zh-CN"/>
              </w:rPr>
              <w:t>不少于</w:t>
            </w:r>
            <w:r>
              <w:rPr>
                <w:rFonts w:hint="eastAsia" w:ascii="宋体" w:hAnsi="宋体" w:cs="宋体"/>
                <w:b/>
                <w:bCs w:val="0"/>
                <w:color w:val="auto"/>
                <w:szCs w:val="21"/>
                <w:highlight w:val="none"/>
                <w:lang w:val="en-US" w:eastAsia="zh-CN"/>
              </w:rPr>
              <w:t>30个月</w:t>
            </w:r>
            <w:r>
              <w:rPr>
                <w:rFonts w:hint="eastAsia" w:ascii="宋体" w:hAnsi="宋体" w:eastAsia="宋体" w:cs="宋体"/>
                <w:b/>
                <w:bCs w:val="0"/>
                <w:color w:val="auto"/>
                <w:szCs w:val="21"/>
                <w:highlight w:val="none"/>
              </w:rPr>
              <w:t>（从验收合格之日起计算）。</w:t>
            </w:r>
          </w:p>
          <w:p w14:paraId="18A3A59E">
            <w:pPr>
              <w:keepNext w:val="0"/>
              <w:keepLines w:val="0"/>
              <w:pageBreakBefore w:val="0"/>
              <w:kinsoku/>
              <w:wordWrap w:val="0"/>
              <w:overflowPunct/>
              <w:topLinePunct w:val="0"/>
              <w:autoSpaceDE/>
              <w:autoSpaceDN/>
              <w:bidi w:val="0"/>
              <w:spacing w:line="340" w:lineRule="exac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lang w:eastAsia="zh-CN"/>
              </w:rPr>
              <w:t>招标</w:t>
            </w:r>
            <w:r>
              <w:rPr>
                <w:rFonts w:hint="eastAsia" w:ascii="宋体" w:hAnsi="宋体" w:cs="宋体"/>
                <w:b/>
                <w:bCs w:val="0"/>
                <w:color w:val="auto"/>
                <w:szCs w:val="21"/>
                <w:highlight w:val="none"/>
              </w:rPr>
              <w:t>范围内的货物提供送货上门、安装调试合格；保修期内提供上门维修以及更换零配件服务。如果需要更换配件的，要求更换的配件应</w:t>
            </w:r>
            <w:r>
              <w:rPr>
                <w:rFonts w:hint="eastAsia" w:ascii="宋体" w:hAnsi="宋体" w:cs="宋体"/>
                <w:b/>
                <w:bCs w:val="0"/>
                <w:color w:val="auto"/>
                <w:szCs w:val="21"/>
                <w:highlight w:val="none"/>
                <w:lang w:eastAsia="zh-CN"/>
              </w:rPr>
              <w:t>与</w:t>
            </w:r>
            <w:r>
              <w:rPr>
                <w:rFonts w:hint="eastAsia" w:ascii="宋体" w:hAnsi="宋体" w:cs="宋体"/>
                <w:b/>
                <w:bCs w:val="0"/>
                <w:color w:val="auto"/>
                <w:szCs w:val="21"/>
                <w:highlight w:val="none"/>
              </w:rPr>
              <w:t>更换的品牌、类型相一致或者是同类同档次的替代品，后者需征得</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同意。保修期内提供技术培训服务，保证</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使用人员正常操作产品的各种功能。</w:t>
            </w:r>
          </w:p>
          <w:p w14:paraId="7A05C053">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3.</w:t>
            </w:r>
            <w:r>
              <w:rPr>
                <w:rFonts w:hint="eastAsia" w:ascii="宋体" w:hAnsi="宋体" w:cs="宋体"/>
                <w:b/>
                <w:bCs w:val="0"/>
                <w:color w:val="auto"/>
                <w:szCs w:val="21"/>
                <w:highlight w:val="none"/>
              </w:rPr>
              <w:t>保修期内接到报障电话应在</w:t>
            </w:r>
            <w:r>
              <w:rPr>
                <w:rFonts w:hint="eastAsia" w:ascii="宋体" w:hAnsi="宋体" w:cs="宋体"/>
                <w:b/>
                <w:bCs w:val="0"/>
                <w:color w:val="auto"/>
                <w:szCs w:val="21"/>
                <w:highlight w:val="none"/>
                <w:lang w:val="en-US" w:eastAsia="zh-CN"/>
              </w:rPr>
              <w:t>1</w:t>
            </w:r>
            <w:r>
              <w:rPr>
                <w:rFonts w:hint="eastAsia" w:ascii="宋体" w:hAnsi="宋体" w:cs="宋体"/>
                <w:b/>
                <w:bCs w:val="0"/>
                <w:color w:val="auto"/>
                <w:szCs w:val="21"/>
                <w:highlight w:val="none"/>
              </w:rPr>
              <w:t>小时内给予响应，需要现场维修的，应在</w:t>
            </w:r>
            <w:r>
              <w:rPr>
                <w:rFonts w:hint="eastAsia" w:ascii="宋体" w:hAnsi="宋体" w:cs="宋体"/>
                <w:b/>
                <w:bCs w:val="0"/>
                <w:color w:val="auto"/>
                <w:szCs w:val="21"/>
                <w:highlight w:val="none"/>
                <w:lang w:val="en-US" w:eastAsia="zh-CN"/>
              </w:rPr>
              <w:t>2</w:t>
            </w:r>
            <w:r>
              <w:rPr>
                <w:rFonts w:hint="eastAsia" w:ascii="宋体" w:hAnsi="宋体" w:cs="宋体"/>
                <w:b/>
                <w:bCs w:val="0"/>
                <w:color w:val="auto"/>
                <w:szCs w:val="21"/>
                <w:highlight w:val="none"/>
              </w:rPr>
              <w:t>个小时内到达故障现场；一般问题应在到达后2小时内解决，重大问题或其他无法迅速解决的问题应在48小时内解决。</w:t>
            </w:r>
          </w:p>
          <w:p w14:paraId="7896A769">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4.</w:t>
            </w:r>
            <w:r>
              <w:rPr>
                <w:rFonts w:hint="eastAsia" w:ascii="宋体" w:hAnsi="宋体" w:cs="宋体"/>
                <w:b/>
                <w:bCs w:val="0"/>
                <w:color w:val="auto"/>
                <w:szCs w:val="21"/>
                <w:highlight w:val="none"/>
              </w:rPr>
              <w:t>若产品自带软件的，则须提供保修期内提供软件升级服务。</w:t>
            </w:r>
          </w:p>
          <w:p w14:paraId="22B4C24F">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lang w:val="en-US" w:eastAsia="zh-CN"/>
              </w:rPr>
              <w:t>5.</w:t>
            </w:r>
            <w:r>
              <w:rPr>
                <w:rFonts w:hint="eastAsia" w:ascii="宋体" w:hAnsi="宋体" w:cs="宋体"/>
                <w:b/>
                <w:bCs w:val="0"/>
                <w:color w:val="auto"/>
                <w:szCs w:val="21"/>
                <w:highlight w:val="none"/>
              </w:rPr>
              <w:t>在保修期内因货物本身的质量问题发生故障，中标人应负责修理和更换零部件。对达不到技术要求者，根据实际情况，经双方协商，可按以下办法处理：</w:t>
            </w:r>
          </w:p>
          <w:p w14:paraId="33C48909">
            <w:pPr>
              <w:keepNext w:val="0"/>
              <w:keepLines w:val="0"/>
              <w:pageBreakBefore w:val="0"/>
              <w:kinsoku/>
              <w:wordWrap w:val="0"/>
              <w:overflowPunct/>
              <w:topLinePunct w:val="0"/>
              <w:autoSpaceDE/>
              <w:autoSpaceDN/>
              <w:bidi w:val="0"/>
              <w:spacing w:line="340" w:lineRule="exact"/>
              <w:jc w:val="left"/>
              <w:rPr>
                <w:rFonts w:ascii="宋体" w:hAnsi="宋体" w:cs="宋体"/>
                <w:b/>
                <w:bCs w:val="0"/>
                <w:color w:val="auto"/>
                <w:szCs w:val="21"/>
                <w:highlight w:val="none"/>
              </w:rPr>
            </w:pPr>
            <w:r>
              <w:rPr>
                <w:rFonts w:hint="eastAsia" w:ascii="宋体" w:hAnsi="宋体" w:cs="宋体"/>
                <w:b/>
                <w:bCs w:val="0"/>
                <w:color w:val="auto"/>
                <w:szCs w:val="21"/>
                <w:highlight w:val="none"/>
              </w:rPr>
              <w:t>①更换：由中标人承担所有发生的全部费用。</w:t>
            </w:r>
          </w:p>
          <w:p w14:paraId="0A37A2EA">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bCs w:val="0"/>
                <w:color w:val="auto"/>
                <w:szCs w:val="21"/>
                <w:highlight w:val="none"/>
              </w:rPr>
              <w:t>②退货处理：中标人应退还</w:t>
            </w:r>
            <w:r>
              <w:rPr>
                <w:rFonts w:hint="eastAsia" w:ascii="宋体" w:hAnsi="宋体" w:cs="宋体"/>
                <w:b/>
                <w:bCs w:val="0"/>
                <w:color w:val="auto"/>
                <w:szCs w:val="21"/>
                <w:highlight w:val="none"/>
                <w:lang w:eastAsia="zh-CN"/>
              </w:rPr>
              <w:t>采购人</w:t>
            </w:r>
            <w:r>
              <w:rPr>
                <w:rFonts w:hint="eastAsia" w:ascii="宋体" w:hAnsi="宋体" w:cs="宋体"/>
                <w:b/>
                <w:bCs w:val="0"/>
                <w:color w:val="auto"/>
                <w:szCs w:val="21"/>
                <w:highlight w:val="none"/>
              </w:rPr>
              <w:t>支付的合同款，同时应承担该货物的直接费用（运输、保险、检验、贷款利息及银行手续费等）。</w:t>
            </w:r>
          </w:p>
        </w:tc>
      </w:tr>
      <w:tr w14:paraId="4944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5C9D4F5">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38868FD">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cs="宋体"/>
                <w:b/>
                <w:color w:val="auto"/>
                <w:szCs w:val="21"/>
                <w:highlight w:val="none"/>
              </w:rPr>
              <w:t>1.交付时间：自合同签订之日起</w:t>
            </w:r>
            <w:r>
              <w:rPr>
                <w:rFonts w:hint="eastAsia" w:ascii="宋体" w:hAnsi="宋体" w:cs="宋体"/>
                <w:b/>
                <w:color w:val="auto"/>
                <w:szCs w:val="21"/>
                <w:highlight w:val="none"/>
                <w:lang w:val="en-US" w:eastAsia="zh-CN"/>
              </w:rPr>
              <w:t>20</w:t>
            </w:r>
            <w:r>
              <w:rPr>
                <w:rFonts w:hint="eastAsia" w:ascii="宋体" w:hAnsi="宋体" w:cs="宋体"/>
                <w:b/>
                <w:color w:val="auto"/>
                <w:szCs w:val="21"/>
                <w:highlight w:val="none"/>
              </w:rPr>
              <w:t>个日历日内安装调试完成并验收合格交付使用。</w:t>
            </w:r>
          </w:p>
          <w:p w14:paraId="5973222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2.交付地点：广西桂林市内采购人指定地点。</w:t>
            </w:r>
          </w:p>
        </w:tc>
      </w:tr>
      <w:tr w14:paraId="0B61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5C0D505">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2712A090">
            <w:pPr>
              <w:keepNext w:val="0"/>
              <w:keepLines w:val="0"/>
              <w:pageBreakBefore w:val="0"/>
              <w:kinsoku/>
              <w:wordWrap w:val="0"/>
              <w:overflowPunct/>
              <w:topLinePunct w:val="0"/>
              <w:autoSpaceDE/>
              <w:autoSpaceDN/>
              <w:bidi w:val="0"/>
              <w:spacing w:line="340" w:lineRule="exact"/>
              <w:rPr>
                <w:rFonts w:ascii="宋体" w:hAnsi="宋体" w:cs="宋体"/>
                <w:b/>
                <w:color w:val="auto"/>
                <w:szCs w:val="21"/>
                <w:highlight w:val="none"/>
              </w:rPr>
            </w:pPr>
            <w:r>
              <w:rPr>
                <w:rFonts w:hint="eastAsia" w:ascii="宋体" w:hAnsi="宋体" w:eastAsia="宋体"/>
                <w:b/>
                <w:bCs w:val="0"/>
                <w:color w:val="auto"/>
                <w:szCs w:val="21"/>
                <w:highlight w:val="none"/>
                <w:lang w:val="en-US" w:eastAsia="zh-CN"/>
              </w:rPr>
              <w:t>验收合格后，中标人开具合法有效的增值税普通发票给采购人，采购人在验收合格并运行正常后支付合同金额</w:t>
            </w:r>
            <w:r>
              <w:rPr>
                <w:rFonts w:hint="eastAsia" w:ascii="宋体" w:hAnsi="宋体"/>
                <w:b/>
                <w:bCs w:val="0"/>
                <w:color w:val="auto"/>
                <w:szCs w:val="21"/>
                <w:highlight w:val="none"/>
                <w:lang w:val="en-US" w:eastAsia="zh-CN"/>
              </w:rPr>
              <w:t>的</w:t>
            </w:r>
            <w:r>
              <w:rPr>
                <w:rFonts w:hint="eastAsia" w:ascii="宋体" w:hAnsi="宋体" w:eastAsia="宋体"/>
                <w:b/>
                <w:bCs w:val="0"/>
                <w:color w:val="auto"/>
                <w:szCs w:val="21"/>
                <w:highlight w:val="none"/>
                <w:lang w:val="en-US" w:eastAsia="zh-CN"/>
              </w:rPr>
              <w:t>95%，合同金额的5%在</w:t>
            </w:r>
            <w:r>
              <w:rPr>
                <w:rFonts w:hint="eastAsia" w:ascii="宋体" w:hAnsi="宋体" w:eastAsia="宋体"/>
                <w:b/>
                <w:bCs w:val="0"/>
                <w:color w:val="auto"/>
                <w:szCs w:val="21"/>
                <w:highlight w:val="none"/>
              </w:rPr>
              <w:t>保修期</w:t>
            </w:r>
            <w:r>
              <w:rPr>
                <w:rFonts w:hint="eastAsia" w:ascii="宋体" w:hAnsi="宋体" w:eastAsia="宋体"/>
                <w:b/>
                <w:bCs w:val="0"/>
                <w:color w:val="auto"/>
                <w:szCs w:val="21"/>
                <w:highlight w:val="none"/>
                <w:lang w:val="en-US" w:eastAsia="zh-CN"/>
              </w:rPr>
              <w:t>结束后支付（无息）</w:t>
            </w:r>
            <w:r>
              <w:rPr>
                <w:rFonts w:hint="eastAsia" w:ascii="宋体" w:hAnsi="宋体" w:eastAsia="宋体"/>
                <w:b/>
                <w:bCs w:val="0"/>
                <w:color w:val="auto"/>
                <w:szCs w:val="21"/>
                <w:highlight w:val="none"/>
              </w:rPr>
              <w:t>。</w:t>
            </w:r>
          </w:p>
        </w:tc>
      </w:tr>
      <w:tr w14:paraId="704E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C40AD12">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EFBC55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1.原厂原包装，包装完好完整、无破损、未开封。</w:t>
            </w:r>
          </w:p>
          <w:p w14:paraId="598FA049">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2.包装及运输方式应综合考虑运输距离、防潮、防震、防锈和防破损装卸等要求。</w:t>
            </w:r>
          </w:p>
          <w:p w14:paraId="57923546">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3.国家对包装及运输有相关强制性标准或要求的，中标人应当执行。</w:t>
            </w:r>
          </w:p>
          <w:p w14:paraId="3CE302B1">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4.产品（含包装）运抵采购人指定交付地点前发生损坏的，相关损失由中标人自行承担。</w:t>
            </w:r>
          </w:p>
        </w:tc>
      </w:tr>
      <w:tr w14:paraId="1A90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C4F2781">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3D24DF4">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若投标人为本项目标的及标的涉及的相关材料、设备、人员、运输等购买保险的，相关费用由投标人自行承担。</w:t>
            </w:r>
          </w:p>
        </w:tc>
      </w:tr>
      <w:tr w14:paraId="294C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7DE7BC63">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（六）验收标准</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4E03D690">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1.中标人提供的产品必须符合国家、行业强制执行的相关质量标准要求以及产品制造厂家合格产品的出厂质量标准。</w:t>
            </w:r>
          </w:p>
          <w:p w14:paraId="55D95BDE">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2.设备须全新、完好、无破损，产品到货后，采购人现场根据招标文件要求、投标文件承诺以及国家相关标准、地方标准进行验收，必要时，采购人有权邀请国家质量监督检验部门或国家认可的检测机构参与共同验收。如产品不满足投标文件要求、中标人投标文件承诺或国家、行业强制执行的相关质量标准要求以及产品制造厂家合格产品的出厂质量标准，采购人有权不予验收，由此造成采购人的经济损失由中标人承担全部赔偿责任。</w:t>
            </w:r>
          </w:p>
          <w:p w14:paraId="78B1CF0F">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3.中标人必须于供货时向采购人提供所投医疗器械产品由行政主管部门核准资格文件、产品注册时的检测检验报告书，产品彩页或参数说明书等资料材料，以便核实相关技术参数，否则不予验收，中标人应承担逾期交货违约责任。</w:t>
            </w:r>
          </w:p>
          <w:p w14:paraId="0EB0F228">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4.中标人交货前应对产品做出全面的检查和对验收文件进行整理，并列出清单，作为采购人验收和使用的技术条件依据，验收的结果应随货物交采购人。</w:t>
            </w:r>
          </w:p>
          <w:p w14:paraId="3E097B17">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 xml:space="preserve">5.采购人依据招标文件的技术规格要求和国家有关质量标准对货物进行现场初步验收，外观、说明书符合招标文件技术要求的，给予签收，初步验收不合格的不予签收。货到后，采购人应当在到货（安装、调试完）后七个工作日内进行验收。验收合格后由双方签署货物验收单并加盖公章，双方各执一份。 </w:t>
            </w:r>
          </w:p>
          <w:p w14:paraId="30FEF15C">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6.采购人对中标人提供的货物在使用前进行调试时，投标人须负责安装并培训采购人的使用人员，并协助采购人一起调试，直到符合技术要求，采购人予以最终验收。</w:t>
            </w:r>
          </w:p>
          <w:p w14:paraId="314BAA2F">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7.对技术复杂的货物，采购人应请国家认可的专业检测机构参与初步验收及最终验收，并由其出具质量检测报告。</w:t>
            </w:r>
          </w:p>
          <w:p w14:paraId="69EFD15F">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8.验收时中标人必须在现场，验收完毕后做出验收结果报告，验收费用由中标人负责。</w:t>
            </w:r>
          </w:p>
          <w:p w14:paraId="586EF4D8">
            <w:pPr>
              <w:keepNext w:val="0"/>
              <w:keepLines w:val="0"/>
              <w:pageBreakBefore w:val="0"/>
              <w:kinsoku/>
              <w:wordWrap w:val="0"/>
              <w:overflowPunct/>
              <w:topLinePunct w:val="0"/>
              <w:autoSpaceDE/>
              <w:autoSpaceDN/>
              <w:bidi w:val="0"/>
              <w:adjustRightInd w:val="0"/>
              <w:snapToGrid w:val="0"/>
              <w:spacing w:line="340" w:lineRule="exact"/>
              <w:textAlignment w:val="center"/>
              <w:rPr>
                <w:rFonts w:ascii="宋体" w:hAnsi="宋体" w:cs="宋体"/>
                <w:b/>
                <w:color w:val="auto"/>
                <w:szCs w:val="21"/>
                <w:highlight w:val="none"/>
              </w:rPr>
            </w:pPr>
            <w:r>
              <w:rPr>
                <w:rFonts w:hint="eastAsia" w:ascii="宋体" w:hAnsi="宋体" w:cs="宋体"/>
                <w:b/>
                <w:color w:val="auto"/>
                <w:szCs w:val="21"/>
                <w:highlight w:val="none"/>
              </w:rPr>
              <w:t>9.采购人对验收有异议的，在验收后7个工作日内以书面形式向中标人提出，中标人应自收到采购人书面异议后7日内及时予以解决。</w:t>
            </w:r>
          </w:p>
          <w:p w14:paraId="0A3D352E">
            <w:pPr>
              <w:keepNext w:val="0"/>
              <w:keepLines w:val="0"/>
              <w:pageBreakBefore w:val="0"/>
              <w:kinsoku/>
              <w:wordWrap w:val="0"/>
              <w:overflowPunct/>
              <w:topLinePunct w:val="0"/>
              <w:autoSpaceDE/>
              <w:autoSpaceDN/>
              <w:bidi w:val="0"/>
              <w:adjustRightInd w:val="0"/>
              <w:snapToGrid w:val="0"/>
              <w:spacing w:line="340" w:lineRule="exact"/>
              <w:textAlignment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rPr>
              <w:t>10.经采购人提出书面整改之日起，中标人七日内仍无法解决的，或经整改达不到采购人验收要求的，采购人有权终止合同，中标人无条件同意终止合同，中标人自愿放弃所有的索赔，由此造成采购人的经济损失由中标人承担全部赔偿责任包括不限于采购人的经济损失及律师费、诉讼费、鉴定费等。</w:t>
            </w:r>
          </w:p>
        </w:tc>
      </w:tr>
      <w:tr w14:paraId="01DC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0A629662">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45772A68">
            <w:pPr>
              <w:keepNext w:val="0"/>
              <w:keepLines w:val="0"/>
              <w:pageBreakBefore w:val="0"/>
              <w:tabs>
                <w:tab w:val="left" w:pos="1305"/>
              </w:tabs>
              <w:kinsoku/>
              <w:wordWrap w:val="0"/>
              <w:overflowPunct/>
              <w:topLinePunct w:val="0"/>
              <w:autoSpaceDE/>
              <w:autoSpaceDN/>
              <w:bidi w:val="0"/>
              <w:spacing w:line="360" w:lineRule="exact"/>
              <w:rPr>
                <w:rFonts w:ascii="宋体" w:hAnsi="宋体" w:cs="宋体"/>
                <w:b/>
                <w:color w:val="auto"/>
                <w:szCs w:val="21"/>
                <w:highlight w:val="none"/>
              </w:rPr>
            </w:pPr>
            <w:r>
              <w:rPr>
                <w:rFonts w:hint="eastAsia" w:ascii="宋体" w:hAnsi="宋体"/>
                <w:b/>
                <w:color w:val="auto"/>
                <w:szCs w:val="21"/>
                <w:highlight w:val="none"/>
              </w:rPr>
              <w:t>投标人于投标文件中必须提供</w:t>
            </w:r>
            <w:r>
              <w:rPr>
                <w:rFonts w:hint="eastAsia" w:ascii="宋体" w:hAnsi="宋体"/>
                <w:b/>
                <w:color w:val="auto"/>
                <w:highlight w:val="none"/>
              </w:rPr>
              <w:t>所投</w:t>
            </w:r>
            <w:r>
              <w:rPr>
                <w:rFonts w:hint="eastAsia" w:ascii="宋体" w:hAnsi="宋体"/>
                <w:b/>
                <w:color w:val="auto"/>
                <w:highlight w:val="none"/>
                <w:lang w:eastAsia="zh-CN"/>
              </w:rPr>
              <w:t>产品</w:t>
            </w:r>
            <w:r>
              <w:rPr>
                <w:rFonts w:hint="eastAsia" w:ascii="宋体" w:hAnsi="宋体"/>
                <w:b/>
                <w:color w:val="auto"/>
                <w:highlight w:val="none"/>
              </w:rPr>
              <w:t>相应有效的《中华人民共和国医疗器械注册证》复印件（必须包括产品相应的许可事项和登记事项，否则，应附注册登记表或认可表资料，要求清晰反映相关内容）。</w:t>
            </w:r>
          </w:p>
        </w:tc>
      </w:tr>
      <w:tr w14:paraId="12D9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72D793B7">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b/>
                <w:bCs w:val="0"/>
                <w:color w:val="auto"/>
                <w:kern w:val="0"/>
                <w:highlight w:val="none"/>
              </w:rPr>
            </w:pPr>
            <w:r>
              <w:rPr>
                <w:rFonts w:hint="eastAsia" w:ascii="宋体" w:hAnsi="宋体" w:cs="宋体"/>
                <w:b/>
                <w:bCs w:val="0"/>
                <w:color w:val="auto"/>
                <w:kern w:val="0"/>
                <w:szCs w:val="21"/>
                <w:highlight w:val="none"/>
              </w:rPr>
              <w:t>（</w:t>
            </w:r>
            <w:r>
              <w:rPr>
                <w:rFonts w:hint="eastAsia" w:ascii="宋体" w:hAnsi="宋体" w:cs="宋体"/>
                <w:b/>
                <w:bCs w:val="0"/>
                <w:color w:val="auto"/>
                <w:kern w:val="0"/>
                <w:szCs w:val="21"/>
                <w:highlight w:val="none"/>
                <w:lang w:eastAsia="zh-CN"/>
              </w:rPr>
              <w:t>八</w:t>
            </w:r>
            <w:r>
              <w:rPr>
                <w:rFonts w:hint="eastAsia" w:ascii="宋体" w:hAnsi="宋体" w:cs="宋体"/>
                <w:b/>
                <w:bCs w:val="0"/>
                <w:color w:val="auto"/>
                <w:kern w:val="0"/>
                <w:szCs w:val="21"/>
                <w:highlight w:val="none"/>
              </w:rPr>
              <w:t>）进口产品说明</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0AF453E0">
            <w:pPr>
              <w:keepNext w:val="0"/>
              <w:keepLines w:val="0"/>
              <w:pageBreakBefore w:val="0"/>
              <w:kinsoku/>
              <w:wordWrap w:val="0"/>
              <w:overflowPunct/>
              <w:topLinePunct w:val="0"/>
              <w:autoSpaceDE/>
              <w:autoSpaceDN/>
              <w:bidi w:val="0"/>
              <w:adjustRightInd w:val="0"/>
              <w:snapToGrid w:val="0"/>
              <w:spacing w:line="340" w:lineRule="exact"/>
              <w:jc w:val="left"/>
              <w:rPr>
                <w:rFonts w:ascii="宋体" w:hAnsi="宋体"/>
                <w:b/>
                <w:bCs w:val="0"/>
                <w:color w:val="auto"/>
                <w:szCs w:val="21"/>
                <w:highlight w:val="none"/>
              </w:rPr>
            </w:pPr>
            <w:r>
              <w:rPr>
                <w:rFonts w:hint="eastAsia" w:ascii="宋体" w:hAnsi="宋体"/>
                <w:b/>
                <w:bCs w:val="0"/>
                <w:color w:val="auto"/>
                <w:highlight w:val="none"/>
              </w:rPr>
              <w:t>本</w:t>
            </w:r>
            <w:r>
              <w:rPr>
                <w:rFonts w:hint="eastAsia" w:ascii="宋体" w:hAnsi="宋体"/>
                <w:b/>
                <w:bCs w:val="0"/>
                <w:color w:val="auto"/>
                <w:highlight w:val="none"/>
                <w:lang w:eastAsia="zh-CN"/>
              </w:rPr>
              <w:t>分标</w:t>
            </w:r>
            <w:r>
              <w:rPr>
                <w:rFonts w:hint="eastAsia" w:ascii="宋体" w:hAnsi="宋体"/>
                <w:b/>
                <w:bCs w:val="0"/>
                <w:color w:val="auto"/>
                <w:highlight w:val="none"/>
                <w:lang w:val="en-US" w:eastAsia="zh-CN"/>
              </w:rPr>
              <w:t>所有标的</w:t>
            </w:r>
            <w:r>
              <w:rPr>
                <w:rFonts w:hint="eastAsia" w:ascii="宋体" w:hAnsi="宋体"/>
                <w:b/>
                <w:bCs w:val="0"/>
                <w:color w:val="auto"/>
                <w:highlight w:val="none"/>
              </w:rPr>
              <w:t>均不接受进口产品（即通过中国海关报关验放进入中国境内且产自关境外的产品）参与投标，如有此类产品参与投标的作无效投标处理。</w:t>
            </w:r>
          </w:p>
        </w:tc>
      </w:tr>
      <w:tr w14:paraId="21CC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43A9993C">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）采购预算及最高限价</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16EC98D1">
            <w:pPr>
              <w:keepNext w:val="0"/>
              <w:keepLines w:val="0"/>
              <w:pageBreakBefore w:val="0"/>
              <w:kinsoku/>
              <w:wordWrap w:val="0"/>
              <w:overflowPunct/>
              <w:topLinePunct w:val="0"/>
              <w:autoSpaceDE/>
              <w:autoSpaceDN/>
              <w:bidi w:val="0"/>
              <w:adjustRightInd w:val="0"/>
              <w:snapToGrid w:val="0"/>
              <w:spacing w:line="340" w:lineRule="exact"/>
              <w:jc w:val="left"/>
              <w:rPr>
                <w:rFonts w:hint="eastAsia" w:ascii="宋体" w:hAnsi="宋体" w:eastAsia="宋体"/>
                <w:b/>
                <w:color w:val="auto"/>
                <w:szCs w:val="21"/>
                <w:highlight w:val="none"/>
                <w:lang w:eastAsia="zh-CN"/>
              </w:rPr>
            </w:pPr>
            <w:r>
              <w:rPr>
                <w:rFonts w:hint="eastAsia" w:ascii="宋体" w:hAnsi="宋体"/>
                <w:b/>
                <w:color w:val="auto"/>
                <w:szCs w:val="21"/>
                <w:highlight w:val="none"/>
              </w:rPr>
              <w:t>本</w:t>
            </w:r>
            <w:r>
              <w:rPr>
                <w:rFonts w:hint="eastAsia" w:ascii="宋体" w:hAnsi="宋体"/>
                <w:b/>
                <w:color w:val="auto"/>
                <w:szCs w:val="21"/>
                <w:highlight w:val="none"/>
                <w:lang w:eastAsia="zh-CN"/>
              </w:rPr>
              <w:t>分标</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w:t>
            </w:r>
            <w:r>
              <w:rPr>
                <w:rFonts w:hint="eastAsia" w:ascii="宋体" w:hAnsi="宋体" w:eastAsia="宋体" w:cs="Times New Roman"/>
                <w:b/>
                <w:color w:val="auto"/>
                <w:szCs w:val="21"/>
                <w:highlight w:val="none"/>
                <w:lang w:eastAsia="zh-CN"/>
              </w:rPr>
              <w:t>为</w:t>
            </w:r>
            <w:r>
              <w:rPr>
                <w:rFonts w:hint="eastAsia" w:ascii="宋体" w:hAnsi="宋体" w:cs="Times New Roman"/>
                <w:b/>
                <w:color w:val="auto"/>
                <w:szCs w:val="21"/>
                <w:highlight w:val="none"/>
                <w:lang w:eastAsia="zh-CN"/>
              </w:rPr>
              <w:t>：</w:t>
            </w:r>
            <w:r>
              <w:rPr>
                <w:rFonts w:hint="eastAsia" w:ascii="宋体" w:hAnsi="宋体" w:eastAsia="宋体" w:cs="Times New Roman"/>
                <w:b/>
                <w:color w:val="auto"/>
                <w:szCs w:val="21"/>
                <w:highlight w:val="none"/>
                <w:lang w:val="en-US" w:eastAsia="zh-CN"/>
              </w:rPr>
              <w:t>叁拾</w:t>
            </w:r>
            <w:r>
              <w:rPr>
                <w:rFonts w:hint="eastAsia" w:ascii="宋体" w:hAnsi="宋体" w:cs="Times New Roman"/>
                <w:b/>
                <w:color w:val="auto"/>
                <w:szCs w:val="21"/>
                <w:highlight w:val="none"/>
                <w:lang w:val="en-US" w:eastAsia="zh-CN"/>
              </w:rPr>
              <w:t>捌</w:t>
            </w:r>
            <w:r>
              <w:rPr>
                <w:rFonts w:hint="eastAsia" w:ascii="宋体" w:hAnsi="宋体" w:eastAsia="宋体" w:cs="Times New Roman"/>
                <w:b/>
                <w:color w:val="auto"/>
                <w:szCs w:val="21"/>
                <w:highlight w:val="none"/>
                <w:lang w:val="en-US" w:eastAsia="zh-CN"/>
              </w:rPr>
              <w:t>万</w:t>
            </w:r>
            <w:r>
              <w:rPr>
                <w:rFonts w:hint="eastAsia" w:ascii="宋体" w:hAnsi="宋体" w:cs="Times New Roman"/>
                <w:b/>
                <w:color w:val="auto"/>
                <w:szCs w:val="21"/>
                <w:highlight w:val="none"/>
                <w:lang w:val="en-US" w:eastAsia="zh-CN"/>
              </w:rPr>
              <w:t>柒仟肆佰</w:t>
            </w:r>
            <w:r>
              <w:rPr>
                <w:rFonts w:hint="eastAsia" w:ascii="宋体" w:hAnsi="宋体" w:eastAsia="宋体" w:cs="Times New Roman"/>
                <w:b/>
                <w:color w:val="auto"/>
                <w:szCs w:val="21"/>
                <w:highlight w:val="none"/>
                <w:lang w:val="en-US" w:eastAsia="zh-CN"/>
              </w:rPr>
              <w:t>元整</w:t>
            </w:r>
            <w:r>
              <w:rPr>
                <w:rFonts w:hint="eastAsia" w:ascii="宋体" w:hAnsi="宋体" w:eastAsia="宋体" w:cs="Times New Roman"/>
                <w:b/>
                <w:color w:val="auto"/>
                <w:szCs w:val="21"/>
                <w:highlight w:val="none"/>
              </w:rPr>
              <w:t>（¥</w:t>
            </w:r>
            <w:r>
              <w:rPr>
                <w:rFonts w:hint="eastAsia" w:ascii="宋体" w:hAnsi="宋体" w:cs="Times New Roman"/>
                <w:b/>
                <w:color w:val="auto"/>
                <w:szCs w:val="21"/>
                <w:highlight w:val="none"/>
                <w:lang w:val="en-US" w:eastAsia="zh-CN"/>
              </w:rPr>
              <w:t>387400</w:t>
            </w:r>
            <w:r>
              <w:rPr>
                <w:rFonts w:hint="eastAsia" w:ascii="宋体" w:hAnsi="宋体" w:eastAsia="宋体" w:cs="Times New Roman"/>
                <w:b/>
                <w:color w:val="auto"/>
                <w:szCs w:val="21"/>
                <w:highlight w:val="none"/>
              </w:rPr>
              <w:t>.00）</w:t>
            </w:r>
            <w:r>
              <w:rPr>
                <w:rFonts w:hint="eastAsia" w:ascii="宋体" w:hAnsi="宋体" w:eastAsia="宋体" w:cs="Times New Roman"/>
                <w:b/>
                <w:color w:val="auto"/>
                <w:szCs w:val="21"/>
                <w:highlight w:val="none"/>
                <w:lang w:eastAsia="zh-CN"/>
              </w:rPr>
              <w:t>，</w:t>
            </w:r>
            <w:r>
              <w:rPr>
                <w:rFonts w:hint="eastAsia" w:ascii="宋体" w:hAnsi="宋体" w:eastAsia="宋体" w:cs="Times New Roman"/>
                <w:b/>
                <w:color w:val="auto"/>
                <w:szCs w:val="21"/>
                <w:highlight w:val="none"/>
              </w:rPr>
              <w:t>投标人</w:t>
            </w:r>
            <w:r>
              <w:rPr>
                <w:rFonts w:hint="eastAsia" w:ascii="宋体" w:hAnsi="宋体" w:cs="Times New Roman"/>
                <w:b/>
                <w:color w:val="auto"/>
                <w:szCs w:val="21"/>
                <w:highlight w:val="none"/>
                <w:lang w:eastAsia="zh-CN"/>
              </w:rPr>
              <w:t>所投分标的</w:t>
            </w:r>
            <w:r>
              <w:rPr>
                <w:rFonts w:hint="eastAsia" w:ascii="宋体" w:hAnsi="宋体" w:eastAsia="宋体" w:cs="Times New Roman"/>
                <w:b/>
                <w:color w:val="auto"/>
                <w:szCs w:val="21"/>
                <w:highlight w:val="none"/>
              </w:rPr>
              <w:t>投标报价超过</w:t>
            </w:r>
            <w:r>
              <w:rPr>
                <w:rFonts w:hint="eastAsia" w:ascii="宋体" w:hAnsi="宋体" w:cs="Times New Roman"/>
                <w:b/>
                <w:color w:val="auto"/>
                <w:szCs w:val="21"/>
                <w:highlight w:val="none"/>
                <w:lang w:eastAsia="zh-CN"/>
              </w:rPr>
              <w:t>相应分标的</w:t>
            </w:r>
            <w:r>
              <w:rPr>
                <w:rFonts w:hint="eastAsia" w:ascii="宋体" w:hAnsi="宋体"/>
                <w:b/>
                <w:color w:val="auto"/>
                <w:szCs w:val="21"/>
                <w:highlight w:val="none"/>
              </w:rPr>
              <w:t>采购</w:t>
            </w:r>
            <w:r>
              <w:rPr>
                <w:rFonts w:hint="eastAsia" w:ascii="宋体" w:hAnsi="宋体" w:eastAsia="宋体" w:cs="Times New Roman"/>
                <w:b/>
                <w:color w:val="auto"/>
                <w:szCs w:val="21"/>
                <w:highlight w:val="none"/>
              </w:rPr>
              <w:t>预算金额的，投标文件</w:t>
            </w:r>
            <w:r>
              <w:rPr>
                <w:rFonts w:hint="eastAsia" w:ascii="宋体" w:hAnsi="宋体" w:eastAsia="宋体" w:cs="Times New Roman"/>
                <w:b/>
                <w:color w:val="auto"/>
                <w:szCs w:val="21"/>
                <w:highlight w:val="none"/>
                <w:lang w:eastAsia="zh-CN"/>
              </w:rPr>
              <w:t>按分标</w:t>
            </w:r>
            <w:r>
              <w:rPr>
                <w:rFonts w:hint="eastAsia" w:ascii="宋体" w:hAnsi="宋体" w:eastAsia="宋体" w:cs="Times New Roman"/>
                <w:b/>
                <w:color w:val="auto"/>
                <w:szCs w:val="21"/>
                <w:highlight w:val="none"/>
              </w:rPr>
              <w:t>作无效处理</w:t>
            </w:r>
            <w:r>
              <w:rPr>
                <w:rFonts w:hint="eastAsia" w:ascii="宋体" w:hAnsi="宋体" w:eastAsia="宋体" w:cs="Times New Roman"/>
                <w:b/>
                <w:color w:val="auto"/>
                <w:szCs w:val="21"/>
                <w:highlight w:val="none"/>
                <w:lang w:eastAsia="zh-CN"/>
              </w:rPr>
              <w:t>。</w:t>
            </w:r>
          </w:p>
        </w:tc>
      </w:tr>
      <w:tr w14:paraId="6754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905" w:type="dxa"/>
            <w:gridSpan w:val="7"/>
            <w:tcBorders>
              <w:top w:val="single" w:color="auto" w:sz="4" w:space="0"/>
              <w:left w:val="single" w:color="auto" w:sz="4" w:space="0"/>
              <w:bottom w:val="single" w:color="auto" w:sz="4" w:space="0"/>
              <w:right w:val="single" w:color="auto" w:sz="4" w:space="0"/>
            </w:tcBorders>
            <w:noWrap w:val="0"/>
            <w:vAlign w:val="center"/>
          </w:tcPr>
          <w:p w14:paraId="7AF65F57">
            <w:pPr>
              <w:keepNext w:val="0"/>
              <w:keepLines w:val="0"/>
              <w:pageBreakBefore w:val="0"/>
              <w:kinsoku/>
              <w:wordWrap w:val="0"/>
              <w:overflowPunct/>
              <w:topLinePunct w:val="0"/>
              <w:autoSpaceDE/>
              <w:autoSpaceDN/>
              <w:bidi w:val="0"/>
              <w:adjustRightInd w:val="0"/>
              <w:snapToGrid w:val="0"/>
              <w:spacing w:line="340" w:lineRule="exact"/>
              <w:jc w:val="left"/>
              <w:textAlignment w:val="center"/>
              <w:rPr>
                <w:rFonts w:ascii="仿宋_GB2312" w:hAnsi="宋体" w:eastAsia="仿宋_GB2312"/>
                <w:color w:val="auto"/>
                <w:sz w:val="28"/>
                <w:szCs w:val="28"/>
                <w:highlight w:val="none"/>
              </w:rPr>
            </w:pPr>
            <w:r>
              <w:rPr>
                <w:rFonts w:hint="eastAsia" w:ascii="宋体" w:hAnsi="宋体" w:cs="宋体"/>
                <w:b/>
                <w:color w:val="auto"/>
                <w:szCs w:val="21"/>
                <w:highlight w:val="none"/>
              </w:rPr>
              <w:t>三、与实现项目目标相关的其他要求</w:t>
            </w:r>
          </w:p>
        </w:tc>
      </w:tr>
      <w:tr w14:paraId="478A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377BA5DF">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bCs/>
                <w:color w:val="auto"/>
                <w:kern w:val="2"/>
                <w:sz w:val="21"/>
                <w:szCs w:val="21"/>
                <w:highlight w:val="none"/>
                <w:lang w:val="en-US" w:eastAsia="zh-CN" w:bidi="ar-SA"/>
              </w:rPr>
            </w:pPr>
            <w:r>
              <w:rPr>
                <w:rFonts w:hint="eastAsia" w:hAnsi="宋体"/>
                <w:bCs/>
                <w:color w:val="auto"/>
                <w:highlight w:val="none"/>
              </w:rPr>
              <w:t>（</w:t>
            </w:r>
            <w:r>
              <w:rPr>
                <w:rFonts w:hint="eastAsia" w:ascii="宋体" w:hAnsi="宋体"/>
                <w:color w:val="auto"/>
                <w:szCs w:val="21"/>
                <w:highlight w:val="none"/>
                <w:lang w:eastAsia="zh-CN"/>
              </w:rPr>
              <w:t>一</w:t>
            </w:r>
            <w:r>
              <w:rPr>
                <w:rFonts w:hint="eastAsia" w:ascii="宋体" w:hAnsi="宋体"/>
                <w:color w:val="auto"/>
                <w:szCs w:val="21"/>
                <w:highlight w:val="none"/>
              </w:rPr>
              <w:t>）配送及安装实施方案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90C54C2">
            <w:pPr>
              <w:keepNext w:val="0"/>
              <w:keepLines w:val="0"/>
              <w:pageBreakBefore w:val="0"/>
              <w:kinsoku/>
              <w:wordWrap w:val="0"/>
              <w:overflowPunct/>
              <w:topLinePunct w:val="0"/>
              <w:autoSpaceDE/>
              <w:autoSpaceDN/>
              <w:bidi w:val="0"/>
              <w:adjustRightInd w:val="0"/>
              <w:snapToGrid w:val="0"/>
              <w:spacing w:line="340" w:lineRule="exact"/>
              <w:rPr>
                <w:rFonts w:hAnsi="宋体" w:cs="宋体"/>
                <w:b/>
                <w:color w:val="auto"/>
                <w:kern w:val="0"/>
                <w:szCs w:val="21"/>
                <w:highlight w:val="none"/>
              </w:rPr>
            </w:pPr>
            <w:r>
              <w:rPr>
                <w:rFonts w:hint="eastAsia" w:hAnsi="宋体" w:cs="宋体"/>
                <w:color w:val="auto"/>
                <w:kern w:val="0"/>
                <w:szCs w:val="21"/>
                <w:highlight w:val="none"/>
              </w:rPr>
              <w:t>投标人根据自身情况，可于投标文件提供</w:t>
            </w:r>
            <w:r>
              <w:rPr>
                <w:rFonts w:hint="eastAsia" w:ascii="宋体" w:hAnsi="宋体"/>
                <w:color w:val="auto"/>
                <w:szCs w:val="21"/>
                <w:highlight w:val="none"/>
              </w:rPr>
              <w:t>配送及安装实施方案</w:t>
            </w:r>
            <w:r>
              <w:rPr>
                <w:rFonts w:hint="eastAsia" w:hAnsi="宋体"/>
                <w:color w:val="auto"/>
                <w:spacing w:val="-4"/>
                <w:highlight w:val="none"/>
                <w:lang w:eastAsia="zh-CN"/>
              </w:rPr>
              <w:t>，</w:t>
            </w:r>
            <w:r>
              <w:rPr>
                <w:rFonts w:hint="eastAsia" w:hAnsi="宋体"/>
                <w:color w:val="auto"/>
                <w:spacing w:val="-4"/>
                <w:highlight w:val="none"/>
              </w:rPr>
              <w:t>包含</w:t>
            </w:r>
            <w:r>
              <w:rPr>
                <w:rFonts w:hint="eastAsia" w:hAnsi="宋体"/>
                <w:color w:val="auto"/>
                <w:spacing w:val="-4"/>
                <w:highlight w:val="none"/>
                <w:lang w:eastAsia="zh-CN"/>
              </w:rPr>
              <w:t>但不限于</w:t>
            </w:r>
            <w:r>
              <w:rPr>
                <w:rFonts w:hint="eastAsia" w:hAnsi="宋体"/>
                <w:color w:val="auto"/>
                <w:spacing w:val="-4"/>
                <w:highlight w:val="none"/>
              </w:rPr>
              <w:t>：</w:t>
            </w:r>
            <w:r>
              <w:rPr>
                <w:rFonts w:hint="eastAsia" w:hAnsi="宋体" w:cs="宋体"/>
                <w:color w:val="auto"/>
                <w:szCs w:val="21"/>
                <w:highlight w:val="none"/>
              </w:rPr>
              <w:t>①项</w:t>
            </w:r>
            <w:r>
              <w:rPr>
                <w:rFonts w:hint="eastAsia" w:hAnsi="宋体"/>
                <w:color w:val="auto"/>
                <w:szCs w:val="21"/>
                <w:highlight w:val="none"/>
              </w:rPr>
              <w:t>目管理方案；②配送组织安排；③设备安装方案</w:t>
            </w:r>
            <w:r>
              <w:rPr>
                <w:rFonts w:hint="eastAsia" w:hAnsi="宋体"/>
                <w:color w:val="auto"/>
                <w:szCs w:val="21"/>
                <w:highlight w:val="none"/>
                <w:lang w:eastAsia="zh-CN"/>
              </w:rPr>
              <w:t>、</w:t>
            </w:r>
            <w:r>
              <w:rPr>
                <w:rFonts w:hint="eastAsia" w:hAnsi="宋体"/>
                <w:color w:val="auto"/>
                <w:szCs w:val="21"/>
                <w:highlight w:val="none"/>
              </w:rPr>
              <w:t>设备调试及试运行方案；④设备安装技术人员配备；⑤技术支持方案等</w:t>
            </w:r>
            <w:r>
              <w:rPr>
                <w:rFonts w:hint="eastAsia" w:hAnsi="宋体" w:cs="宋体"/>
                <w:color w:val="auto"/>
                <w:kern w:val="0"/>
                <w:szCs w:val="21"/>
                <w:highlight w:val="none"/>
              </w:rPr>
              <w:t>。</w:t>
            </w:r>
          </w:p>
          <w:p w14:paraId="41089466">
            <w:pPr>
              <w:keepNext w:val="0"/>
              <w:keepLines w:val="0"/>
              <w:pageBreakBefore w:val="0"/>
              <w:kinsoku/>
              <w:wordWrap w:val="0"/>
              <w:overflowPunct/>
              <w:topLinePunct w:val="0"/>
              <w:autoSpaceDE/>
              <w:autoSpaceDN/>
              <w:bidi w:val="0"/>
              <w:adjustRightInd w:val="0"/>
              <w:snapToGrid w:val="0"/>
              <w:spacing w:line="340" w:lineRule="exact"/>
              <w:rPr>
                <w:rFonts w:hint="eastAsia" w:hAnsi="宋体" w:cs="宋体"/>
                <w:color w:val="auto"/>
                <w:kern w:val="0"/>
                <w:sz w:val="21"/>
                <w:szCs w:val="21"/>
                <w:highlight w:val="none"/>
                <w:lang w:val="en-US" w:eastAsia="zh-CN" w:bidi="ar-SA"/>
              </w:rPr>
            </w:pPr>
            <w:r>
              <w:rPr>
                <w:rFonts w:hint="eastAsia" w:hAnsi="宋体" w:cs="宋体"/>
                <w:b/>
                <w:color w:val="auto"/>
                <w:kern w:val="0"/>
                <w:szCs w:val="21"/>
                <w:highlight w:val="none"/>
              </w:rPr>
              <w:t>注：上述配送及安装实施方案详见第四章“评标办法”。</w:t>
            </w:r>
          </w:p>
        </w:tc>
      </w:tr>
      <w:tr w14:paraId="392C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5E35C76A">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bCs/>
                <w:color w:val="auto"/>
                <w:kern w:val="2"/>
                <w:sz w:val="21"/>
                <w:szCs w:val="21"/>
                <w:highlight w:val="none"/>
                <w:lang w:val="en-US" w:eastAsia="zh-CN" w:bidi="ar-SA"/>
              </w:rPr>
            </w:pPr>
            <w:r>
              <w:rPr>
                <w:rFonts w:hint="eastAsia" w:ascii="宋体" w:hAnsi="宋体"/>
                <w:bCs/>
                <w:color w:val="auto"/>
                <w:szCs w:val="21"/>
                <w:highlight w:val="none"/>
              </w:rPr>
              <w:t>（</w:t>
            </w:r>
            <w:r>
              <w:rPr>
                <w:rFonts w:hint="eastAsia" w:ascii="宋体" w:hAnsi="宋体"/>
                <w:bCs/>
                <w:color w:val="auto"/>
                <w:szCs w:val="21"/>
                <w:highlight w:val="none"/>
                <w:lang w:eastAsia="zh-CN"/>
              </w:rPr>
              <w:t>二</w:t>
            </w:r>
            <w:r>
              <w:rPr>
                <w:rFonts w:hint="eastAsia" w:ascii="宋体" w:hAnsi="宋体"/>
                <w:bCs/>
                <w:color w:val="auto"/>
                <w:szCs w:val="21"/>
                <w:highlight w:val="none"/>
              </w:rPr>
              <w:t>）</w:t>
            </w:r>
            <w:r>
              <w:rPr>
                <w:rFonts w:hint="eastAsia" w:ascii="宋体" w:hAnsi="宋体" w:cs="宋体"/>
                <w:color w:val="auto"/>
                <w:szCs w:val="21"/>
                <w:highlight w:val="none"/>
              </w:rPr>
              <w:t>售后服务方案</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68B409C2">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ascii="宋体" w:hAnsi="宋体"/>
                <w:color w:val="auto"/>
                <w:szCs w:val="21"/>
                <w:highlight w:val="none"/>
              </w:rPr>
              <w:t>投标人根据售后服务基本要求和自身情况，可于投标文件提供</w:t>
            </w:r>
            <w:r>
              <w:rPr>
                <w:rFonts w:hint="eastAsia" w:ascii="宋体" w:hAnsi="宋体" w:cs="宋体"/>
                <w:color w:val="auto"/>
                <w:szCs w:val="21"/>
                <w:highlight w:val="none"/>
              </w:rPr>
              <w:t>售后服务方案</w:t>
            </w:r>
            <w:r>
              <w:rPr>
                <w:rFonts w:hint="eastAsia" w:ascii="宋体" w:hAnsi="宋体"/>
                <w:color w:val="auto"/>
                <w:szCs w:val="21"/>
                <w:highlight w:val="none"/>
              </w:rPr>
              <w:t>，包含但不限于：</w:t>
            </w:r>
            <w:r>
              <w:rPr>
                <w:rFonts w:hint="eastAsia" w:hAnsi="宋体"/>
                <w:color w:val="auto"/>
                <w:szCs w:val="21"/>
                <w:highlight w:val="none"/>
              </w:rPr>
              <w:t>①售后人员配备情况；②常见故障及解决方案；③</w:t>
            </w:r>
            <w:r>
              <w:rPr>
                <w:rFonts w:hint="eastAsia"/>
                <w:color w:val="auto"/>
                <w:szCs w:val="21"/>
                <w:highlight w:val="none"/>
              </w:rPr>
              <w:t>培训方案</w:t>
            </w:r>
            <w:r>
              <w:rPr>
                <w:rFonts w:hint="eastAsia" w:hAnsi="宋体"/>
                <w:color w:val="auto"/>
                <w:szCs w:val="21"/>
                <w:highlight w:val="none"/>
              </w:rPr>
              <w:t>；④保修期外维修方案；⑤其他实质性优惠措施</w:t>
            </w:r>
            <w:r>
              <w:rPr>
                <w:rFonts w:hint="eastAsia" w:hAnsi="宋体"/>
                <w:color w:val="auto"/>
                <w:spacing w:val="-4"/>
                <w:highlight w:val="none"/>
              </w:rPr>
              <w:t>等</w:t>
            </w:r>
            <w:r>
              <w:rPr>
                <w:rFonts w:hint="eastAsia" w:hAnsi="宋体"/>
                <w:color w:val="auto"/>
                <w:spacing w:val="-4"/>
                <w:highlight w:val="none"/>
                <w:lang w:eastAsia="zh-CN"/>
              </w:rPr>
              <w:t>。</w:t>
            </w:r>
          </w:p>
          <w:p w14:paraId="539287AA">
            <w:pPr>
              <w:keepNext w:val="0"/>
              <w:keepLines w:val="0"/>
              <w:pageBreakBefore w:val="0"/>
              <w:kinsoku/>
              <w:wordWrap w:val="0"/>
              <w:overflowPunct/>
              <w:topLinePunct w:val="0"/>
              <w:autoSpaceDE/>
              <w:autoSpaceDN/>
              <w:bidi w:val="0"/>
              <w:adjustRightInd w:val="0"/>
              <w:snapToGrid w:val="0"/>
              <w:spacing w:line="340" w:lineRule="exact"/>
              <w:rPr>
                <w:rFonts w:hint="eastAsia"/>
                <w:b/>
                <w:bCs/>
                <w:color w:val="auto"/>
                <w:kern w:val="2"/>
                <w:sz w:val="21"/>
                <w:szCs w:val="24"/>
                <w:highlight w:val="none"/>
                <w:lang w:val="en-US" w:eastAsia="zh-CN" w:bidi="ar-SA"/>
              </w:rPr>
            </w:pPr>
            <w:r>
              <w:rPr>
                <w:rFonts w:hint="eastAsia"/>
                <w:b/>
                <w:bCs/>
                <w:color w:val="auto"/>
                <w:highlight w:val="none"/>
              </w:rPr>
              <w:t>注：上述售后服务方案评分详见第四章“评标办法”。</w:t>
            </w:r>
          </w:p>
        </w:tc>
      </w:tr>
      <w:tr w14:paraId="68FB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19131A72">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（三）履约能力要求</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975269B">
            <w:pPr>
              <w:adjustRightInd w:val="0"/>
              <w:snapToGrid w:val="0"/>
              <w:spacing w:line="330" w:lineRule="exact"/>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.投标人或所投核心产品生产厂家通过ISO9001质量管理体系认证且有效、通过</w:t>
            </w:r>
            <w:r>
              <w:rPr>
                <w:rFonts w:hint="eastAsia" w:ascii="宋体" w:hAnsi="宋体" w:cs="宋体"/>
                <w:color w:val="auto"/>
                <w:highlight w:val="none"/>
              </w:rPr>
              <w:t>ISO14001环境体系认证</w:t>
            </w:r>
            <w:r>
              <w:rPr>
                <w:rFonts w:hint="eastAsia" w:ascii="宋体" w:hAnsi="宋体"/>
                <w:color w:val="auto"/>
                <w:szCs w:val="21"/>
                <w:highlight w:val="none"/>
              </w:rPr>
              <w:t>且有效。</w:t>
            </w:r>
          </w:p>
          <w:p w14:paraId="05C1C4FF">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投标人</w:t>
            </w:r>
            <w:r>
              <w:rPr>
                <w:rFonts w:hint="eastAsia" w:ascii="宋体" w:hAnsi="宋体"/>
                <w:color w:val="auto"/>
                <w:szCs w:val="21"/>
                <w:highlight w:val="none"/>
                <w:lang w:eastAsia="zh-CN"/>
              </w:rPr>
              <w:t>或所投核心产品生产厂家</w:t>
            </w:r>
            <w:r>
              <w:rPr>
                <w:rFonts w:hint="eastAsia" w:ascii="宋体" w:hAnsi="宋体"/>
                <w:color w:val="auto"/>
                <w:szCs w:val="21"/>
                <w:highlight w:val="none"/>
              </w:rPr>
              <w:t>自2022年以来具有核心产品同类产品销售业绩。</w:t>
            </w:r>
          </w:p>
          <w:p w14:paraId="11C228DD">
            <w:pPr>
              <w:keepNext w:val="0"/>
              <w:keepLines w:val="0"/>
              <w:pageBreakBefore w:val="0"/>
              <w:kinsoku/>
              <w:wordWrap w:val="0"/>
              <w:overflowPunct/>
              <w:topLinePunct w:val="0"/>
              <w:autoSpaceDE/>
              <w:autoSpaceDN/>
              <w:bidi w:val="0"/>
              <w:adjustRightInd w:val="0"/>
              <w:snapToGrid w:val="0"/>
              <w:spacing w:line="340" w:lineRule="exact"/>
              <w:rPr>
                <w:rFonts w:ascii="宋体" w:hAnsi="宋体"/>
                <w:b/>
                <w:i/>
                <w:color w:val="auto"/>
                <w:szCs w:val="21"/>
                <w:highlight w:val="none"/>
              </w:rPr>
            </w:pPr>
            <w:r>
              <w:rPr>
                <w:rFonts w:hint="eastAsia"/>
                <w:b/>
                <w:bCs/>
                <w:color w:val="auto"/>
                <w:highlight w:val="none"/>
              </w:rPr>
              <w:t>注：上述履约能力加分详见第四章“评标办法”。</w:t>
            </w:r>
          </w:p>
        </w:tc>
      </w:tr>
      <w:tr w14:paraId="6755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145" w:type="dxa"/>
            <w:gridSpan w:val="2"/>
            <w:tcBorders>
              <w:top w:val="single" w:color="auto" w:sz="4" w:space="0"/>
              <w:left w:val="single" w:color="auto" w:sz="4" w:space="0"/>
              <w:bottom w:val="single" w:color="auto" w:sz="4" w:space="0"/>
              <w:right w:val="single" w:color="auto" w:sz="4" w:space="0"/>
            </w:tcBorders>
            <w:noWrap w:val="0"/>
            <w:vAlign w:val="center"/>
          </w:tcPr>
          <w:p w14:paraId="705C5324">
            <w:pPr>
              <w:keepNext w:val="0"/>
              <w:keepLines w:val="0"/>
              <w:pageBreakBefore w:val="0"/>
              <w:kinsoku/>
              <w:wordWrap w:val="0"/>
              <w:overflowPunct/>
              <w:topLinePunct w:val="0"/>
              <w:autoSpaceDE/>
              <w:autoSpaceDN/>
              <w:bidi w:val="0"/>
              <w:adjustRightInd w:val="0"/>
              <w:snapToGrid w:val="0"/>
              <w:spacing w:line="320" w:lineRule="exact"/>
              <w:jc w:val="center"/>
              <w:rPr>
                <w:rFonts w:ascii="宋体" w:hAnsi="宋体"/>
                <w:i/>
                <w:color w:val="auto"/>
                <w:szCs w:val="21"/>
                <w:highlight w:val="none"/>
              </w:rPr>
            </w:pPr>
            <w:r>
              <w:rPr>
                <w:rFonts w:hint="eastAsia" w:ascii="宋体" w:hAnsi="宋体"/>
                <w:color w:val="auto"/>
                <w:szCs w:val="21"/>
                <w:highlight w:val="none"/>
              </w:rPr>
              <w:t>（四）政策性加分条件</w:t>
            </w:r>
          </w:p>
        </w:tc>
        <w:tc>
          <w:tcPr>
            <w:tcW w:w="7760" w:type="dxa"/>
            <w:gridSpan w:val="5"/>
            <w:tcBorders>
              <w:top w:val="single" w:color="auto" w:sz="4" w:space="0"/>
              <w:left w:val="single" w:color="auto" w:sz="4" w:space="0"/>
              <w:bottom w:val="single" w:color="auto" w:sz="4" w:space="0"/>
              <w:right w:val="single" w:color="auto" w:sz="4" w:space="0"/>
            </w:tcBorders>
            <w:noWrap w:val="0"/>
            <w:vAlign w:val="center"/>
          </w:tcPr>
          <w:p w14:paraId="3E2E20A1">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1.节能产品加分：属于财政部《节能产品政府采购品目清单》内优先采购（清单内未标注“★”的品目）的产品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047CC059">
            <w:pPr>
              <w:keepNext w:val="0"/>
              <w:keepLines w:val="0"/>
              <w:pageBreakBefore w:val="0"/>
              <w:kinsoku/>
              <w:wordWrap w:val="0"/>
              <w:overflowPunct/>
              <w:topLinePunct w:val="0"/>
              <w:autoSpaceDE/>
              <w:autoSpaceDN/>
              <w:bidi w:val="0"/>
              <w:adjustRightInd w:val="0"/>
              <w:snapToGrid w:val="0"/>
              <w:spacing w:line="340" w:lineRule="exact"/>
              <w:rPr>
                <w:rFonts w:ascii="宋体" w:hAnsi="宋体"/>
                <w:color w:val="auto"/>
                <w:highlight w:val="none"/>
              </w:rPr>
            </w:pPr>
            <w:r>
              <w:rPr>
                <w:rFonts w:hint="eastAsia" w:ascii="宋体" w:hAnsi="宋体"/>
                <w:color w:val="auto"/>
                <w:highlight w:val="none"/>
              </w:rPr>
              <w:t>2.环境标志产品加分：属于财政部《环境标志产品政府采购品目清单》内的产品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ascii="宋体" w:hAnsi="宋体"/>
                <w:color w:val="auto"/>
                <w:highlight w:val="none"/>
                <w:lang w:eastAsia="zh-CN"/>
              </w:rPr>
              <w:t>）</w:t>
            </w:r>
            <w:r>
              <w:rPr>
                <w:rFonts w:hint="eastAsia" w:ascii="宋体" w:hAnsi="宋体"/>
                <w:color w:val="auto"/>
                <w:highlight w:val="none"/>
              </w:rPr>
              <w:t>，相应予以加分。</w:t>
            </w:r>
          </w:p>
          <w:p w14:paraId="7AD1628E">
            <w:pPr>
              <w:keepNext w:val="0"/>
              <w:keepLines w:val="0"/>
              <w:pageBreakBefore w:val="0"/>
              <w:kinsoku/>
              <w:wordWrap w:val="0"/>
              <w:overflowPunct/>
              <w:topLinePunct w:val="0"/>
              <w:autoSpaceDE/>
              <w:autoSpaceDN/>
              <w:bidi w:val="0"/>
              <w:adjustRightInd w:val="0"/>
              <w:snapToGrid w:val="0"/>
              <w:spacing w:line="340" w:lineRule="exact"/>
              <w:rPr>
                <w:rFonts w:ascii="宋体" w:hAnsi="宋体"/>
                <w:b/>
                <w:color w:val="auto"/>
                <w:szCs w:val="21"/>
                <w:highlight w:val="none"/>
              </w:rPr>
            </w:pPr>
            <w:r>
              <w:rPr>
                <w:rFonts w:hint="eastAsia" w:ascii="宋体" w:hAnsi="宋体"/>
                <w:b/>
                <w:color w:val="auto"/>
                <w:highlight w:val="none"/>
              </w:rPr>
              <w:t>注：上述政策性加分详见第四章“评标办法”。</w:t>
            </w:r>
          </w:p>
        </w:tc>
      </w:tr>
    </w:tbl>
    <w:p w14:paraId="15699B00">
      <w:pPr>
        <w:ind w:firstLine="643" w:firstLineChars="200"/>
        <w:jc w:val="center"/>
        <w:rPr>
          <w:rFonts w:ascii="宋体" w:hAnsi="宋体"/>
          <w:b/>
          <w:color w:val="auto"/>
          <w:sz w:val="32"/>
          <w:szCs w:val="32"/>
          <w:highlight w:val="none"/>
        </w:rPr>
      </w:pPr>
    </w:p>
    <w:p w14:paraId="4C5AFEF3">
      <w:pPr>
        <w:ind w:firstLine="643" w:firstLineChars="200"/>
        <w:jc w:val="center"/>
        <w:rPr>
          <w:rFonts w:hint="eastAsia"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第四章 评标办法</w:t>
      </w:r>
    </w:p>
    <w:p w14:paraId="5854589A">
      <w:pPr>
        <w:pStyle w:val="26"/>
        <w:spacing w:line="380" w:lineRule="exact"/>
        <w:ind w:firstLine="413" w:firstLineChars="196"/>
        <w:rPr>
          <w:rFonts w:hAnsi="宋体"/>
          <w:b/>
          <w:bCs/>
          <w:color w:val="auto"/>
          <w:highlight w:val="none"/>
        </w:rPr>
      </w:pPr>
      <w:r>
        <w:rPr>
          <w:rFonts w:hint="eastAsia" w:hAnsi="宋体"/>
          <w:b/>
          <w:bCs/>
          <w:color w:val="auto"/>
          <w:highlight w:val="none"/>
        </w:rPr>
        <w:t>一、评标依据及方式</w:t>
      </w:r>
    </w:p>
    <w:p w14:paraId="3951283D">
      <w:pPr>
        <w:pStyle w:val="26"/>
        <w:spacing w:line="380" w:lineRule="exact"/>
        <w:ind w:firstLine="420" w:firstLineChars="200"/>
        <w:rPr>
          <w:rFonts w:hint="eastAsia" w:ascii="宋体" w:hAnsi="宋体" w:eastAsia="宋体" w:cs="Times New Roman"/>
          <w:color w:val="auto"/>
          <w:highlight w:val="none"/>
        </w:rPr>
      </w:pPr>
      <w:r>
        <w:rPr>
          <w:rFonts w:hint="eastAsia" w:hAnsi="宋体"/>
          <w:color w:val="auto"/>
          <w:highlight w:val="none"/>
        </w:rPr>
        <w:t>1.评标依据：评标委员会以招标文件和</w:t>
      </w:r>
      <w:r>
        <w:rPr>
          <w:rFonts w:hint="eastAsia" w:ascii="宋体" w:hAnsi="宋体" w:eastAsia="宋体" w:cs="Times New Roman"/>
          <w:color w:val="auto"/>
          <w:highlight w:val="none"/>
        </w:rPr>
        <w:t>投标文件为评标依据，对投标人的投标报价、技术、配送及安装实施方案</w:t>
      </w:r>
      <w:r>
        <w:rPr>
          <w:rFonts w:hint="eastAsia" w:ascii="宋体" w:hAnsi="宋体" w:eastAsia="宋体" w:cs="Times New Roman"/>
          <w:color w:val="auto"/>
          <w:highlight w:val="none"/>
          <w:lang w:eastAsia="zh-CN"/>
        </w:rPr>
        <w:t>、售后服务方案</w:t>
      </w:r>
      <w:r>
        <w:rPr>
          <w:rFonts w:hint="eastAsia" w:ascii="宋体" w:hAnsi="宋体" w:eastAsia="宋体" w:cs="Times New Roman"/>
          <w:color w:val="auto"/>
          <w:highlight w:val="none"/>
        </w:rPr>
        <w:t>、履约能力、政策功能（节能、环保等）等方面内容进行评审并按百分制打分。</w:t>
      </w:r>
    </w:p>
    <w:p w14:paraId="1CF661E9">
      <w:pPr>
        <w:pStyle w:val="26"/>
        <w:spacing w:line="380" w:lineRule="exact"/>
        <w:ind w:left="210" w:leftChars="100" w:firstLine="210" w:firstLineChars="100"/>
        <w:rPr>
          <w:rFonts w:hint="eastAsia" w:hAnsi="宋体"/>
          <w:color w:val="auto"/>
          <w:highlight w:val="none"/>
        </w:rPr>
      </w:pPr>
      <w:r>
        <w:rPr>
          <w:rFonts w:hint="eastAsia" w:hAnsi="宋体"/>
          <w:color w:val="auto"/>
          <w:highlight w:val="none"/>
        </w:rPr>
        <w:t>2.评标方式：以封闭方式进行评标。</w:t>
      </w:r>
    </w:p>
    <w:p w14:paraId="1741AF8E">
      <w:pPr>
        <w:pStyle w:val="26"/>
        <w:spacing w:line="380" w:lineRule="exact"/>
        <w:ind w:left="210" w:leftChars="100" w:firstLine="210" w:firstLineChars="100"/>
        <w:rPr>
          <w:rFonts w:hint="eastAsia"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345AC64A">
      <w:pPr>
        <w:pStyle w:val="26"/>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hAnsi="宋体"/>
          <w:b/>
          <w:bCs/>
          <w:color w:val="auto"/>
          <w:highlight w:val="none"/>
        </w:rPr>
      </w:pPr>
      <w:r>
        <w:rPr>
          <w:rFonts w:hint="eastAsia" w:hAnsi="宋体"/>
          <w:b/>
          <w:bCs/>
          <w:color w:val="auto"/>
          <w:highlight w:val="none"/>
        </w:rPr>
        <w:t>二、评标办法</w:t>
      </w:r>
    </w:p>
    <w:p w14:paraId="384D3D6D">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bCs/>
          <w:color w:val="auto"/>
          <w:highlight w:val="none"/>
        </w:rPr>
      </w:pPr>
      <w:r>
        <w:rPr>
          <w:rFonts w:hint="eastAsia" w:hAnsi="宋体"/>
          <w:bCs/>
          <w:color w:val="auto"/>
          <w:highlight w:val="none"/>
        </w:rPr>
        <w:t>（一）对进入详评的，采用综合评分法。</w:t>
      </w:r>
    </w:p>
    <w:p w14:paraId="042458C7">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hAnsi="宋体"/>
          <w:b/>
          <w:bCs w:val="0"/>
          <w:color w:val="auto"/>
          <w:highlight w:val="none"/>
          <w:lang w:eastAsia="zh-CN"/>
        </w:rPr>
      </w:pPr>
      <w:r>
        <w:rPr>
          <w:rFonts w:hint="eastAsia" w:hAnsi="宋体"/>
          <w:bCs/>
          <w:color w:val="auto"/>
          <w:highlight w:val="none"/>
        </w:rPr>
        <w:t>（二）计分办法（按四舍五入取至小数点后二位）</w:t>
      </w:r>
    </w:p>
    <w:p w14:paraId="3FE04D44">
      <w:pPr>
        <w:pStyle w:val="13"/>
        <w:ind w:left="2534" w:leftChars="203" w:hanging="2108" w:hangingChars="1000"/>
        <w:rPr>
          <w:rFonts w:hint="default" w:eastAsia="宋体"/>
          <w:b/>
          <w:bCs w:val="0"/>
          <w:color w:val="auto"/>
          <w:lang w:val="en-US" w:eastAsia="zh-CN"/>
        </w:rPr>
      </w:pPr>
      <w:r>
        <w:rPr>
          <w:rFonts w:hint="eastAsia" w:hAnsi="宋体"/>
          <w:b/>
          <w:bCs w:val="0"/>
          <w:color w:val="auto"/>
          <w:highlight w:val="none"/>
          <w:lang w:eastAsia="zh-CN"/>
        </w:rPr>
        <w:t>适用于分标</w:t>
      </w:r>
      <w:r>
        <w:rPr>
          <w:rFonts w:hint="eastAsia" w:hAnsi="宋体"/>
          <w:b/>
          <w:bCs w:val="0"/>
          <w:color w:val="auto"/>
          <w:highlight w:val="none"/>
          <w:lang w:val="en-US" w:eastAsia="zh-CN"/>
        </w:rPr>
        <w:t>1、分标2</w:t>
      </w:r>
    </w:p>
    <w:p w14:paraId="76820713">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bCs/>
          <w:color w:val="auto"/>
          <w:highlight w:val="none"/>
        </w:rPr>
      </w:pPr>
      <w:r>
        <w:rPr>
          <w:rFonts w:hint="eastAsia" w:hAnsi="宋体"/>
          <w:b/>
          <w:color w:val="auto"/>
          <w:highlight w:val="none"/>
        </w:rPr>
        <w:t>1.</w:t>
      </w:r>
      <w:r>
        <w:rPr>
          <w:rFonts w:hint="eastAsia" w:hAnsi="宋体"/>
          <w:b/>
          <w:bCs/>
          <w:color w:val="auto"/>
          <w:highlight w:val="none"/>
        </w:rPr>
        <w:t>价格分…………………………………………………………………………………………………</w:t>
      </w:r>
      <w:r>
        <w:rPr>
          <w:rFonts w:hint="eastAsia" w:hAnsi="宋体"/>
          <w:b/>
          <w:bCs/>
          <w:color w:val="auto"/>
          <w:highlight w:val="none"/>
          <w:lang w:val="en-US" w:eastAsia="zh-CN"/>
        </w:rPr>
        <w:t>40</w:t>
      </w:r>
      <w:r>
        <w:rPr>
          <w:rFonts w:hint="eastAsia" w:hAnsi="宋体"/>
          <w:b/>
          <w:bCs/>
          <w:color w:val="auto"/>
          <w:highlight w:val="none"/>
        </w:rPr>
        <w:t>分</w:t>
      </w:r>
    </w:p>
    <w:p w14:paraId="1E0D291E">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color w:val="auto"/>
          <w:highlight w:val="none"/>
        </w:rPr>
      </w:pPr>
      <w:r>
        <w:rPr>
          <w:rFonts w:hint="eastAsia" w:hAnsi="宋体"/>
          <w:bCs/>
          <w:color w:val="auto"/>
          <w:highlight w:val="none"/>
        </w:rPr>
        <w:t>1.1</w:t>
      </w:r>
      <w:r>
        <w:rPr>
          <w:rFonts w:hint="eastAsia"/>
          <w:color w:val="auto"/>
          <w:highlight w:val="none"/>
        </w:rPr>
        <w:t>根据《政府采购促进中小企业发展管理办法》（财库〔2020〕46号）的规定、</w:t>
      </w:r>
      <w:r>
        <w:rPr>
          <w:rFonts w:hint="eastAsia" w:hAnsi="宋体"/>
          <w:color w:val="auto"/>
          <w:szCs w:val="21"/>
          <w:highlight w:val="none"/>
        </w:rPr>
        <w:t>《广西壮族自治区财政厅关于持续优化政府采购营商环境推动高质量发展的通知》（桂财采〔2024〕55号）</w:t>
      </w:r>
      <w:r>
        <w:rPr>
          <w:color w:val="auto"/>
          <w:highlight w:val="none"/>
        </w:rPr>
        <w:t>的规定</w:t>
      </w:r>
      <w:r>
        <w:rPr>
          <w:rFonts w:hint="eastAsia"/>
          <w:color w:val="auto"/>
          <w:highlight w:val="none"/>
        </w:rPr>
        <w:t>，投标人在其投标文件中提供《中小企业声明函》，且其投标全部货物由符合政策要求的小微企业制造的，对其投标报价给予20%的扣除，扣除后的价格为评标报价，即评标报价=投标报价</w:t>
      </w:r>
      <w:r>
        <w:rPr>
          <w:rFonts w:hAnsi="宋体"/>
          <w:color w:val="auto"/>
          <w:highlight w:val="none"/>
        </w:rPr>
        <w:t>×</w:t>
      </w:r>
      <w:r>
        <w:rPr>
          <w:rFonts w:hint="eastAsia"/>
          <w:color w:val="auto"/>
          <w:highlight w:val="none"/>
        </w:rPr>
        <w:t>（1-20%）；</w:t>
      </w:r>
    </w:p>
    <w:p w14:paraId="33B7443F">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color w:val="auto"/>
          <w:highlight w:val="none"/>
        </w:rPr>
      </w:pPr>
      <w:r>
        <w:rPr>
          <w:rFonts w:hint="eastAsia" w:hAnsi="宋体"/>
          <w:color w:val="auto"/>
          <w:highlight w:val="none"/>
        </w:rPr>
        <w:t>1.2</w:t>
      </w:r>
      <w:r>
        <w:rPr>
          <w:rFonts w:hint="eastAsia"/>
          <w:color w:val="auto"/>
          <w:highlight w:val="none"/>
        </w:rPr>
        <w:t>除上述情况外，评标报价=投标报价。</w:t>
      </w:r>
    </w:p>
    <w:p w14:paraId="03826CF7">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b/>
          <w:color w:val="auto"/>
          <w:highlight w:val="none"/>
        </w:rPr>
      </w:pPr>
      <w:r>
        <w:rPr>
          <w:rFonts w:hint="eastAsia" w:hAnsi="宋体"/>
          <w:b/>
          <w:color w:val="auto"/>
          <w:highlight w:val="none"/>
        </w:rPr>
        <w:t>注：①小型、微型企业提供中型企业制造的货物的，视同为中型企业。</w:t>
      </w:r>
    </w:p>
    <w:p w14:paraId="57DEC7B5">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highlight w:val="none"/>
        </w:rPr>
      </w:pPr>
      <w:r>
        <w:rPr>
          <w:rFonts w:hint="eastAsia" w:hAnsi="宋体"/>
          <w:b/>
          <w:color w:val="auto"/>
          <w:highlight w:val="none"/>
        </w:rPr>
        <w:t xml:space="preserve">    ②评标报价为投标人的投标报价进行政策性扣除后的价格，评标报价只是作为评标时使用。最终中标人的中标金额＝投标报价。</w:t>
      </w:r>
    </w:p>
    <w:p w14:paraId="3568DF61">
      <w:pPr>
        <w:pStyle w:val="26"/>
        <w:keepNext w:val="0"/>
        <w:keepLines w:val="0"/>
        <w:pageBreakBefore w:val="0"/>
        <w:widowControl w:val="0"/>
        <w:kinsoku/>
        <w:wordWrap/>
        <w:overflowPunct/>
        <w:topLinePunct w:val="0"/>
        <w:autoSpaceDE/>
        <w:autoSpaceDN/>
        <w:bidi w:val="0"/>
        <w:spacing w:line="360" w:lineRule="auto"/>
        <w:ind w:firstLine="359" w:firstLineChars="171"/>
        <w:textAlignment w:val="auto"/>
        <w:rPr>
          <w:color w:val="auto"/>
          <w:highlight w:val="none"/>
        </w:rPr>
      </w:pPr>
      <w:r>
        <w:rPr>
          <w:rFonts w:hint="eastAsia"/>
          <w:color w:val="auto"/>
          <w:highlight w:val="none"/>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14:paraId="347383BA">
      <w:pPr>
        <w:pStyle w:val="26"/>
        <w:keepNext w:val="0"/>
        <w:keepLines w:val="0"/>
        <w:pageBreakBefore w:val="0"/>
        <w:widowControl w:val="0"/>
        <w:kinsoku/>
        <w:wordWrap/>
        <w:overflowPunct/>
        <w:topLinePunct w:val="0"/>
        <w:autoSpaceDE/>
        <w:autoSpaceDN/>
        <w:bidi w:val="0"/>
        <w:spacing w:line="360" w:lineRule="auto"/>
        <w:ind w:firstLine="359" w:firstLineChars="171"/>
        <w:textAlignment w:val="auto"/>
        <w:rPr>
          <w:color w:val="auto"/>
          <w:highlight w:val="none"/>
        </w:rPr>
      </w:pPr>
      <w:r>
        <w:rPr>
          <w:rFonts w:hint="eastAsia"/>
          <w:color w:val="auto"/>
          <w:highlight w:val="none"/>
        </w:rPr>
        <w:t>1.4以进入评标的最低的评标报价为</w:t>
      </w:r>
      <w:r>
        <w:rPr>
          <w:rFonts w:hint="eastAsia"/>
          <w:color w:val="auto"/>
          <w:highlight w:val="none"/>
          <w:lang w:val="en-US" w:eastAsia="zh-CN"/>
        </w:rPr>
        <w:t>40</w:t>
      </w:r>
      <w:r>
        <w:rPr>
          <w:rFonts w:hint="eastAsia"/>
          <w:color w:val="auto"/>
          <w:highlight w:val="none"/>
        </w:rPr>
        <w:t>分。</w:t>
      </w:r>
    </w:p>
    <w:p w14:paraId="329C766A">
      <w:pPr>
        <w:pStyle w:val="26"/>
        <w:keepNext w:val="0"/>
        <w:keepLines w:val="0"/>
        <w:pageBreakBefore w:val="0"/>
        <w:widowControl w:val="0"/>
        <w:kinsoku/>
        <w:wordWrap/>
        <w:overflowPunct/>
        <w:topLinePunct w:val="0"/>
        <w:autoSpaceDE/>
        <w:autoSpaceDN/>
        <w:bidi w:val="0"/>
        <w:spacing w:line="360" w:lineRule="auto"/>
        <w:ind w:firstLine="3255" w:firstLineChars="1550"/>
        <w:textAlignment w:val="auto"/>
        <w:rPr>
          <w:color w:val="auto"/>
          <w:highlight w:val="none"/>
        </w:rPr>
      </w:pPr>
      <w:r>
        <w:rPr>
          <w:rFonts w:hint="eastAsia"/>
          <w:color w:val="auto"/>
          <w:highlight w:val="none"/>
        </w:rPr>
        <w:t xml:space="preserve">最低投标人评标报价金额          </w:t>
      </w:r>
    </w:p>
    <w:p w14:paraId="59620EB7">
      <w:pPr>
        <w:pStyle w:val="26"/>
        <w:keepNext w:val="0"/>
        <w:keepLines w:val="0"/>
        <w:pageBreakBefore w:val="0"/>
        <w:widowControl w:val="0"/>
        <w:kinsoku/>
        <w:wordWrap/>
        <w:overflowPunct/>
        <w:topLinePunct w:val="0"/>
        <w:autoSpaceDE/>
        <w:autoSpaceDN/>
        <w:bidi w:val="0"/>
        <w:spacing w:line="360" w:lineRule="auto"/>
        <w:ind w:firstLine="359" w:firstLineChars="171"/>
        <w:textAlignment w:val="auto"/>
        <w:rPr>
          <w:color w:val="auto"/>
          <w:highlight w:val="none"/>
        </w:rPr>
      </w:pPr>
      <w:r>
        <w:rPr>
          <w:rFonts w:hint="eastAsia"/>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20027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2336;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color w:val="auto"/>
          <w:highlight w:val="none"/>
        </w:rPr>
        <w:t>1.5投标人价格分 =                                　       ×</w:t>
      </w:r>
      <w:r>
        <w:rPr>
          <w:rFonts w:hint="eastAsia"/>
          <w:color w:val="auto"/>
          <w:highlight w:val="none"/>
          <w:lang w:val="en-US" w:eastAsia="zh-CN"/>
        </w:rPr>
        <w:t>40</w:t>
      </w:r>
      <w:r>
        <w:rPr>
          <w:rFonts w:hint="eastAsia"/>
          <w:color w:val="auto"/>
          <w:highlight w:val="none"/>
        </w:rPr>
        <w:t>分</w:t>
      </w:r>
    </w:p>
    <w:p w14:paraId="0EC9D655">
      <w:pPr>
        <w:pStyle w:val="26"/>
        <w:keepNext w:val="0"/>
        <w:keepLines w:val="0"/>
        <w:pageBreakBefore w:val="0"/>
        <w:widowControl w:val="0"/>
        <w:kinsoku/>
        <w:wordWrap/>
        <w:overflowPunct/>
        <w:topLinePunct w:val="0"/>
        <w:autoSpaceDE/>
        <w:autoSpaceDN/>
        <w:bidi w:val="0"/>
        <w:spacing w:line="360" w:lineRule="auto"/>
        <w:ind w:firstLine="535" w:firstLineChars="255"/>
        <w:textAlignment w:val="auto"/>
        <w:rPr>
          <w:color w:val="auto"/>
          <w:highlight w:val="none"/>
        </w:rPr>
      </w:pPr>
      <w:r>
        <w:rPr>
          <w:rFonts w:hint="eastAsia"/>
          <w:color w:val="auto"/>
          <w:highlight w:val="none"/>
        </w:rPr>
        <w:t xml:space="preserve">                           投标人评标报价金额    </w:t>
      </w:r>
    </w:p>
    <w:p w14:paraId="1C8F8515">
      <w:pPr>
        <w:pStyle w:val="26"/>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Ansi="宋体"/>
          <w:b/>
          <w:bCs/>
          <w:color w:val="auto"/>
          <w:highlight w:val="none"/>
        </w:rPr>
      </w:pPr>
      <w:r>
        <w:rPr>
          <w:rFonts w:hint="eastAsia" w:hAnsi="宋体"/>
          <w:b/>
          <w:bCs/>
          <w:color w:val="auto"/>
          <w:highlight w:val="none"/>
        </w:rPr>
        <w:t>2.技术分…………………………………………………………………………………………………</w:t>
      </w:r>
      <w:r>
        <w:rPr>
          <w:rFonts w:hint="eastAsia" w:hAnsi="宋体"/>
          <w:b/>
          <w:bCs/>
          <w:color w:val="auto"/>
          <w:highlight w:val="none"/>
          <w:lang w:val="en-US" w:eastAsia="zh-CN"/>
        </w:rPr>
        <w:t>32</w:t>
      </w:r>
      <w:r>
        <w:rPr>
          <w:rFonts w:hint="eastAsia" w:hAnsi="宋体"/>
          <w:b/>
          <w:bCs/>
          <w:color w:val="auto"/>
          <w:highlight w:val="none"/>
        </w:rPr>
        <w:t>分</w:t>
      </w:r>
    </w:p>
    <w:p w14:paraId="75DA0FC9">
      <w:pPr>
        <w:pStyle w:val="26"/>
        <w:keepNext w:val="0"/>
        <w:keepLines w:val="0"/>
        <w:pageBreakBefore w:val="0"/>
        <w:widowControl w:val="0"/>
        <w:kinsoku/>
        <w:wordWrap/>
        <w:overflowPunct/>
        <w:topLinePunct w:val="0"/>
        <w:autoSpaceDE/>
        <w:autoSpaceDN/>
        <w:bidi w:val="0"/>
        <w:spacing w:line="360" w:lineRule="auto"/>
        <w:ind w:firstLine="359" w:firstLineChars="171"/>
        <w:textAlignment w:val="auto"/>
        <w:rPr>
          <w:color w:val="auto"/>
          <w:highlight w:val="none"/>
        </w:rPr>
      </w:pPr>
      <w:r>
        <w:rPr>
          <w:rFonts w:hint="eastAsia"/>
          <w:color w:val="auto"/>
          <w:highlight w:val="none"/>
        </w:rPr>
        <w:t>评委根据招标文件要求，对满足招标文件全部实质性要求进入详评的各投标人投标文件“技术要求”的响应情况进行独立评审，并按如下计分方式确定得分：</w:t>
      </w:r>
    </w:p>
    <w:p w14:paraId="3A455D19">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eastAsia" w:ascii="宋体" w:hAnsi="宋体"/>
          <w:color w:val="auto"/>
          <w:szCs w:val="21"/>
          <w:highlight w:val="none"/>
        </w:rPr>
      </w:pPr>
      <w:r>
        <w:rPr>
          <w:rFonts w:hint="eastAsia" w:ascii="宋体" w:hAnsi="宋体"/>
          <w:color w:val="auto"/>
          <w:szCs w:val="21"/>
          <w:highlight w:val="none"/>
        </w:rPr>
        <w:t>经评委独立评审，</w:t>
      </w:r>
      <w:r>
        <w:rPr>
          <w:rFonts w:hint="eastAsia" w:ascii="宋体" w:hAnsi="宋体"/>
          <w:color w:val="auto"/>
          <w:highlight w:val="none"/>
        </w:rPr>
        <w:t>投标人投标文件满足招标文件全部实质性要求的，得基本分</w:t>
      </w:r>
      <w:r>
        <w:rPr>
          <w:rFonts w:hint="eastAsia" w:ascii="宋体" w:hAnsi="宋体"/>
          <w:color w:val="auto"/>
          <w:highlight w:val="none"/>
          <w:lang w:val="en-US" w:eastAsia="zh-CN"/>
        </w:rPr>
        <w:t>32</w:t>
      </w:r>
      <w:r>
        <w:rPr>
          <w:rFonts w:hint="eastAsia" w:ascii="宋体" w:hAnsi="宋体"/>
          <w:color w:val="auto"/>
          <w:highlight w:val="none"/>
        </w:rPr>
        <w:t>分</w:t>
      </w:r>
      <w:r>
        <w:rPr>
          <w:rFonts w:hint="eastAsia" w:ascii="宋体" w:hAnsi="宋体"/>
          <w:color w:val="auto"/>
          <w:szCs w:val="21"/>
          <w:highlight w:val="none"/>
        </w:rPr>
        <w:t>；投标人对招标文件第三章“采购需求”的“技术要求”中</w:t>
      </w:r>
      <w:r>
        <w:rPr>
          <w:rFonts w:hint="eastAsia" w:ascii="宋体" w:hAnsi="宋体"/>
          <w:color w:val="auto"/>
          <w:highlight w:val="none"/>
        </w:rPr>
        <w:t>未标注 “▲”号的技术要求</w:t>
      </w:r>
      <w:r>
        <w:rPr>
          <w:rFonts w:hint="eastAsia" w:ascii="宋体" w:hAnsi="宋体"/>
          <w:color w:val="auto"/>
          <w:szCs w:val="21"/>
          <w:highlight w:val="none"/>
        </w:rPr>
        <w:t>响应存在负偏离的，每有一项扣基本分</w:t>
      </w:r>
      <w:r>
        <w:rPr>
          <w:rFonts w:hint="eastAsia" w:ascii="宋体" w:hAnsi="宋体"/>
          <w:color w:val="auto"/>
          <w:szCs w:val="21"/>
          <w:highlight w:val="none"/>
          <w:lang w:val="en-US" w:eastAsia="zh-CN"/>
        </w:rPr>
        <w:t>3.5</w:t>
      </w:r>
      <w:r>
        <w:rPr>
          <w:rFonts w:hint="eastAsia" w:ascii="宋体" w:hAnsi="宋体"/>
          <w:color w:val="auto"/>
          <w:szCs w:val="21"/>
          <w:highlight w:val="none"/>
        </w:rPr>
        <w:t>分，最多扣</w:t>
      </w:r>
      <w:r>
        <w:rPr>
          <w:rFonts w:hint="eastAsia" w:ascii="宋体" w:hAnsi="宋体"/>
          <w:color w:val="auto"/>
          <w:szCs w:val="21"/>
          <w:highlight w:val="none"/>
          <w:lang w:val="en-US" w:eastAsia="zh-CN"/>
        </w:rPr>
        <w:t>28</w:t>
      </w:r>
      <w:r>
        <w:rPr>
          <w:rFonts w:hint="eastAsia" w:ascii="宋体" w:hAnsi="宋体"/>
          <w:color w:val="auto"/>
          <w:szCs w:val="21"/>
          <w:highlight w:val="none"/>
        </w:rPr>
        <w:t>分。</w:t>
      </w:r>
    </w:p>
    <w:p w14:paraId="71E504B7">
      <w:pPr>
        <w:pStyle w:val="26"/>
        <w:keepNext w:val="0"/>
        <w:keepLines w:val="0"/>
        <w:pageBreakBefore w:val="0"/>
        <w:widowControl w:val="0"/>
        <w:kinsoku/>
        <w:wordWrap/>
        <w:overflowPunct/>
        <w:topLinePunct w:val="0"/>
        <w:autoSpaceDE/>
        <w:autoSpaceDN/>
        <w:bidi w:val="0"/>
        <w:spacing w:line="360" w:lineRule="auto"/>
        <w:ind w:firstLine="361" w:firstLineChars="171"/>
        <w:textAlignment w:val="auto"/>
        <w:rPr>
          <w:rFonts w:hAnsi="宋体"/>
          <w:bCs/>
          <w:color w:val="auto"/>
          <w:highlight w:val="none"/>
        </w:rPr>
      </w:pPr>
      <w:r>
        <w:rPr>
          <w:rFonts w:hint="eastAsia" w:hAnsi="宋体"/>
          <w:b/>
          <w:bCs/>
          <w:color w:val="auto"/>
          <w:highlight w:val="none"/>
          <w:lang w:val="en-US" w:eastAsia="zh-CN"/>
        </w:rPr>
        <w:t>3</w:t>
      </w:r>
      <w:r>
        <w:rPr>
          <w:rFonts w:hint="eastAsia" w:hAnsi="宋体"/>
          <w:b/>
          <w:bCs/>
          <w:color w:val="auto"/>
          <w:highlight w:val="none"/>
        </w:rPr>
        <w:t>.配送及安装实施方案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10</w:t>
      </w:r>
      <w:r>
        <w:rPr>
          <w:rFonts w:hint="eastAsia" w:hAnsi="宋体"/>
          <w:b/>
          <w:bCs/>
          <w:color w:val="auto"/>
          <w:highlight w:val="none"/>
        </w:rPr>
        <w:t>分</w:t>
      </w:r>
    </w:p>
    <w:p w14:paraId="628D7416">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评委对投标人提供的配送及安装实施方案（包括但不限于：</w:t>
      </w:r>
      <w:r>
        <w:rPr>
          <w:rFonts w:hint="eastAsia" w:hAnsi="宋体" w:cs="宋体"/>
          <w:color w:val="auto"/>
          <w:szCs w:val="21"/>
          <w:highlight w:val="none"/>
        </w:rPr>
        <w:t>①项</w:t>
      </w:r>
      <w:r>
        <w:rPr>
          <w:rFonts w:hint="eastAsia" w:hAnsi="宋体"/>
          <w:color w:val="auto"/>
          <w:szCs w:val="21"/>
          <w:highlight w:val="none"/>
        </w:rPr>
        <w:t>目管理方案；②配送组织安排；③设备安装方案</w:t>
      </w:r>
      <w:r>
        <w:rPr>
          <w:rFonts w:hint="eastAsia" w:hAnsi="宋体"/>
          <w:color w:val="auto"/>
          <w:szCs w:val="21"/>
          <w:highlight w:val="none"/>
          <w:lang w:eastAsia="zh-CN"/>
        </w:rPr>
        <w:t>、</w:t>
      </w:r>
      <w:r>
        <w:rPr>
          <w:rFonts w:hint="eastAsia" w:hAnsi="宋体"/>
          <w:color w:val="auto"/>
          <w:szCs w:val="21"/>
          <w:highlight w:val="none"/>
        </w:rPr>
        <w:t>设备调试及试运行方案；④设备安装技术人员配备；⑤技术支持方案等）进行独立评审并按以下规则独立打分：</w:t>
      </w:r>
    </w:p>
    <w:p w14:paraId="4E3B983C">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一档：</w:t>
      </w:r>
      <w:r>
        <w:rPr>
          <w:rFonts w:hint="eastAsia" w:hAnsi="宋体"/>
          <w:color w:val="auto"/>
          <w:szCs w:val="21"/>
          <w:highlight w:val="none"/>
          <w:lang w:eastAsia="zh-CN"/>
        </w:rPr>
        <w:t>五</w:t>
      </w:r>
      <w:r>
        <w:rPr>
          <w:rFonts w:hint="eastAsia" w:hAnsi="宋体"/>
          <w:color w:val="auto"/>
          <w:szCs w:val="21"/>
          <w:highlight w:val="none"/>
        </w:rPr>
        <w:t>项评审因素经评审有一项合理、可行的，得</w:t>
      </w:r>
      <w:r>
        <w:rPr>
          <w:rFonts w:hAnsi="宋体"/>
          <w:color w:val="auto"/>
          <w:szCs w:val="21"/>
          <w:highlight w:val="none"/>
        </w:rPr>
        <w:t>2</w:t>
      </w:r>
      <w:r>
        <w:rPr>
          <w:rFonts w:hint="eastAsia" w:hAnsi="宋体"/>
          <w:color w:val="auto"/>
          <w:szCs w:val="21"/>
          <w:highlight w:val="none"/>
        </w:rPr>
        <w:t>分；</w:t>
      </w:r>
    </w:p>
    <w:p w14:paraId="5A74FCD8">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二档：</w:t>
      </w:r>
      <w:r>
        <w:rPr>
          <w:rFonts w:hint="eastAsia" w:hAnsi="宋体"/>
          <w:color w:val="auto"/>
          <w:szCs w:val="21"/>
          <w:highlight w:val="none"/>
          <w:lang w:eastAsia="zh-CN"/>
        </w:rPr>
        <w:t>五</w:t>
      </w:r>
      <w:r>
        <w:rPr>
          <w:rFonts w:hint="eastAsia" w:hAnsi="宋体"/>
          <w:color w:val="auto"/>
          <w:szCs w:val="21"/>
          <w:highlight w:val="none"/>
        </w:rPr>
        <w:t>项评审因素经评审有二项合理、可行的，得</w:t>
      </w:r>
      <w:r>
        <w:rPr>
          <w:rFonts w:hAnsi="宋体"/>
          <w:color w:val="auto"/>
          <w:szCs w:val="21"/>
          <w:highlight w:val="none"/>
        </w:rPr>
        <w:t>4</w:t>
      </w:r>
      <w:r>
        <w:rPr>
          <w:rFonts w:hint="eastAsia" w:hAnsi="宋体"/>
          <w:color w:val="auto"/>
          <w:szCs w:val="21"/>
          <w:highlight w:val="none"/>
        </w:rPr>
        <w:t>分；</w:t>
      </w:r>
    </w:p>
    <w:p w14:paraId="5D426C9E">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三档：</w:t>
      </w:r>
      <w:r>
        <w:rPr>
          <w:rFonts w:hint="eastAsia" w:hAnsi="宋体"/>
          <w:color w:val="auto"/>
          <w:szCs w:val="21"/>
          <w:highlight w:val="none"/>
          <w:lang w:eastAsia="zh-CN"/>
        </w:rPr>
        <w:t>五</w:t>
      </w:r>
      <w:r>
        <w:rPr>
          <w:rFonts w:hint="eastAsia" w:hAnsi="宋体"/>
          <w:color w:val="auto"/>
          <w:szCs w:val="21"/>
          <w:highlight w:val="none"/>
        </w:rPr>
        <w:t>项评审因素经评审有三项合理、可行的，得</w:t>
      </w:r>
      <w:r>
        <w:rPr>
          <w:rFonts w:hAnsi="宋体"/>
          <w:color w:val="auto"/>
          <w:szCs w:val="21"/>
          <w:highlight w:val="none"/>
        </w:rPr>
        <w:t>6</w:t>
      </w:r>
      <w:r>
        <w:rPr>
          <w:rFonts w:hint="eastAsia" w:hAnsi="宋体"/>
          <w:color w:val="auto"/>
          <w:szCs w:val="21"/>
          <w:highlight w:val="none"/>
        </w:rPr>
        <w:t>分；</w:t>
      </w:r>
    </w:p>
    <w:p w14:paraId="6E864AF1">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四档：</w:t>
      </w:r>
      <w:r>
        <w:rPr>
          <w:rFonts w:hint="eastAsia" w:hAnsi="宋体"/>
          <w:color w:val="auto"/>
          <w:szCs w:val="21"/>
          <w:highlight w:val="none"/>
          <w:lang w:eastAsia="zh-CN"/>
        </w:rPr>
        <w:t>五</w:t>
      </w:r>
      <w:r>
        <w:rPr>
          <w:rFonts w:hint="eastAsia" w:hAnsi="宋体"/>
          <w:color w:val="auto"/>
          <w:szCs w:val="21"/>
          <w:highlight w:val="none"/>
        </w:rPr>
        <w:t>项评审因素经评审有四项合理、可行的，得</w:t>
      </w:r>
      <w:r>
        <w:rPr>
          <w:rFonts w:hAnsi="宋体"/>
          <w:color w:val="auto"/>
          <w:szCs w:val="21"/>
          <w:highlight w:val="none"/>
        </w:rPr>
        <w:t>8</w:t>
      </w:r>
      <w:r>
        <w:rPr>
          <w:rFonts w:hint="eastAsia" w:hAnsi="宋体"/>
          <w:color w:val="auto"/>
          <w:szCs w:val="21"/>
          <w:highlight w:val="none"/>
        </w:rPr>
        <w:t>分；</w:t>
      </w:r>
    </w:p>
    <w:p w14:paraId="048632B1">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lang w:val="en-US" w:eastAsia="zh-CN"/>
        </w:rPr>
        <w:t>五</w:t>
      </w:r>
      <w:r>
        <w:rPr>
          <w:rFonts w:hint="eastAsia" w:hAnsi="宋体"/>
          <w:color w:val="auto"/>
          <w:szCs w:val="21"/>
          <w:highlight w:val="none"/>
        </w:rPr>
        <w:t>档：</w:t>
      </w:r>
      <w:r>
        <w:rPr>
          <w:rFonts w:hint="eastAsia" w:hAnsi="宋体"/>
          <w:color w:val="auto"/>
          <w:szCs w:val="21"/>
          <w:highlight w:val="none"/>
          <w:lang w:eastAsia="zh-CN"/>
        </w:rPr>
        <w:t>五</w:t>
      </w:r>
      <w:r>
        <w:rPr>
          <w:rFonts w:hint="eastAsia" w:hAnsi="宋体"/>
          <w:color w:val="auto"/>
          <w:szCs w:val="21"/>
          <w:highlight w:val="none"/>
        </w:rPr>
        <w:t>项评审因素经评审均合理、可行的，得</w:t>
      </w:r>
      <w:r>
        <w:rPr>
          <w:rFonts w:hint="eastAsia" w:hAnsi="宋体"/>
          <w:color w:val="auto"/>
          <w:szCs w:val="21"/>
          <w:highlight w:val="none"/>
          <w:lang w:val="en-US" w:eastAsia="zh-CN"/>
        </w:rPr>
        <w:t>10</w:t>
      </w:r>
      <w:r>
        <w:rPr>
          <w:rFonts w:hint="eastAsia" w:hAnsi="宋体"/>
          <w:color w:val="auto"/>
          <w:szCs w:val="21"/>
          <w:highlight w:val="none"/>
        </w:rPr>
        <w:t>分。</w:t>
      </w:r>
    </w:p>
    <w:p w14:paraId="2E9B8880">
      <w:pPr>
        <w:pStyle w:val="26"/>
        <w:keepNext w:val="0"/>
        <w:keepLines w:val="0"/>
        <w:pageBreakBefore w:val="0"/>
        <w:widowControl w:val="0"/>
        <w:kinsoku/>
        <w:wordWrap/>
        <w:overflowPunct/>
        <w:topLinePunct w:val="0"/>
        <w:autoSpaceDE/>
        <w:autoSpaceDN/>
        <w:bidi w:val="0"/>
        <w:spacing w:line="360" w:lineRule="auto"/>
        <w:ind w:firstLine="361" w:firstLineChars="171"/>
        <w:textAlignment w:val="auto"/>
        <w:rPr>
          <w:rFonts w:hAnsi="宋体"/>
          <w:bCs/>
          <w:color w:val="auto"/>
          <w:highlight w:val="none"/>
        </w:rPr>
      </w:pPr>
      <w:r>
        <w:rPr>
          <w:rFonts w:hint="eastAsia" w:hAnsi="宋体"/>
          <w:b/>
          <w:bCs/>
          <w:color w:val="auto"/>
          <w:highlight w:val="none"/>
          <w:lang w:val="en-US" w:eastAsia="zh-CN"/>
        </w:rPr>
        <w:t>4</w:t>
      </w:r>
      <w:r>
        <w:rPr>
          <w:rFonts w:hint="eastAsia" w:hAnsi="宋体"/>
          <w:b/>
          <w:bCs/>
          <w:color w:val="auto"/>
          <w:highlight w:val="none"/>
        </w:rPr>
        <w:t>.</w:t>
      </w:r>
      <w:r>
        <w:rPr>
          <w:rFonts w:hint="eastAsia" w:hAnsi="宋体"/>
          <w:b/>
          <w:color w:val="auto"/>
          <w:spacing w:val="-4"/>
          <w:highlight w:val="none"/>
          <w:lang w:eastAsia="zh-CN"/>
        </w:rPr>
        <w:t>售后服务方案</w:t>
      </w:r>
      <w:r>
        <w:rPr>
          <w:rFonts w:hint="eastAsia" w:hAnsi="宋体"/>
          <w:b/>
          <w:color w:val="auto"/>
          <w:spacing w:val="-4"/>
          <w:highlight w:val="none"/>
        </w:rPr>
        <w:t>分</w:t>
      </w:r>
      <w:r>
        <w:rPr>
          <w:rFonts w:hint="eastAsia" w:hAnsi="宋体"/>
          <w:b/>
          <w:bCs/>
          <w:color w:val="auto"/>
          <w:highlight w:val="none"/>
        </w:rPr>
        <w:t>……………………………………………………………………………………</w:t>
      </w:r>
      <w:r>
        <w:rPr>
          <w:rFonts w:hAnsi="宋体"/>
          <w:b/>
          <w:bCs/>
          <w:color w:val="auto"/>
          <w:highlight w:val="none"/>
        </w:rPr>
        <w:t>…</w:t>
      </w:r>
      <w:r>
        <w:rPr>
          <w:rFonts w:hint="eastAsia" w:hAnsi="宋体"/>
          <w:b/>
          <w:bCs/>
          <w:color w:val="auto"/>
          <w:highlight w:val="none"/>
          <w:lang w:val="en-US" w:eastAsia="zh-CN"/>
        </w:rPr>
        <w:t>10</w:t>
      </w:r>
      <w:r>
        <w:rPr>
          <w:rFonts w:hint="eastAsia" w:hAnsi="宋体"/>
          <w:b/>
          <w:bCs/>
          <w:color w:val="auto"/>
          <w:highlight w:val="none"/>
        </w:rPr>
        <w:t>分</w:t>
      </w:r>
    </w:p>
    <w:p w14:paraId="1D63A3FE">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评委对投标人提供的</w:t>
      </w:r>
      <w:r>
        <w:rPr>
          <w:rFonts w:hint="eastAsia" w:hAnsi="宋体"/>
          <w:color w:val="auto"/>
          <w:szCs w:val="21"/>
          <w:highlight w:val="none"/>
          <w:lang w:eastAsia="zh-CN"/>
        </w:rPr>
        <w:t>售后服务方案</w:t>
      </w:r>
      <w:r>
        <w:rPr>
          <w:rFonts w:hint="eastAsia" w:hAnsi="宋体"/>
          <w:color w:val="auto"/>
          <w:szCs w:val="21"/>
          <w:highlight w:val="none"/>
        </w:rPr>
        <w:t>（包含但不限于：①售后人员配备情况；②常见故障及解决方案；③</w:t>
      </w:r>
      <w:r>
        <w:rPr>
          <w:rFonts w:hint="eastAsia"/>
          <w:color w:val="auto"/>
          <w:szCs w:val="21"/>
          <w:highlight w:val="none"/>
        </w:rPr>
        <w:t>培训方案</w:t>
      </w:r>
      <w:r>
        <w:rPr>
          <w:rFonts w:hint="eastAsia" w:hAnsi="宋体"/>
          <w:color w:val="auto"/>
          <w:szCs w:val="21"/>
          <w:highlight w:val="none"/>
        </w:rPr>
        <w:t>；④保修期外维修方案；⑤其他实质性优惠措施等）进行独立评审并按以下规则独立打分：</w:t>
      </w:r>
    </w:p>
    <w:p w14:paraId="567E9AB3">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一档：五项评审因素经评审有一项合理、可行的，得</w:t>
      </w:r>
      <w:r>
        <w:rPr>
          <w:rFonts w:hAnsi="宋体"/>
          <w:color w:val="auto"/>
          <w:szCs w:val="21"/>
          <w:highlight w:val="none"/>
        </w:rPr>
        <w:t>2</w:t>
      </w:r>
      <w:r>
        <w:rPr>
          <w:rFonts w:hint="eastAsia" w:hAnsi="宋体"/>
          <w:color w:val="auto"/>
          <w:szCs w:val="21"/>
          <w:highlight w:val="none"/>
        </w:rPr>
        <w:t>分；</w:t>
      </w:r>
    </w:p>
    <w:p w14:paraId="39D972A6">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二档：五项评审因素经评审有二项合理、可行的，得</w:t>
      </w:r>
      <w:r>
        <w:rPr>
          <w:rFonts w:hAnsi="宋体"/>
          <w:color w:val="auto"/>
          <w:szCs w:val="21"/>
          <w:highlight w:val="none"/>
        </w:rPr>
        <w:t>4</w:t>
      </w:r>
      <w:r>
        <w:rPr>
          <w:rFonts w:hint="eastAsia" w:hAnsi="宋体"/>
          <w:color w:val="auto"/>
          <w:szCs w:val="21"/>
          <w:highlight w:val="none"/>
        </w:rPr>
        <w:t>分；</w:t>
      </w:r>
    </w:p>
    <w:p w14:paraId="295CA909">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三档：五项评审因素经评审有三项合理、可行的，得</w:t>
      </w:r>
      <w:r>
        <w:rPr>
          <w:rFonts w:hAnsi="宋体"/>
          <w:color w:val="auto"/>
          <w:szCs w:val="21"/>
          <w:highlight w:val="none"/>
        </w:rPr>
        <w:t>6</w:t>
      </w:r>
      <w:r>
        <w:rPr>
          <w:rFonts w:hint="eastAsia" w:hAnsi="宋体"/>
          <w:color w:val="auto"/>
          <w:szCs w:val="21"/>
          <w:highlight w:val="none"/>
        </w:rPr>
        <w:t>分；</w:t>
      </w:r>
    </w:p>
    <w:p w14:paraId="339E944A">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四档：五项评审因素经评审有四项合理、可行的，得</w:t>
      </w:r>
      <w:r>
        <w:rPr>
          <w:rFonts w:hAnsi="宋体"/>
          <w:color w:val="auto"/>
          <w:szCs w:val="21"/>
          <w:highlight w:val="none"/>
        </w:rPr>
        <w:t>8</w:t>
      </w:r>
      <w:r>
        <w:rPr>
          <w:rFonts w:hint="eastAsia" w:hAnsi="宋体"/>
          <w:color w:val="auto"/>
          <w:szCs w:val="21"/>
          <w:highlight w:val="none"/>
        </w:rPr>
        <w:t>分；</w:t>
      </w:r>
    </w:p>
    <w:p w14:paraId="1E82FAA2">
      <w:pPr>
        <w:pStyle w:val="26"/>
        <w:keepNext w:val="0"/>
        <w:keepLines w:val="0"/>
        <w:pageBreakBefore w:val="0"/>
        <w:widowControl w:val="0"/>
        <w:tabs>
          <w:tab w:val="left" w:pos="4214"/>
        </w:tabs>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color w:val="auto"/>
          <w:kern w:val="0"/>
          <w:szCs w:val="21"/>
          <w:highlight w:val="none"/>
        </w:rPr>
      </w:pPr>
      <w:r>
        <w:rPr>
          <w:rFonts w:hint="eastAsia" w:hAnsi="宋体"/>
          <w:color w:val="auto"/>
          <w:szCs w:val="21"/>
          <w:highlight w:val="none"/>
        </w:rPr>
        <w:t>五档：五项评审因素经评审均合理、可行的，得</w:t>
      </w:r>
      <w:r>
        <w:rPr>
          <w:rFonts w:hAnsi="宋体"/>
          <w:color w:val="auto"/>
          <w:szCs w:val="21"/>
          <w:highlight w:val="none"/>
        </w:rPr>
        <w:t>10</w:t>
      </w:r>
      <w:r>
        <w:rPr>
          <w:rFonts w:hint="eastAsia" w:hAnsi="宋体"/>
          <w:color w:val="auto"/>
          <w:szCs w:val="21"/>
          <w:highlight w:val="none"/>
        </w:rPr>
        <w:t>分。</w:t>
      </w:r>
    </w:p>
    <w:p w14:paraId="63940FD6">
      <w:pPr>
        <w:pStyle w:val="26"/>
        <w:keepNext w:val="0"/>
        <w:keepLines w:val="0"/>
        <w:pageBreakBefore w:val="0"/>
        <w:widowControl w:val="0"/>
        <w:tabs>
          <w:tab w:val="left" w:pos="4214"/>
        </w:tabs>
        <w:kinsoku/>
        <w:wordWrap/>
        <w:overflowPunct/>
        <w:topLinePunct w:val="0"/>
        <w:autoSpaceDE/>
        <w:autoSpaceDN/>
        <w:bidi w:val="0"/>
        <w:spacing w:line="360" w:lineRule="auto"/>
        <w:ind w:firstLine="422" w:firstLineChars="200"/>
        <w:textAlignment w:val="auto"/>
        <w:rPr>
          <w:rFonts w:hAnsi="宋体" w:cs="宋体"/>
          <w:b/>
          <w:color w:val="auto"/>
          <w:szCs w:val="21"/>
          <w:highlight w:val="none"/>
          <w:shd w:val="clear" w:color="auto" w:fill="FFFFFF"/>
          <w:lang w:bidi="ar"/>
        </w:rPr>
      </w:pPr>
      <w:r>
        <w:rPr>
          <w:rFonts w:hAnsi="宋体"/>
          <w:b/>
          <w:bCs/>
          <w:color w:val="auto"/>
          <w:highlight w:val="none"/>
        </w:rPr>
        <w:t>5</w:t>
      </w:r>
      <w:r>
        <w:rPr>
          <w:rFonts w:hint="eastAsia" w:hAnsi="宋体"/>
          <w:b/>
          <w:bCs/>
          <w:color w:val="auto"/>
          <w:highlight w:val="none"/>
        </w:rPr>
        <w:t>.履约能力分……………………………………………………………………………………………</w:t>
      </w:r>
      <w:r>
        <w:rPr>
          <w:rFonts w:hint="eastAsia" w:hAnsi="宋体"/>
          <w:b/>
          <w:bCs/>
          <w:color w:val="auto"/>
          <w:highlight w:val="none"/>
          <w:lang w:val="en-US" w:eastAsia="zh-CN"/>
        </w:rPr>
        <w:t>6</w:t>
      </w:r>
      <w:r>
        <w:rPr>
          <w:rFonts w:hint="eastAsia" w:hAnsi="宋体"/>
          <w:b/>
          <w:bCs/>
          <w:color w:val="auto"/>
          <w:highlight w:val="none"/>
        </w:rPr>
        <w:t>分</w:t>
      </w:r>
    </w:p>
    <w:p w14:paraId="10B272D2">
      <w:pPr>
        <w:pStyle w:val="26"/>
        <w:keepNext w:val="0"/>
        <w:keepLines w:val="0"/>
        <w:pageBreakBefore w:val="0"/>
        <w:widowControl w:val="0"/>
        <w:kinsoku/>
        <w:wordWrap/>
        <w:overflowPunct/>
        <w:topLinePunct w:val="0"/>
        <w:autoSpaceDE/>
        <w:autoSpaceDN/>
        <w:bidi w:val="0"/>
        <w:spacing w:line="360" w:lineRule="auto"/>
        <w:ind w:firstLine="420"/>
        <w:textAlignment w:val="auto"/>
        <w:rPr>
          <w:rFonts w:hAnsi="宋体"/>
          <w:color w:val="auto"/>
          <w:szCs w:val="21"/>
          <w:highlight w:val="none"/>
        </w:rPr>
      </w:pPr>
      <w:r>
        <w:rPr>
          <w:rFonts w:hint="eastAsia" w:hAnsi="宋体"/>
          <w:color w:val="auto"/>
          <w:szCs w:val="21"/>
          <w:highlight w:val="none"/>
        </w:rPr>
        <w:t>（1）投标人或</w:t>
      </w:r>
      <w:r>
        <w:rPr>
          <w:rFonts w:hint="eastAsia" w:hAnsi="宋体"/>
          <w:color w:val="auto"/>
          <w:szCs w:val="21"/>
          <w:highlight w:val="none"/>
          <w:lang w:eastAsia="zh-CN"/>
        </w:rPr>
        <w:t>所投</w:t>
      </w:r>
      <w:r>
        <w:rPr>
          <w:rFonts w:hint="eastAsia" w:hAnsi="宋体"/>
          <w:color w:val="auto"/>
          <w:szCs w:val="21"/>
          <w:highlight w:val="none"/>
        </w:rPr>
        <w:t>核心产品生产厂家通过ISO9001质量管理体系认证</w:t>
      </w:r>
      <w:r>
        <w:rPr>
          <w:rFonts w:hint="eastAsia" w:hAnsi="宋体"/>
          <w:color w:val="auto"/>
          <w:szCs w:val="21"/>
          <w:highlight w:val="none"/>
          <w:lang w:eastAsia="zh-CN"/>
        </w:rPr>
        <w:t>、</w:t>
      </w:r>
      <w:r>
        <w:rPr>
          <w:rFonts w:hint="eastAsia" w:hAnsi="宋体" w:cs="宋体"/>
          <w:color w:val="auto"/>
          <w:highlight w:val="none"/>
        </w:rPr>
        <w:t>ISO14001环境体系认证</w:t>
      </w:r>
      <w:r>
        <w:rPr>
          <w:rFonts w:hint="eastAsia" w:hAnsi="宋体"/>
          <w:color w:val="auto"/>
          <w:szCs w:val="21"/>
          <w:highlight w:val="none"/>
        </w:rPr>
        <w:t>且有效的（投标人于投标文件中提供相关有效认证证书复印件并加盖投标人</w:t>
      </w:r>
      <w:r>
        <w:rPr>
          <w:rFonts w:hint="eastAsia" w:hAnsi="宋体"/>
          <w:color w:val="auto"/>
          <w:szCs w:val="21"/>
          <w:highlight w:val="none"/>
          <w:lang w:eastAsia="zh-CN"/>
        </w:rPr>
        <w:t>电子签章</w:t>
      </w:r>
      <w:r>
        <w:rPr>
          <w:rFonts w:hint="eastAsia" w:hAnsi="宋体"/>
          <w:color w:val="auto"/>
          <w:szCs w:val="21"/>
          <w:highlight w:val="none"/>
        </w:rPr>
        <w:t>，</w:t>
      </w:r>
      <w:r>
        <w:rPr>
          <w:rFonts w:hint="eastAsia"/>
          <w:color w:val="auto"/>
          <w:highlight w:val="none"/>
        </w:rPr>
        <w:t>否则，不予认可</w:t>
      </w:r>
      <w:r>
        <w:rPr>
          <w:rFonts w:hint="eastAsia" w:hAnsi="宋体"/>
          <w:color w:val="auto"/>
          <w:szCs w:val="21"/>
          <w:highlight w:val="none"/>
        </w:rPr>
        <w:t>），</w:t>
      </w:r>
      <w:r>
        <w:rPr>
          <w:rFonts w:hint="eastAsia" w:hAnsi="宋体"/>
          <w:color w:val="auto"/>
          <w:szCs w:val="21"/>
          <w:highlight w:val="none"/>
          <w:lang w:eastAsia="zh-CN"/>
        </w:rPr>
        <w:t>每通过</w:t>
      </w:r>
      <w:r>
        <w:rPr>
          <w:rFonts w:hint="eastAsia" w:hAnsi="宋体"/>
          <w:color w:val="auto"/>
          <w:szCs w:val="21"/>
          <w:highlight w:val="none"/>
          <w:lang w:val="en-US" w:eastAsia="zh-CN"/>
        </w:rPr>
        <w:t>1项认证</w:t>
      </w:r>
      <w:r>
        <w:rPr>
          <w:rFonts w:hint="eastAsia" w:hAnsi="宋体"/>
          <w:color w:val="auto"/>
          <w:szCs w:val="21"/>
          <w:highlight w:val="none"/>
        </w:rPr>
        <w:t>得</w:t>
      </w:r>
      <w:r>
        <w:rPr>
          <w:rFonts w:hint="eastAsia" w:hAnsi="宋体"/>
          <w:color w:val="auto"/>
          <w:szCs w:val="21"/>
          <w:highlight w:val="none"/>
          <w:lang w:val="en-US" w:eastAsia="zh-CN"/>
        </w:rPr>
        <w:t>2</w:t>
      </w:r>
      <w:r>
        <w:rPr>
          <w:rFonts w:hint="eastAsia" w:hAnsi="宋体"/>
          <w:color w:val="auto"/>
          <w:szCs w:val="21"/>
          <w:highlight w:val="none"/>
        </w:rPr>
        <w:t>分</w:t>
      </w:r>
      <w:r>
        <w:rPr>
          <w:rFonts w:hint="eastAsia" w:hAnsi="宋体"/>
          <w:color w:val="auto"/>
          <w:szCs w:val="21"/>
          <w:highlight w:val="none"/>
          <w:lang w:eastAsia="zh-CN"/>
        </w:rPr>
        <w:t>，最多得</w:t>
      </w:r>
      <w:r>
        <w:rPr>
          <w:rFonts w:hint="eastAsia" w:hAnsi="宋体"/>
          <w:color w:val="auto"/>
          <w:szCs w:val="21"/>
          <w:highlight w:val="none"/>
          <w:lang w:val="en-US" w:eastAsia="zh-CN"/>
        </w:rPr>
        <w:t>4分</w:t>
      </w:r>
      <w:r>
        <w:rPr>
          <w:rFonts w:hint="eastAsia" w:hAnsi="宋体"/>
          <w:color w:val="auto"/>
          <w:szCs w:val="21"/>
          <w:highlight w:val="none"/>
        </w:rPr>
        <w:t>。</w:t>
      </w:r>
    </w:p>
    <w:p w14:paraId="7C060F33">
      <w:pPr>
        <w:pStyle w:val="228"/>
        <w:keepNext w:val="0"/>
        <w:keepLines w:val="0"/>
        <w:pageBreakBefore w:val="0"/>
        <w:widowControl w:val="0"/>
        <w:kinsoku/>
        <w:wordWrap/>
        <w:overflowPunct/>
        <w:topLinePunct w:val="0"/>
        <w:autoSpaceDE/>
        <w:autoSpaceDN/>
        <w:bidi w:val="0"/>
        <w:adjustRightInd w:val="0"/>
        <w:snapToGrid w:val="0"/>
        <w:spacing w:before="78" w:beforeLines="25" w:after="78" w:afterLines="25" w:line="360" w:lineRule="auto"/>
        <w:ind w:firstLineChars="0"/>
        <w:textAlignment w:val="auto"/>
        <w:rPr>
          <w:rFonts w:ascii="宋体" w:hAnsi="宋体"/>
          <w:color w:val="auto"/>
          <w:szCs w:val="21"/>
          <w:highlight w:val="none"/>
        </w:rPr>
      </w:pPr>
      <w:r>
        <w:rPr>
          <w:rFonts w:hint="eastAsia" w:hAnsi="宋体"/>
          <w:color w:val="auto"/>
          <w:szCs w:val="21"/>
          <w:highlight w:val="none"/>
        </w:rPr>
        <w:t>（2）投标人</w:t>
      </w:r>
      <w:r>
        <w:rPr>
          <w:rFonts w:hint="eastAsia" w:hAnsi="宋体"/>
          <w:color w:val="auto"/>
          <w:szCs w:val="21"/>
          <w:highlight w:val="none"/>
          <w:lang w:eastAsia="zh-CN"/>
        </w:rPr>
        <w:t>或所投核心产品生产厂家</w:t>
      </w:r>
      <w:r>
        <w:rPr>
          <w:rFonts w:hint="eastAsia" w:hAnsi="宋体"/>
          <w:color w:val="auto"/>
          <w:szCs w:val="21"/>
          <w:highlight w:val="none"/>
        </w:rPr>
        <w:t>自</w:t>
      </w:r>
      <w:r>
        <w:rPr>
          <w:rFonts w:hint="eastAsia" w:ascii="宋体" w:hAnsi="宋体"/>
          <w:color w:val="auto"/>
          <w:szCs w:val="21"/>
          <w:highlight w:val="none"/>
        </w:rPr>
        <w:t>202</w:t>
      </w:r>
      <w:r>
        <w:rPr>
          <w:rFonts w:ascii="宋体" w:hAnsi="宋体"/>
          <w:color w:val="auto"/>
          <w:szCs w:val="21"/>
          <w:highlight w:val="none"/>
        </w:rPr>
        <w:t>2</w:t>
      </w:r>
      <w:r>
        <w:rPr>
          <w:rFonts w:hint="eastAsia" w:ascii="宋体" w:hAnsi="宋体"/>
          <w:color w:val="auto"/>
          <w:szCs w:val="21"/>
          <w:highlight w:val="none"/>
        </w:rPr>
        <w:t>年以来具有核心产品同类产品销售业绩的【以投标人于投标文件中提供的销售合同或中标/成交通知书复印件为准（能清晰反映合同标的或中标/成交内容），</w:t>
      </w:r>
      <w:r>
        <w:rPr>
          <w:rFonts w:hint="eastAsia" w:ascii="宋体" w:hAnsi="宋体"/>
          <w:color w:val="auto"/>
          <w:highlight w:val="none"/>
        </w:rPr>
        <w:t>加盖</w:t>
      </w:r>
      <w:r>
        <w:rPr>
          <w:rFonts w:hint="eastAsia" w:hAnsi="宋体"/>
          <w:color w:val="auto"/>
          <w:szCs w:val="21"/>
          <w:highlight w:val="none"/>
        </w:rPr>
        <w:t>投标人</w:t>
      </w:r>
      <w:r>
        <w:rPr>
          <w:rFonts w:hint="eastAsia" w:hAnsi="宋体"/>
          <w:color w:val="auto"/>
          <w:szCs w:val="21"/>
          <w:highlight w:val="none"/>
          <w:lang w:eastAsia="zh-CN"/>
        </w:rPr>
        <w:t>电子签章</w:t>
      </w:r>
      <w:r>
        <w:rPr>
          <w:rFonts w:hint="eastAsia" w:ascii="宋体" w:hAnsi="宋体"/>
          <w:color w:val="auto"/>
          <w:highlight w:val="none"/>
        </w:rPr>
        <w:t>，否则，不予认可</w:t>
      </w:r>
      <w:r>
        <w:rPr>
          <w:rFonts w:hint="eastAsia" w:ascii="宋体" w:hAnsi="宋体"/>
          <w:color w:val="auto"/>
          <w:szCs w:val="21"/>
          <w:highlight w:val="none"/>
        </w:rPr>
        <w:t>】，每有1项业绩得</w:t>
      </w:r>
      <w:r>
        <w:rPr>
          <w:rFonts w:hint="eastAsia" w:ascii="宋体" w:hAnsi="宋体"/>
          <w:color w:val="auto"/>
          <w:szCs w:val="21"/>
          <w:highlight w:val="none"/>
          <w:lang w:val="en-US" w:eastAsia="zh-CN"/>
        </w:rPr>
        <w:t>1</w:t>
      </w:r>
      <w:r>
        <w:rPr>
          <w:rFonts w:hint="eastAsia" w:ascii="宋体" w:hAnsi="宋体"/>
          <w:color w:val="auto"/>
          <w:szCs w:val="21"/>
          <w:highlight w:val="none"/>
        </w:rPr>
        <w:t>分，最多得</w:t>
      </w:r>
      <w:r>
        <w:rPr>
          <w:rFonts w:hint="eastAsia" w:ascii="宋体" w:hAnsi="宋体" w:cs="宋体"/>
          <w:b w:val="0"/>
          <w:bCs w:val="0"/>
          <w:i w:val="0"/>
          <w:iCs w:val="0"/>
          <w:strike w:val="0"/>
          <w:dstrike w:val="0"/>
          <w:color w:val="auto"/>
          <w:kern w:val="2"/>
          <w:sz w:val="21"/>
          <w:szCs w:val="21"/>
          <w:highlight w:val="none"/>
          <w:lang w:val="en-US" w:eastAsia="zh-CN" w:bidi="ar-SA"/>
        </w:rPr>
        <w:t>2</w:t>
      </w:r>
      <w:r>
        <w:rPr>
          <w:rFonts w:hint="eastAsia" w:ascii="宋体" w:hAnsi="宋体"/>
          <w:color w:val="auto"/>
          <w:szCs w:val="21"/>
          <w:highlight w:val="none"/>
        </w:rPr>
        <w:t>分</w:t>
      </w:r>
      <w:r>
        <w:rPr>
          <w:rFonts w:hint="eastAsia" w:ascii="宋体" w:hAnsi="宋体"/>
          <w:color w:val="auto"/>
          <w:highlight w:val="none"/>
        </w:rPr>
        <w:t>。</w:t>
      </w:r>
    </w:p>
    <w:p w14:paraId="199248FC">
      <w:pPr>
        <w:pStyle w:val="26"/>
        <w:keepNext w:val="0"/>
        <w:keepLines w:val="0"/>
        <w:pageBreakBefore w:val="0"/>
        <w:widowControl w:val="0"/>
        <w:kinsoku/>
        <w:wordWrap/>
        <w:overflowPunct/>
        <w:topLinePunct w:val="0"/>
        <w:autoSpaceDE/>
        <w:autoSpaceDN/>
        <w:bidi w:val="0"/>
        <w:spacing w:line="360" w:lineRule="auto"/>
        <w:ind w:firstLine="413" w:firstLineChars="196"/>
        <w:textAlignment w:val="auto"/>
        <w:rPr>
          <w:rFonts w:hAnsi="宋体"/>
          <w:b/>
          <w:color w:val="auto"/>
          <w:highlight w:val="none"/>
        </w:rPr>
      </w:pPr>
      <w:r>
        <w:rPr>
          <w:rFonts w:hAnsi="宋体"/>
          <w:b/>
          <w:color w:val="auto"/>
          <w:highlight w:val="none"/>
        </w:rPr>
        <w:t>6</w:t>
      </w:r>
      <w:r>
        <w:rPr>
          <w:rFonts w:hint="eastAsia" w:hAnsi="宋体"/>
          <w:b/>
          <w:color w:val="auto"/>
          <w:highlight w:val="none"/>
        </w:rPr>
        <w:t>.政策功能分（节能、环保）…………</w:t>
      </w:r>
      <w:r>
        <w:rPr>
          <w:rFonts w:hint="eastAsia" w:hAnsi="宋体"/>
          <w:b/>
          <w:bCs/>
          <w:color w:val="auto"/>
          <w:highlight w:val="none"/>
        </w:rPr>
        <w:t>………………</w:t>
      </w:r>
      <w:r>
        <w:rPr>
          <w:rFonts w:hint="eastAsia" w:hAnsi="宋体"/>
          <w:b/>
          <w:color w:val="auto"/>
          <w:highlight w:val="none"/>
        </w:rPr>
        <w:t>………………………………………………2分</w:t>
      </w:r>
    </w:p>
    <w:p w14:paraId="33D21CE7">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bCs/>
          <w:color w:val="auto"/>
          <w:highlight w:val="none"/>
        </w:rPr>
      </w:pPr>
      <w:r>
        <w:rPr>
          <w:rFonts w:hint="eastAsia" w:hAnsi="宋体"/>
          <w:bCs/>
          <w:color w:val="auto"/>
          <w:highlight w:val="none"/>
        </w:rPr>
        <w:t>（1）属于财政部《节能产品政府采购品目清单》内优先采购（清单内未标注“★”的品目）的产品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，根据其所占项目</w:t>
      </w:r>
      <w:r>
        <w:rPr>
          <w:rFonts w:hint="eastAsia" w:hAnsi="宋体"/>
          <w:bCs/>
          <w:color w:val="auto"/>
          <w:highlight w:val="none"/>
          <w:lang w:eastAsia="zh-CN"/>
        </w:rPr>
        <w:t>分标</w:t>
      </w:r>
      <w:r>
        <w:rPr>
          <w:rFonts w:hint="eastAsia" w:hAnsi="宋体"/>
          <w:bCs/>
          <w:color w:val="auto"/>
          <w:highlight w:val="none"/>
        </w:rPr>
        <w:t>金额比例得0-1分。</w:t>
      </w:r>
    </w:p>
    <w:p w14:paraId="5B21CB9A">
      <w:pPr>
        <w:pStyle w:val="26"/>
        <w:keepNext w:val="0"/>
        <w:keepLines w:val="0"/>
        <w:pageBreakBefore w:val="0"/>
        <w:widowControl w:val="0"/>
        <w:kinsoku/>
        <w:wordWrap/>
        <w:overflowPunct/>
        <w:topLinePunct w:val="0"/>
        <w:autoSpaceDE/>
        <w:autoSpaceDN/>
        <w:bidi w:val="0"/>
        <w:spacing w:line="360" w:lineRule="auto"/>
        <w:ind w:firstLine="420" w:firstLineChars="200"/>
        <w:textAlignment w:val="auto"/>
        <w:rPr>
          <w:rFonts w:hAnsi="宋体"/>
          <w:bCs/>
          <w:color w:val="auto"/>
          <w:highlight w:val="none"/>
        </w:rPr>
      </w:pPr>
      <w:r>
        <w:rPr>
          <w:rFonts w:hint="eastAsia" w:hAnsi="宋体"/>
          <w:bCs/>
          <w:color w:val="auto"/>
          <w:highlight w:val="none"/>
        </w:rPr>
        <w:t>（2）属于财政部《环境标志产品政府采购品目清单》内的产品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，否则不予计分</w:t>
      </w:r>
      <w:r>
        <w:rPr>
          <w:rFonts w:hint="eastAsia" w:ascii="宋体" w:hAnsi="宋体"/>
          <w:color w:val="auto"/>
          <w:highlight w:val="none"/>
          <w:lang w:eastAsia="zh-CN"/>
        </w:rPr>
        <w:t>）</w:t>
      </w:r>
      <w:r>
        <w:rPr>
          <w:rFonts w:hint="eastAsia" w:hAnsi="宋体"/>
          <w:bCs/>
          <w:color w:val="auto"/>
          <w:highlight w:val="none"/>
        </w:rPr>
        <w:t>，根据其所占项目</w:t>
      </w:r>
      <w:r>
        <w:rPr>
          <w:rFonts w:hint="eastAsia" w:hAnsi="宋体"/>
          <w:bCs/>
          <w:color w:val="auto"/>
          <w:highlight w:val="none"/>
          <w:lang w:eastAsia="zh-CN"/>
        </w:rPr>
        <w:t>分标</w:t>
      </w:r>
      <w:r>
        <w:rPr>
          <w:rFonts w:hint="eastAsia" w:hAnsi="宋体"/>
          <w:bCs/>
          <w:color w:val="auto"/>
          <w:highlight w:val="none"/>
        </w:rPr>
        <w:t>金额比例得0-1分。</w:t>
      </w:r>
    </w:p>
    <w:p w14:paraId="1CF97BEB">
      <w:pPr>
        <w:pStyle w:val="26"/>
        <w:keepNext w:val="0"/>
        <w:keepLines w:val="0"/>
        <w:pageBreakBefore w:val="0"/>
        <w:widowControl w:val="0"/>
        <w:kinsoku/>
        <w:wordWrap/>
        <w:overflowPunct/>
        <w:topLinePunct w:val="0"/>
        <w:autoSpaceDE/>
        <w:autoSpaceDN/>
        <w:bidi w:val="0"/>
        <w:spacing w:line="360" w:lineRule="auto"/>
        <w:ind w:firstLine="538" w:firstLineChars="255"/>
        <w:textAlignment w:val="auto"/>
        <w:rPr>
          <w:rFonts w:hAnsi="宋体"/>
          <w:b/>
          <w:color w:val="auto"/>
          <w:highlight w:val="none"/>
        </w:rPr>
      </w:pPr>
      <w:r>
        <w:rPr>
          <w:rFonts w:hAnsi="宋体"/>
          <w:b/>
          <w:color w:val="auto"/>
          <w:szCs w:val="21"/>
          <w:highlight w:val="none"/>
        </w:rPr>
        <w:t>7</w:t>
      </w:r>
      <w:r>
        <w:rPr>
          <w:rFonts w:hint="eastAsia" w:hAnsi="宋体"/>
          <w:b/>
          <w:color w:val="auto"/>
          <w:szCs w:val="21"/>
          <w:highlight w:val="none"/>
        </w:rPr>
        <w:t>.</w:t>
      </w:r>
      <w:r>
        <w:rPr>
          <w:rFonts w:hAnsi="宋体"/>
          <w:b/>
          <w:color w:val="auto"/>
          <w:szCs w:val="21"/>
          <w:highlight w:val="none"/>
        </w:rPr>
        <w:t xml:space="preserve"> 总得分为以上各项评审因素得分合计。</w:t>
      </w:r>
    </w:p>
    <w:p w14:paraId="2ED58B18">
      <w:pPr>
        <w:pStyle w:val="26"/>
        <w:keepNext w:val="0"/>
        <w:keepLines w:val="0"/>
        <w:pageBreakBefore w:val="0"/>
        <w:widowControl w:val="0"/>
        <w:tabs>
          <w:tab w:val="left" w:pos="4214"/>
        </w:tabs>
        <w:kinsoku/>
        <w:wordWrap/>
        <w:overflowPunct/>
        <w:topLinePunct w:val="0"/>
        <w:autoSpaceDE/>
        <w:autoSpaceDN/>
        <w:bidi w:val="0"/>
        <w:spacing w:line="360" w:lineRule="auto"/>
        <w:ind w:firstLine="422" w:firstLineChars="200"/>
        <w:textAlignment w:val="auto"/>
        <w:rPr>
          <w:rFonts w:hAnsi="宋体"/>
          <w:b/>
          <w:color w:val="auto"/>
          <w:highlight w:val="none"/>
        </w:rPr>
      </w:pPr>
    </w:p>
    <w:p w14:paraId="17948A62">
      <w:pPr>
        <w:pStyle w:val="26"/>
        <w:keepNext w:val="0"/>
        <w:keepLines w:val="0"/>
        <w:pageBreakBefore w:val="0"/>
        <w:widowControl w:val="0"/>
        <w:tabs>
          <w:tab w:val="left" w:pos="4214"/>
        </w:tabs>
        <w:kinsoku/>
        <w:wordWrap/>
        <w:overflowPunct/>
        <w:topLinePunct w:val="0"/>
        <w:autoSpaceDE/>
        <w:autoSpaceDN/>
        <w:bidi w:val="0"/>
        <w:spacing w:line="360" w:lineRule="auto"/>
        <w:ind w:firstLine="422" w:firstLineChars="200"/>
        <w:jc w:val="left"/>
        <w:textAlignment w:val="auto"/>
        <w:rPr>
          <w:rFonts w:hAnsi="宋体"/>
          <w:b/>
          <w:color w:val="auto"/>
          <w:highlight w:val="none"/>
        </w:rPr>
      </w:pPr>
      <w:r>
        <w:rPr>
          <w:rFonts w:hint="eastAsia" w:hAnsi="宋体"/>
          <w:b/>
          <w:color w:val="auto"/>
          <w:highlight w:val="none"/>
        </w:rPr>
        <w:t>三、推荐及确定中标候选人原则</w:t>
      </w:r>
    </w:p>
    <w:p w14:paraId="5234A787">
      <w:pPr>
        <w:pStyle w:val="26"/>
        <w:keepNext w:val="0"/>
        <w:keepLines w:val="0"/>
        <w:pageBreakBefore w:val="0"/>
        <w:widowControl w:val="0"/>
        <w:tabs>
          <w:tab w:val="left" w:pos="4214"/>
        </w:tabs>
        <w:kinsoku/>
        <w:wordWrap/>
        <w:overflowPunct/>
        <w:topLinePunct w:val="0"/>
        <w:autoSpaceDE/>
        <w:autoSpaceDN/>
        <w:bidi w:val="0"/>
        <w:spacing w:line="360" w:lineRule="auto"/>
        <w:ind w:firstLine="420" w:firstLineChars="200"/>
        <w:jc w:val="left"/>
        <w:textAlignment w:val="auto"/>
        <w:rPr>
          <w:color w:val="auto"/>
          <w:highlight w:val="none"/>
        </w:rPr>
      </w:pPr>
      <w:r>
        <w:rPr>
          <w:color w:val="auto"/>
          <w:highlight w:val="none"/>
        </w:rPr>
        <w:t>（1）评标委员会将根据评标结果按评审后得分由高到低顺序排列。得分相同的，按投标报价由低到高顺序排列；得分相同且投标报价相同的并列。</w:t>
      </w:r>
      <w:r>
        <w:rPr>
          <w:rFonts w:hint="eastAsia"/>
          <w:color w:val="auto"/>
          <w:highlight w:val="none"/>
        </w:rPr>
        <w:t>投标文件满足招标文件全部实质性要求，且按照评审因素的量化指标评审得分最高的投标人为排名第一的中标候选人。</w:t>
      </w:r>
    </w:p>
    <w:p w14:paraId="791D0168">
      <w:pPr>
        <w:pStyle w:val="26"/>
        <w:keepNext w:val="0"/>
        <w:keepLines w:val="0"/>
        <w:pageBreakBefore w:val="0"/>
        <w:widowControl w:val="0"/>
        <w:tabs>
          <w:tab w:val="left" w:pos="4214"/>
        </w:tabs>
        <w:kinsoku/>
        <w:wordWrap/>
        <w:overflowPunct/>
        <w:topLinePunct w:val="0"/>
        <w:autoSpaceDE/>
        <w:autoSpaceDN/>
        <w:bidi w:val="0"/>
        <w:spacing w:line="360" w:lineRule="auto"/>
        <w:ind w:firstLine="420" w:firstLineChars="200"/>
        <w:jc w:val="left"/>
        <w:textAlignment w:val="auto"/>
        <w:rPr>
          <w:rFonts w:hint="eastAsia" w:ascii="宋体" w:eastAsia="宋体" w:cs="Times New Roman"/>
          <w:color w:val="auto"/>
          <w:highlight w:val="none"/>
        </w:rPr>
      </w:pPr>
      <w:r>
        <w:rPr>
          <w:rFonts w:hint="eastAsia"/>
          <w:color w:val="auto"/>
          <w:highlight w:val="none"/>
        </w:rPr>
        <w:t>（2）采购人应当自收到评标报告之日起</w:t>
      </w:r>
      <w:r>
        <w:rPr>
          <w:color w:val="auto"/>
          <w:highlight w:val="none"/>
        </w:rPr>
        <w:t>5</w:t>
      </w:r>
      <w:r>
        <w:rPr>
          <w:rFonts w:hint="eastAsia"/>
          <w:color w:val="auto"/>
          <w:highlight w:val="none"/>
        </w:rPr>
        <w:t>个工作日内，在评标报告确定的中标候选人名单中按顺序确定中标人。中标候选人并列的</w:t>
      </w:r>
      <w:r>
        <w:rPr>
          <w:color w:val="auto"/>
          <w:highlight w:val="none"/>
        </w:rPr>
        <w:t>，采购人</w:t>
      </w:r>
      <w:r>
        <w:rPr>
          <w:rFonts w:hint="eastAsia" w:ascii="宋体" w:eastAsia="宋体" w:cs="Times New Roman"/>
          <w:color w:val="auto"/>
          <w:highlight w:val="none"/>
        </w:rPr>
        <w:t>按以下的方式确定中标人：依次按技术分高的优先、配送及安装实施方案分的优先</w:t>
      </w:r>
      <w:r>
        <w:rPr>
          <w:rFonts w:hint="eastAsia" w:ascii="宋体" w:eastAsia="宋体" w:cs="Times New Roman"/>
          <w:color w:val="auto"/>
          <w:highlight w:val="none"/>
          <w:lang w:eastAsia="zh-CN"/>
        </w:rPr>
        <w:t>、售后服务方案</w:t>
      </w:r>
      <w:r>
        <w:rPr>
          <w:rFonts w:hint="eastAsia" w:ascii="宋体" w:eastAsia="宋体" w:cs="Times New Roman"/>
          <w:color w:val="auto"/>
          <w:highlight w:val="none"/>
        </w:rPr>
        <w:t>分高的优先、履约能力分高的优先、政策功能分（节能、环保）高的优先、保修期长的优先、交付时间短的优先顺序确定中标人。</w:t>
      </w:r>
    </w:p>
    <w:p w14:paraId="2AD2460F">
      <w:pPr>
        <w:pStyle w:val="26"/>
        <w:keepNext w:val="0"/>
        <w:keepLines w:val="0"/>
        <w:pageBreakBefore w:val="0"/>
        <w:widowControl w:val="0"/>
        <w:tabs>
          <w:tab w:val="left" w:pos="4214"/>
        </w:tabs>
        <w:kinsoku/>
        <w:wordWrap/>
        <w:overflowPunct/>
        <w:topLinePunct w:val="0"/>
        <w:autoSpaceDE/>
        <w:autoSpaceDN/>
        <w:bidi w:val="0"/>
        <w:spacing w:line="360" w:lineRule="auto"/>
        <w:ind w:firstLine="420" w:firstLineChars="200"/>
        <w:jc w:val="left"/>
        <w:textAlignment w:val="auto"/>
        <w:rPr>
          <w:rFonts w:hint="eastAsia" w:hAnsi="宋体"/>
          <w:b/>
          <w:color w:val="auto"/>
          <w:sz w:val="32"/>
          <w:szCs w:val="32"/>
          <w:highlight w:val="none"/>
        </w:rPr>
      </w:pPr>
      <w:r>
        <w:rPr>
          <w:rFonts w:hint="eastAsia" w:ascii="宋体" w:eastAsia="宋体" w:cs="Times New Roman"/>
          <w:color w:val="auto"/>
          <w:highlight w:val="none"/>
        </w:rPr>
        <w:t>（3）中标人放弃中标、拒绝与采购人签订合同、因不可抗力提出不能履行合同，或信用信息记录不符合相关规定的，或者招标文件规定应当提交履约保证金而在规定</w:t>
      </w:r>
      <w:r>
        <w:rPr>
          <w:color w:val="auto"/>
          <w:highlight w:val="none"/>
        </w:rPr>
        <w:t>的期限内未能提交的，采购人可以</w:t>
      </w:r>
      <w:r>
        <w:rPr>
          <w:rFonts w:hint="eastAsia"/>
          <w:color w:val="auto"/>
          <w:highlight w:val="none"/>
        </w:rPr>
        <w:t>按照评审报告推荐的中标候选人名单排序，确定下一候选人中标，也可以重新开展政府采购活动。</w:t>
      </w:r>
    </w:p>
    <w:p w14:paraId="11CA81FA">
      <w:pPr>
        <w:keepNext w:val="0"/>
        <w:keepLines w:val="0"/>
        <w:pageBreakBefore w:val="0"/>
        <w:widowControl w:val="0"/>
        <w:kinsoku/>
        <w:wordWrap/>
        <w:overflowPunct/>
        <w:topLinePunct w:val="0"/>
        <w:autoSpaceDE/>
        <w:autoSpaceDN/>
        <w:bidi w:val="0"/>
        <w:spacing w:line="360" w:lineRule="auto"/>
        <w:textAlignment w:val="auto"/>
        <w:rPr>
          <w:rFonts w:hint="eastAsia"/>
          <w:color w:val="auto"/>
          <w:highlight w:val="none"/>
        </w:rPr>
      </w:pPr>
      <w:r>
        <w:rPr>
          <w:color w:val="auto"/>
          <w:highlight w:val="none"/>
        </w:rPr>
        <w:br w:type="page"/>
      </w:r>
    </w:p>
    <w:p w14:paraId="4DBE5B07">
      <w:pPr>
        <w:pStyle w:val="26"/>
        <w:spacing w:line="400" w:lineRule="exact"/>
        <w:jc w:val="center"/>
        <w:rPr>
          <w:rFonts w:hint="eastAsia" w:hAnsi="宋体"/>
          <w:b/>
          <w:color w:val="auto"/>
          <w:sz w:val="32"/>
          <w:szCs w:val="32"/>
          <w:highlight w:val="none"/>
        </w:rPr>
      </w:pPr>
    </w:p>
    <w:p w14:paraId="4F54CB65">
      <w:pPr>
        <w:pStyle w:val="26"/>
        <w:spacing w:line="400" w:lineRule="exact"/>
        <w:jc w:val="center"/>
        <w:rPr>
          <w:rFonts w:hint="eastAsia" w:hAnsi="宋体"/>
          <w:b/>
          <w:color w:val="auto"/>
          <w:sz w:val="32"/>
          <w:szCs w:val="32"/>
          <w:highlight w:val="none"/>
        </w:rPr>
      </w:pPr>
    </w:p>
    <w:p w14:paraId="32B2A4B2">
      <w:pPr>
        <w:pStyle w:val="26"/>
        <w:spacing w:line="400" w:lineRule="exact"/>
        <w:jc w:val="center"/>
        <w:rPr>
          <w:rFonts w:hint="eastAsia" w:hAnsi="宋体"/>
          <w:b/>
          <w:color w:val="auto"/>
          <w:sz w:val="32"/>
          <w:szCs w:val="32"/>
          <w:highlight w:val="none"/>
        </w:rPr>
      </w:pPr>
    </w:p>
    <w:p w14:paraId="6CFF2055">
      <w:pPr>
        <w:pStyle w:val="26"/>
        <w:spacing w:line="400" w:lineRule="exact"/>
        <w:jc w:val="center"/>
        <w:rPr>
          <w:rFonts w:hint="eastAsia" w:hAnsi="宋体"/>
          <w:b/>
          <w:color w:val="auto"/>
          <w:sz w:val="32"/>
          <w:szCs w:val="32"/>
          <w:highlight w:val="none"/>
        </w:rPr>
      </w:pPr>
    </w:p>
    <w:p w14:paraId="305FEEB3">
      <w:pPr>
        <w:pStyle w:val="26"/>
        <w:spacing w:line="400" w:lineRule="exact"/>
        <w:jc w:val="center"/>
        <w:rPr>
          <w:rFonts w:hint="eastAsia" w:hAnsi="宋体"/>
          <w:b/>
          <w:color w:val="auto"/>
          <w:sz w:val="32"/>
          <w:szCs w:val="32"/>
          <w:highlight w:val="none"/>
        </w:rPr>
      </w:pPr>
    </w:p>
    <w:p w14:paraId="3D5001A4">
      <w:pPr>
        <w:pStyle w:val="26"/>
        <w:spacing w:line="400" w:lineRule="exact"/>
        <w:jc w:val="center"/>
        <w:rPr>
          <w:rFonts w:hint="eastAsia" w:hAnsi="宋体"/>
          <w:b/>
          <w:color w:val="auto"/>
          <w:sz w:val="32"/>
          <w:szCs w:val="32"/>
          <w:highlight w:val="none"/>
        </w:rPr>
      </w:pPr>
    </w:p>
    <w:p w14:paraId="38F5755A">
      <w:pPr>
        <w:pStyle w:val="26"/>
        <w:spacing w:line="400" w:lineRule="exact"/>
        <w:jc w:val="center"/>
        <w:rPr>
          <w:rFonts w:hint="eastAsia" w:hAnsi="宋体"/>
          <w:b/>
          <w:color w:val="auto"/>
          <w:sz w:val="32"/>
          <w:szCs w:val="32"/>
          <w:highlight w:val="none"/>
        </w:rPr>
      </w:pPr>
    </w:p>
    <w:p w14:paraId="4E61A483">
      <w:pPr>
        <w:pStyle w:val="26"/>
        <w:spacing w:line="400" w:lineRule="exact"/>
        <w:jc w:val="center"/>
        <w:rPr>
          <w:rFonts w:hint="eastAsia" w:hAnsi="宋体"/>
          <w:b/>
          <w:color w:val="auto"/>
          <w:sz w:val="32"/>
          <w:szCs w:val="32"/>
          <w:highlight w:val="none"/>
        </w:rPr>
      </w:pPr>
    </w:p>
    <w:p w14:paraId="2892306D">
      <w:pPr>
        <w:pStyle w:val="26"/>
        <w:spacing w:line="400" w:lineRule="exact"/>
        <w:jc w:val="center"/>
        <w:rPr>
          <w:rFonts w:hint="eastAsia" w:hAnsi="宋体"/>
          <w:b/>
          <w:color w:val="auto"/>
          <w:sz w:val="32"/>
          <w:szCs w:val="32"/>
          <w:highlight w:val="none"/>
        </w:rPr>
      </w:pPr>
    </w:p>
    <w:p w14:paraId="52F72764">
      <w:pPr>
        <w:pStyle w:val="26"/>
        <w:spacing w:line="400" w:lineRule="exact"/>
        <w:jc w:val="center"/>
        <w:rPr>
          <w:rFonts w:hint="eastAsia" w:hAnsi="宋体"/>
          <w:b/>
          <w:color w:val="auto"/>
          <w:sz w:val="32"/>
          <w:szCs w:val="32"/>
          <w:highlight w:val="none"/>
        </w:rPr>
      </w:pPr>
    </w:p>
    <w:p w14:paraId="2489FEA2">
      <w:pPr>
        <w:pStyle w:val="26"/>
        <w:spacing w:line="400" w:lineRule="exact"/>
        <w:jc w:val="center"/>
        <w:rPr>
          <w:rFonts w:hint="eastAsia" w:hAnsi="宋体"/>
          <w:b/>
          <w:color w:val="auto"/>
          <w:sz w:val="32"/>
          <w:szCs w:val="32"/>
          <w:highlight w:val="none"/>
        </w:rPr>
      </w:pPr>
    </w:p>
    <w:p w14:paraId="611D0537">
      <w:pPr>
        <w:pStyle w:val="26"/>
        <w:spacing w:line="400" w:lineRule="exact"/>
        <w:jc w:val="center"/>
        <w:rPr>
          <w:rFonts w:hint="eastAsia" w:hAnsi="宋体"/>
          <w:b/>
          <w:color w:val="auto"/>
          <w:sz w:val="32"/>
          <w:szCs w:val="32"/>
          <w:highlight w:val="none"/>
        </w:rPr>
      </w:pPr>
    </w:p>
    <w:p w14:paraId="5A6157FC">
      <w:pPr>
        <w:pStyle w:val="26"/>
        <w:spacing w:line="400" w:lineRule="exact"/>
        <w:jc w:val="center"/>
        <w:rPr>
          <w:rFonts w:hint="eastAsia" w:hAnsi="宋体"/>
          <w:b/>
          <w:color w:val="auto"/>
          <w:sz w:val="32"/>
          <w:szCs w:val="32"/>
          <w:highlight w:val="none"/>
        </w:rPr>
      </w:pPr>
    </w:p>
    <w:p w14:paraId="48A7BDC6">
      <w:pPr>
        <w:pStyle w:val="26"/>
        <w:spacing w:line="400" w:lineRule="exact"/>
        <w:jc w:val="center"/>
        <w:rPr>
          <w:rFonts w:hint="eastAsia" w:hAnsi="宋体"/>
          <w:b/>
          <w:color w:val="auto"/>
          <w:sz w:val="32"/>
          <w:szCs w:val="32"/>
          <w:highlight w:val="none"/>
        </w:rPr>
      </w:pPr>
    </w:p>
    <w:p w14:paraId="10C49D44">
      <w:pPr>
        <w:pStyle w:val="26"/>
        <w:spacing w:line="400" w:lineRule="exact"/>
        <w:jc w:val="center"/>
        <w:rPr>
          <w:rFonts w:hint="eastAsia" w:hAnsi="宋体"/>
          <w:b/>
          <w:color w:val="auto"/>
          <w:sz w:val="32"/>
          <w:szCs w:val="32"/>
          <w:highlight w:val="none"/>
        </w:rPr>
      </w:pPr>
    </w:p>
    <w:p w14:paraId="4E605EF5">
      <w:pPr>
        <w:pStyle w:val="26"/>
        <w:spacing w:line="400" w:lineRule="exact"/>
        <w:jc w:val="center"/>
        <w:rPr>
          <w:rFonts w:hint="eastAsia" w:hAnsi="宋体"/>
          <w:b/>
          <w:color w:val="auto"/>
          <w:sz w:val="32"/>
          <w:szCs w:val="32"/>
          <w:highlight w:val="none"/>
        </w:rPr>
      </w:pPr>
    </w:p>
    <w:p w14:paraId="59D55AD9">
      <w:pPr>
        <w:pStyle w:val="26"/>
        <w:spacing w:line="400" w:lineRule="exact"/>
        <w:jc w:val="center"/>
        <w:rPr>
          <w:rFonts w:hint="eastAsia" w:hAnsi="宋体"/>
          <w:b/>
          <w:color w:val="auto"/>
          <w:sz w:val="32"/>
          <w:szCs w:val="32"/>
          <w:highlight w:val="none"/>
        </w:rPr>
      </w:pPr>
      <w:r>
        <w:rPr>
          <w:rFonts w:hint="eastAsia" w:hAnsi="宋体"/>
          <w:b/>
          <w:color w:val="auto"/>
          <w:sz w:val="32"/>
          <w:szCs w:val="32"/>
          <w:highlight w:val="none"/>
        </w:rPr>
        <w:t>第五章  政府采购合同（合同主要条款及格式）</w:t>
      </w:r>
    </w:p>
    <w:p w14:paraId="7FF740CB">
      <w:pPr>
        <w:spacing w:line="400" w:lineRule="exact"/>
        <w:rPr>
          <w:rFonts w:hint="eastAsia" w:ascii="宋体" w:hAnsi="宋体"/>
          <w:color w:val="auto"/>
          <w:highlight w:val="none"/>
        </w:rPr>
      </w:pPr>
    </w:p>
    <w:p w14:paraId="0B817A4F">
      <w:pPr>
        <w:tabs>
          <w:tab w:val="left" w:pos="5040"/>
        </w:tabs>
        <w:spacing w:line="400" w:lineRule="exact"/>
        <w:rPr>
          <w:rFonts w:hint="eastAsia" w:ascii="宋体" w:hAnsi="宋体"/>
          <w:color w:val="auto"/>
          <w:szCs w:val="21"/>
          <w:highlight w:val="none"/>
        </w:rPr>
      </w:pPr>
      <w:r>
        <w:rPr>
          <w:rFonts w:hint="eastAsia" w:ascii="宋体" w:hAnsi="宋体"/>
          <w:color w:val="auto"/>
          <w:szCs w:val="21"/>
          <w:highlight w:val="none"/>
        </w:rPr>
        <w:t xml:space="preserve">   </w:t>
      </w:r>
    </w:p>
    <w:p w14:paraId="2C2EC3ED">
      <w:pPr>
        <w:tabs>
          <w:tab w:val="left" w:pos="5040"/>
        </w:tabs>
        <w:spacing w:line="320" w:lineRule="exact"/>
        <w:rPr>
          <w:rFonts w:hint="eastAsia" w:ascii="宋体" w:hAnsi="宋体"/>
          <w:color w:val="auto"/>
          <w:szCs w:val="21"/>
          <w:highlight w:val="none"/>
        </w:rPr>
      </w:pPr>
    </w:p>
    <w:p w14:paraId="76B3630A">
      <w:pPr>
        <w:tabs>
          <w:tab w:val="left" w:pos="5040"/>
        </w:tabs>
        <w:spacing w:line="360" w:lineRule="auto"/>
        <w:rPr>
          <w:rFonts w:hint="eastAsia" w:ascii="宋体" w:hAnsi="宋体"/>
          <w:color w:val="auto"/>
          <w:szCs w:val="21"/>
          <w:highlight w:val="none"/>
        </w:rPr>
      </w:pPr>
    </w:p>
    <w:p w14:paraId="101C47B5">
      <w:pPr>
        <w:tabs>
          <w:tab w:val="left" w:pos="5040"/>
        </w:tabs>
        <w:spacing w:line="360" w:lineRule="auto"/>
        <w:rPr>
          <w:rFonts w:hint="eastAsia" w:ascii="宋体" w:hAnsi="宋体"/>
          <w:color w:val="auto"/>
          <w:szCs w:val="21"/>
          <w:highlight w:val="none"/>
        </w:rPr>
      </w:pPr>
    </w:p>
    <w:p w14:paraId="5D7A0A92">
      <w:pPr>
        <w:tabs>
          <w:tab w:val="left" w:pos="5040"/>
        </w:tabs>
        <w:spacing w:line="360" w:lineRule="auto"/>
        <w:rPr>
          <w:rFonts w:hint="eastAsia" w:ascii="宋体" w:hAnsi="宋体"/>
          <w:color w:val="auto"/>
          <w:szCs w:val="21"/>
          <w:highlight w:val="none"/>
        </w:rPr>
      </w:pPr>
    </w:p>
    <w:p w14:paraId="355DA653">
      <w:pPr>
        <w:tabs>
          <w:tab w:val="left" w:pos="5040"/>
        </w:tabs>
        <w:spacing w:line="360" w:lineRule="auto"/>
        <w:rPr>
          <w:rFonts w:hint="eastAsia" w:ascii="宋体" w:hAnsi="宋体"/>
          <w:color w:val="auto"/>
          <w:szCs w:val="21"/>
          <w:highlight w:val="none"/>
        </w:rPr>
      </w:pPr>
    </w:p>
    <w:p w14:paraId="63D3599C">
      <w:pPr>
        <w:tabs>
          <w:tab w:val="left" w:pos="5040"/>
        </w:tabs>
        <w:spacing w:line="360" w:lineRule="auto"/>
        <w:rPr>
          <w:rFonts w:hint="eastAsia" w:ascii="宋体" w:hAnsi="宋体"/>
          <w:color w:val="auto"/>
          <w:szCs w:val="21"/>
          <w:highlight w:val="none"/>
        </w:rPr>
      </w:pPr>
    </w:p>
    <w:p w14:paraId="36DE1323">
      <w:pPr>
        <w:tabs>
          <w:tab w:val="left" w:pos="5040"/>
        </w:tabs>
        <w:spacing w:line="360" w:lineRule="auto"/>
        <w:rPr>
          <w:rFonts w:hint="eastAsia" w:ascii="宋体" w:hAnsi="宋体"/>
          <w:color w:val="auto"/>
          <w:szCs w:val="21"/>
          <w:highlight w:val="none"/>
        </w:rPr>
      </w:pPr>
    </w:p>
    <w:p w14:paraId="01FCFB72">
      <w:pPr>
        <w:tabs>
          <w:tab w:val="left" w:pos="5040"/>
        </w:tabs>
        <w:spacing w:line="360" w:lineRule="auto"/>
        <w:rPr>
          <w:rFonts w:hint="eastAsia" w:ascii="宋体" w:hAnsi="宋体"/>
          <w:color w:val="auto"/>
          <w:szCs w:val="21"/>
          <w:highlight w:val="none"/>
        </w:rPr>
      </w:pPr>
    </w:p>
    <w:p w14:paraId="67A5D269">
      <w:pPr>
        <w:tabs>
          <w:tab w:val="left" w:pos="5040"/>
        </w:tabs>
        <w:spacing w:line="360" w:lineRule="auto"/>
        <w:rPr>
          <w:rFonts w:hint="eastAsia" w:ascii="宋体" w:hAnsi="宋体"/>
          <w:color w:val="auto"/>
          <w:szCs w:val="21"/>
          <w:highlight w:val="none"/>
        </w:rPr>
      </w:pPr>
    </w:p>
    <w:p w14:paraId="57BCC6EE">
      <w:pPr>
        <w:tabs>
          <w:tab w:val="left" w:pos="5040"/>
        </w:tabs>
        <w:spacing w:line="360" w:lineRule="auto"/>
        <w:rPr>
          <w:rFonts w:hint="eastAsia" w:ascii="宋体" w:hAnsi="宋体"/>
          <w:color w:val="auto"/>
          <w:szCs w:val="21"/>
          <w:highlight w:val="none"/>
        </w:rPr>
      </w:pPr>
    </w:p>
    <w:p w14:paraId="59865D1E">
      <w:pPr>
        <w:tabs>
          <w:tab w:val="left" w:pos="5040"/>
        </w:tabs>
        <w:spacing w:line="360" w:lineRule="auto"/>
        <w:rPr>
          <w:rFonts w:hint="eastAsia" w:ascii="宋体" w:hAnsi="宋体"/>
          <w:color w:val="auto"/>
          <w:szCs w:val="21"/>
          <w:highlight w:val="none"/>
        </w:rPr>
      </w:pPr>
    </w:p>
    <w:p w14:paraId="79D1923F">
      <w:pPr>
        <w:spacing w:line="440" w:lineRule="atLeast"/>
        <w:jc w:val="center"/>
        <w:rPr>
          <w:rFonts w:hint="eastAsia" w:ascii="宋体" w:hAnsi="宋体"/>
          <w:b/>
          <w:color w:val="auto"/>
          <w:sz w:val="32"/>
          <w:szCs w:val="32"/>
          <w:highlight w:val="none"/>
        </w:rPr>
      </w:pPr>
    </w:p>
    <w:p w14:paraId="5217CA4E">
      <w:pPr>
        <w:spacing w:line="360" w:lineRule="auto"/>
        <w:jc w:val="center"/>
        <w:rPr>
          <w:rFonts w:hint="eastAsia" w:eastAsia="宋体"/>
          <w:b/>
          <w:color w:val="auto"/>
          <w:sz w:val="36"/>
          <w:szCs w:val="36"/>
          <w:highlight w:val="none"/>
          <w:lang w:eastAsia="zh-CN"/>
        </w:rPr>
      </w:pPr>
      <w:r>
        <w:rPr>
          <w:rFonts w:ascii="宋体" w:hAnsi="宋体"/>
          <w:b/>
          <w:color w:val="auto"/>
          <w:sz w:val="32"/>
          <w:szCs w:val="32"/>
          <w:highlight w:val="none"/>
        </w:rPr>
        <w:br w:type="page"/>
      </w:r>
      <w:r>
        <w:rPr>
          <w:rFonts w:hint="eastAsia" w:ascii="宋体" w:hAnsi="宋体"/>
          <w:b/>
          <w:color w:val="auto"/>
          <w:sz w:val="36"/>
          <w:szCs w:val="36"/>
          <w:highlight w:val="none"/>
        </w:rPr>
        <w:t>政府采购合同</w:t>
      </w:r>
      <w:r>
        <w:rPr>
          <w:rFonts w:hint="eastAsia" w:hAnsi="宋体"/>
          <w:b/>
          <w:color w:val="auto"/>
          <w:sz w:val="32"/>
          <w:szCs w:val="32"/>
          <w:highlight w:val="none"/>
        </w:rPr>
        <w:t>（合同主要条款及格式）</w:t>
      </w:r>
    </w:p>
    <w:p w14:paraId="18CB8353">
      <w:pPr>
        <w:spacing w:line="400" w:lineRule="exact"/>
        <w:rPr>
          <w:rFonts w:ascii="宋体" w:hAnsi="宋体"/>
          <w:color w:val="auto"/>
          <w:highlight w:val="none"/>
        </w:rPr>
      </w:pPr>
    </w:p>
    <w:p w14:paraId="35CD5330">
      <w:pPr>
        <w:spacing w:line="400" w:lineRule="exact"/>
        <w:rPr>
          <w:rFonts w:hint="eastAsia" w:ascii="宋体" w:hAnsi="宋体" w:eastAsia="宋体"/>
          <w:b/>
          <w:bCs/>
          <w:color w:val="auto"/>
          <w:highlight w:val="none"/>
          <w:u w:val="single"/>
          <w:lang w:eastAsia="zh-CN"/>
        </w:rPr>
      </w:pPr>
      <w:r>
        <w:rPr>
          <w:rFonts w:hint="eastAsia" w:ascii="宋体" w:hAnsi="宋体"/>
          <w:b/>
          <w:bCs/>
          <w:color w:val="auto"/>
          <w:highlight w:val="none"/>
        </w:rPr>
        <w:t>甲方：</w:t>
      </w:r>
      <w:r>
        <w:rPr>
          <w:rFonts w:hint="eastAsia" w:ascii="宋体" w:hAnsi="宋体"/>
          <w:b/>
          <w:bCs/>
          <w:color w:val="auto"/>
          <w:highlight w:val="none"/>
          <w:u w:val="single"/>
        </w:rPr>
        <w:t xml:space="preserve">桂林市中西医结合医院  </w:t>
      </w:r>
      <w:r>
        <w:rPr>
          <w:rFonts w:hint="eastAsia" w:ascii="宋体" w:hAnsi="宋体"/>
          <w:b/>
          <w:bCs/>
          <w:color w:val="auto"/>
          <w:highlight w:val="none"/>
          <w:lang w:eastAsia="zh-CN"/>
        </w:rPr>
        <w:t>（</w:t>
      </w:r>
      <w:r>
        <w:rPr>
          <w:rFonts w:hint="eastAsia" w:ascii="宋体" w:hAnsi="宋体"/>
          <w:b/>
          <w:bCs/>
          <w:color w:val="auto"/>
          <w:highlight w:val="none"/>
        </w:rPr>
        <w:t>采购人</w:t>
      </w:r>
      <w:r>
        <w:rPr>
          <w:rFonts w:hint="eastAsia" w:ascii="宋体" w:hAnsi="宋体"/>
          <w:b/>
          <w:bCs/>
          <w:color w:val="auto"/>
          <w:highlight w:val="none"/>
          <w:lang w:eastAsia="zh-CN"/>
        </w:rPr>
        <w:t>）</w:t>
      </w:r>
    </w:p>
    <w:p w14:paraId="49FD201B">
      <w:pPr>
        <w:spacing w:line="400" w:lineRule="exact"/>
        <w:rPr>
          <w:rFonts w:ascii="宋体" w:hAnsi="宋体"/>
          <w:b/>
          <w:bCs/>
          <w:color w:val="auto"/>
          <w:highlight w:val="none"/>
        </w:rPr>
      </w:pPr>
      <w:r>
        <w:rPr>
          <w:rFonts w:hint="eastAsia" w:ascii="宋体" w:hAnsi="宋体"/>
          <w:b/>
          <w:bCs/>
          <w:color w:val="auto"/>
          <w:highlight w:val="none"/>
        </w:rPr>
        <w:t xml:space="preserve">乙方： </w:t>
      </w:r>
      <w:r>
        <w:rPr>
          <w:rFonts w:hint="eastAsia" w:ascii="宋体" w:hAnsi="宋体"/>
          <w:b/>
          <w:bCs/>
          <w:color w:val="auto"/>
          <w:highlight w:val="none"/>
          <w:u w:val="single"/>
        </w:rPr>
        <w:t xml:space="preserve">                    </w:t>
      </w:r>
      <w:r>
        <w:rPr>
          <w:rFonts w:hint="eastAsia" w:ascii="宋体" w:hAnsi="宋体"/>
          <w:b/>
          <w:bCs/>
          <w:color w:val="auto"/>
          <w:highlight w:val="none"/>
        </w:rPr>
        <w:t>（</w:t>
      </w:r>
      <w:r>
        <w:rPr>
          <w:rFonts w:hint="eastAsia" w:ascii="宋体" w:hAnsi="宋体"/>
          <w:b/>
          <w:bCs/>
          <w:color w:val="auto"/>
          <w:highlight w:val="none"/>
          <w:lang w:eastAsia="zh-CN"/>
        </w:rPr>
        <w:t>中标人</w:t>
      </w:r>
      <w:r>
        <w:rPr>
          <w:rFonts w:hint="eastAsia" w:ascii="宋体" w:hAnsi="宋体"/>
          <w:b/>
          <w:bCs/>
          <w:color w:val="auto"/>
          <w:highlight w:val="none"/>
        </w:rPr>
        <w:t>）</w:t>
      </w:r>
    </w:p>
    <w:p w14:paraId="2431CE31">
      <w:pPr>
        <w:spacing w:line="400" w:lineRule="exact"/>
        <w:rPr>
          <w:rFonts w:ascii="宋体" w:hAnsi="宋体"/>
          <w:color w:val="auto"/>
          <w:highlight w:val="none"/>
        </w:rPr>
      </w:pPr>
    </w:p>
    <w:p w14:paraId="210E67B0">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color w:val="auto"/>
          <w:highlight w:val="none"/>
        </w:rPr>
        <w:t>《中华人民共和国政府采购法》、</w:t>
      </w:r>
      <w:r>
        <w:rPr>
          <w:rFonts w:hint="eastAsia" w:ascii="宋体" w:hAnsi="宋体" w:eastAsia="宋体" w:cs="宋体"/>
          <w:color w:val="auto"/>
          <w:sz w:val="21"/>
          <w:szCs w:val="21"/>
          <w:highlight w:val="none"/>
        </w:rPr>
        <w:t>《中华人民共和国民法典》等法律、法规规定，按照本项目招标文件、投标文</w:t>
      </w:r>
      <w:r>
        <w:rPr>
          <w:rFonts w:hint="eastAsia" w:ascii="宋体" w:hAnsi="宋体" w:eastAsia="宋体" w:cs="宋体"/>
          <w:color w:val="auto"/>
          <w:sz w:val="21"/>
          <w:szCs w:val="21"/>
          <w:highlight w:val="none"/>
          <w:lang w:eastAsia="zh-CN"/>
        </w:rPr>
        <w:t>件的</w:t>
      </w:r>
      <w:r>
        <w:rPr>
          <w:rFonts w:hint="eastAsia" w:ascii="宋体" w:hAnsi="宋体" w:eastAsia="宋体" w:cs="宋体"/>
          <w:color w:val="auto"/>
          <w:sz w:val="21"/>
          <w:szCs w:val="21"/>
          <w:highlight w:val="none"/>
        </w:rPr>
        <w:t>规定条款和</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的承诺、甲乙双方签订本合同。</w:t>
      </w:r>
    </w:p>
    <w:p w14:paraId="43715863">
      <w:pPr>
        <w:spacing w:line="400" w:lineRule="exact"/>
        <w:ind w:firstLine="413" w:firstLineChars="196"/>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合同金额</w:t>
      </w:r>
    </w:p>
    <w:p w14:paraId="7038379C">
      <w:pPr>
        <w:spacing w:line="400" w:lineRule="exact"/>
        <w:ind w:firstLine="413" w:firstLineChars="196"/>
        <w:rPr>
          <w:rFonts w:hint="default" w:ascii="宋体" w:hAnsi="宋体" w:eastAsia="宋体" w:cs="宋体"/>
          <w:b/>
          <w:color w:val="auto"/>
          <w:sz w:val="21"/>
          <w:szCs w:val="21"/>
          <w:highlight w:val="none"/>
          <w:u w:val="single"/>
          <w:lang w:val="en-US" w:eastAsia="zh-CN"/>
        </w:rPr>
      </w:pPr>
      <w:r>
        <w:rPr>
          <w:rFonts w:hint="eastAsia" w:ascii="宋体" w:hAnsi="宋体" w:cs="宋体"/>
          <w:b/>
          <w:color w:val="auto"/>
          <w:sz w:val="21"/>
          <w:szCs w:val="21"/>
          <w:highlight w:val="none"/>
          <w:lang w:eastAsia="zh-CN"/>
        </w:rPr>
        <w:t>分标：</w:t>
      </w:r>
      <w:r>
        <w:rPr>
          <w:rFonts w:hint="eastAsia" w:ascii="宋体" w:hAnsi="宋体" w:cs="宋体"/>
          <w:b/>
          <w:color w:val="auto"/>
          <w:sz w:val="21"/>
          <w:szCs w:val="21"/>
          <w:highlight w:val="none"/>
          <w:u w:val="single"/>
          <w:lang w:val="en-US" w:eastAsia="zh-CN"/>
        </w:rPr>
        <w:t xml:space="preserve">   </w:t>
      </w:r>
    </w:p>
    <w:tbl>
      <w:tblPr>
        <w:tblStyle w:val="51"/>
        <w:tblW w:w="10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9"/>
        <w:gridCol w:w="1280"/>
        <w:gridCol w:w="914"/>
        <w:gridCol w:w="980"/>
        <w:gridCol w:w="1057"/>
        <w:gridCol w:w="718"/>
        <w:gridCol w:w="1536"/>
        <w:gridCol w:w="1567"/>
      </w:tblGrid>
      <w:tr w14:paraId="69BE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F05C8B3">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项号</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2809A7B3">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货物名称</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02270BB">
            <w:pPr>
              <w:snapToGrid w:val="0"/>
              <w:spacing w:line="280" w:lineRule="exact"/>
              <w:jc w:val="center"/>
              <w:rPr>
                <w:rFonts w:ascii="宋体" w:hAnsi="宋体"/>
                <w:color w:val="auto"/>
                <w:szCs w:val="21"/>
                <w:highlight w:val="none"/>
              </w:rPr>
            </w:pPr>
            <w:r>
              <w:rPr>
                <w:rFonts w:hint="eastAsia" w:ascii="宋体" w:hAnsi="宋体"/>
                <w:color w:val="auto"/>
                <w:szCs w:val="21"/>
                <w:highlight w:val="none"/>
                <w:lang w:eastAsia="zh-CN"/>
              </w:rPr>
              <w:t>生产</w:t>
            </w:r>
            <w:r>
              <w:rPr>
                <w:rFonts w:hint="eastAsia" w:ascii="宋体" w:hAnsi="宋体"/>
                <w:color w:val="auto"/>
                <w:szCs w:val="21"/>
                <w:highlight w:val="none"/>
              </w:rPr>
              <w:t>厂家</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F4E2BDF">
            <w:pPr>
              <w:snapToGrid w:val="0"/>
              <w:spacing w:line="280" w:lineRule="exact"/>
              <w:jc w:val="center"/>
              <w:rPr>
                <w:rFonts w:ascii="宋体" w:hAnsi="宋体"/>
                <w:bCs/>
                <w:color w:val="auto"/>
                <w:szCs w:val="21"/>
                <w:highlight w:val="none"/>
              </w:rPr>
            </w:pPr>
            <w:r>
              <w:rPr>
                <w:rFonts w:hint="eastAsia" w:ascii="宋体" w:hAnsi="宋体"/>
                <w:color w:val="auto"/>
                <w:szCs w:val="21"/>
                <w:highlight w:val="none"/>
              </w:rPr>
              <w:t>品牌</w:t>
            </w:r>
          </w:p>
        </w:tc>
        <w:tc>
          <w:tcPr>
            <w:tcW w:w="980" w:type="dxa"/>
            <w:tcBorders>
              <w:top w:val="single" w:color="auto" w:sz="4" w:space="0"/>
              <w:left w:val="single" w:color="auto" w:sz="4" w:space="0"/>
              <w:bottom w:val="single" w:color="auto" w:sz="4" w:space="0"/>
              <w:right w:val="single" w:color="auto" w:sz="4" w:space="0"/>
            </w:tcBorders>
            <w:noWrap w:val="0"/>
            <w:vAlign w:val="center"/>
          </w:tcPr>
          <w:p w14:paraId="5E575994">
            <w:pPr>
              <w:snapToGrid w:val="0"/>
              <w:spacing w:line="280" w:lineRule="exact"/>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0DDF2EBF">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数量</w:t>
            </w:r>
          </w:p>
          <w:p w14:paraId="10789FF8">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①</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6BFC6D66">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单位</w:t>
            </w:r>
          </w:p>
        </w:tc>
        <w:tc>
          <w:tcPr>
            <w:tcW w:w="1536" w:type="dxa"/>
            <w:tcBorders>
              <w:top w:val="single" w:color="auto" w:sz="4" w:space="0"/>
              <w:left w:val="single" w:color="auto" w:sz="4" w:space="0"/>
              <w:bottom w:val="single" w:color="auto" w:sz="4" w:space="0"/>
              <w:right w:val="single" w:color="auto" w:sz="4" w:space="0"/>
            </w:tcBorders>
            <w:noWrap w:val="0"/>
            <w:vAlign w:val="center"/>
          </w:tcPr>
          <w:p w14:paraId="37099EB2">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单价（元）</w:t>
            </w:r>
          </w:p>
          <w:p w14:paraId="0C09710F">
            <w:pPr>
              <w:snapToGrid w:val="0"/>
              <w:spacing w:line="280" w:lineRule="exact"/>
              <w:jc w:val="center"/>
              <w:rPr>
                <w:rFonts w:ascii="宋体" w:hAnsi="宋体"/>
                <w:color w:val="auto"/>
                <w:szCs w:val="21"/>
                <w:highlight w:val="none"/>
              </w:rPr>
            </w:pPr>
            <w:r>
              <w:rPr>
                <w:rFonts w:hint="eastAsia" w:ascii="宋体" w:hAnsi="宋体"/>
                <w:color w:val="auto"/>
                <w:szCs w:val="21"/>
                <w:highlight w:val="none"/>
              </w:rPr>
              <w:t>②</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48F848A6">
            <w:pPr>
              <w:snapToGrid w:val="0"/>
              <w:spacing w:line="280" w:lineRule="exact"/>
              <w:jc w:val="center"/>
              <w:rPr>
                <w:rFonts w:ascii="宋体" w:hAnsi="宋体"/>
                <w:b w:val="0"/>
                <w:bCs/>
                <w:color w:val="auto"/>
                <w:szCs w:val="21"/>
                <w:highlight w:val="none"/>
              </w:rPr>
            </w:pPr>
            <w:r>
              <w:rPr>
                <w:rFonts w:hint="eastAsia" w:ascii="宋体" w:hAnsi="宋体"/>
                <w:b w:val="0"/>
                <w:bCs/>
                <w:color w:val="auto"/>
                <w:szCs w:val="21"/>
                <w:highlight w:val="none"/>
              </w:rPr>
              <w:t>单项合计金额（元）</w:t>
            </w:r>
          </w:p>
          <w:p w14:paraId="15CE1725">
            <w:pPr>
              <w:snapToGrid w:val="0"/>
              <w:spacing w:line="280" w:lineRule="exact"/>
              <w:jc w:val="center"/>
              <w:rPr>
                <w:rFonts w:ascii="宋体" w:hAnsi="宋体"/>
                <w:color w:val="auto"/>
                <w:szCs w:val="21"/>
                <w:highlight w:val="none"/>
              </w:rPr>
            </w:pPr>
            <w:r>
              <w:rPr>
                <w:rFonts w:hint="eastAsia" w:ascii="宋体" w:hAnsi="宋体"/>
                <w:b w:val="0"/>
                <w:bCs/>
                <w:color w:val="auto"/>
                <w:szCs w:val="21"/>
                <w:highlight w:val="none"/>
              </w:rPr>
              <w:t>③</w:t>
            </w:r>
            <w:r>
              <w:rPr>
                <w:rFonts w:hint="eastAsia" w:ascii="宋体" w:hAnsi="宋体"/>
                <w:b w:val="0"/>
                <w:bCs/>
                <w:color w:val="auto"/>
                <w:szCs w:val="21"/>
                <w:highlight w:val="none"/>
                <w:lang w:eastAsia="zh-CN"/>
              </w:rPr>
              <w:t>=</w:t>
            </w:r>
            <w:r>
              <w:rPr>
                <w:rFonts w:hint="eastAsia" w:ascii="宋体" w:hAnsi="宋体"/>
                <w:b w:val="0"/>
                <w:bCs/>
                <w:color w:val="auto"/>
                <w:szCs w:val="21"/>
                <w:highlight w:val="none"/>
              </w:rPr>
              <w:t>①×</w:t>
            </w:r>
            <w:r>
              <w:rPr>
                <w:rFonts w:hint="eastAsia" w:ascii="宋体" w:hAnsi="宋体"/>
                <w:color w:val="auto"/>
                <w:szCs w:val="21"/>
                <w:highlight w:val="none"/>
              </w:rPr>
              <w:t>②</w:t>
            </w:r>
          </w:p>
        </w:tc>
      </w:tr>
      <w:tr w14:paraId="3653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5A87FA4D">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65DF6269">
            <w:pPr>
              <w:snapToGrid w:val="0"/>
              <w:spacing w:line="280" w:lineRule="exact"/>
              <w:jc w:val="center"/>
              <w:rPr>
                <w:rFonts w:hint="eastAsia" w:ascii="宋体" w:hAnsi="宋体" w:eastAsia="宋体" w:cs="Times New Roman"/>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8C1F9B9">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0431852F">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611DFDD9">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639DAE9F">
            <w:pPr>
              <w:widowControl/>
              <w:jc w:val="center"/>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1C0F46B0">
            <w:pPr>
              <w:widowControl/>
              <w:jc w:val="center"/>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center"/>
          </w:tcPr>
          <w:p w14:paraId="238BF65C">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077C07F6">
            <w:pPr>
              <w:snapToGrid w:val="0"/>
              <w:spacing w:line="360" w:lineRule="auto"/>
              <w:rPr>
                <w:rFonts w:ascii="宋体" w:hAnsi="宋体"/>
                <w:color w:val="auto"/>
                <w:szCs w:val="21"/>
                <w:highlight w:val="none"/>
              </w:rPr>
            </w:pPr>
          </w:p>
        </w:tc>
      </w:tr>
      <w:tr w14:paraId="27B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46D629F">
            <w:pPr>
              <w:snapToGrid w:val="0"/>
              <w:spacing w:line="280" w:lineRule="exact"/>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35EAF5DB">
            <w:pPr>
              <w:snapToGrid w:val="0"/>
              <w:spacing w:line="280" w:lineRule="exact"/>
              <w:jc w:val="center"/>
              <w:rPr>
                <w:rFonts w:hint="eastAsia" w:ascii="宋体" w:hAnsi="宋体" w:eastAsia="宋体" w:cs="Times New Roman"/>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AD6E57A">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544FB734">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0A1C7188">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79D35A11">
            <w:pPr>
              <w:widowControl/>
              <w:jc w:val="center"/>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6361312B">
            <w:pPr>
              <w:widowControl/>
              <w:jc w:val="center"/>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center"/>
          </w:tcPr>
          <w:p w14:paraId="3E0008C1">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7645A9CD">
            <w:pPr>
              <w:snapToGrid w:val="0"/>
              <w:spacing w:line="360" w:lineRule="auto"/>
              <w:rPr>
                <w:rFonts w:ascii="宋体" w:hAnsi="宋体"/>
                <w:color w:val="auto"/>
                <w:szCs w:val="21"/>
                <w:highlight w:val="none"/>
              </w:rPr>
            </w:pPr>
          </w:p>
        </w:tc>
      </w:tr>
      <w:tr w14:paraId="37C2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6A74185D">
            <w:pPr>
              <w:snapToGrid w:val="0"/>
              <w:spacing w:line="280" w:lineRule="exact"/>
              <w:jc w:val="center"/>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w:t>
            </w:r>
          </w:p>
        </w:tc>
        <w:tc>
          <w:tcPr>
            <w:tcW w:w="1479" w:type="dxa"/>
            <w:tcBorders>
              <w:top w:val="single" w:color="auto" w:sz="4" w:space="0"/>
              <w:left w:val="single" w:color="auto" w:sz="4" w:space="0"/>
              <w:bottom w:val="single" w:color="auto" w:sz="4" w:space="0"/>
              <w:right w:val="single" w:color="auto" w:sz="4" w:space="0"/>
            </w:tcBorders>
            <w:noWrap w:val="0"/>
            <w:vAlign w:val="center"/>
          </w:tcPr>
          <w:p w14:paraId="3DCE4199">
            <w:pPr>
              <w:snapToGrid w:val="0"/>
              <w:spacing w:line="280" w:lineRule="exact"/>
              <w:jc w:val="center"/>
              <w:rPr>
                <w:rFonts w:hint="eastAsia" w:ascii="宋体" w:hAnsi="宋体" w:eastAsia="宋体" w:cs="Times New Roman"/>
                <w:color w:val="auto"/>
                <w:szCs w:val="21"/>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5D6A236">
            <w:pPr>
              <w:snapToGrid w:val="0"/>
              <w:spacing w:line="280" w:lineRule="exact"/>
              <w:jc w:val="center"/>
              <w:rPr>
                <w:rFonts w:hint="eastAsia" w:ascii="宋体" w:hAnsi="宋体" w:eastAsia="宋体" w:cs="Times New Roman"/>
                <w:color w:val="auto"/>
                <w:szCs w:val="21"/>
                <w:highlight w:val="none"/>
              </w:rPr>
            </w:pPr>
          </w:p>
        </w:tc>
        <w:tc>
          <w:tcPr>
            <w:tcW w:w="914" w:type="dxa"/>
            <w:tcBorders>
              <w:top w:val="single" w:color="auto" w:sz="4" w:space="0"/>
              <w:left w:val="single" w:color="auto" w:sz="4" w:space="0"/>
              <w:bottom w:val="single" w:color="auto" w:sz="4" w:space="0"/>
              <w:right w:val="single" w:color="auto" w:sz="4" w:space="0"/>
            </w:tcBorders>
            <w:noWrap w:val="0"/>
            <w:vAlign w:val="center"/>
          </w:tcPr>
          <w:p w14:paraId="4DF38974">
            <w:pPr>
              <w:snapToGrid w:val="0"/>
              <w:spacing w:line="280" w:lineRule="exact"/>
              <w:jc w:val="center"/>
              <w:rPr>
                <w:rFonts w:hint="eastAsia" w:ascii="宋体" w:hAnsi="宋体" w:eastAsia="宋体" w:cs="Times New Roman"/>
                <w:color w:val="auto"/>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0"/>
            <w:vAlign w:val="center"/>
          </w:tcPr>
          <w:p w14:paraId="415B8198">
            <w:pPr>
              <w:snapToGrid w:val="0"/>
              <w:spacing w:line="300" w:lineRule="exact"/>
              <w:jc w:val="center"/>
              <w:rPr>
                <w:rFonts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7FFEECF5">
            <w:pPr>
              <w:widowControl/>
              <w:jc w:val="center"/>
              <w:outlineLvl w:val="0"/>
              <w:rPr>
                <w:rFonts w:ascii="宋体" w:hAnsi="宋体"/>
                <w:color w:val="auto"/>
                <w:szCs w:val="21"/>
                <w:highlight w:val="none"/>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50F1AB89">
            <w:pPr>
              <w:widowControl/>
              <w:jc w:val="center"/>
              <w:outlineLvl w:val="0"/>
              <w:rPr>
                <w:rFonts w:ascii="宋体" w:hAnsi="宋体"/>
                <w:color w:val="auto"/>
                <w:szCs w:val="21"/>
                <w:highlight w:val="none"/>
              </w:rPr>
            </w:pPr>
          </w:p>
        </w:tc>
        <w:tc>
          <w:tcPr>
            <w:tcW w:w="1536" w:type="dxa"/>
            <w:tcBorders>
              <w:top w:val="single" w:color="auto" w:sz="4" w:space="0"/>
              <w:left w:val="single" w:color="auto" w:sz="4" w:space="0"/>
              <w:bottom w:val="single" w:color="auto" w:sz="4" w:space="0"/>
              <w:right w:val="single" w:color="auto" w:sz="4" w:space="0"/>
            </w:tcBorders>
            <w:noWrap w:val="0"/>
            <w:vAlign w:val="center"/>
          </w:tcPr>
          <w:p w14:paraId="025AB92C">
            <w:pPr>
              <w:snapToGrid w:val="0"/>
              <w:spacing w:line="360" w:lineRule="auto"/>
              <w:rPr>
                <w:rFonts w:ascii="宋体" w:hAnsi="宋体"/>
                <w:color w:val="auto"/>
                <w:szCs w:val="21"/>
                <w:highlight w:val="none"/>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1B60107A">
            <w:pPr>
              <w:snapToGrid w:val="0"/>
              <w:spacing w:line="360" w:lineRule="auto"/>
              <w:rPr>
                <w:rFonts w:ascii="宋体" w:hAnsi="宋体"/>
                <w:color w:val="auto"/>
                <w:szCs w:val="21"/>
                <w:highlight w:val="none"/>
              </w:rPr>
            </w:pPr>
          </w:p>
        </w:tc>
      </w:tr>
      <w:tr w14:paraId="1F6E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495" w:type="dxa"/>
            <w:gridSpan w:val="8"/>
            <w:tcBorders>
              <w:top w:val="single" w:color="auto" w:sz="4" w:space="0"/>
              <w:left w:val="single" w:color="auto" w:sz="4" w:space="0"/>
              <w:bottom w:val="single" w:color="auto" w:sz="4" w:space="0"/>
              <w:right w:val="single" w:color="auto" w:sz="4" w:space="0"/>
            </w:tcBorders>
            <w:noWrap w:val="0"/>
            <w:vAlign w:val="center"/>
          </w:tcPr>
          <w:p w14:paraId="5C505F1E">
            <w:pPr>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 xml:space="preserve">                                                       合计金额</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23A01B13">
            <w:pPr>
              <w:snapToGrid w:val="0"/>
              <w:spacing w:line="360" w:lineRule="auto"/>
              <w:jc w:val="center"/>
              <w:rPr>
                <w:rFonts w:ascii="宋体" w:hAnsi="宋体"/>
                <w:color w:val="auto"/>
                <w:szCs w:val="21"/>
                <w:highlight w:val="none"/>
              </w:rPr>
            </w:pPr>
          </w:p>
        </w:tc>
      </w:tr>
    </w:tbl>
    <w:p w14:paraId="582B94C4">
      <w:pPr>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lang w:eastAsia="zh-CN"/>
        </w:rPr>
        <w:t>中标</w:t>
      </w:r>
      <w:r>
        <w:rPr>
          <w:rFonts w:hint="eastAsia" w:ascii="宋体" w:hAnsi="宋体" w:cs="宋体"/>
          <w:color w:val="auto"/>
          <w:szCs w:val="21"/>
          <w:highlight w:val="none"/>
        </w:rPr>
        <w:t>内容合同的总金额为：（大写）人民币</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B7AEE6B">
      <w:pPr>
        <w:spacing w:line="380" w:lineRule="exact"/>
        <w:ind w:firstLine="411" w:firstLineChars="196"/>
        <w:rPr>
          <w:rFonts w:ascii="宋体" w:hAnsi="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olor w:val="auto"/>
          <w:szCs w:val="21"/>
          <w:highlight w:val="none"/>
        </w:rPr>
        <w:t>合同合计金额应包括招标范围内货物货款、货物标准附件、备品备件、专用工具、包装、运输、装卸、保险、税金、货到就位以及安装、调试、培训、保修等一切费用。</w:t>
      </w:r>
    </w:p>
    <w:p w14:paraId="20A9319B">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第二条  质量保证</w:t>
      </w:r>
    </w:p>
    <w:p w14:paraId="34CB70B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应按投标文件规定的货物型号、技术规格、技术参数、质量标准向甲方提供未经使用的全新原装产品，且在正常安装使用和保养条件下，其使用寿命期内各项指标均达到质量标准。乙方提供的自主创新产品、节能和环保产品必须是列入政府采购清单的产品。</w:t>
      </w:r>
    </w:p>
    <w:p w14:paraId="218F348B">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第三条  权利保证</w:t>
      </w:r>
    </w:p>
    <w:p w14:paraId="7C00C368">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1.乙方应保证所提供货物在使用时不会侵犯任何第三方的专利权、商标权、工业设计权或其他权利。如果甲方因此</w:t>
      </w:r>
      <w:r>
        <w:rPr>
          <w:rFonts w:hint="eastAsia" w:ascii="宋体" w:hAnsi="宋体" w:cs="宋体"/>
          <w:color w:val="auto"/>
          <w:szCs w:val="21"/>
          <w:highlight w:val="none"/>
          <w:lang w:eastAsia="zh-CN"/>
        </w:rPr>
        <w:t>遭受</w:t>
      </w:r>
      <w:r>
        <w:rPr>
          <w:rFonts w:hint="eastAsia" w:ascii="宋体" w:hAnsi="宋体" w:cs="宋体"/>
          <w:color w:val="auto"/>
          <w:szCs w:val="21"/>
          <w:highlight w:val="none"/>
        </w:rPr>
        <w:t>任何第三方的索赔、诉讼或任何权利请求，乙方有义务以甲方名义自费处理纠纷，并承担所有法律和经济责任。</w:t>
      </w:r>
    </w:p>
    <w:p w14:paraId="6E2DCFD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2.乙方应按招标文件规定的时间向甲方提供使用货物的有关技术资料。</w:t>
      </w:r>
    </w:p>
    <w:p w14:paraId="1E24BE16">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3.乙方保证所交付的货物的所有权完全属于乙方且无任何抵押、质押、查封等产权瑕疵。</w:t>
      </w:r>
    </w:p>
    <w:p w14:paraId="20265C84">
      <w:pPr>
        <w:spacing w:line="380" w:lineRule="exact"/>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974FFD9">
      <w:pPr>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货物包装、运输</w:t>
      </w:r>
    </w:p>
    <w:p w14:paraId="273CFD17">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1.乙方应在货物发运前对其进行满足运输距离、防潮、防震、防锈和防破损装卸等要求包装，以保证货物安全运达甲方指定地点。</w:t>
      </w:r>
    </w:p>
    <w:p w14:paraId="6240AC57">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2.使用中文说明书、质量检验证明书、随配附件和工具以及清单一并附于货物内。</w:t>
      </w:r>
    </w:p>
    <w:p w14:paraId="41EB3CE4">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3.乙方在货物发运手续办理完毕后二十四小时内或货到甲方四十八小时前通知甲方，以准备接货。</w:t>
      </w:r>
    </w:p>
    <w:p w14:paraId="0DC031B9">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4.货物在甲方最终验收完毕出具验收文书前发生的一切风险均由乙方承担。</w:t>
      </w:r>
    </w:p>
    <w:p w14:paraId="11007296">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第五条  交付时间和地点</w:t>
      </w:r>
    </w:p>
    <w:p w14:paraId="13102931">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1.交付时间：</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p>
    <w:p w14:paraId="02EB814C">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2.交付地点：广西桂林市内</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指定地点。</w:t>
      </w:r>
    </w:p>
    <w:p w14:paraId="14C5E5CE">
      <w:pPr>
        <w:spacing w:line="380" w:lineRule="exact"/>
        <w:ind w:left="413"/>
        <w:rPr>
          <w:rFonts w:ascii="宋体" w:hAnsi="宋体" w:cs="宋体"/>
          <w:b/>
          <w:color w:val="auto"/>
          <w:szCs w:val="21"/>
          <w:highlight w:val="none"/>
        </w:rPr>
      </w:pPr>
      <w:r>
        <w:rPr>
          <w:rFonts w:hint="eastAsia" w:ascii="宋体" w:hAnsi="宋体" w:cs="宋体"/>
          <w:b/>
          <w:color w:val="auto"/>
          <w:szCs w:val="21"/>
          <w:highlight w:val="none"/>
        </w:rPr>
        <w:t>第六条  验收</w:t>
      </w:r>
    </w:p>
    <w:p w14:paraId="7503BD83">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提供的产品必须符合国家、行业强制执行的相关质量标准要求以及产品制造厂家合格产品的出厂质量标准。</w:t>
      </w:r>
    </w:p>
    <w:p w14:paraId="03645D29">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2.设备须全新、完好、无破损，产品到货后，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现场根据招标文件要求、投标文件承诺以及国家相关标准、地方标准进行验收，必要时，</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有权邀请国家质量监督检验部门或国家认可的检测机构参与共同验收。如产品不满足投标文件要求、</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投标文件承诺或国家、行业强制执行的相关质量标准要求以及产品制造厂家合格产品的出厂质量标准，</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有权不予验收，由此造成</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承担全部赔偿责任。</w:t>
      </w:r>
    </w:p>
    <w:p w14:paraId="1CC5D506">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必须于供货时向</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提供所投医疗器械产品由行政主管部门核准资格文件、产品注册时的检测检验报告书，产品彩页或参数说明书等资料材料，以便核实相关技术参数，否则不予验收，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应承担逾期交货违约责任。</w:t>
      </w:r>
    </w:p>
    <w:p w14:paraId="47A46875">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交货前应对产品做出全面的检查和对验收文件进行整理，并列出清单，作为</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验收和使用的技术条件依据，验收的结果应随货物交</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w:t>
      </w:r>
    </w:p>
    <w:p w14:paraId="23C5F32B">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依据招标文件的技术规格要求和国家有关质量标准对货物进行现场初步验收，外观、说明书符合招标文件技术要求的，给予签收，初步验收不合格的不予签收。货到后，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 xml:space="preserve">应当在到货（安装、调试完）后七个工作日内进行验收。验收合格后由双方签署货物验收单并加盖公章，双方各执一份。 </w:t>
      </w:r>
    </w:p>
    <w:p w14:paraId="708FDA77">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提供的货物在使用前进行调试时，投标人须负责安装并培训</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的使用人员，并协助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一起调试，直到符合技术要求，</w:t>
      </w:r>
      <w:r>
        <w:rPr>
          <w:rFonts w:hint="eastAsia" w:ascii="宋体" w:hAnsi="宋体" w:eastAsia="宋体" w:cs="宋体"/>
          <w:color w:val="auto"/>
          <w:szCs w:val="21"/>
          <w:highlight w:val="none"/>
          <w:lang w:eastAsia="zh-CN"/>
        </w:rPr>
        <w:t>甲方予以</w:t>
      </w:r>
      <w:r>
        <w:rPr>
          <w:rFonts w:hint="eastAsia" w:ascii="宋体" w:hAnsi="宋体" w:eastAsia="宋体" w:cs="宋体"/>
          <w:color w:val="auto"/>
          <w:szCs w:val="21"/>
          <w:highlight w:val="none"/>
        </w:rPr>
        <w:t>最终验收。</w:t>
      </w:r>
    </w:p>
    <w:p w14:paraId="311D9AC9">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7.对技术复杂的货物，</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应请国家认可的专业检测机构参与初步验收及最终验收，并由其出具质量检测报告。</w:t>
      </w:r>
    </w:p>
    <w:p w14:paraId="5212BCB9">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8.验收时</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必须在现场，验收完毕后做出验收结果报告，验收费用由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负责。</w:t>
      </w:r>
    </w:p>
    <w:p w14:paraId="01C1758A">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对验收有异议的，在验收后7个工作日内以书面形式向</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提出，</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应自收到</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书面异议后7日内及时予以解决。</w:t>
      </w:r>
    </w:p>
    <w:p w14:paraId="45226564">
      <w:pPr>
        <w:tabs>
          <w:tab w:val="left" w:pos="780"/>
        </w:tabs>
        <w:spacing w:line="38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10.经</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提出书面整改之日起，</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七日内仍无法解决的，或经整改达不到</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验收要求的，</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有权终止合同，</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无条件同意终止合同，</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自愿放弃所有的索赔，由此造成</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的经济损失由</w:t>
      </w:r>
      <w:r>
        <w:rPr>
          <w:rFonts w:hint="eastAsia" w:ascii="宋体" w:hAnsi="宋体" w:eastAsia="宋体" w:cs="宋体"/>
          <w:color w:val="auto"/>
          <w:szCs w:val="21"/>
          <w:highlight w:val="none"/>
          <w:lang w:eastAsia="zh-CN"/>
        </w:rPr>
        <w:t>乙方</w:t>
      </w:r>
      <w:r>
        <w:rPr>
          <w:rFonts w:hint="eastAsia" w:ascii="宋体" w:hAnsi="宋体" w:eastAsia="宋体" w:cs="宋体"/>
          <w:color w:val="auto"/>
          <w:szCs w:val="21"/>
          <w:highlight w:val="none"/>
        </w:rPr>
        <w:t>承担全部赔偿责任包括不限于</w:t>
      </w:r>
      <w:r>
        <w:rPr>
          <w:rFonts w:hint="eastAsia" w:ascii="宋体" w:hAnsi="宋体" w:eastAsia="宋体" w:cs="宋体"/>
          <w:color w:val="auto"/>
          <w:szCs w:val="21"/>
          <w:highlight w:val="none"/>
          <w:lang w:eastAsia="zh-CN"/>
        </w:rPr>
        <w:t>甲方</w:t>
      </w:r>
      <w:r>
        <w:rPr>
          <w:rFonts w:hint="eastAsia" w:ascii="宋体" w:hAnsi="宋体" w:eastAsia="宋体" w:cs="宋体"/>
          <w:color w:val="auto"/>
          <w:szCs w:val="21"/>
          <w:highlight w:val="none"/>
        </w:rPr>
        <w:t>的经济损失及律师费、诉讼费、鉴定费等。</w:t>
      </w:r>
    </w:p>
    <w:p w14:paraId="2AD3C282">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第七条  安装和培训</w:t>
      </w:r>
    </w:p>
    <w:p w14:paraId="494A570E">
      <w:pPr>
        <w:snapToGrid w:val="0"/>
        <w:spacing w:line="400" w:lineRule="exact"/>
        <w:ind w:firstLine="420" w:firstLineChars="200"/>
        <w:rPr>
          <w:rFonts w:ascii="仿宋" w:hAnsi="仿宋" w:eastAsia="仿宋"/>
          <w:color w:val="auto"/>
          <w:sz w:val="24"/>
          <w:highlight w:val="none"/>
        </w:rPr>
      </w:pPr>
      <w:r>
        <w:rPr>
          <w:rFonts w:hint="eastAsia" w:ascii="宋体" w:hAnsi="宋体" w:cs="宋体"/>
          <w:color w:val="auto"/>
          <w:szCs w:val="21"/>
          <w:highlight w:val="none"/>
        </w:rPr>
        <w:t xml:space="preserve"> 1.甲方应提供必要安装条件（如场地、电源、水源等），乙方负责具体满足设备安装条件的施工，直到设备正常使用。</w:t>
      </w:r>
    </w:p>
    <w:p w14:paraId="7865632C">
      <w:pPr>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2.乙方负责甲方有关人员的培训。培训时间、地点：</w:t>
      </w:r>
      <w:r>
        <w:rPr>
          <w:rFonts w:hint="eastAsia" w:ascii="宋体" w:hAnsi="宋体" w:eastAsia="宋体" w:cs="宋体"/>
          <w:color w:val="auto"/>
          <w:szCs w:val="21"/>
          <w:highlight w:val="none"/>
          <w:u w:val="single"/>
        </w:rPr>
        <w:t>广西桂林市内</w:t>
      </w:r>
      <w:r>
        <w:rPr>
          <w:rFonts w:hint="eastAsia" w:ascii="宋体" w:hAnsi="宋体" w:eastAsia="宋体" w:cs="宋体"/>
          <w:color w:val="auto"/>
          <w:szCs w:val="21"/>
          <w:highlight w:val="none"/>
          <w:u w:val="single"/>
          <w:lang w:eastAsia="zh-CN"/>
        </w:rPr>
        <w:t>甲方</w:t>
      </w:r>
      <w:r>
        <w:rPr>
          <w:rFonts w:hint="eastAsia" w:ascii="宋体" w:hAnsi="宋体" w:eastAsia="宋体" w:cs="宋体"/>
          <w:color w:val="auto"/>
          <w:szCs w:val="21"/>
          <w:highlight w:val="none"/>
          <w:u w:val="single"/>
        </w:rPr>
        <w:t>指定地点</w:t>
      </w:r>
      <w:r>
        <w:rPr>
          <w:rFonts w:hint="eastAsia" w:ascii="宋体" w:hAnsi="宋体" w:eastAsia="宋体" w:cs="宋体"/>
          <w:color w:val="auto"/>
          <w:szCs w:val="21"/>
          <w:highlight w:val="none"/>
        </w:rPr>
        <w:t>。</w:t>
      </w:r>
    </w:p>
    <w:p w14:paraId="515F3519">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第八条  售后服务</w:t>
      </w:r>
    </w:p>
    <w:p w14:paraId="3C46B265">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投标人提供的以下售后服务均应包含在投标报价中，</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不再就此另行支付任何费用：</w:t>
      </w:r>
    </w:p>
    <w:p w14:paraId="11110439">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1</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按国家有关产品“三包”规定执行“三包”。保修期</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u w:val="single"/>
          <w:lang w:val="en-US" w:eastAsia="zh-CN"/>
        </w:rPr>
        <w:t xml:space="preserve">    </w:t>
      </w:r>
      <w:r>
        <w:rPr>
          <w:rFonts w:hint="eastAsia" w:ascii="宋体" w:hAnsi="宋体" w:cs="宋体"/>
          <w:b w:val="0"/>
          <w:bCs/>
          <w:color w:val="auto"/>
          <w:szCs w:val="21"/>
          <w:highlight w:val="none"/>
          <w:lang w:val="en-US" w:eastAsia="zh-CN"/>
        </w:rPr>
        <w:t xml:space="preserve"> </w:t>
      </w:r>
      <w:r>
        <w:rPr>
          <w:rFonts w:hint="eastAsia" w:ascii="宋体" w:hAnsi="宋体" w:cs="宋体"/>
          <w:b w:val="0"/>
          <w:bCs/>
          <w:color w:val="auto"/>
          <w:szCs w:val="21"/>
          <w:highlight w:val="none"/>
        </w:rPr>
        <w:t>（从验收合格之日起计算）。</w:t>
      </w:r>
    </w:p>
    <w:p w14:paraId="0D48B2D5">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招标范围内的货物提供送货上门、安装调试合格；保修期内提供上门维修以及更换零配件服务。如果需要更换配件的，要求更换的配件应与更换的品牌、类型相一致或者是同类同档次的替代品，后者需征得</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同意。保修期内提供技术培训服务，保证</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使用人员正常操作产品的各种功能。</w:t>
      </w:r>
    </w:p>
    <w:p w14:paraId="39A2BD60">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保修期内接到报障电话应在</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rPr>
        <w:t>小时内给予响应，需要现场维修的，应在</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rPr>
        <w:t>个小时内到达故障现场；一般问题应在到达后</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rPr>
        <w:t>小时内解决，重大问题或其他无法迅速解决的问题应在</w:t>
      </w:r>
      <w:r>
        <w:rPr>
          <w:rFonts w:hint="eastAsia" w:ascii="宋体" w:hAnsi="宋体" w:cs="宋体"/>
          <w:b w:val="0"/>
          <w:bCs/>
          <w:color w:val="auto"/>
          <w:szCs w:val="21"/>
          <w:highlight w:val="none"/>
          <w:u w:val="single"/>
        </w:rPr>
        <w:t xml:space="preserve">  </w:t>
      </w:r>
      <w:r>
        <w:rPr>
          <w:rFonts w:hint="eastAsia" w:ascii="宋体" w:hAnsi="宋体" w:cs="宋体"/>
          <w:b w:val="0"/>
          <w:bCs/>
          <w:color w:val="auto"/>
          <w:szCs w:val="21"/>
          <w:highlight w:val="none"/>
        </w:rPr>
        <w:t>小时内解决。</w:t>
      </w:r>
    </w:p>
    <w:p w14:paraId="229416DE">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若产品自带软件的，则须提供保修期内提供软件升级服务。</w:t>
      </w:r>
    </w:p>
    <w:p w14:paraId="142007CE">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lang w:val="en-US" w:eastAsia="zh-CN"/>
        </w:rPr>
        <w:t>5</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在保修期内因货物本身的质量问题发生故障，</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应负责修理和更换零部件。对达不到技术要求者，根据实际情况，经双方协商，可按以下办法处理：</w:t>
      </w:r>
    </w:p>
    <w:p w14:paraId="71C8E642">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rPr>
        <w:t>①更换：由</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承担所有发生的全部费用。</w:t>
      </w:r>
    </w:p>
    <w:p w14:paraId="4BD41F8D">
      <w:pPr>
        <w:spacing w:line="380" w:lineRule="exact"/>
        <w:ind w:firstLine="411" w:firstLineChars="196"/>
        <w:rPr>
          <w:rFonts w:hint="eastAsia" w:ascii="宋体" w:hAnsi="宋体" w:cs="宋体"/>
          <w:b w:val="0"/>
          <w:bCs/>
          <w:color w:val="auto"/>
          <w:szCs w:val="21"/>
          <w:highlight w:val="none"/>
        </w:rPr>
      </w:pPr>
      <w:r>
        <w:rPr>
          <w:rFonts w:hint="eastAsia" w:ascii="宋体" w:hAnsi="宋体" w:cs="宋体"/>
          <w:b w:val="0"/>
          <w:bCs/>
          <w:color w:val="auto"/>
          <w:szCs w:val="21"/>
          <w:highlight w:val="none"/>
        </w:rPr>
        <w:t>②退货处理：</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应退还</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支付的合同款，同时应承担该货物的直接费用（运输、保险、检验、贷款利息及银行手续费等）。</w:t>
      </w:r>
    </w:p>
    <w:p w14:paraId="49D36F98">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第九条  税费</w:t>
      </w:r>
    </w:p>
    <w:p w14:paraId="13D69CE5">
      <w:pPr>
        <w:spacing w:line="38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08146AE3">
      <w:pPr>
        <w:numPr>
          <w:ilvl w:val="0"/>
          <w:numId w:val="7"/>
        </w:numPr>
        <w:spacing w:line="3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付款方式</w:t>
      </w:r>
    </w:p>
    <w:p w14:paraId="3EC5EF31">
      <w:pPr>
        <w:spacing w:line="380" w:lineRule="exact"/>
        <w:ind w:firstLine="420" w:firstLineChars="200"/>
        <w:rPr>
          <w:rFonts w:hint="eastAsia" w:ascii="宋体" w:hAnsi="宋体" w:cs="宋体"/>
          <w:b/>
          <w:color w:val="auto"/>
          <w:szCs w:val="21"/>
          <w:highlight w:val="none"/>
        </w:rPr>
      </w:pPr>
      <w:r>
        <w:rPr>
          <w:rFonts w:hint="eastAsia" w:ascii="宋体" w:hAnsi="宋体" w:cs="宋体"/>
          <w:b w:val="0"/>
          <w:bCs/>
          <w:color w:val="auto"/>
          <w:szCs w:val="21"/>
          <w:highlight w:val="none"/>
        </w:rPr>
        <w:t>验收合格后，</w:t>
      </w:r>
      <w:r>
        <w:rPr>
          <w:rFonts w:hint="eastAsia" w:ascii="宋体" w:hAnsi="宋体" w:cs="宋体"/>
          <w:b w:val="0"/>
          <w:bCs/>
          <w:color w:val="auto"/>
          <w:szCs w:val="21"/>
          <w:highlight w:val="none"/>
          <w:lang w:eastAsia="zh-CN"/>
        </w:rPr>
        <w:t>乙方</w:t>
      </w:r>
      <w:r>
        <w:rPr>
          <w:rFonts w:hint="eastAsia" w:ascii="宋体" w:hAnsi="宋体" w:cs="宋体"/>
          <w:b w:val="0"/>
          <w:bCs/>
          <w:color w:val="auto"/>
          <w:szCs w:val="21"/>
          <w:highlight w:val="none"/>
        </w:rPr>
        <w:t>开具合法有效的增值税普通发票给</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w:t>
      </w:r>
      <w:r>
        <w:rPr>
          <w:rFonts w:hint="eastAsia" w:ascii="宋体" w:hAnsi="宋体" w:cs="宋体"/>
          <w:b w:val="0"/>
          <w:bCs/>
          <w:color w:val="auto"/>
          <w:szCs w:val="21"/>
          <w:highlight w:val="none"/>
          <w:lang w:eastAsia="zh-CN"/>
        </w:rPr>
        <w:t>甲方</w:t>
      </w:r>
      <w:r>
        <w:rPr>
          <w:rFonts w:hint="eastAsia" w:ascii="宋体" w:hAnsi="宋体" w:cs="宋体"/>
          <w:b w:val="0"/>
          <w:bCs/>
          <w:color w:val="auto"/>
          <w:szCs w:val="21"/>
          <w:highlight w:val="none"/>
        </w:rPr>
        <w:t>在验收合格并运行正常后支付合同金额</w:t>
      </w:r>
      <w:r>
        <w:rPr>
          <w:rFonts w:hint="eastAsia" w:ascii="宋体" w:hAnsi="宋体" w:cs="宋体"/>
          <w:b w:val="0"/>
          <w:bCs/>
          <w:color w:val="auto"/>
          <w:szCs w:val="21"/>
          <w:highlight w:val="none"/>
          <w:lang w:eastAsia="zh-CN"/>
        </w:rPr>
        <w:t>的</w:t>
      </w:r>
      <w:r>
        <w:rPr>
          <w:rFonts w:hint="eastAsia" w:ascii="宋体" w:hAnsi="宋体" w:cs="宋体"/>
          <w:b w:val="0"/>
          <w:bCs/>
          <w:color w:val="auto"/>
          <w:szCs w:val="21"/>
          <w:highlight w:val="none"/>
        </w:rPr>
        <w:t>95%，合同金额的5%在保修期结束后支付（无息）。</w:t>
      </w:r>
    </w:p>
    <w:p w14:paraId="709B30EC">
      <w:pPr>
        <w:spacing w:line="38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第十一条  违约责任</w:t>
      </w:r>
    </w:p>
    <w:p w14:paraId="1D7B29A9">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rPr>
        <w:t>5%违约金并赔偿甲方经济损失，包括但不限于维权费用。</w:t>
      </w:r>
    </w:p>
    <w:p w14:paraId="5AFAD962">
      <w:pPr>
        <w:spacing w:line="38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2.乙方提供的货物如果侵犯了第三方合法权益而引发的任何纠纷或诉讼，均由乙方负责交涉并承担全部责任；在履行本合同过程中非因甲方的原因引发的诉讼，由乙方承担全部责任</w:t>
      </w:r>
      <w:r>
        <w:rPr>
          <w:rFonts w:hint="eastAsia" w:ascii="宋体" w:hAnsi="宋体" w:cs="宋体"/>
          <w:color w:val="auto"/>
          <w:szCs w:val="21"/>
          <w:highlight w:val="none"/>
          <w:lang w:eastAsia="zh-CN"/>
        </w:rPr>
        <w:t>【</w:t>
      </w:r>
      <w:r>
        <w:rPr>
          <w:rFonts w:hint="eastAsia" w:ascii="宋体" w:hAnsi="宋体" w:cs="宋体"/>
          <w:color w:val="auto"/>
          <w:szCs w:val="21"/>
          <w:highlight w:val="none"/>
        </w:rPr>
        <w:t>包括不限于赔偿费</w:t>
      </w:r>
      <w:r>
        <w:rPr>
          <w:rFonts w:hint="eastAsia" w:ascii="宋体" w:hAnsi="宋体" w:cs="宋体"/>
          <w:color w:val="auto"/>
          <w:szCs w:val="21"/>
          <w:highlight w:val="none"/>
          <w:lang w:eastAsia="zh-CN"/>
        </w:rPr>
        <w:t>。</w:t>
      </w:r>
      <w:r>
        <w:rPr>
          <w:rFonts w:hint="eastAsia" w:ascii="宋体" w:hAnsi="宋体" w:cs="宋体"/>
          <w:color w:val="auto"/>
          <w:szCs w:val="21"/>
          <w:highlight w:val="none"/>
        </w:rPr>
        <w:t>甲方的经济损失费、律师费（按广西律师服务收费管理办法规定的标准）、仲裁费、诉讼费等费用，乙方承担后，有权向第三方追偿</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53301D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3.因包装、运输引起的货物损坏，按质量不合格处理。</w:t>
      </w:r>
    </w:p>
    <w:p w14:paraId="7152C368">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4.甲方无故延期</w:t>
      </w:r>
      <w:r>
        <w:rPr>
          <w:rFonts w:hint="eastAsia" w:ascii="宋体" w:hAnsi="宋体" w:cs="宋体"/>
          <w:color w:val="auto"/>
          <w:szCs w:val="21"/>
          <w:highlight w:val="none"/>
          <w:lang w:eastAsia="zh-CN"/>
        </w:rPr>
        <w:t>接收</w:t>
      </w:r>
      <w:r>
        <w:rPr>
          <w:rFonts w:hint="eastAsia" w:ascii="宋体" w:hAnsi="宋体" w:cs="宋体"/>
          <w:color w:val="auto"/>
          <w:szCs w:val="21"/>
          <w:highlight w:val="none"/>
        </w:rPr>
        <w:t>货物的，每天向对方支付合同金额</w:t>
      </w:r>
      <w:r>
        <w:rPr>
          <w:rFonts w:hint="eastAsia" w:ascii="宋体" w:hAnsi="宋体" w:cs="宋体"/>
          <w:color w:val="auto"/>
          <w:szCs w:val="21"/>
          <w:highlight w:val="none"/>
          <w:u w:val="single"/>
        </w:rPr>
        <w:t>0.1</w:t>
      </w:r>
      <w:r>
        <w:rPr>
          <w:rFonts w:hint="eastAsia" w:ascii="宋体" w:hAnsi="宋体" w:cs="宋体"/>
          <w:color w:val="auto"/>
          <w:szCs w:val="21"/>
          <w:highlight w:val="none"/>
        </w:rPr>
        <w:t>‰违约金，但违约金额</w:t>
      </w:r>
      <w:r>
        <w:rPr>
          <w:rFonts w:hint="eastAsia" w:ascii="宋体" w:hAnsi="宋体" w:cs="宋体"/>
          <w:color w:val="auto"/>
          <w:szCs w:val="21"/>
          <w:highlight w:val="none"/>
          <w:lang w:val="en-US" w:eastAsia="zh-CN"/>
        </w:rPr>
        <w:t>累计</w:t>
      </w:r>
      <w:r>
        <w:rPr>
          <w:rFonts w:hint="eastAsia" w:ascii="宋体" w:hAnsi="宋体" w:cs="宋体"/>
          <w:color w:val="auto"/>
          <w:szCs w:val="21"/>
          <w:highlight w:val="none"/>
        </w:rPr>
        <w:t>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%。甲方延期付货款的，每天向乙方偿付逾期金额0.</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%。乙方逾期交货的，每天向对方支付合同金额0.</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lang w:eastAsia="zh-CN"/>
        </w:rPr>
        <w:t>的</w:t>
      </w:r>
      <w:r>
        <w:rPr>
          <w:rFonts w:hint="eastAsia" w:ascii="宋体" w:hAnsi="宋体" w:cs="宋体"/>
          <w:color w:val="auto"/>
          <w:szCs w:val="21"/>
          <w:highlight w:val="none"/>
          <w:u w:val="single"/>
        </w:rPr>
        <w:t>30</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20</w:t>
      </w:r>
      <w:r>
        <w:rPr>
          <w:rFonts w:hint="eastAsia" w:ascii="宋体" w:hAnsi="宋体" w:cs="宋体"/>
          <w:color w:val="auto"/>
          <w:szCs w:val="21"/>
          <w:highlight w:val="none"/>
        </w:rPr>
        <w:t>天的，对方有权终止合同，乙方承担因此给对方造成的经济损失（赔偿内容见本合同</w:t>
      </w:r>
      <w:bookmarkStart w:id="10" w:name="OLE_LINK5"/>
      <w:bookmarkStart w:id="11" w:name="OLE_LINK6"/>
      <w:r>
        <w:rPr>
          <w:rFonts w:hint="eastAsia" w:ascii="宋体" w:hAnsi="宋体" w:cs="宋体"/>
          <w:color w:val="auto"/>
          <w:szCs w:val="21"/>
          <w:highlight w:val="none"/>
        </w:rPr>
        <w:t>第十一条第2项</w:t>
      </w:r>
      <w:bookmarkEnd w:id="10"/>
      <w:bookmarkEnd w:id="11"/>
      <w:r>
        <w:rPr>
          <w:rFonts w:hint="eastAsia" w:ascii="宋体" w:hAnsi="宋体" w:cs="宋体"/>
          <w:color w:val="auto"/>
          <w:szCs w:val="21"/>
          <w:highlight w:val="none"/>
        </w:rPr>
        <w:t>列明的范围）。</w:t>
      </w:r>
    </w:p>
    <w:p w14:paraId="068D890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%向甲方支付违约金并赔偿甲方损失。</w:t>
      </w:r>
    </w:p>
    <w:p w14:paraId="098981D8">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6.乙方提供的货物在</w:t>
      </w:r>
      <w:r>
        <w:rPr>
          <w:rFonts w:hint="eastAsia" w:ascii="宋体" w:hAnsi="宋体" w:cs="宋体"/>
          <w:color w:val="auto"/>
          <w:szCs w:val="21"/>
          <w:highlight w:val="none"/>
          <w:lang w:eastAsia="zh-CN"/>
        </w:rPr>
        <w:t>保修</w:t>
      </w:r>
      <w:r>
        <w:rPr>
          <w:rFonts w:hint="eastAsia" w:ascii="宋体" w:hAnsi="宋体" w:cs="宋体"/>
          <w:color w:val="auto"/>
          <w:szCs w:val="21"/>
          <w:highlight w:val="none"/>
        </w:rPr>
        <w:t>期内，因设计、工艺或材料的缺陷和其他质量原因造成的问题，由乙方负责，费用从合同尾款中扣除，不足部分乙方全部承担。</w:t>
      </w:r>
      <w:r>
        <w:rPr>
          <w:rFonts w:hint="eastAsia"/>
          <w:color w:val="auto"/>
          <w:highlight w:val="none"/>
        </w:rPr>
        <w:t>如存在验收后1年内非因甲方原因进行维保累计达3次的，甲方有权解除合同，乙方应全额退款。</w:t>
      </w:r>
    </w:p>
    <w:p w14:paraId="27AFC1AD">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14:paraId="08FB46D9">
      <w:pPr>
        <w:spacing w:line="380" w:lineRule="exact"/>
        <w:ind w:firstLine="420" w:firstLineChars="200"/>
        <w:rPr>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w:t>
      </w:r>
      <w:r>
        <w:rPr>
          <w:rFonts w:hint="eastAsia" w:ascii="宋体" w:hAnsi="宋体" w:cs="宋体"/>
          <w:color w:val="auto"/>
          <w:szCs w:val="21"/>
          <w:highlight w:val="none"/>
          <w:lang w:eastAsia="zh-CN"/>
        </w:rPr>
        <w:t>、有</w:t>
      </w:r>
      <w:r>
        <w:rPr>
          <w:rFonts w:hint="eastAsia" w:ascii="宋体" w:hAnsi="宋体" w:cs="宋体"/>
          <w:color w:val="auto"/>
          <w:szCs w:val="21"/>
          <w:highlight w:val="none"/>
        </w:rPr>
        <w:t>负面影响的其他事件，须在事件发生之日起</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14:paraId="070A6CC3">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第十二条  不可抗力事件处理</w:t>
      </w:r>
    </w:p>
    <w:p w14:paraId="2D8F0752">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1.在合同有效期内，乙方因不可抗力事件导致不能履行合同，则合同履行期可延长，其延长期与不可抗力影响期相同。</w:t>
      </w:r>
    </w:p>
    <w:p w14:paraId="2FBB2BAF">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1844456A">
      <w:pPr>
        <w:tabs>
          <w:tab w:val="left" w:pos="780"/>
        </w:tabs>
        <w:spacing w:line="38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3.不可抗力事件延续六十天以上，双方应通过友好协商，确定是否继续履行合同。</w:t>
      </w:r>
    </w:p>
    <w:p w14:paraId="716C25EC">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第十三条  合同争议解决</w:t>
      </w:r>
    </w:p>
    <w:p w14:paraId="7E0C27EF">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0BBD0DF2">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2.因履行本合同引起的或与本合同有关的争议，甲乙双方应首先通过友好协商解决，如果协商不能解决，双方约定由甲方所在地人民法院管辖。</w:t>
      </w:r>
    </w:p>
    <w:p w14:paraId="5A6CA024">
      <w:pPr>
        <w:spacing w:line="380" w:lineRule="exact"/>
        <w:ind w:firstLine="434" w:firstLineChars="207"/>
        <w:rPr>
          <w:rFonts w:ascii="宋体" w:hAnsi="宋体" w:cs="宋体"/>
          <w:color w:val="auto"/>
          <w:szCs w:val="21"/>
          <w:highlight w:val="none"/>
        </w:rPr>
      </w:pPr>
      <w:r>
        <w:rPr>
          <w:rFonts w:hint="eastAsia" w:ascii="宋体" w:hAnsi="宋体" w:cs="宋体"/>
          <w:color w:val="auto"/>
          <w:szCs w:val="21"/>
          <w:highlight w:val="none"/>
        </w:rPr>
        <w:t>3.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67FA7ABF">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第十四条  合同生效</w:t>
      </w:r>
      <w:r>
        <w:rPr>
          <w:rFonts w:hint="eastAsia" w:ascii="宋体" w:hAnsi="宋体" w:cs="宋体"/>
          <w:b/>
          <w:color w:val="auto"/>
          <w:szCs w:val="21"/>
          <w:highlight w:val="none"/>
          <w:lang w:eastAsia="zh-CN"/>
        </w:rPr>
        <w:t>及其他</w:t>
      </w:r>
    </w:p>
    <w:p w14:paraId="68E47144">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1.合同经甲乙双方法定代表人或授权代表签字并加盖单位公章、骑缝章后生效。</w:t>
      </w:r>
    </w:p>
    <w:p w14:paraId="67F3B770">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14:paraId="585C3F91">
      <w:pPr>
        <w:spacing w:line="380" w:lineRule="exact"/>
        <w:ind w:left="435"/>
        <w:rPr>
          <w:rFonts w:ascii="宋体" w:hAnsi="宋体" w:cs="宋体"/>
          <w:color w:val="auto"/>
          <w:szCs w:val="21"/>
          <w:highlight w:val="none"/>
        </w:rPr>
      </w:pPr>
      <w:r>
        <w:rPr>
          <w:rFonts w:hint="eastAsia" w:ascii="宋体" w:hAnsi="宋体" w:cs="宋体"/>
          <w:color w:val="auto"/>
          <w:szCs w:val="21"/>
          <w:highlight w:val="none"/>
        </w:rPr>
        <w:t>3.本合同未尽事宜，遵照《中华人民共和国民法典》及相关法律有关条文执行。</w:t>
      </w:r>
    </w:p>
    <w:p w14:paraId="524971E0">
      <w:pPr>
        <w:spacing w:line="38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14:paraId="4B5E3D10">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14:paraId="75BEEB95">
      <w:pPr>
        <w:tabs>
          <w:tab w:val="left" w:pos="780"/>
        </w:tabs>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2.乙方不得擅自转让</w:t>
      </w:r>
      <w:r>
        <w:rPr>
          <w:rFonts w:hint="eastAsia" w:ascii="宋体" w:hAnsi="宋体" w:cs="宋体"/>
          <w:color w:val="auto"/>
          <w:szCs w:val="21"/>
          <w:highlight w:val="none"/>
          <w:lang w:eastAsia="zh-CN"/>
        </w:rPr>
        <w:t>（</w:t>
      </w:r>
      <w:r>
        <w:rPr>
          <w:rFonts w:hint="eastAsia" w:ascii="宋体" w:hAnsi="宋体" w:cs="宋体"/>
          <w:color w:val="auto"/>
          <w:szCs w:val="21"/>
          <w:highlight w:val="none"/>
        </w:rPr>
        <w:t>无进口资格的供应商委托进口货物除外</w:t>
      </w:r>
      <w:r>
        <w:rPr>
          <w:rFonts w:hint="eastAsia" w:ascii="宋体" w:hAnsi="宋体" w:cs="宋体"/>
          <w:color w:val="auto"/>
          <w:szCs w:val="21"/>
          <w:highlight w:val="none"/>
          <w:lang w:eastAsia="zh-CN"/>
        </w:rPr>
        <w:t>）</w:t>
      </w:r>
      <w:r>
        <w:rPr>
          <w:rFonts w:hint="eastAsia" w:ascii="宋体" w:hAnsi="宋体" w:cs="宋体"/>
          <w:color w:val="auto"/>
          <w:szCs w:val="21"/>
          <w:highlight w:val="none"/>
        </w:rPr>
        <w:t>其应履行的合同义务。</w:t>
      </w:r>
    </w:p>
    <w:p w14:paraId="712E7707">
      <w:pPr>
        <w:keepNext w:val="0"/>
        <w:keepLines w:val="0"/>
        <w:pageBreakBefore w:val="0"/>
        <w:widowControl w:val="0"/>
        <w:tabs>
          <w:tab w:val="left" w:pos="4320"/>
          <w:tab w:val="left" w:pos="4500"/>
        </w:tabs>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olor w:val="auto"/>
          <w:highlight w:val="none"/>
        </w:rPr>
        <w:t>政府采购合同双方自签订之日起2个工作日内在省级以上人民政府财政部门指定媒体上公告。</w:t>
      </w:r>
    </w:p>
    <w:p w14:paraId="3CFDCDE0">
      <w:pPr>
        <w:tabs>
          <w:tab w:val="left" w:pos="4320"/>
          <w:tab w:val="left" w:pos="450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甲方名称（公章）：</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乙方名称（公章）：</w:t>
      </w:r>
    </w:p>
    <w:p w14:paraId="5A730F56">
      <w:pPr>
        <w:spacing w:line="520" w:lineRule="exact"/>
        <w:ind w:left="4620" w:hanging="4620" w:hangingChars="2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                                    法定代表人：</w:t>
      </w:r>
    </w:p>
    <w:p w14:paraId="3229555D">
      <w:pPr>
        <w:tabs>
          <w:tab w:val="left" w:pos="468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                                    委托代理人：</w:t>
      </w:r>
    </w:p>
    <w:p w14:paraId="48A0B9BB">
      <w:pPr>
        <w:tabs>
          <w:tab w:val="left" w:pos="468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经办人：                                        经办人：                             </w:t>
      </w:r>
    </w:p>
    <w:p w14:paraId="5079F961">
      <w:pPr>
        <w:tabs>
          <w:tab w:val="left" w:pos="5040"/>
        </w:tabs>
        <w:spacing w:line="52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电话：</w:t>
      </w:r>
    </w:p>
    <w:p w14:paraId="4FDEFB12">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                                        开户名称：</w:t>
      </w:r>
    </w:p>
    <w:p w14:paraId="037DD908">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                                        开户银行：</w:t>
      </w:r>
    </w:p>
    <w:p w14:paraId="5423B610">
      <w:pPr>
        <w:tabs>
          <w:tab w:val="left" w:pos="5040"/>
        </w:tabs>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                                        银行账号：</w:t>
      </w:r>
    </w:p>
    <w:p w14:paraId="6F65F085">
      <w:pPr>
        <w:spacing w:line="5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r>
        <w:rPr>
          <w:rFonts w:hint="eastAsia" w:ascii="宋体" w:hAnsi="宋体" w:eastAsia="宋体" w:cs="宋体"/>
          <w:color w:val="auto"/>
          <w:sz w:val="21"/>
          <w:szCs w:val="21"/>
          <w:highlight w:val="none"/>
          <w:u w:val="single"/>
        </w:rPr>
        <w:t>年   月   日</w:t>
      </w:r>
      <w:r>
        <w:rPr>
          <w:rFonts w:hint="eastAsia" w:ascii="宋体" w:hAnsi="宋体" w:eastAsia="宋体" w:cs="宋体"/>
          <w:color w:val="auto"/>
          <w:sz w:val="21"/>
          <w:szCs w:val="21"/>
          <w:highlight w:val="none"/>
        </w:rPr>
        <w:t xml:space="preserve">                                 日期：  </w:t>
      </w:r>
      <w:r>
        <w:rPr>
          <w:rFonts w:hint="eastAsia" w:ascii="宋体" w:hAnsi="宋体" w:eastAsia="宋体" w:cs="宋体"/>
          <w:color w:val="auto"/>
          <w:sz w:val="21"/>
          <w:szCs w:val="21"/>
          <w:highlight w:val="none"/>
          <w:u w:val="single"/>
        </w:rPr>
        <w:t>年   月   日</w:t>
      </w:r>
    </w:p>
    <w:p w14:paraId="45FFB721">
      <w:pPr>
        <w:spacing w:line="440" w:lineRule="atLeast"/>
        <w:jc w:val="center"/>
        <w:rPr>
          <w:rFonts w:hint="eastAsia" w:ascii="宋体" w:hAnsi="宋体"/>
          <w:b/>
          <w:color w:val="auto"/>
          <w:sz w:val="32"/>
          <w:szCs w:val="32"/>
          <w:highlight w:val="none"/>
        </w:rPr>
      </w:pPr>
    </w:p>
    <w:p w14:paraId="4026CD79">
      <w:pPr>
        <w:spacing w:line="440" w:lineRule="atLeast"/>
        <w:jc w:val="center"/>
        <w:rPr>
          <w:rFonts w:hint="eastAsia" w:ascii="宋体" w:hAnsi="宋体"/>
          <w:b/>
          <w:color w:val="auto"/>
          <w:sz w:val="32"/>
          <w:szCs w:val="32"/>
          <w:highlight w:val="none"/>
        </w:rPr>
      </w:pPr>
    </w:p>
    <w:p w14:paraId="4284EBB0">
      <w:pPr>
        <w:spacing w:line="440" w:lineRule="atLeast"/>
        <w:jc w:val="center"/>
        <w:rPr>
          <w:rFonts w:hint="eastAsia" w:ascii="宋体" w:hAnsi="宋体"/>
          <w:b/>
          <w:color w:val="auto"/>
          <w:sz w:val="32"/>
          <w:szCs w:val="32"/>
          <w:highlight w:val="none"/>
        </w:rPr>
      </w:pPr>
    </w:p>
    <w:p w14:paraId="3D8DD6B7">
      <w:pPr>
        <w:spacing w:line="440" w:lineRule="atLeast"/>
        <w:jc w:val="center"/>
        <w:rPr>
          <w:rFonts w:hint="eastAsia" w:ascii="宋体" w:hAnsi="宋体"/>
          <w:b/>
          <w:color w:val="auto"/>
          <w:sz w:val="32"/>
          <w:szCs w:val="32"/>
          <w:highlight w:val="none"/>
        </w:rPr>
      </w:pPr>
    </w:p>
    <w:p w14:paraId="2C80AD2A">
      <w:pPr>
        <w:spacing w:line="440" w:lineRule="atLeast"/>
        <w:jc w:val="center"/>
        <w:rPr>
          <w:rFonts w:hint="eastAsia" w:ascii="宋体" w:hAnsi="宋体"/>
          <w:b/>
          <w:color w:val="auto"/>
          <w:sz w:val="32"/>
          <w:szCs w:val="32"/>
          <w:highlight w:val="none"/>
        </w:rPr>
      </w:pPr>
    </w:p>
    <w:p w14:paraId="28ADE49C">
      <w:pPr>
        <w:spacing w:line="440" w:lineRule="atLeast"/>
        <w:jc w:val="center"/>
        <w:rPr>
          <w:rFonts w:hint="eastAsia" w:ascii="宋体" w:hAnsi="宋体"/>
          <w:b/>
          <w:color w:val="auto"/>
          <w:sz w:val="32"/>
          <w:szCs w:val="32"/>
          <w:highlight w:val="none"/>
        </w:rPr>
      </w:pPr>
      <w:r>
        <w:rPr>
          <w:rFonts w:ascii="宋体" w:hAnsi="宋体"/>
          <w:b/>
          <w:color w:val="auto"/>
          <w:sz w:val="32"/>
          <w:szCs w:val="32"/>
          <w:highlight w:val="none"/>
        </w:rPr>
        <w:br w:type="page"/>
      </w:r>
    </w:p>
    <w:p w14:paraId="266AE94B">
      <w:pPr>
        <w:spacing w:line="440" w:lineRule="atLeast"/>
        <w:jc w:val="center"/>
        <w:rPr>
          <w:rFonts w:hint="eastAsia" w:ascii="宋体" w:hAnsi="宋体"/>
          <w:b/>
          <w:color w:val="auto"/>
          <w:sz w:val="32"/>
          <w:szCs w:val="32"/>
          <w:highlight w:val="none"/>
        </w:rPr>
      </w:pPr>
    </w:p>
    <w:p w14:paraId="37D4DB49">
      <w:pPr>
        <w:spacing w:line="440" w:lineRule="atLeast"/>
        <w:jc w:val="center"/>
        <w:rPr>
          <w:rFonts w:hint="eastAsia" w:ascii="宋体" w:hAnsi="宋体"/>
          <w:b/>
          <w:color w:val="auto"/>
          <w:sz w:val="32"/>
          <w:szCs w:val="32"/>
          <w:highlight w:val="none"/>
        </w:rPr>
      </w:pPr>
    </w:p>
    <w:p w14:paraId="7938D7B5">
      <w:pPr>
        <w:spacing w:line="440" w:lineRule="atLeast"/>
        <w:jc w:val="center"/>
        <w:rPr>
          <w:rFonts w:hint="eastAsia" w:ascii="宋体" w:hAnsi="宋体"/>
          <w:b/>
          <w:color w:val="auto"/>
          <w:sz w:val="32"/>
          <w:szCs w:val="32"/>
          <w:highlight w:val="none"/>
        </w:rPr>
      </w:pPr>
    </w:p>
    <w:p w14:paraId="3B8AB37F">
      <w:pPr>
        <w:spacing w:line="440" w:lineRule="atLeast"/>
        <w:jc w:val="center"/>
        <w:rPr>
          <w:rFonts w:hint="eastAsia" w:ascii="宋体" w:hAnsi="宋体"/>
          <w:b/>
          <w:color w:val="auto"/>
          <w:sz w:val="32"/>
          <w:szCs w:val="32"/>
          <w:highlight w:val="none"/>
        </w:rPr>
      </w:pPr>
    </w:p>
    <w:p w14:paraId="765B12F8">
      <w:pPr>
        <w:spacing w:line="440" w:lineRule="atLeast"/>
        <w:jc w:val="center"/>
        <w:rPr>
          <w:rFonts w:hint="eastAsia" w:ascii="宋体" w:hAnsi="宋体"/>
          <w:b/>
          <w:color w:val="auto"/>
          <w:sz w:val="32"/>
          <w:szCs w:val="32"/>
          <w:highlight w:val="none"/>
        </w:rPr>
      </w:pPr>
    </w:p>
    <w:p w14:paraId="475C6367">
      <w:pPr>
        <w:spacing w:line="440" w:lineRule="atLeast"/>
        <w:jc w:val="center"/>
        <w:rPr>
          <w:rFonts w:hint="eastAsia" w:ascii="宋体" w:hAnsi="宋体"/>
          <w:b/>
          <w:color w:val="auto"/>
          <w:sz w:val="32"/>
          <w:szCs w:val="32"/>
          <w:highlight w:val="none"/>
        </w:rPr>
      </w:pPr>
    </w:p>
    <w:p w14:paraId="3979F95C">
      <w:pPr>
        <w:spacing w:line="440" w:lineRule="atLeast"/>
        <w:jc w:val="center"/>
        <w:rPr>
          <w:rFonts w:hint="eastAsia" w:ascii="宋体" w:hAnsi="宋体"/>
          <w:b/>
          <w:color w:val="auto"/>
          <w:sz w:val="32"/>
          <w:szCs w:val="32"/>
          <w:highlight w:val="none"/>
        </w:rPr>
      </w:pPr>
    </w:p>
    <w:p w14:paraId="63AA39F8">
      <w:pPr>
        <w:spacing w:line="440" w:lineRule="atLeast"/>
        <w:jc w:val="center"/>
        <w:rPr>
          <w:rFonts w:hint="eastAsia" w:ascii="宋体" w:hAnsi="宋体"/>
          <w:b/>
          <w:color w:val="auto"/>
          <w:sz w:val="32"/>
          <w:szCs w:val="32"/>
          <w:highlight w:val="none"/>
        </w:rPr>
      </w:pPr>
    </w:p>
    <w:p w14:paraId="1085CE03">
      <w:pPr>
        <w:spacing w:line="440" w:lineRule="atLeast"/>
        <w:jc w:val="center"/>
        <w:rPr>
          <w:rFonts w:hint="eastAsia" w:ascii="宋体" w:hAnsi="宋体"/>
          <w:b/>
          <w:color w:val="auto"/>
          <w:sz w:val="32"/>
          <w:szCs w:val="32"/>
          <w:highlight w:val="none"/>
        </w:rPr>
      </w:pPr>
    </w:p>
    <w:p w14:paraId="5092C730">
      <w:pPr>
        <w:spacing w:line="440" w:lineRule="atLeast"/>
        <w:jc w:val="center"/>
        <w:rPr>
          <w:rFonts w:hint="eastAsia" w:ascii="宋体" w:hAnsi="宋体"/>
          <w:b/>
          <w:color w:val="auto"/>
          <w:sz w:val="32"/>
          <w:szCs w:val="32"/>
          <w:highlight w:val="none"/>
        </w:rPr>
      </w:pPr>
      <w:r>
        <w:rPr>
          <w:rFonts w:hint="eastAsia" w:ascii="宋体" w:hAnsi="宋体"/>
          <w:b/>
          <w:color w:val="auto"/>
          <w:sz w:val="32"/>
          <w:szCs w:val="32"/>
          <w:highlight w:val="none"/>
        </w:rPr>
        <w:t>第六章 投标文件（格式）</w:t>
      </w:r>
    </w:p>
    <w:p w14:paraId="6DB13B56">
      <w:pPr>
        <w:spacing w:line="440" w:lineRule="atLeast"/>
        <w:rPr>
          <w:rFonts w:hint="eastAsia" w:ascii="宋体" w:hAnsi="宋体"/>
          <w:b/>
          <w:color w:val="auto"/>
          <w:sz w:val="32"/>
          <w:szCs w:val="32"/>
          <w:highlight w:val="none"/>
        </w:rPr>
      </w:pPr>
    </w:p>
    <w:p w14:paraId="1171E938">
      <w:pPr>
        <w:spacing w:line="440" w:lineRule="atLeast"/>
        <w:rPr>
          <w:rFonts w:hint="eastAsia" w:ascii="宋体" w:hAnsi="宋体"/>
          <w:b/>
          <w:color w:val="auto"/>
          <w:sz w:val="32"/>
          <w:szCs w:val="32"/>
          <w:highlight w:val="none"/>
        </w:rPr>
      </w:pPr>
    </w:p>
    <w:p w14:paraId="353D3DE5">
      <w:pPr>
        <w:spacing w:line="440" w:lineRule="atLeast"/>
        <w:rPr>
          <w:rFonts w:hint="eastAsia" w:ascii="宋体" w:hAnsi="宋体"/>
          <w:b/>
          <w:color w:val="auto"/>
          <w:sz w:val="32"/>
          <w:szCs w:val="32"/>
          <w:highlight w:val="none"/>
        </w:rPr>
      </w:pPr>
    </w:p>
    <w:p w14:paraId="6193FADE">
      <w:pPr>
        <w:spacing w:line="440" w:lineRule="atLeast"/>
        <w:rPr>
          <w:rFonts w:hint="eastAsia" w:ascii="宋体" w:hAnsi="宋体"/>
          <w:b/>
          <w:color w:val="auto"/>
          <w:sz w:val="32"/>
          <w:szCs w:val="32"/>
          <w:highlight w:val="none"/>
        </w:rPr>
      </w:pPr>
    </w:p>
    <w:p w14:paraId="6063AAB8">
      <w:pPr>
        <w:spacing w:line="440" w:lineRule="atLeast"/>
        <w:rPr>
          <w:rFonts w:hint="eastAsia" w:ascii="宋体" w:hAnsi="宋体"/>
          <w:b/>
          <w:color w:val="auto"/>
          <w:sz w:val="32"/>
          <w:szCs w:val="32"/>
          <w:highlight w:val="none"/>
        </w:rPr>
      </w:pPr>
    </w:p>
    <w:p w14:paraId="43B02F3A">
      <w:pPr>
        <w:spacing w:line="440" w:lineRule="atLeast"/>
        <w:rPr>
          <w:rFonts w:hint="eastAsia" w:ascii="宋体" w:hAnsi="宋体"/>
          <w:b/>
          <w:color w:val="auto"/>
          <w:sz w:val="32"/>
          <w:szCs w:val="32"/>
          <w:highlight w:val="none"/>
        </w:rPr>
      </w:pPr>
    </w:p>
    <w:p w14:paraId="7F989642">
      <w:pPr>
        <w:spacing w:line="440" w:lineRule="atLeast"/>
        <w:rPr>
          <w:rFonts w:hint="eastAsia" w:ascii="宋体" w:hAnsi="宋体"/>
          <w:b/>
          <w:color w:val="auto"/>
          <w:sz w:val="32"/>
          <w:szCs w:val="32"/>
          <w:highlight w:val="none"/>
        </w:rPr>
      </w:pPr>
    </w:p>
    <w:p w14:paraId="0CCE4733">
      <w:pPr>
        <w:spacing w:line="440" w:lineRule="atLeast"/>
        <w:rPr>
          <w:rFonts w:hint="eastAsia" w:ascii="宋体" w:hAnsi="宋体"/>
          <w:b/>
          <w:color w:val="auto"/>
          <w:sz w:val="32"/>
          <w:szCs w:val="32"/>
          <w:highlight w:val="none"/>
        </w:rPr>
      </w:pPr>
    </w:p>
    <w:p w14:paraId="3AEA888B">
      <w:pPr>
        <w:spacing w:line="440" w:lineRule="atLeast"/>
        <w:rPr>
          <w:rFonts w:hint="eastAsia" w:ascii="宋体" w:hAnsi="宋体"/>
          <w:b/>
          <w:color w:val="auto"/>
          <w:sz w:val="32"/>
          <w:szCs w:val="32"/>
          <w:highlight w:val="none"/>
        </w:rPr>
      </w:pPr>
    </w:p>
    <w:p w14:paraId="25A068A0">
      <w:pPr>
        <w:spacing w:line="440" w:lineRule="atLeast"/>
        <w:rPr>
          <w:rFonts w:hint="eastAsia" w:ascii="宋体" w:hAnsi="宋体"/>
          <w:b/>
          <w:color w:val="auto"/>
          <w:sz w:val="32"/>
          <w:szCs w:val="32"/>
          <w:highlight w:val="none"/>
        </w:rPr>
      </w:pPr>
    </w:p>
    <w:p w14:paraId="518236D2">
      <w:pPr>
        <w:spacing w:line="440" w:lineRule="atLeast"/>
        <w:rPr>
          <w:rFonts w:hint="eastAsia" w:ascii="宋体" w:hAnsi="宋体"/>
          <w:b/>
          <w:color w:val="auto"/>
          <w:sz w:val="32"/>
          <w:szCs w:val="32"/>
          <w:highlight w:val="none"/>
        </w:rPr>
      </w:pPr>
    </w:p>
    <w:p w14:paraId="5F4C9140">
      <w:pPr>
        <w:spacing w:line="440" w:lineRule="atLeast"/>
        <w:rPr>
          <w:rFonts w:hint="eastAsia" w:ascii="宋体" w:hAnsi="宋体"/>
          <w:b/>
          <w:color w:val="auto"/>
          <w:sz w:val="32"/>
          <w:szCs w:val="32"/>
          <w:highlight w:val="none"/>
        </w:rPr>
      </w:pPr>
    </w:p>
    <w:p w14:paraId="32AF316A">
      <w:pPr>
        <w:rPr>
          <w:rFonts w:hint="eastAsia"/>
          <w:b/>
          <w:bCs/>
          <w:color w:val="auto"/>
          <w:sz w:val="30"/>
          <w:szCs w:val="30"/>
          <w:highlight w:val="none"/>
        </w:rPr>
      </w:pPr>
      <w:bookmarkStart w:id="12" w:name="_Toc486695806"/>
      <w:bookmarkStart w:id="13" w:name="_Toc498698226"/>
      <w:bookmarkStart w:id="14" w:name="_Toc1762"/>
      <w:bookmarkStart w:id="15" w:name="_Toc498627082"/>
      <w:bookmarkStart w:id="16" w:name="_Toc478137727"/>
      <w:bookmarkStart w:id="17" w:name="_Toc486867150"/>
      <w:bookmarkStart w:id="18" w:name="_Toc31410"/>
    </w:p>
    <w:bookmarkEnd w:id="12"/>
    <w:bookmarkEnd w:id="13"/>
    <w:bookmarkEnd w:id="14"/>
    <w:bookmarkEnd w:id="15"/>
    <w:bookmarkEnd w:id="16"/>
    <w:bookmarkEnd w:id="17"/>
    <w:bookmarkEnd w:id="18"/>
    <w:p w14:paraId="18B134CA">
      <w:pPr>
        <w:spacing w:line="400" w:lineRule="exact"/>
        <w:jc w:val="center"/>
        <w:rPr>
          <w:rFonts w:hint="eastAsia"/>
          <w:b/>
          <w:color w:val="auto"/>
          <w:sz w:val="32"/>
          <w:szCs w:val="32"/>
          <w:highlight w:val="none"/>
        </w:rPr>
      </w:pPr>
      <w:r>
        <w:rPr>
          <w:rFonts w:hint="eastAsia"/>
          <w:b/>
          <w:color w:val="auto"/>
          <w:sz w:val="32"/>
          <w:szCs w:val="32"/>
          <w:highlight w:val="none"/>
        </w:rPr>
        <w:t>投标文件目录</w:t>
      </w:r>
    </w:p>
    <w:p w14:paraId="26F6B943">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一、资格性响应证明材料</w:t>
      </w:r>
    </w:p>
    <w:p w14:paraId="0F060282">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1.投标人相应的法定代表人身份证正反面复印件</w:t>
      </w:r>
      <w:r>
        <w:rPr>
          <w:rFonts w:hint="eastAsia" w:ascii="宋体" w:hAnsi="宋体"/>
          <w:b/>
          <w:color w:val="auto"/>
          <w:highlight w:val="none"/>
        </w:rPr>
        <w:t>（必须提供）</w:t>
      </w:r>
    </w:p>
    <w:p w14:paraId="2606A0E0">
      <w:pPr>
        <w:tabs>
          <w:tab w:val="left" w:pos="1305"/>
        </w:tabs>
        <w:spacing w:line="360" w:lineRule="exact"/>
        <w:ind w:firstLine="420" w:firstLineChars="200"/>
        <w:rPr>
          <w:rFonts w:hint="eastAsia" w:hAnsi="宋体"/>
          <w:b/>
          <w:color w:val="auto"/>
          <w:highlight w:val="none"/>
        </w:rPr>
      </w:pPr>
      <w:r>
        <w:rPr>
          <w:rFonts w:hint="eastAsia" w:ascii="宋体" w:hAnsi="宋体"/>
          <w:color w:val="auto"/>
          <w:highlight w:val="none"/>
        </w:rPr>
        <w:t>2.</w:t>
      </w:r>
      <w:r>
        <w:rPr>
          <w:rFonts w:hint="eastAsia" w:hAnsi="宋体"/>
          <w:color w:val="auto"/>
          <w:highlight w:val="none"/>
        </w:rPr>
        <w:t>投标人的授权委托书原件、委托代理人身份证正反面复印件</w:t>
      </w:r>
      <w:r>
        <w:rPr>
          <w:rFonts w:hint="eastAsia" w:hAnsi="宋体"/>
          <w:b/>
          <w:color w:val="auto"/>
          <w:highlight w:val="none"/>
        </w:rPr>
        <w:t>（委托代理时，必须提供）</w:t>
      </w:r>
    </w:p>
    <w:p w14:paraId="3F3FACB5">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3.投标人的法人或者其他组织营业执照等证明文件复印件</w:t>
      </w:r>
      <w:r>
        <w:rPr>
          <w:rFonts w:hint="eastAsia" w:ascii="宋体" w:hAnsi="宋体"/>
          <w:b/>
          <w:bCs/>
          <w:color w:val="auto"/>
          <w:highlight w:val="none"/>
        </w:rPr>
        <w:t>（必须提供，自然人除外）</w:t>
      </w:r>
    </w:p>
    <w:p w14:paraId="235C913A">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4.投标人涉及医疗器械管理的相关证明材料复印件</w:t>
      </w:r>
      <w:r>
        <w:rPr>
          <w:rFonts w:hint="eastAsia" w:ascii="宋体" w:hAnsi="宋体"/>
          <w:b/>
          <w:color w:val="auto"/>
          <w:szCs w:val="21"/>
          <w:highlight w:val="none"/>
        </w:rPr>
        <w:t>（必须提供）</w:t>
      </w:r>
    </w:p>
    <w:p w14:paraId="2D01DC94">
      <w:pPr>
        <w:tabs>
          <w:tab w:val="left" w:pos="1305"/>
        </w:tabs>
        <w:spacing w:line="360" w:lineRule="exact"/>
        <w:ind w:firstLine="420" w:firstLineChars="200"/>
        <w:rPr>
          <w:rFonts w:ascii="宋体" w:hAnsi="宋体"/>
          <w:b/>
          <w:color w:val="auto"/>
          <w:highlight w:val="none"/>
        </w:rPr>
      </w:pPr>
      <w:r>
        <w:rPr>
          <w:rFonts w:hint="eastAsia" w:ascii="宋体" w:hAnsi="宋体"/>
          <w:color w:val="auto"/>
          <w:highlight w:val="none"/>
        </w:rPr>
        <w:t>5.</w:t>
      </w:r>
      <w:r>
        <w:rPr>
          <w:rFonts w:hint="eastAsia" w:ascii="宋体" w:hAnsi="宋体"/>
          <w:color w:val="auto"/>
          <w:szCs w:val="21"/>
          <w:highlight w:val="none"/>
        </w:rPr>
        <w:t>投标人财务状况报告</w:t>
      </w:r>
      <w:r>
        <w:rPr>
          <w:rFonts w:hint="eastAsia" w:ascii="宋体" w:hAnsi="宋体"/>
          <w:b/>
          <w:color w:val="auto"/>
          <w:highlight w:val="none"/>
        </w:rPr>
        <w:t>（必须提供）</w:t>
      </w:r>
    </w:p>
    <w:p w14:paraId="64225089">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rPr>
        <w:t>6.投标人依法缴纳税收的相关材料</w:t>
      </w:r>
      <w:r>
        <w:rPr>
          <w:rFonts w:hint="eastAsia" w:ascii="宋体" w:hAnsi="宋体"/>
          <w:b/>
          <w:color w:val="auto"/>
          <w:highlight w:val="none"/>
        </w:rPr>
        <w:t>（必须提供）</w:t>
      </w:r>
    </w:p>
    <w:p w14:paraId="4441FC64">
      <w:pPr>
        <w:tabs>
          <w:tab w:val="left" w:pos="1305"/>
        </w:tabs>
        <w:spacing w:line="360" w:lineRule="exact"/>
        <w:ind w:firstLine="420" w:firstLineChars="200"/>
        <w:rPr>
          <w:rFonts w:ascii="黑体" w:hAnsi="宋体" w:eastAsia="黑体"/>
          <w:b/>
          <w:color w:val="auto"/>
          <w:szCs w:val="21"/>
          <w:highlight w:val="none"/>
        </w:rPr>
      </w:pPr>
      <w:r>
        <w:rPr>
          <w:rFonts w:hint="eastAsia" w:ascii="宋体" w:hAnsi="宋体"/>
          <w:color w:val="auto"/>
          <w:szCs w:val="21"/>
          <w:highlight w:val="none"/>
        </w:rPr>
        <w:t>7.投标人依法缴纳社会保障资金的相关材料</w:t>
      </w:r>
      <w:r>
        <w:rPr>
          <w:rFonts w:hint="eastAsia" w:ascii="宋体" w:hAnsi="宋体"/>
          <w:b/>
          <w:color w:val="auto"/>
          <w:highlight w:val="none"/>
        </w:rPr>
        <w:t>（必须提供）</w:t>
      </w:r>
    </w:p>
    <w:p w14:paraId="61F01A51">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8.投标人参加政府采购活动前3年内在经营活动中没有重大违法记录及有关信用信息的书面声明（</w:t>
      </w:r>
      <w:r>
        <w:rPr>
          <w:rFonts w:hint="eastAsia" w:ascii="宋体" w:hAnsi="宋体"/>
          <w:b/>
          <w:color w:val="auto"/>
          <w:highlight w:val="none"/>
        </w:rPr>
        <w:t>必须提供</w:t>
      </w:r>
      <w:r>
        <w:rPr>
          <w:rFonts w:hint="eastAsia" w:ascii="宋体" w:hAnsi="宋体"/>
          <w:color w:val="auto"/>
          <w:highlight w:val="none"/>
        </w:rPr>
        <w:t>）</w:t>
      </w:r>
    </w:p>
    <w:p w14:paraId="1291B567">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9.投标人参加本项目无围标串标行为的承诺函</w:t>
      </w:r>
      <w:r>
        <w:rPr>
          <w:rFonts w:hint="eastAsia" w:ascii="宋体" w:hAnsi="宋体"/>
          <w:b/>
          <w:color w:val="auto"/>
          <w:highlight w:val="none"/>
        </w:rPr>
        <w:t>（必须提供）</w:t>
      </w:r>
    </w:p>
    <w:p w14:paraId="2F3CEBF2">
      <w:pPr>
        <w:tabs>
          <w:tab w:val="left" w:pos="1305"/>
        </w:tabs>
        <w:spacing w:line="360" w:lineRule="exact"/>
        <w:ind w:firstLine="482" w:firstLineChars="200"/>
        <w:rPr>
          <w:rFonts w:hint="eastAsia" w:ascii="宋体" w:hAnsi="宋体"/>
          <w:b/>
          <w:color w:val="auto"/>
          <w:sz w:val="24"/>
          <w:highlight w:val="none"/>
        </w:rPr>
      </w:pPr>
    </w:p>
    <w:p w14:paraId="001FF86A">
      <w:pPr>
        <w:tabs>
          <w:tab w:val="left" w:pos="1305"/>
        </w:tabs>
        <w:spacing w:line="36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二、商务、技术性响应及其他证明材料</w:t>
      </w:r>
    </w:p>
    <w:p w14:paraId="53D77652">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5465167C">
      <w:pPr>
        <w:tabs>
          <w:tab w:val="left" w:pos="1305"/>
        </w:tabs>
        <w:spacing w:line="360" w:lineRule="exact"/>
        <w:ind w:left="420"/>
        <w:rPr>
          <w:rFonts w:hint="eastAsia" w:ascii="宋体" w:hAnsi="宋体"/>
          <w:b/>
          <w:color w:val="auto"/>
          <w:szCs w:val="21"/>
          <w:highlight w:val="none"/>
        </w:rPr>
      </w:pPr>
      <w:r>
        <w:rPr>
          <w:rFonts w:ascii="宋体" w:hAnsi="宋体"/>
          <w:color w:val="auto"/>
          <w:szCs w:val="21"/>
          <w:highlight w:val="none"/>
        </w:rPr>
        <w:t>2</w:t>
      </w:r>
      <w:r>
        <w:rPr>
          <w:rFonts w:hint="eastAsia" w:ascii="宋体" w:hAnsi="宋体"/>
          <w:color w:val="auto"/>
          <w:szCs w:val="21"/>
          <w:highlight w:val="none"/>
        </w:rPr>
        <w:t>.投标报价表</w:t>
      </w:r>
      <w:r>
        <w:rPr>
          <w:rFonts w:hint="eastAsia" w:ascii="宋体" w:hAnsi="宋体"/>
          <w:b/>
          <w:color w:val="auto"/>
          <w:szCs w:val="21"/>
          <w:highlight w:val="none"/>
        </w:rPr>
        <w:t>（必须提供）</w:t>
      </w:r>
    </w:p>
    <w:p w14:paraId="0B2864D5">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3</w:t>
      </w:r>
      <w:r>
        <w:rPr>
          <w:rFonts w:hint="eastAsia" w:ascii="宋体" w:hAnsi="宋体"/>
          <w:color w:val="auto"/>
          <w:szCs w:val="21"/>
          <w:highlight w:val="none"/>
        </w:rPr>
        <w:t>.技术偏离表</w:t>
      </w:r>
      <w:r>
        <w:rPr>
          <w:rFonts w:hint="eastAsia" w:ascii="宋体" w:hAnsi="宋体"/>
          <w:b/>
          <w:color w:val="auto"/>
          <w:szCs w:val="21"/>
          <w:highlight w:val="none"/>
        </w:rPr>
        <w:t>（必须提供）</w:t>
      </w:r>
    </w:p>
    <w:p w14:paraId="30B3C58D">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4</w:t>
      </w:r>
      <w:r>
        <w:rPr>
          <w:rFonts w:hint="eastAsia" w:ascii="宋体" w:hAnsi="宋体"/>
          <w:color w:val="auto"/>
          <w:szCs w:val="21"/>
          <w:highlight w:val="none"/>
        </w:rPr>
        <w:t>.商务响应表</w:t>
      </w:r>
      <w:r>
        <w:rPr>
          <w:rFonts w:hint="eastAsia" w:ascii="宋体" w:hAnsi="宋体"/>
          <w:b/>
          <w:color w:val="auto"/>
          <w:szCs w:val="21"/>
          <w:highlight w:val="none"/>
        </w:rPr>
        <w:t>（必须提供）</w:t>
      </w:r>
    </w:p>
    <w:p w14:paraId="7D75D326">
      <w:pPr>
        <w:tabs>
          <w:tab w:val="left" w:pos="1305"/>
        </w:tabs>
        <w:spacing w:line="360" w:lineRule="exact"/>
        <w:ind w:firstLine="420" w:firstLineChars="200"/>
        <w:rPr>
          <w:rFonts w:hint="eastAsia" w:ascii="宋体" w:hAnsi="宋体"/>
          <w:b/>
          <w:color w:val="auto"/>
          <w:szCs w:val="21"/>
          <w:highlight w:val="none"/>
        </w:rPr>
      </w:pPr>
      <w:r>
        <w:rPr>
          <w:rFonts w:ascii="宋体" w:hAnsi="宋体"/>
          <w:color w:val="auto"/>
          <w:szCs w:val="21"/>
          <w:highlight w:val="none"/>
        </w:rPr>
        <w:t>5</w:t>
      </w:r>
      <w:r>
        <w:rPr>
          <w:rFonts w:hint="eastAsia" w:ascii="宋体" w:hAnsi="宋体"/>
          <w:color w:val="auto"/>
          <w:szCs w:val="21"/>
          <w:highlight w:val="none"/>
        </w:rPr>
        <w:t>.“采购需求”中要求必须提供的有效证明文件</w:t>
      </w:r>
      <w:r>
        <w:rPr>
          <w:rFonts w:hint="eastAsia" w:ascii="宋体" w:hAnsi="宋体"/>
          <w:b/>
          <w:color w:val="auto"/>
          <w:szCs w:val="21"/>
          <w:highlight w:val="none"/>
        </w:rPr>
        <w:t>（“采购需求”中要求必须提供的，必须提供）</w:t>
      </w:r>
    </w:p>
    <w:p w14:paraId="47C5232E">
      <w:pPr>
        <w:tabs>
          <w:tab w:val="left" w:pos="1305"/>
        </w:tabs>
        <w:spacing w:line="360" w:lineRule="exact"/>
        <w:ind w:firstLine="404" w:firstLineChars="200"/>
        <w:rPr>
          <w:rFonts w:hint="eastAsia" w:ascii="宋体" w:hAnsi="宋体"/>
          <w:b/>
          <w:color w:val="auto"/>
          <w:szCs w:val="21"/>
          <w:highlight w:val="none"/>
        </w:rPr>
      </w:pPr>
      <w:r>
        <w:rPr>
          <w:rFonts w:hint="eastAsia" w:ascii="宋体" w:hAnsi="宋体" w:eastAsia="宋体"/>
          <w:color w:val="auto"/>
          <w:spacing w:val="-4"/>
          <w:highlight w:val="none"/>
          <w:lang w:val="en-US" w:eastAsia="zh-CN"/>
        </w:rPr>
        <w:t>6.配送及安装实施方案</w:t>
      </w:r>
      <w:r>
        <w:rPr>
          <w:rFonts w:hint="eastAsia" w:hAnsi="宋体"/>
          <w:b/>
          <w:color w:val="auto"/>
          <w:szCs w:val="21"/>
          <w:highlight w:val="none"/>
        </w:rPr>
        <w:t>（如有，请提供）</w:t>
      </w:r>
    </w:p>
    <w:p w14:paraId="21F0F388">
      <w:pPr>
        <w:tabs>
          <w:tab w:val="left" w:pos="1305"/>
        </w:tabs>
        <w:spacing w:line="360" w:lineRule="exact"/>
        <w:ind w:firstLine="420" w:firstLineChars="200"/>
        <w:rPr>
          <w:rFonts w:hAnsi="宋体"/>
          <w:b/>
          <w:color w:val="auto"/>
          <w:szCs w:val="21"/>
          <w:highlight w:val="none"/>
        </w:rPr>
      </w:pPr>
      <w:r>
        <w:rPr>
          <w:rFonts w:hint="eastAsia" w:ascii="宋体" w:hAnsi="宋体"/>
          <w:color w:val="auto"/>
          <w:szCs w:val="21"/>
          <w:highlight w:val="none"/>
          <w:lang w:val="en-US" w:eastAsia="zh-CN"/>
        </w:rPr>
        <w:t>7</w:t>
      </w:r>
      <w:r>
        <w:rPr>
          <w:rFonts w:ascii="宋体" w:hAnsi="宋体"/>
          <w:color w:val="auto"/>
          <w:szCs w:val="21"/>
          <w:highlight w:val="none"/>
        </w:rPr>
        <w:t>.</w:t>
      </w:r>
      <w:r>
        <w:rPr>
          <w:rFonts w:hint="eastAsia" w:ascii="宋体" w:hAnsi="宋体" w:cs="宋体"/>
          <w:bCs/>
          <w:color w:val="auto"/>
          <w:szCs w:val="21"/>
          <w:highlight w:val="none"/>
          <w:lang w:eastAsia="zh-CN"/>
        </w:rPr>
        <w:t>售后服务方案</w:t>
      </w:r>
      <w:r>
        <w:rPr>
          <w:rFonts w:hint="eastAsia" w:hAnsi="宋体"/>
          <w:b/>
          <w:color w:val="auto"/>
          <w:szCs w:val="21"/>
          <w:highlight w:val="none"/>
        </w:rPr>
        <w:t>（如有，请提供）</w:t>
      </w:r>
    </w:p>
    <w:p w14:paraId="01F87799">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8</w:t>
      </w:r>
      <w:r>
        <w:rPr>
          <w:rFonts w:hint="eastAsia" w:ascii="宋体" w:hAnsi="宋体"/>
          <w:color w:val="auto"/>
          <w:szCs w:val="20"/>
          <w:highlight w:val="none"/>
        </w:rPr>
        <w:t>.“采购需求”中有关</w:t>
      </w:r>
      <w:r>
        <w:rPr>
          <w:rFonts w:hint="eastAsia" w:ascii="宋体" w:hAnsi="宋体"/>
          <w:color w:val="auto"/>
          <w:szCs w:val="21"/>
          <w:highlight w:val="none"/>
        </w:rPr>
        <w:t>履约能力的相关证明材料复印件</w:t>
      </w:r>
      <w:r>
        <w:rPr>
          <w:rFonts w:hint="eastAsia" w:ascii="宋体" w:hAnsi="宋体"/>
          <w:b/>
          <w:color w:val="auto"/>
          <w:szCs w:val="21"/>
          <w:highlight w:val="none"/>
        </w:rPr>
        <w:t>（如有，请提供）</w:t>
      </w:r>
    </w:p>
    <w:p w14:paraId="78EB471A">
      <w:pPr>
        <w:snapToGrid w:val="0"/>
        <w:spacing w:line="360" w:lineRule="exact"/>
        <w:ind w:firstLine="420" w:firstLineChars="200"/>
        <w:outlineLvl w:val="4"/>
        <w:rPr>
          <w:rFonts w:hint="eastAsia" w:ascii="宋体" w:hAnsi="宋体"/>
          <w:b/>
          <w:color w:val="auto"/>
          <w:szCs w:val="21"/>
          <w:highlight w:val="none"/>
        </w:rPr>
      </w:pPr>
      <w:r>
        <w:rPr>
          <w:rFonts w:hint="eastAsia" w:ascii="宋体" w:hAnsi="宋体"/>
          <w:color w:val="auto"/>
          <w:szCs w:val="20"/>
          <w:highlight w:val="none"/>
          <w:lang w:val="en-US" w:eastAsia="zh-CN"/>
        </w:rPr>
        <w:t>9</w:t>
      </w:r>
      <w:r>
        <w:rPr>
          <w:rFonts w:hint="eastAsia" w:ascii="宋体" w:hAnsi="宋体"/>
          <w:color w:val="auto"/>
          <w:szCs w:val="20"/>
          <w:highlight w:val="none"/>
        </w:rPr>
        <w:t>.</w:t>
      </w:r>
      <w:r>
        <w:rPr>
          <w:rFonts w:hint="eastAsia" w:ascii="宋体" w:hAnsi="宋体"/>
          <w:color w:val="auto"/>
          <w:szCs w:val="21"/>
          <w:highlight w:val="none"/>
        </w:rPr>
        <w:t>政策性加分证明材料复印件</w:t>
      </w:r>
      <w:r>
        <w:rPr>
          <w:rFonts w:hint="eastAsia" w:ascii="宋体" w:hAnsi="宋体"/>
          <w:b/>
          <w:color w:val="auto"/>
          <w:szCs w:val="21"/>
          <w:highlight w:val="none"/>
        </w:rPr>
        <w:t>（如有，请提供）</w:t>
      </w:r>
    </w:p>
    <w:p w14:paraId="692E3E4E">
      <w:pPr>
        <w:spacing w:line="360" w:lineRule="exact"/>
        <w:ind w:firstLine="420" w:firstLineChars="200"/>
        <w:rPr>
          <w:rFonts w:hint="eastAsia" w:ascii="宋体" w:hAnsi="宋体"/>
          <w:b/>
          <w:color w:val="auto"/>
          <w:highlight w:val="none"/>
        </w:rPr>
      </w:pPr>
      <w:r>
        <w:rPr>
          <w:rFonts w:hint="eastAsia" w:ascii="宋体" w:hAnsi="宋体"/>
          <w:color w:val="auto"/>
          <w:highlight w:val="none"/>
          <w:lang w:val="en-US" w:eastAsia="zh-CN"/>
        </w:rPr>
        <w:t>10</w:t>
      </w:r>
      <w:r>
        <w:rPr>
          <w:rFonts w:hint="eastAsia" w:ascii="宋体" w:hAnsi="宋体"/>
          <w:color w:val="auto"/>
          <w:highlight w:val="none"/>
        </w:rPr>
        <w:t>.</w:t>
      </w:r>
      <w:r>
        <w:rPr>
          <w:rFonts w:hint="eastAsia" w:hAnsi="宋体"/>
          <w:bCs/>
          <w:color w:val="auto"/>
          <w:szCs w:val="21"/>
          <w:highlight w:val="none"/>
        </w:rPr>
        <w:t>投标人提供的货物全部由符合政策要求中小企业制造</w:t>
      </w:r>
      <w:r>
        <w:rPr>
          <w:rFonts w:hint="eastAsia" w:ascii="宋体" w:hAnsi="宋体"/>
          <w:bCs/>
          <w:color w:val="auto"/>
          <w:szCs w:val="21"/>
          <w:highlight w:val="none"/>
        </w:rPr>
        <w:t>，投标文件中提供《中小企业声明函》</w:t>
      </w:r>
      <w:r>
        <w:rPr>
          <w:rFonts w:hint="eastAsia" w:ascii="宋体" w:hAnsi="宋体"/>
          <w:color w:val="auto"/>
          <w:highlight w:val="none"/>
        </w:rPr>
        <w:t>；属于监狱企业的，提供由省级以上监狱管理局、戒毒管理局</w:t>
      </w:r>
      <w:r>
        <w:rPr>
          <w:rFonts w:hint="eastAsia" w:ascii="宋体" w:hAnsi="宋体"/>
          <w:color w:val="auto"/>
          <w:highlight w:val="none"/>
          <w:lang w:eastAsia="zh-CN"/>
        </w:rPr>
        <w:t>（</w:t>
      </w:r>
      <w:r>
        <w:rPr>
          <w:rFonts w:hint="eastAsia" w:ascii="宋体" w:hAnsi="宋体"/>
          <w:color w:val="auto"/>
          <w:highlight w:val="none"/>
        </w:rPr>
        <w:t>含新疆生产建设兵团</w:t>
      </w:r>
      <w:r>
        <w:rPr>
          <w:rFonts w:hint="eastAsia" w:ascii="宋体" w:hAnsi="宋体"/>
          <w:color w:val="auto"/>
          <w:highlight w:val="none"/>
          <w:lang w:eastAsia="zh-CN"/>
        </w:rPr>
        <w:t>）</w:t>
      </w:r>
      <w:r>
        <w:rPr>
          <w:rFonts w:hint="eastAsia" w:ascii="宋体" w:hAnsi="宋体"/>
          <w:color w:val="auto"/>
          <w:highlight w:val="none"/>
        </w:rPr>
        <w:t>出具的属于监狱企业的证明文件</w:t>
      </w:r>
      <w:r>
        <w:rPr>
          <w:rFonts w:hint="eastAsia" w:ascii="宋体" w:hAnsi="宋体"/>
          <w:b/>
          <w:color w:val="auto"/>
          <w:highlight w:val="none"/>
        </w:rPr>
        <w:t>（如有，请提供）</w:t>
      </w:r>
    </w:p>
    <w:p w14:paraId="2470DB93">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lang w:val="en-US" w:eastAsia="zh-CN"/>
        </w:rPr>
        <w:t>11</w:t>
      </w:r>
      <w:r>
        <w:rPr>
          <w:rFonts w:hint="eastAsia" w:ascii="宋体" w:hAnsi="宋体"/>
          <w:color w:val="auto"/>
          <w:highlight w:val="none"/>
        </w:rPr>
        <w:t>.符合条件的残疾人福利性单位在参加政府采购活动时，提供《残疾人福利性单位声明函》，并对声明的真实性负责</w:t>
      </w:r>
      <w:r>
        <w:rPr>
          <w:rFonts w:hint="eastAsia" w:ascii="宋体" w:hAnsi="宋体"/>
          <w:b/>
          <w:color w:val="auto"/>
          <w:highlight w:val="none"/>
        </w:rPr>
        <w:t>（如有，请提供）</w:t>
      </w:r>
    </w:p>
    <w:p w14:paraId="17521F42">
      <w:pPr>
        <w:tabs>
          <w:tab w:val="left" w:pos="1305"/>
        </w:tabs>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12</w:t>
      </w:r>
      <w:r>
        <w:rPr>
          <w:rFonts w:hint="eastAsia" w:ascii="宋体" w:hAnsi="宋体"/>
          <w:color w:val="auto"/>
          <w:highlight w:val="none"/>
        </w:rPr>
        <w:t>.</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p>
    <w:p w14:paraId="7C0B9F10">
      <w:pPr>
        <w:tabs>
          <w:tab w:val="left" w:pos="1305"/>
        </w:tabs>
        <w:spacing w:line="400" w:lineRule="exact"/>
        <w:rPr>
          <w:rFonts w:hint="eastAsia" w:ascii="宋体" w:hAnsi="宋体"/>
          <w:color w:val="auto"/>
          <w:sz w:val="24"/>
          <w:highlight w:val="none"/>
        </w:rPr>
      </w:pPr>
      <w:r>
        <w:rPr>
          <w:b/>
          <w:color w:val="auto"/>
          <w:sz w:val="32"/>
          <w:szCs w:val="32"/>
          <w:highlight w:val="none"/>
        </w:rPr>
        <w:br w:type="page"/>
      </w:r>
      <w:r>
        <w:rPr>
          <w:rFonts w:hint="eastAsia"/>
          <w:b/>
          <w:color w:val="auto"/>
          <w:sz w:val="32"/>
          <w:szCs w:val="32"/>
          <w:highlight w:val="none"/>
        </w:rPr>
        <w:t>一、资格性响应证明材料</w:t>
      </w:r>
    </w:p>
    <w:p w14:paraId="6155A610">
      <w:pPr>
        <w:tabs>
          <w:tab w:val="left" w:pos="1305"/>
        </w:tabs>
        <w:spacing w:line="400" w:lineRule="exact"/>
        <w:rPr>
          <w:rFonts w:hint="eastAsia" w:ascii="宋体" w:hAnsi="宋体"/>
          <w:b/>
          <w:color w:val="auto"/>
          <w:sz w:val="32"/>
          <w:szCs w:val="32"/>
          <w:highlight w:val="none"/>
        </w:rPr>
      </w:pPr>
    </w:p>
    <w:p w14:paraId="3B2F0DC1">
      <w:pPr>
        <w:tabs>
          <w:tab w:val="left" w:pos="1305"/>
        </w:tabs>
        <w:spacing w:line="400" w:lineRule="exact"/>
        <w:rPr>
          <w:rFonts w:ascii="宋体" w:hAnsi="宋体"/>
          <w:color w:val="auto"/>
          <w:szCs w:val="21"/>
          <w:highlight w:val="none"/>
        </w:rPr>
      </w:pPr>
      <w:r>
        <w:rPr>
          <w:rFonts w:hint="eastAsia" w:ascii="宋体" w:hAnsi="宋体"/>
          <w:b/>
          <w:color w:val="auto"/>
          <w:sz w:val="32"/>
          <w:szCs w:val="32"/>
          <w:highlight w:val="none"/>
        </w:rPr>
        <w:t>1.投标人相应的法定代表人身份证正反面复印件（必须提供）</w:t>
      </w:r>
    </w:p>
    <w:p w14:paraId="4E8D7732">
      <w:pPr>
        <w:tabs>
          <w:tab w:val="left" w:pos="1305"/>
        </w:tabs>
        <w:spacing w:line="400" w:lineRule="exact"/>
        <w:ind w:firstLine="643" w:firstLineChars="200"/>
        <w:rPr>
          <w:rFonts w:hint="eastAsia" w:ascii="宋体" w:hAnsi="宋体"/>
          <w:b/>
          <w:color w:val="auto"/>
          <w:sz w:val="32"/>
          <w:szCs w:val="32"/>
          <w:highlight w:val="none"/>
        </w:rPr>
      </w:pPr>
    </w:p>
    <w:p w14:paraId="508F9127">
      <w:pPr>
        <w:tabs>
          <w:tab w:val="left" w:pos="1305"/>
        </w:tabs>
        <w:spacing w:line="400" w:lineRule="exact"/>
        <w:ind w:firstLine="643" w:firstLineChars="200"/>
        <w:rPr>
          <w:rFonts w:hint="eastAsia" w:ascii="宋体" w:hAnsi="宋体"/>
          <w:b/>
          <w:color w:val="auto"/>
          <w:sz w:val="32"/>
          <w:szCs w:val="32"/>
          <w:highlight w:val="none"/>
        </w:rPr>
      </w:pPr>
    </w:p>
    <w:p w14:paraId="3104E997">
      <w:pPr>
        <w:tabs>
          <w:tab w:val="left" w:pos="1305"/>
        </w:tabs>
        <w:spacing w:line="400" w:lineRule="exact"/>
        <w:rPr>
          <w:rFonts w:hint="eastAsia" w:ascii="宋体" w:hAnsi="宋体"/>
          <w:b/>
          <w:color w:val="auto"/>
          <w:sz w:val="32"/>
          <w:szCs w:val="32"/>
          <w:highlight w:val="none"/>
        </w:rPr>
      </w:pPr>
      <w:r>
        <w:rPr>
          <w:rFonts w:hint="eastAsia" w:ascii="宋体" w:hAnsi="宋体"/>
          <w:b/>
          <w:color w:val="auto"/>
          <w:sz w:val="32"/>
          <w:szCs w:val="32"/>
          <w:highlight w:val="none"/>
        </w:rPr>
        <w:t>2.投标人的授权委托书原件、委托代理人身份证正反面复印件（委托代理时，必须提供）</w:t>
      </w:r>
    </w:p>
    <w:p w14:paraId="64950CFE">
      <w:pPr>
        <w:tabs>
          <w:tab w:val="left" w:pos="1305"/>
        </w:tabs>
        <w:spacing w:line="400" w:lineRule="exact"/>
        <w:rPr>
          <w:rFonts w:hint="eastAsia"/>
          <w:b/>
          <w:color w:val="auto"/>
          <w:sz w:val="30"/>
          <w:szCs w:val="30"/>
          <w:highlight w:val="none"/>
        </w:rPr>
      </w:pPr>
    </w:p>
    <w:p w14:paraId="26BB125B">
      <w:pPr>
        <w:tabs>
          <w:tab w:val="left" w:pos="1305"/>
        </w:tabs>
        <w:spacing w:line="400" w:lineRule="exact"/>
        <w:rPr>
          <w:rFonts w:hint="eastAsia"/>
          <w:b/>
          <w:color w:val="auto"/>
          <w:sz w:val="30"/>
          <w:szCs w:val="30"/>
          <w:highlight w:val="none"/>
        </w:rPr>
      </w:pPr>
      <w:r>
        <w:rPr>
          <w:rFonts w:hint="eastAsia"/>
          <w:b/>
          <w:color w:val="auto"/>
          <w:sz w:val="30"/>
          <w:szCs w:val="30"/>
          <w:highlight w:val="none"/>
        </w:rPr>
        <w:t>附件：</w:t>
      </w:r>
    </w:p>
    <w:p w14:paraId="4E0F2536">
      <w:pPr>
        <w:pStyle w:val="26"/>
        <w:jc w:val="center"/>
        <w:rPr>
          <w:rFonts w:hint="eastAsia" w:hAnsi="宋体"/>
          <w:b/>
          <w:color w:val="auto"/>
          <w:sz w:val="32"/>
          <w:highlight w:val="none"/>
        </w:rPr>
      </w:pPr>
      <w:r>
        <w:rPr>
          <w:rFonts w:hint="eastAsia" w:hAnsi="宋体"/>
          <w:b/>
          <w:color w:val="auto"/>
          <w:sz w:val="32"/>
          <w:highlight w:val="none"/>
        </w:rPr>
        <w:t xml:space="preserve">  授权委托书（格式一）</w:t>
      </w:r>
    </w:p>
    <w:p w14:paraId="744669B1">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08EF3B74">
      <w:pPr>
        <w:snapToGrid w:val="0"/>
        <w:spacing w:line="400" w:lineRule="exact"/>
        <w:outlineLvl w:val="4"/>
        <w:rPr>
          <w:rFonts w:hint="eastAsia" w:ascii="宋体" w:hAnsi="宋体"/>
          <w:color w:val="auto"/>
          <w:szCs w:val="21"/>
          <w:highlight w:val="none"/>
          <w:u w:val="single"/>
        </w:rPr>
      </w:pPr>
    </w:p>
    <w:p w14:paraId="62534FC5">
      <w:pPr>
        <w:pStyle w:val="26"/>
        <w:spacing w:line="400" w:lineRule="exact"/>
        <w:ind w:firstLine="525" w:firstLineChars="25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w:t>
      </w:r>
      <w:r>
        <w:rPr>
          <w:rFonts w:hint="eastAsia" w:hAnsi="宋体"/>
          <w:color w:val="auto"/>
          <w:kern w:val="0"/>
          <w:highlight w:val="none"/>
          <w:u w:val="single"/>
        </w:rPr>
        <w:t xml:space="preserve">                              </w:t>
      </w:r>
      <w:r>
        <w:rPr>
          <w:rFonts w:hint="eastAsia" w:hAnsi="宋体"/>
          <w:color w:val="auto"/>
          <w:kern w:val="0"/>
          <w:highlight w:val="none"/>
        </w:rPr>
        <w:t>（投标人名称）的法定代表人，现授权委托本单位在职职工</w:t>
      </w:r>
      <w:r>
        <w:rPr>
          <w:rFonts w:hint="eastAsia" w:hAnsi="宋体"/>
          <w:color w:val="auto"/>
          <w:kern w:val="0"/>
          <w:highlight w:val="none"/>
          <w:u w:val="single"/>
        </w:rPr>
        <w:t xml:space="preserve">            </w:t>
      </w:r>
      <w:r>
        <w:rPr>
          <w:rFonts w:hint="eastAsia" w:hAnsi="宋体"/>
          <w:color w:val="auto"/>
          <w:kern w:val="0"/>
          <w:highlight w:val="none"/>
        </w:rPr>
        <w:t>（姓名）以我公司名义参加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6325E5CA">
      <w:pPr>
        <w:pStyle w:val="26"/>
        <w:spacing w:line="400" w:lineRule="exact"/>
        <w:ind w:firstLine="420" w:firstLineChars="200"/>
        <w:rPr>
          <w:rFonts w:hint="eastAsia" w:hAnsi="宋体"/>
          <w:color w:val="auto"/>
          <w:highlight w:val="none"/>
        </w:rPr>
      </w:pPr>
      <w:r>
        <w:rPr>
          <w:rFonts w:hint="eastAsia" w:hAnsi="宋体"/>
          <w:color w:val="auto"/>
          <w:highlight w:val="none"/>
        </w:rPr>
        <w:t>我方对被授权人的签字事项负全部责任。</w:t>
      </w:r>
    </w:p>
    <w:p w14:paraId="4EB02C0C">
      <w:pPr>
        <w:pStyle w:val="26"/>
        <w:spacing w:line="400" w:lineRule="exact"/>
        <w:ind w:firstLine="420" w:firstLineChars="200"/>
        <w:rPr>
          <w:rFonts w:hint="eastAsia" w:hAnsi="宋体"/>
          <w:color w:val="auto"/>
          <w:highlight w:val="none"/>
          <w:u w:val="single"/>
        </w:rPr>
      </w:pPr>
      <w:r>
        <w:rPr>
          <w:rFonts w:hint="eastAsia" w:hAnsi="宋体"/>
          <w:color w:val="auto"/>
          <w:highlight w:val="none"/>
        </w:rPr>
        <w:t xml:space="preserve">授权委托代理期限：自即日起至该项目政府采购活动结束。                                                                                         </w:t>
      </w:r>
    </w:p>
    <w:p w14:paraId="2D6855C9">
      <w:pPr>
        <w:spacing w:line="40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3D51D144">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741B6D3A">
      <w:pPr>
        <w:snapToGrid w:val="0"/>
        <w:spacing w:line="400" w:lineRule="exact"/>
        <w:ind w:firstLine="42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60BC8414">
      <w:pPr>
        <w:snapToGrid w:val="0"/>
        <w:spacing w:line="400" w:lineRule="exact"/>
        <w:ind w:firstLine="420"/>
        <w:outlineLvl w:val="4"/>
        <w:rPr>
          <w:rFonts w:hint="eastAsia" w:ascii="宋体" w:hAnsi="宋体"/>
          <w:color w:val="auto"/>
          <w:szCs w:val="21"/>
          <w:highlight w:val="none"/>
        </w:rPr>
      </w:pPr>
    </w:p>
    <w:p w14:paraId="72C015AE">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77B5E417">
      <w:pPr>
        <w:snapToGrid w:val="0"/>
        <w:spacing w:line="400" w:lineRule="exact"/>
        <w:ind w:firstLine="420"/>
        <w:outlineLvl w:val="4"/>
        <w:rPr>
          <w:rFonts w:hint="eastAsia" w:ascii="宋体" w:hAnsi="宋体"/>
          <w:color w:val="auto"/>
          <w:szCs w:val="21"/>
          <w:highlight w:val="none"/>
        </w:rPr>
      </w:pPr>
    </w:p>
    <w:p w14:paraId="73C5DBDE">
      <w:pPr>
        <w:snapToGrid w:val="0"/>
        <w:spacing w:line="400" w:lineRule="exact"/>
        <w:ind w:firstLine="420"/>
        <w:outlineLvl w:val="4"/>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3790C576">
      <w:pPr>
        <w:snapToGrid w:val="0"/>
        <w:spacing w:line="400" w:lineRule="exact"/>
        <w:ind w:firstLine="420"/>
        <w:outlineLvl w:val="4"/>
        <w:rPr>
          <w:rFonts w:hint="eastAsia" w:ascii="宋体" w:hAnsi="宋体"/>
          <w:color w:val="auto"/>
          <w:szCs w:val="21"/>
          <w:highlight w:val="none"/>
        </w:rPr>
      </w:pPr>
    </w:p>
    <w:p w14:paraId="10A6DA12">
      <w:pPr>
        <w:tabs>
          <w:tab w:val="left" w:pos="1305"/>
        </w:tabs>
        <w:spacing w:line="520" w:lineRule="exact"/>
        <w:rPr>
          <w:rFonts w:hint="eastAsia" w:hAnsi="宋体"/>
          <w:b/>
          <w:color w:val="auto"/>
          <w:sz w:val="24"/>
          <w:highlight w:val="none"/>
        </w:rPr>
      </w:pPr>
      <w:r>
        <w:rPr>
          <w:rFonts w:hint="eastAsia" w:hAnsi="宋体"/>
          <w:b/>
          <w:color w:val="auto"/>
          <w:sz w:val="24"/>
          <w:highlight w:val="none"/>
        </w:rPr>
        <w:t>附：委托代理人身份证正反面复印件（委托代理时必须提供）。</w:t>
      </w:r>
    </w:p>
    <w:p w14:paraId="7F5E0107">
      <w:pPr>
        <w:pStyle w:val="26"/>
        <w:jc w:val="center"/>
        <w:rPr>
          <w:rFonts w:hint="eastAsia" w:hAnsi="宋体"/>
          <w:b/>
          <w:color w:val="auto"/>
          <w:sz w:val="32"/>
          <w:highlight w:val="none"/>
        </w:rPr>
      </w:pPr>
    </w:p>
    <w:p w14:paraId="309996C2">
      <w:pPr>
        <w:pStyle w:val="26"/>
        <w:jc w:val="center"/>
        <w:rPr>
          <w:rFonts w:hint="eastAsia" w:hAnsi="宋体"/>
          <w:b/>
          <w:color w:val="auto"/>
          <w:sz w:val="32"/>
          <w:highlight w:val="none"/>
        </w:rPr>
      </w:pPr>
    </w:p>
    <w:p w14:paraId="61059CCF">
      <w:pPr>
        <w:pStyle w:val="26"/>
        <w:jc w:val="center"/>
        <w:rPr>
          <w:rFonts w:hint="eastAsia" w:hAnsi="宋体"/>
          <w:b/>
          <w:color w:val="auto"/>
          <w:sz w:val="32"/>
          <w:highlight w:val="none"/>
        </w:rPr>
      </w:pPr>
    </w:p>
    <w:p w14:paraId="3A01B122">
      <w:pPr>
        <w:pStyle w:val="26"/>
        <w:jc w:val="center"/>
        <w:rPr>
          <w:rFonts w:hint="eastAsia" w:hAnsi="宋体"/>
          <w:b/>
          <w:color w:val="auto"/>
          <w:sz w:val="32"/>
          <w:highlight w:val="none"/>
        </w:rPr>
      </w:pPr>
    </w:p>
    <w:p w14:paraId="1034AF54">
      <w:pPr>
        <w:pStyle w:val="26"/>
        <w:jc w:val="center"/>
        <w:rPr>
          <w:rFonts w:hint="eastAsia" w:hAnsi="宋体"/>
          <w:b/>
          <w:color w:val="auto"/>
          <w:sz w:val="32"/>
          <w:highlight w:val="none"/>
        </w:rPr>
      </w:pPr>
    </w:p>
    <w:p w14:paraId="4405E22A">
      <w:pPr>
        <w:pStyle w:val="26"/>
        <w:jc w:val="center"/>
        <w:rPr>
          <w:rFonts w:hint="eastAsia" w:hAnsi="宋体"/>
          <w:b/>
          <w:color w:val="auto"/>
          <w:sz w:val="32"/>
          <w:highlight w:val="none"/>
        </w:rPr>
      </w:pPr>
      <w:r>
        <w:rPr>
          <w:rFonts w:hint="eastAsia" w:hAnsi="宋体"/>
          <w:b/>
          <w:color w:val="auto"/>
          <w:sz w:val="32"/>
          <w:highlight w:val="none"/>
        </w:rPr>
        <w:t>授权委托书（格式二）</w:t>
      </w:r>
    </w:p>
    <w:p w14:paraId="449C5205">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0714B167">
      <w:pPr>
        <w:snapToGrid w:val="0"/>
        <w:spacing w:line="400" w:lineRule="exact"/>
        <w:outlineLvl w:val="4"/>
        <w:rPr>
          <w:rFonts w:hint="eastAsia" w:ascii="宋体" w:hAnsi="宋体"/>
          <w:color w:val="auto"/>
          <w:szCs w:val="21"/>
          <w:highlight w:val="none"/>
          <w:u w:val="single"/>
        </w:rPr>
      </w:pPr>
    </w:p>
    <w:p w14:paraId="3B8F47E4">
      <w:pPr>
        <w:pStyle w:val="26"/>
        <w:spacing w:line="340" w:lineRule="exact"/>
        <w:ind w:firstLine="420" w:firstLineChars="200"/>
        <w:rPr>
          <w:rFonts w:hint="eastAsia" w:hAnsi="宋体"/>
          <w:color w:val="auto"/>
          <w:highlight w:val="none"/>
        </w:rPr>
      </w:pPr>
      <w:r>
        <w:rPr>
          <w:rFonts w:hint="eastAsia" w:hAnsi="宋体"/>
          <w:color w:val="auto"/>
          <w:kern w:val="0"/>
          <w:highlight w:val="none"/>
        </w:rPr>
        <w:t>我</w:t>
      </w:r>
      <w:r>
        <w:rPr>
          <w:rFonts w:hint="eastAsia" w:hAnsi="宋体"/>
          <w:color w:val="auto"/>
          <w:kern w:val="0"/>
          <w:highlight w:val="none"/>
          <w:u w:val="single"/>
        </w:rPr>
        <w:t xml:space="preserve">              </w:t>
      </w:r>
      <w:r>
        <w:rPr>
          <w:rFonts w:hint="eastAsia" w:hAnsi="宋体"/>
          <w:color w:val="auto"/>
          <w:kern w:val="0"/>
          <w:highlight w:val="none"/>
        </w:rPr>
        <w:t>（姓名）系自然人，现授权委托</w:t>
      </w:r>
      <w:r>
        <w:rPr>
          <w:rFonts w:hint="eastAsia" w:hAnsi="宋体"/>
          <w:color w:val="auto"/>
          <w:kern w:val="0"/>
          <w:highlight w:val="none"/>
          <w:u w:val="single"/>
        </w:rPr>
        <w:t xml:space="preserve">            </w:t>
      </w:r>
      <w:r>
        <w:rPr>
          <w:rFonts w:hint="eastAsia" w:hAnsi="宋体"/>
          <w:color w:val="auto"/>
          <w:kern w:val="0"/>
          <w:highlight w:val="none"/>
        </w:rPr>
        <w:t>（姓 名）以本人名义参加</w:t>
      </w:r>
      <w:r>
        <w:rPr>
          <w:rFonts w:hint="eastAsia" w:hAnsi="宋体"/>
          <w:color w:val="auto"/>
          <w:kern w:val="0"/>
          <w:highlight w:val="none"/>
          <w:u w:val="single"/>
        </w:rPr>
        <w:t xml:space="preserve">      </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2BA56248">
      <w:pPr>
        <w:pStyle w:val="26"/>
        <w:spacing w:line="340" w:lineRule="exact"/>
        <w:ind w:firstLine="420" w:firstLineChars="200"/>
        <w:rPr>
          <w:rFonts w:hint="eastAsia" w:hAnsi="宋体"/>
          <w:color w:val="auto"/>
          <w:highlight w:val="none"/>
        </w:rPr>
      </w:pPr>
      <w:r>
        <w:rPr>
          <w:rFonts w:hint="eastAsia" w:hAnsi="宋体"/>
          <w:color w:val="auto"/>
          <w:highlight w:val="none"/>
        </w:rPr>
        <w:t>本人对被授权人的签字事项负全部责任。</w:t>
      </w:r>
    </w:p>
    <w:p w14:paraId="6CD7D46A">
      <w:pPr>
        <w:pStyle w:val="26"/>
        <w:spacing w:line="400" w:lineRule="exact"/>
        <w:ind w:firstLine="420" w:firstLineChars="200"/>
        <w:rPr>
          <w:rFonts w:hint="eastAsia" w:hAnsi="宋体"/>
          <w:color w:val="auto"/>
          <w:highlight w:val="none"/>
          <w:u w:val="single"/>
        </w:rPr>
      </w:pPr>
      <w:r>
        <w:rPr>
          <w:rFonts w:hint="eastAsia" w:hAnsi="宋体"/>
          <w:color w:val="auto"/>
          <w:highlight w:val="none"/>
        </w:rPr>
        <w:t>授权委托代理期限：自即日起至该项目政府采购活动结束。</w:t>
      </w:r>
    </w:p>
    <w:p w14:paraId="18D3CD73">
      <w:pPr>
        <w:pStyle w:val="26"/>
        <w:spacing w:line="340" w:lineRule="exact"/>
        <w:ind w:firstLine="420" w:firstLineChars="200"/>
        <w:rPr>
          <w:rFonts w:hint="eastAsia" w:hAnsi="宋体"/>
          <w:color w:val="auto"/>
          <w:highlight w:val="none"/>
          <w:u w:val="single"/>
        </w:rPr>
      </w:pPr>
    </w:p>
    <w:p w14:paraId="336CFAF4">
      <w:pPr>
        <w:pStyle w:val="26"/>
        <w:spacing w:line="340" w:lineRule="exact"/>
        <w:rPr>
          <w:rFonts w:hint="eastAsia" w:hAnsi="宋体"/>
          <w:color w:val="auto"/>
          <w:highlight w:val="none"/>
          <w:u w:val="single"/>
        </w:rPr>
      </w:pPr>
      <w:r>
        <w:rPr>
          <w:rFonts w:hint="eastAsia" w:hAnsi="宋体"/>
          <w:color w:val="auto"/>
          <w:highlight w:val="none"/>
        </w:rPr>
        <w:t xml:space="preserve">                                                                                             </w:t>
      </w:r>
    </w:p>
    <w:p w14:paraId="6B2D6F69">
      <w:pPr>
        <w:spacing w:line="340" w:lineRule="exact"/>
        <w:ind w:firstLine="420" w:firstLineChars="200"/>
        <w:rPr>
          <w:rFonts w:hint="eastAsia" w:ascii="宋体" w:hAnsi="宋体"/>
          <w:color w:val="auto"/>
          <w:kern w:val="0"/>
          <w:highlight w:val="none"/>
        </w:rPr>
      </w:pPr>
      <w:r>
        <w:rPr>
          <w:rFonts w:hint="eastAsia" w:ascii="宋体" w:hAnsi="宋体"/>
          <w:color w:val="auto"/>
          <w:kern w:val="0"/>
          <w:highlight w:val="none"/>
        </w:rPr>
        <w:t>代理人无转委托权，特此委托。</w:t>
      </w:r>
      <w:r>
        <w:rPr>
          <w:rFonts w:ascii="宋体" w:hAnsi="宋体"/>
          <w:color w:val="auto"/>
          <w:kern w:val="0"/>
          <w:highlight w:val="none"/>
        </w:rPr>
        <w:t xml:space="preserve"> </w:t>
      </w:r>
    </w:p>
    <w:p w14:paraId="5821685F">
      <w:pPr>
        <w:snapToGrid w:val="0"/>
        <w:spacing w:line="340" w:lineRule="exact"/>
        <w:ind w:firstLine="525"/>
        <w:outlineLvl w:val="4"/>
        <w:rPr>
          <w:rFonts w:hint="eastAsia" w:ascii="宋体" w:hAnsi="宋体"/>
          <w:color w:val="auto"/>
          <w:szCs w:val="21"/>
          <w:highlight w:val="none"/>
        </w:rPr>
      </w:pPr>
    </w:p>
    <w:p w14:paraId="38BF88F1">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我已在下面签字，以资证明。</w:t>
      </w:r>
    </w:p>
    <w:p w14:paraId="588A2FB6">
      <w:pPr>
        <w:snapToGrid w:val="0"/>
        <w:spacing w:line="340" w:lineRule="exact"/>
        <w:ind w:firstLine="420"/>
        <w:outlineLvl w:val="4"/>
        <w:rPr>
          <w:rFonts w:hint="eastAsia" w:ascii="宋体" w:hAnsi="宋体"/>
          <w:color w:val="auto"/>
          <w:szCs w:val="21"/>
          <w:highlight w:val="none"/>
        </w:rPr>
      </w:pPr>
    </w:p>
    <w:p w14:paraId="774FFF02">
      <w:pPr>
        <w:snapToGrid w:val="0"/>
        <w:spacing w:line="340" w:lineRule="exact"/>
        <w:ind w:firstLine="420"/>
        <w:outlineLvl w:val="4"/>
        <w:rPr>
          <w:rFonts w:hint="eastAsia" w:ascii="宋体" w:hAnsi="宋体"/>
          <w:color w:val="auto"/>
          <w:szCs w:val="21"/>
          <w:highlight w:val="none"/>
        </w:rPr>
      </w:pPr>
      <w:r>
        <w:rPr>
          <w:rFonts w:hint="eastAsia" w:ascii="宋体" w:hAnsi="宋体"/>
          <w:color w:val="auto"/>
          <w:szCs w:val="21"/>
          <w:highlight w:val="none"/>
        </w:rPr>
        <w:t>自然人签字（或者电子签名）：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3FC7792">
      <w:pPr>
        <w:snapToGrid w:val="0"/>
        <w:spacing w:line="340" w:lineRule="exact"/>
        <w:ind w:firstLine="420"/>
        <w:outlineLvl w:val="4"/>
        <w:rPr>
          <w:rFonts w:hint="eastAsia" w:ascii="宋体" w:hAnsi="宋体"/>
          <w:color w:val="auto"/>
          <w:szCs w:val="21"/>
          <w:highlight w:val="none"/>
        </w:rPr>
      </w:pPr>
    </w:p>
    <w:p w14:paraId="178E8AF3">
      <w:pPr>
        <w:pStyle w:val="26"/>
        <w:spacing w:line="400" w:lineRule="exact"/>
        <w:ind w:firstLine="602" w:firstLineChars="250"/>
        <w:rPr>
          <w:rFonts w:hint="eastAsia" w:hAnsi="宋体"/>
          <w:b/>
          <w:color w:val="auto"/>
          <w:sz w:val="24"/>
          <w:szCs w:val="24"/>
          <w:highlight w:val="none"/>
        </w:rPr>
      </w:pPr>
      <w:r>
        <w:rPr>
          <w:rFonts w:hint="eastAsia" w:hAnsi="宋体"/>
          <w:b/>
          <w:color w:val="auto"/>
          <w:sz w:val="24"/>
          <w:szCs w:val="24"/>
          <w:highlight w:val="none"/>
        </w:rPr>
        <w:t>附：委托代理人身份证正反面复印件（委托代理时必须提供）。</w:t>
      </w:r>
    </w:p>
    <w:p w14:paraId="1243869F">
      <w:pPr>
        <w:pStyle w:val="26"/>
        <w:spacing w:line="400" w:lineRule="exact"/>
        <w:ind w:left="420" w:leftChars="200" w:firstLine="157" w:firstLineChars="49"/>
        <w:rPr>
          <w:rFonts w:hint="eastAsia" w:hAnsi="宋体"/>
          <w:b/>
          <w:color w:val="auto"/>
          <w:sz w:val="32"/>
          <w:szCs w:val="32"/>
          <w:highlight w:val="none"/>
        </w:rPr>
      </w:pPr>
    </w:p>
    <w:p w14:paraId="02FE7E6E">
      <w:pPr>
        <w:pStyle w:val="26"/>
        <w:spacing w:line="400" w:lineRule="exact"/>
        <w:ind w:left="420" w:leftChars="200" w:firstLine="157" w:firstLineChars="49"/>
        <w:rPr>
          <w:rFonts w:hint="eastAsia" w:hAnsi="宋体"/>
          <w:b/>
          <w:color w:val="auto"/>
          <w:sz w:val="32"/>
          <w:szCs w:val="32"/>
          <w:highlight w:val="none"/>
        </w:rPr>
      </w:pPr>
    </w:p>
    <w:p w14:paraId="23C0266A">
      <w:pPr>
        <w:pStyle w:val="26"/>
        <w:spacing w:line="400" w:lineRule="exact"/>
        <w:ind w:left="420" w:leftChars="200" w:firstLine="157" w:firstLineChars="49"/>
        <w:rPr>
          <w:rFonts w:hint="eastAsia" w:hAnsi="宋体"/>
          <w:b/>
          <w:color w:val="auto"/>
          <w:sz w:val="32"/>
          <w:szCs w:val="32"/>
          <w:highlight w:val="none"/>
        </w:rPr>
      </w:pPr>
    </w:p>
    <w:p w14:paraId="709DAF65">
      <w:pPr>
        <w:pStyle w:val="26"/>
        <w:spacing w:line="400" w:lineRule="exact"/>
        <w:ind w:left="420" w:leftChars="200" w:firstLine="157" w:firstLineChars="49"/>
        <w:rPr>
          <w:rFonts w:hint="eastAsia" w:hAnsi="宋体"/>
          <w:b/>
          <w:color w:val="auto"/>
          <w:sz w:val="32"/>
          <w:szCs w:val="32"/>
          <w:highlight w:val="none"/>
        </w:rPr>
      </w:pPr>
    </w:p>
    <w:p w14:paraId="1ECAF035">
      <w:pPr>
        <w:pStyle w:val="26"/>
        <w:spacing w:line="400" w:lineRule="exact"/>
        <w:rPr>
          <w:rFonts w:hAnsi="宋体"/>
          <w:b/>
          <w:color w:val="auto"/>
          <w:sz w:val="32"/>
          <w:szCs w:val="32"/>
          <w:highlight w:val="none"/>
        </w:rPr>
      </w:pPr>
      <w:r>
        <w:rPr>
          <w:rFonts w:hint="eastAsia" w:hAnsi="宋体"/>
          <w:b/>
          <w:color w:val="auto"/>
          <w:sz w:val="32"/>
          <w:szCs w:val="32"/>
          <w:highlight w:val="none"/>
        </w:rPr>
        <w:t>3.投标人的法人或者其他组织营业执照等证明文件复印件（必须提供，自然人除外）</w:t>
      </w:r>
    </w:p>
    <w:p w14:paraId="490C41AA">
      <w:pPr>
        <w:tabs>
          <w:tab w:val="left" w:pos="1305"/>
        </w:tabs>
        <w:spacing w:line="400" w:lineRule="exact"/>
        <w:rPr>
          <w:rFonts w:hint="eastAsia" w:ascii="宋体" w:hAnsi="宋体"/>
          <w:b/>
          <w:color w:val="auto"/>
          <w:szCs w:val="21"/>
          <w:highlight w:val="none"/>
        </w:rPr>
      </w:pPr>
      <w:r>
        <w:rPr>
          <w:rFonts w:hint="eastAsia" w:ascii="宋体" w:hAnsi="宋体"/>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宋体" w:hAnsi="宋体"/>
          <w:b/>
          <w:color w:val="auto"/>
          <w:szCs w:val="21"/>
          <w:highlight w:val="none"/>
          <w:lang w:eastAsia="zh-CN"/>
        </w:rPr>
        <w:t>投标人</w:t>
      </w:r>
      <w:r>
        <w:rPr>
          <w:rFonts w:hint="eastAsia" w:ascii="宋体" w:hAnsi="宋体"/>
          <w:b/>
          <w:color w:val="auto"/>
          <w:szCs w:val="21"/>
          <w:highlight w:val="none"/>
        </w:rPr>
        <w:t>为企业（包括合伙企业）或个体工商户的，应提供市场监督管理部门（或行政审批部门）登记注册的有效“营业执照”；</w:t>
      </w:r>
      <w:r>
        <w:rPr>
          <w:rFonts w:hint="eastAsia" w:ascii="宋体" w:hAnsi="宋体"/>
          <w:b/>
          <w:color w:val="auto"/>
          <w:szCs w:val="21"/>
          <w:highlight w:val="none"/>
          <w:lang w:eastAsia="zh-CN"/>
        </w:rPr>
        <w:t>投标人</w:t>
      </w:r>
      <w:r>
        <w:rPr>
          <w:rFonts w:hint="eastAsia" w:ascii="宋体" w:hAnsi="宋体"/>
          <w:b/>
          <w:color w:val="auto"/>
          <w:szCs w:val="21"/>
          <w:highlight w:val="none"/>
        </w:rPr>
        <w:t>为事业单位的，应提供有效的“事业单位法人证书”；</w:t>
      </w:r>
      <w:r>
        <w:rPr>
          <w:rFonts w:hint="eastAsia" w:ascii="宋体" w:hAnsi="宋体"/>
          <w:b/>
          <w:color w:val="auto"/>
          <w:szCs w:val="21"/>
          <w:highlight w:val="none"/>
          <w:lang w:eastAsia="zh-CN"/>
        </w:rPr>
        <w:t>投标人</w:t>
      </w:r>
      <w:r>
        <w:rPr>
          <w:rFonts w:hint="eastAsia" w:ascii="宋体" w:hAnsi="宋体"/>
          <w:b/>
          <w:color w:val="auto"/>
          <w:szCs w:val="21"/>
          <w:highlight w:val="none"/>
        </w:rPr>
        <w:t xml:space="preserve">为非企业专业服务机构的，应提供执业许可证等证明文件。 </w:t>
      </w:r>
    </w:p>
    <w:p w14:paraId="49C3C1DF">
      <w:pPr>
        <w:pStyle w:val="31"/>
        <w:rPr>
          <w:rFonts w:hint="eastAsia" w:ascii="宋体" w:hAnsi="宋体"/>
          <w:b/>
          <w:color w:val="auto"/>
          <w:szCs w:val="21"/>
          <w:highlight w:val="none"/>
        </w:rPr>
      </w:pPr>
    </w:p>
    <w:p w14:paraId="5E47205C">
      <w:pPr>
        <w:pStyle w:val="31"/>
        <w:rPr>
          <w:rFonts w:hint="eastAsia" w:ascii="宋体" w:hAnsi="宋体"/>
          <w:b/>
          <w:color w:val="auto"/>
          <w:szCs w:val="21"/>
          <w:highlight w:val="none"/>
        </w:rPr>
      </w:pPr>
    </w:p>
    <w:p w14:paraId="2FB98366">
      <w:pPr>
        <w:pStyle w:val="31"/>
        <w:rPr>
          <w:rFonts w:hint="eastAsia" w:ascii="宋体" w:hAnsi="宋体"/>
          <w:b/>
          <w:color w:val="auto"/>
          <w:szCs w:val="21"/>
          <w:highlight w:val="none"/>
        </w:rPr>
      </w:pPr>
    </w:p>
    <w:p w14:paraId="41C10A57">
      <w:pPr>
        <w:pStyle w:val="31"/>
        <w:rPr>
          <w:rFonts w:hint="eastAsia" w:ascii="宋体" w:hAnsi="宋体"/>
          <w:b/>
          <w:color w:val="auto"/>
          <w:szCs w:val="21"/>
          <w:highlight w:val="none"/>
        </w:rPr>
      </w:pPr>
    </w:p>
    <w:p w14:paraId="3744AA9C">
      <w:pPr>
        <w:pStyle w:val="31"/>
        <w:rPr>
          <w:rFonts w:hint="eastAsia" w:ascii="宋体" w:hAnsi="宋体"/>
          <w:b/>
          <w:color w:val="auto"/>
          <w:szCs w:val="21"/>
          <w:highlight w:val="none"/>
        </w:rPr>
      </w:pPr>
    </w:p>
    <w:p w14:paraId="4F00F111">
      <w:pPr>
        <w:pStyle w:val="31"/>
        <w:rPr>
          <w:rFonts w:hint="eastAsia" w:ascii="宋体" w:hAnsi="宋体"/>
          <w:b/>
          <w:color w:val="auto"/>
          <w:szCs w:val="21"/>
          <w:highlight w:val="none"/>
        </w:rPr>
      </w:pPr>
    </w:p>
    <w:p w14:paraId="20B69E5C">
      <w:pPr>
        <w:pStyle w:val="31"/>
        <w:rPr>
          <w:rFonts w:hint="eastAsia" w:ascii="宋体" w:hAnsi="宋体"/>
          <w:b/>
          <w:color w:val="auto"/>
          <w:szCs w:val="21"/>
          <w:highlight w:val="none"/>
        </w:rPr>
      </w:pPr>
    </w:p>
    <w:p w14:paraId="1FCBD5CA">
      <w:pPr>
        <w:pStyle w:val="31"/>
        <w:rPr>
          <w:rFonts w:hint="eastAsia" w:ascii="宋体" w:hAnsi="宋体"/>
          <w:b/>
          <w:color w:val="auto"/>
          <w:szCs w:val="21"/>
          <w:highlight w:val="none"/>
        </w:rPr>
      </w:pPr>
    </w:p>
    <w:p w14:paraId="064C0EE1">
      <w:pPr>
        <w:pStyle w:val="31"/>
        <w:rPr>
          <w:rFonts w:hint="eastAsia" w:ascii="宋体" w:hAnsi="宋体"/>
          <w:b/>
          <w:color w:val="auto"/>
          <w:szCs w:val="21"/>
          <w:highlight w:val="none"/>
        </w:rPr>
      </w:pPr>
    </w:p>
    <w:p w14:paraId="215E2175">
      <w:pPr>
        <w:pStyle w:val="31"/>
        <w:rPr>
          <w:rFonts w:hint="eastAsia" w:ascii="宋体" w:hAnsi="宋体"/>
          <w:b/>
          <w:color w:val="auto"/>
          <w:szCs w:val="21"/>
          <w:highlight w:val="none"/>
        </w:rPr>
      </w:pPr>
    </w:p>
    <w:p w14:paraId="749761B1">
      <w:pPr>
        <w:pStyle w:val="31"/>
        <w:rPr>
          <w:rFonts w:hint="eastAsia" w:ascii="宋体" w:hAnsi="宋体"/>
          <w:b/>
          <w:color w:val="auto"/>
          <w:szCs w:val="21"/>
          <w:highlight w:val="none"/>
        </w:rPr>
      </w:pPr>
    </w:p>
    <w:p w14:paraId="0461F1EE">
      <w:pPr>
        <w:pStyle w:val="31"/>
        <w:rPr>
          <w:rFonts w:hint="eastAsia" w:ascii="宋体" w:hAnsi="宋体"/>
          <w:b/>
          <w:color w:val="auto"/>
          <w:szCs w:val="21"/>
          <w:highlight w:val="none"/>
        </w:rPr>
      </w:pPr>
    </w:p>
    <w:p w14:paraId="0CFE541E">
      <w:pPr>
        <w:pStyle w:val="31"/>
        <w:rPr>
          <w:rFonts w:hint="eastAsia" w:ascii="宋体" w:hAnsi="宋体"/>
          <w:b/>
          <w:color w:val="auto"/>
          <w:szCs w:val="21"/>
          <w:highlight w:val="none"/>
        </w:rPr>
      </w:pPr>
    </w:p>
    <w:p w14:paraId="2D2CDD3D">
      <w:pPr>
        <w:pStyle w:val="31"/>
        <w:rPr>
          <w:rFonts w:hint="eastAsia" w:ascii="宋体" w:hAnsi="宋体"/>
          <w:b/>
          <w:color w:val="auto"/>
          <w:szCs w:val="21"/>
          <w:highlight w:val="none"/>
        </w:rPr>
      </w:pPr>
    </w:p>
    <w:p w14:paraId="3D60E6CD">
      <w:pPr>
        <w:pStyle w:val="31"/>
        <w:rPr>
          <w:rFonts w:hint="eastAsia" w:ascii="宋体" w:hAnsi="宋体"/>
          <w:b/>
          <w:color w:val="auto"/>
          <w:szCs w:val="21"/>
          <w:highlight w:val="none"/>
        </w:rPr>
      </w:pPr>
    </w:p>
    <w:p w14:paraId="356D023E">
      <w:pPr>
        <w:pStyle w:val="31"/>
        <w:rPr>
          <w:rFonts w:hint="eastAsia" w:ascii="宋体" w:hAnsi="宋体"/>
          <w:b/>
          <w:color w:val="auto"/>
          <w:szCs w:val="21"/>
          <w:highlight w:val="none"/>
        </w:rPr>
      </w:pPr>
    </w:p>
    <w:p w14:paraId="3F635B7D">
      <w:pPr>
        <w:pStyle w:val="26"/>
        <w:spacing w:line="400" w:lineRule="exact"/>
        <w:rPr>
          <w:rFonts w:hint="eastAsia" w:hAnsi="宋体"/>
          <w:b/>
          <w:color w:val="auto"/>
          <w:sz w:val="32"/>
          <w:szCs w:val="32"/>
          <w:highlight w:val="none"/>
        </w:rPr>
      </w:pPr>
      <w:r>
        <w:rPr>
          <w:rFonts w:hint="eastAsia" w:hAnsi="宋体"/>
          <w:b/>
          <w:color w:val="auto"/>
          <w:sz w:val="32"/>
          <w:szCs w:val="32"/>
          <w:highlight w:val="none"/>
        </w:rPr>
        <w:t>4.投标人涉及医疗器械管理的相关证明材料复印件（必须提供）</w:t>
      </w:r>
    </w:p>
    <w:p w14:paraId="32A95529">
      <w:pPr>
        <w:pStyle w:val="26"/>
        <w:spacing w:line="400" w:lineRule="exact"/>
        <w:rPr>
          <w:rFonts w:hint="eastAsia" w:hAnsi="宋体"/>
          <w:b/>
          <w:bCs/>
          <w:color w:val="auto"/>
          <w:szCs w:val="21"/>
          <w:highlight w:val="none"/>
        </w:rPr>
      </w:pPr>
      <w:r>
        <w:rPr>
          <w:rFonts w:hint="eastAsia" w:hAnsi="宋体"/>
          <w:b/>
          <w:bCs/>
          <w:color w:val="auto"/>
          <w:szCs w:val="21"/>
          <w:highlight w:val="none"/>
        </w:rPr>
        <w:t>注：①本项目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本项目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本项目有第二类和第三类医疗器械的，应按上述①②要求提供。</w:t>
      </w:r>
    </w:p>
    <w:p w14:paraId="1E77F278">
      <w:pPr>
        <w:pStyle w:val="26"/>
        <w:spacing w:line="400" w:lineRule="exact"/>
        <w:rPr>
          <w:rFonts w:hint="eastAsia" w:hAnsi="宋体"/>
          <w:b/>
          <w:color w:val="auto"/>
          <w:sz w:val="32"/>
          <w:szCs w:val="32"/>
          <w:highlight w:val="none"/>
        </w:rPr>
      </w:pPr>
    </w:p>
    <w:p w14:paraId="1D423060">
      <w:pPr>
        <w:rPr>
          <w:rFonts w:hint="eastAsia"/>
          <w:color w:val="auto"/>
          <w:highlight w:val="none"/>
        </w:rPr>
      </w:pPr>
    </w:p>
    <w:p w14:paraId="4F61F9D5">
      <w:pPr>
        <w:rPr>
          <w:rFonts w:hint="eastAsia"/>
          <w:color w:val="auto"/>
          <w:highlight w:val="none"/>
        </w:rPr>
      </w:pPr>
    </w:p>
    <w:p w14:paraId="0722C4C4">
      <w:pPr>
        <w:rPr>
          <w:rFonts w:hint="eastAsia"/>
          <w:color w:val="auto"/>
          <w:highlight w:val="none"/>
        </w:rPr>
      </w:pPr>
    </w:p>
    <w:p w14:paraId="67CB67E2">
      <w:pPr>
        <w:pStyle w:val="26"/>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投标人财务状况报告（必须提供）</w:t>
      </w:r>
    </w:p>
    <w:p w14:paraId="2CCEB0E3">
      <w:pPr>
        <w:pStyle w:val="26"/>
        <w:spacing w:line="400" w:lineRule="exact"/>
        <w:rPr>
          <w:rFonts w:hint="eastAsia" w:hAnsi="宋体"/>
          <w:b/>
          <w:bCs/>
          <w:color w:val="auto"/>
          <w:szCs w:val="21"/>
          <w:highlight w:val="none"/>
        </w:rPr>
      </w:pPr>
      <w:r>
        <w:rPr>
          <w:rFonts w:hint="eastAsia" w:hAnsi="宋体"/>
          <w:b/>
          <w:bCs/>
          <w:color w:val="auto"/>
          <w:szCs w:val="21"/>
          <w:highlight w:val="none"/>
        </w:rPr>
        <w:t>注：</w:t>
      </w:r>
      <w:r>
        <w:rPr>
          <w:rFonts w:hint="eastAsia" w:hAnsi="宋体"/>
          <w:b/>
          <w:color w:val="auto"/>
          <w:highlight w:val="none"/>
        </w:rPr>
        <w:t>投标人必须提供202</w:t>
      </w:r>
      <w:r>
        <w:rPr>
          <w:rFonts w:hint="eastAsia" w:hAnsi="宋体"/>
          <w:b/>
          <w:color w:val="auto"/>
          <w:highlight w:val="none"/>
          <w:lang w:val="en-US" w:eastAsia="zh-CN"/>
        </w:rPr>
        <w:t>4</w:t>
      </w:r>
      <w:r>
        <w:rPr>
          <w:rFonts w:hint="eastAsia" w:hAnsi="宋体"/>
          <w:b/>
          <w:color w:val="auto"/>
          <w:highlight w:val="none"/>
        </w:rPr>
        <w:t>年</w:t>
      </w:r>
      <w:r>
        <w:rPr>
          <w:rFonts w:hint="eastAsia" w:hAnsi="宋体"/>
          <w:b/>
          <w:color w:val="auto"/>
          <w:highlight w:val="none"/>
          <w:lang w:eastAsia="zh-CN"/>
        </w:rPr>
        <w:t>年</w:t>
      </w:r>
      <w:r>
        <w:rPr>
          <w:rFonts w:hint="eastAsia" w:hAnsi="宋体"/>
          <w:b/>
          <w:color w:val="auto"/>
          <w:highlight w:val="none"/>
        </w:rPr>
        <w:t>度内的财务报表复印件</w:t>
      </w:r>
      <w:r>
        <w:rPr>
          <w:rFonts w:hint="eastAsia" w:hAnsi="宋体"/>
          <w:b/>
          <w:bCs/>
          <w:color w:val="auto"/>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41914C69">
      <w:pPr>
        <w:pStyle w:val="26"/>
        <w:spacing w:line="400" w:lineRule="exact"/>
        <w:rPr>
          <w:rFonts w:hint="eastAsia" w:hAnsi="宋体"/>
          <w:b/>
          <w:color w:val="auto"/>
          <w:sz w:val="32"/>
          <w:szCs w:val="32"/>
          <w:highlight w:val="none"/>
        </w:rPr>
      </w:pPr>
    </w:p>
    <w:p w14:paraId="0A401745">
      <w:pPr>
        <w:pStyle w:val="13"/>
        <w:ind w:firstLine="420"/>
        <w:rPr>
          <w:rFonts w:hint="eastAsia"/>
          <w:color w:val="auto"/>
          <w:highlight w:val="none"/>
        </w:rPr>
      </w:pPr>
    </w:p>
    <w:p w14:paraId="6662F6D0">
      <w:pPr>
        <w:rPr>
          <w:rFonts w:hint="eastAsia"/>
          <w:color w:val="auto"/>
          <w:highlight w:val="none"/>
        </w:rPr>
      </w:pPr>
    </w:p>
    <w:p w14:paraId="0A87DDF2">
      <w:pPr>
        <w:pStyle w:val="26"/>
        <w:spacing w:line="400" w:lineRule="exact"/>
        <w:rPr>
          <w:rFonts w:hint="eastAsia" w:hAnsi="宋体"/>
          <w:b/>
          <w:color w:val="auto"/>
          <w:sz w:val="32"/>
          <w:szCs w:val="32"/>
          <w:highlight w:val="none"/>
        </w:rPr>
      </w:pPr>
    </w:p>
    <w:p w14:paraId="20F4A1AB">
      <w:pPr>
        <w:pStyle w:val="26"/>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投标人依法缴纳税收的相关材料（必须提供）</w:t>
      </w:r>
    </w:p>
    <w:p w14:paraId="3566281F">
      <w:pPr>
        <w:pStyle w:val="26"/>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w:t>
      </w:r>
      <w:r>
        <w:rPr>
          <w:rFonts w:hint="eastAsia" w:hAnsi="宋体"/>
          <w:b/>
          <w:bCs/>
          <w:color w:val="auto"/>
          <w:szCs w:val="21"/>
          <w:highlight w:val="none"/>
          <w:lang w:val="en-US" w:eastAsia="zh-CN"/>
        </w:rPr>
        <w:t>5</w:t>
      </w:r>
      <w:r>
        <w:rPr>
          <w:rFonts w:hint="eastAsia" w:hAnsi="宋体"/>
          <w:b/>
          <w:bCs/>
          <w:color w:val="auto"/>
          <w:szCs w:val="21"/>
          <w:highlight w:val="none"/>
          <w:lang w:eastAsia="zh-CN"/>
        </w:rPr>
        <w:t>月</w:t>
      </w:r>
      <w:r>
        <w:rPr>
          <w:rFonts w:hint="eastAsia" w:hAnsi="宋体"/>
          <w:b/>
          <w:bCs/>
          <w:color w:val="auto"/>
          <w:szCs w:val="21"/>
          <w:highlight w:val="none"/>
        </w:rPr>
        <w:t>以来任意1个月的依法缴纳税收的证明材料复印件；依法免税的投标人，必须提供符合免税条件的证明材料。从成立之日起到投标文件提交截止时间止不足要求月数的，则无需提交。</w:t>
      </w:r>
    </w:p>
    <w:p w14:paraId="0B9EE8B6">
      <w:pPr>
        <w:pStyle w:val="26"/>
        <w:spacing w:line="400" w:lineRule="exact"/>
        <w:rPr>
          <w:rFonts w:hint="eastAsia" w:hAnsi="宋体"/>
          <w:b/>
          <w:color w:val="auto"/>
          <w:sz w:val="32"/>
          <w:szCs w:val="32"/>
          <w:highlight w:val="none"/>
        </w:rPr>
      </w:pPr>
    </w:p>
    <w:p w14:paraId="00D95633">
      <w:pPr>
        <w:pStyle w:val="13"/>
        <w:ind w:firstLine="420"/>
        <w:rPr>
          <w:rFonts w:hint="eastAsia"/>
          <w:color w:val="auto"/>
          <w:highlight w:val="none"/>
        </w:rPr>
      </w:pPr>
    </w:p>
    <w:p w14:paraId="7966B00F">
      <w:pPr>
        <w:rPr>
          <w:rFonts w:hint="eastAsia"/>
          <w:color w:val="auto"/>
          <w:highlight w:val="none"/>
        </w:rPr>
      </w:pPr>
    </w:p>
    <w:p w14:paraId="28791159">
      <w:pPr>
        <w:rPr>
          <w:rFonts w:hint="eastAsia"/>
          <w:color w:val="auto"/>
          <w:highlight w:val="none"/>
        </w:rPr>
      </w:pPr>
    </w:p>
    <w:p w14:paraId="42D0ACF1">
      <w:pPr>
        <w:rPr>
          <w:rFonts w:hint="eastAsia"/>
          <w:color w:val="auto"/>
          <w:highlight w:val="none"/>
        </w:rPr>
      </w:pPr>
    </w:p>
    <w:p w14:paraId="7F96DDEF">
      <w:pPr>
        <w:rPr>
          <w:rFonts w:hint="eastAsia"/>
          <w:color w:val="auto"/>
          <w:highlight w:val="none"/>
        </w:rPr>
      </w:pPr>
    </w:p>
    <w:p w14:paraId="1D5EAED9">
      <w:pPr>
        <w:rPr>
          <w:rFonts w:hint="eastAsia"/>
          <w:color w:val="auto"/>
          <w:highlight w:val="none"/>
        </w:rPr>
      </w:pPr>
    </w:p>
    <w:p w14:paraId="25154EFA">
      <w:pPr>
        <w:rPr>
          <w:rFonts w:hint="eastAsia"/>
          <w:color w:val="auto"/>
          <w:highlight w:val="none"/>
        </w:rPr>
      </w:pPr>
    </w:p>
    <w:p w14:paraId="57C2CBD2">
      <w:pPr>
        <w:rPr>
          <w:rFonts w:hint="eastAsia"/>
          <w:color w:val="auto"/>
          <w:highlight w:val="none"/>
        </w:rPr>
      </w:pPr>
    </w:p>
    <w:p w14:paraId="36C8BAEB">
      <w:pPr>
        <w:rPr>
          <w:rFonts w:hint="eastAsia"/>
          <w:color w:val="auto"/>
          <w:highlight w:val="none"/>
        </w:rPr>
      </w:pPr>
    </w:p>
    <w:p w14:paraId="32148923">
      <w:pPr>
        <w:rPr>
          <w:rFonts w:hint="eastAsia"/>
          <w:color w:val="auto"/>
          <w:highlight w:val="none"/>
        </w:rPr>
      </w:pPr>
    </w:p>
    <w:p w14:paraId="31278BF3">
      <w:pPr>
        <w:rPr>
          <w:rFonts w:hint="eastAsia"/>
          <w:color w:val="auto"/>
          <w:highlight w:val="none"/>
        </w:rPr>
      </w:pPr>
    </w:p>
    <w:p w14:paraId="77F7B7DE">
      <w:pPr>
        <w:pStyle w:val="26"/>
        <w:numPr>
          <w:ilvl w:val="0"/>
          <w:numId w:val="8"/>
        </w:numPr>
        <w:spacing w:line="400" w:lineRule="exact"/>
        <w:rPr>
          <w:rFonts w:hAnsi="宋体"/>
          <w:b/>
          <w:color w:val="auto"/>
          <w:sz w:val="32"/>
          <w:szCs w:val="32"/>
          <w:highlight w:val="none"/>
        </w:rPr>
      </w:pPr>
      <w:r>
        <w:rPr>
          <w:rFonts w:hint="eastAsia" w:hAnsi="宋体"/>
          <w:b/>
          <w:color w:val="auto"/>
          <w:sz w:val="32"/>
          <w:szCs w:val="32"/>
          <w:highlight w:val="none"/>
        </w:rPr>
        <w:t>投标人依法缴纳社会保障资金的相关材料（必须提供）</w:t>
      </w:r>
    </w:p>
    <w:p w14:paraId="7EC8C6B8">
      <w:pPr>
        <w:pStyle w:val="26"/>
        <w:spacing w:line="400" w:lineRule="exact"/>
        <w:rPr>
          <w:rFonts w:hAnsi="宋体"/>
          <w:b/>
          <w:bCs/>
          <w:color w:val="auto"/>
          <w:szCs w:val="21"/>
          <w:highlight w:val="none"/>
        </w:rPr>
      </w:pPr>
      <w:r>
        <w:rPr>
          <w:rFonts w:hint="eastAsia" w:hAnsi="宋体"/>
          <w:b/>
          <w:bCs/>
          <w:color w:val="auto"/>
          <w:szCs w:val="21"/>
          <w:highlight w:val="none"/>
        </w:rPr>
        <w:t>注：投标人</w:t>
      </w:r>
      <w:r>
        <w:rPr>
          <w:rFonts w:hint="eastAsia" w:hAnsi="宋体"/>
          <w:b/>
          <w:bCs/>
          <w:color w:val="auto"/>
          <w:szCs w:val="21"/>
          <w:highlight w:val="none"/>
          <w:lang w:eastAsia="zh-CN"/>
        </w:rPr>
        <w:t>2025年</w:t>
      </w:r>
      <w:r>
        <w:rPr>
          <w:rFonts w:hint="eastAsia" w:hAnsi="宋体"/>
          <w:b/>
          <w:bCs/>
          <w:color w:val="auto"/>
          <w:szCs w:val="21"/>
          <w:highlight w:val="none"/>
          <w:lang w:val="en-US" w:eastAsia="zh-CN"/>
        </w:rPr>
        <w:t>5</w:t>
      </w:r>
      <w:r>
        <w:rPr>
          <w:rFonts w:hint="eastAsia" w:hAnsi="宋体"/>
          <w:b/>
          <w:bCs/>
          <w:color w:val="auto"/>
          <w:szCs w:val="21"/>
          <w:highlight w:val="none"/>
          <w:lang w:eastAsia="zh-CN"/>
        </w:rPr>
        <w:t>月</w:t>
      </w:r>
      <w:r>
        <w:rPr>
          <w:rFonts w:hint="eastAsia" w:hAnsi="宋体"/>
          <w:b/>
          <w:bCs/>
          <w:color w:val="auto"/>
          <w:szCs w:val="21"/>
          <w:highlight w:val="none"/>
        </w:rPr>
        <w:t>以来任意</w:t>
      </w:r>
      <w:r>
        <w:rPr>
          <w:rFonts w:hint="eastAsia" w:hAnsi="宋体"/>
          <w:b/>
          <w:bCs/>
          <w:color w:val="auto"/>
          <w:szCs w:val="21"/>
          <w:highlight w:val="none"/>
          <w:lang w:val="en-US" w:eastAsia="zh-CN"/>
        </w:rPr>
        <w:t>1</w:t>
      </w:r>
      <w:r>
        <w:rPr>
          <w:rFonts w:hint="eastAsia" w:hAnsi="宋体"/>
          <w:b/>
          <w:bCs/>
          <w:color w:val="auto"/>
          <w:szCs w:val="21"/>
          <w:highlight w:val="none"/>
        </w:rPr>
        <w:t>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46FD168B">
      <w:pPr>
        <w:pStyle w:val="13"/>
        <w:ind w:firstLine="420"/>
        <w:rPr>
          <w:rFonts w:hint="eastAsia"/>
          <w:color w:val="auto"/>
          <w:highlight w:val="none"/>
        </w:rPr>
      </w:pPr>
    </w:p>
    <w:p w14:paraId="5D61602A">
      <w:pPr>
        <w:pStyle w:val="26"/>
        <w:spacing w:line="400" w:lineRule="exact"/>
        <w:rPr>
          <w:rFonts w:hint="eastAsia" w:hAnsi="宋体"/>
          <w:b/>
          <w:color w:val="auto"/>
          <w:sz w:val="32"/>
          <w:szCs w:val="32"/>
          <w:highlight w:val="none"/>
        </w:rPr>
      </w:pPr>
    </w:p>
    <w:p w14:paraId="554B7053">
      <w:pPr>
        <w:pStyle w:val="26"/>
        <w:spacing w:line="400" w:lineRule="exact"/>
        <w:rPr>
          <w:rFonts w:hint="eastAsia" w:hAnsi="宋体"/>
          <w:b/>
          <w:color w:val="auto"/>
          <w:sz w:val="32"/>
          <w:szCs w:val="32"/>
          <w:highlight w:val="none"/>
        </w:rPr>
      </w:pPr>
    </w:p>
    <w:p w14:paraId="24ACFEBD">
      <w:pPr>
        <w:pStyle w:val="26"/>
        <w:spacing w:line="400" w:lineRule="exact"/>
        <w:rPr>
          <w:rFonts w:hint="eastAsia" w:hAnsi="宋体"/>
          <w:b/>
          <w:color w:val="auto"/>
          <w:sz w:val="32"/>
          <w:szCs w:val="32"/>
          <w:highlight w:val="none"/>
        </w:rPr>
      </w:pPr>
    </w:p>
    <w:p w14:paraId="59AC7051">
      <w:pPr>
        <w:pStyle w:val="26"/>
        <w:spacing w:line="400" w:lineRule="exact"/>
        <w:rPr>
          <w:rFonts w:hint="eastAsia" w:hAnsi="宋体"/>
          <w:b/>
          <w:color w:val="auto"/>
          <w:sz w:val="32"/>
          <w:szCs w:val="32"/>
          <w:highlight w:val="none"/>
        </w:rPr>
      </w:pPr>
    </w:p>
    <w:p w14:paraId="5787F707">
      <w:pPr>
        <w:pStyle w:val="26"/>
        <w:spacing w:line="400" w:lineRule="exact"/>
        <w:rPr>
          <w:rFonts w:hint="eastAsia" w:hAnsi="宋体"/>
          <w:b/>
          <w:color w:val="auto"/>
          <w:sz w:val="32"/>
          <w:szCs w:val="32"/>
          <w:highlight w:val="none"/>
        </w:rPr>
      </w:pPr>
    </w:p>
    <w:p w14:paraId="14B2D67B">
      <w:pPr>
        <w:pStyle w:val="26"/>
        <w:spacing w:line="400" w:lineRule="exact"/>
        <w:rPr>
          <w:rFonts w:hint="eastAsia" w:hAnsi="宋体"/>
          <w:b/>
          <w:color w:val="auto"/>
          <w:sz w:val="32"/>
          <w:szCs w:val="32"/>
          <w:highlight w:val="none"/>
        </w:rPr>
      </w:pPr>
    </w:p>
    <w:p w14:paraId="1D21E82F">
      <w:pPr>
        <w:pStyle w:val="26"/>
        <w:spacing w:line="400" w:lineRule="exact"/>
        <w:rPr>
          <w:rFonts w:hint="eastAsia" w:hAnsi="宋体"/>
          <w:b/>
          <w:color w:val="auto"/>
          <w:sz w:val="32"/>
          <w:szCs w:val="32"/>
          <w:highlight w:val="none"/>
        </w:rPr>
      </w:pPr>
      <w:r>
        <w:rPr>
          <w:rFonts w:hint="eastAsia" w:hAnsi="宋体"/>
          <w:b/>
          <w:color w:val="auto"/>
          <w:sz w:val="32"/>
          <w:szCs w:val="32"/>
          <w:highlight w:val="none"/>
        </w:rPr>
        <w:t>8</w:t>
      </w:r>
      <w:r>
        <w:rPr>
          <w:rFonts w:hAnsi="宋体"/>
          <w:b/>
          <w:color w:val="auto"/>
          <w:sz w:val="32"/>
          <w:szCs w:val="32"/>
          <w:highlight w:val="none"/>
        </w:rPr>
        <w:t>.</w:t>
      </w:r>
      <w:r>
        <w:rPr>
          <w:rFonts w:hint="eastAsia" w:hAnsi="宋体"/>
          <w:b/>
          <w:color w:val="auto"/>
          <w:sz w:val="32"/>
          <w:szCs w:val="32"/>
          <w:highlight w:val="none"/>
        </w:rPr>
        <w:t>投标人参加政府采购活动前3年内在经营活动中没有重大违法记录及有关信用信息的书面声明（必须提供）</w:t>
      </w:r>
    </w:p>
    <w:p w14:paraId="291708AF">
      <w:pPr>
        <w:spacing w:line="400" w:lineRule="exact"/>
        <w:rPr>
          <w:rFonts w:hint="eastAsia"/>
          <w:b/>
          <w:color w:val="auto"/>
          <w:sz w:val="30"/>
          <w:szCs w:val="30"/>
          <w:highlight w:val="none"/>
        </w:rPr>
      </w:pPr>
      <w:r>
        <w:rPr>
          <w:rFonts w:hint="eastAsia"/>
          <w:b/>
          <w:color w:val="auto"/>
          <w:sz w:val="30"/>
          <w:szCs w:val="30"/>
          <w:highlight w:val="none"/>
        </w:rPr>
        <w:t>附件：</w:t>
      </w:r>
    </w:p>
    <w:p w14:paraId="4483B146">
      <w:pPr>
        <w:pStyle w:val="26"/>
        <w:spacing w:line="400" w:lineRule="exact"/>
        <w:jc w:val="center"/>
        <w:rPr>
          <w:rFonts w:hint="eastAsia" w:hAnsi="宋体"/>
          <w:b/>
          <w:color w:val="auto"/>
          <w:sz w:val="32"/>
          <w:szCs w:val="32"/>
          <w:highlight w:val="none"/>
        </w:rPr>
      </w:pPr>
    </w:p>
    <w:p w14:paraId="49A47A89">
      <w:pPr>
        <w:pStyle w:val="26"/>
        <w:spacing w:line="400" w:lineRule="exact"/>
        <w:jc w:val="center"/>
        <w:rPr>
          <w:rFonts w:hint="eastAsia" w:hAnsi="宋体"/>
          <w:b/>
          <w:color w:val="auto"/>
          <w:sz w:val="32"/>
          <w:szCs w:val="32"/>
          <w:highlight w:val="none"/>
        </w:rPr>
      </w:pPr>
      <w:r>
        <w:rPr>
          <w:rFonts w:hint="eastAsia" w:hAnsi="宋体"/>
          <w:b/>
          <w:color w:val="auto"/>
          <w:sz w:val="32"/>
          <w:szCs w:val="32"/>
          <w:highlight w:val="none"/>
        </w:rPr>
        <w:t>声   明（格式）</w:t>
      </w:r>
    </w:p>
    <w:p w14:paraId="0F69875B">
      <w:pPr>
        <w:snapToGrid w:val="0"/>
        <w:spacing w:line="400" w:lineRule="exact"/>
        <w:outlineLvl w:val="4"/>
        <w:rPr>
          <w:rFonts w:hint="eastAsia"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云之龙咨询集团有限公司</w:t>
      </w:r>
    </w:p>
    <w:p w14:paraId="26EF1190">
      <w:pPr>
        <w:snapToGrid w:val="0"/>
        <w:spacing w:line="400" w:lineRule="exact"/>
        <w:outlineLvl w:val="4"/>
        <w:rPr>
          <w:rFonts w:hint="eastAsia" w:ascii="宋体" w:hAnsi="宋体"/>
          <w:color w:val="auto"/>
          <w:szCs w:val="21"/>
          <w:highlight w:val="none"/>
          <w:u w:val="single"/>
        </w:rPr>
      </w:pPr>
    </w:p>
    <w:p w14:paraId="06D43E0E">
      <w:pPr>
        <w:pStyle w:val="26"/>
        <w:spacing w:line="380" w:lineRule="exact"/>
        <w:ind w:firstLine="420" w:firstLineChars="200"/>
        <w:rPr>
          <w:rFonts w:hint="eastAsia"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hAnsi="宋体" w:cs="宋体"/>
          <w:color w:val="auto"/>
          <w:kern w:val="0"/>
          <w:szCs w:val="21"/>
          <w:highlight w:val="none"/>
        </w:rPr>
        <w:t>重大税收违法失信主体</w:t>
      </w:r>
      <w:r>
        <w:rPr>
          <w:rFonts w:hint="eastAsia" w:hAnsi="宋体"/>
          <w:color w:val="auto"/>
          <w:highlight w:val="none"/>
        </w:rPr>
        <w:t>、政府采购严重违法失信行为记录名单，完全符合《中华人民共和国政府采购法》第二十二条规定的供应商资格条件，我方对此声明负全部法律责任。</w:t>
      </w:r>
    </w:p>
    <w:p w14:paraId="7B61B92E">
      <w:pPr>
        <w:snapToGrid w:val="0"/>
        <w:spacing w:line="400" w:lineRule="exact"/>
        <w:ind w:firstLine="4515" w:firstLineChars="2150"/>
        <w:outlineLvl w:val="4"/>
        <w:rPr>
          <w:rFonts w:hint="eastAsia" w:ascii="宋体" w:hAnsi="宋体"/>
          <w:color w:val="auto"/>
          <w:szCs w:val="21"/>
          <w:highlight w:val="none"/>
        </w:rPr>
      </w:pPr>
    </w:p>
    <w:p w14:paraId="7B0B75BD">
      <w:pPr>
        <w:snapToGrid w:val="0"/>
        <w:spacing w:line="400" w:lineRule="exact"/>
        <w:ind w:firstLine="4515" w:firstLineChars="2150"/>
        <w:outlineLvl w:val="4"/>
        <w:rPr>
          <w:rFonts w:hint="eastAsia" w:ascii="宋体" w:hAnsi="宋体"/>
          <w:color w:val="auto"/>
          <w:szCs w:val="21"/>
          <w:highlight w:val="none"/>
        </w:rPr>
      </w:pPr>
    </w:p>
    <w:p w14:paraId="7FE9C89F">
      <w:pPr>
        <w:snapToGrid w:val="0"/>
        <w:spacing w:line="400" w:lineRule="exact"/>
        <w:ind w:firstLine="4515" w:firstLineChars="2150"/>
        <w:outlineLvl w:val="4"/>
        <w:rPr>
          <w:rFonts w:hint="eastAsia" w:ascii="宋体" w:hAnsi="宋体"/>
          <w:color w:val="auto"/>
          <w:szCs w:val="21"/>
          <w:highlight w:val="none"/>
        </w:rPr>
      </w:pPr>
    </w:p>
    <w:p w14:paraId="73CB8640">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2319592">
      <w:pPr>
        <w:pStyle w:val="26"/>
        <w:spacing w:line="440" w:lineRule="exact"/>
        <w:ind w:firstLine="1890" w:firstLineChars="900"/>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r>
        <w:rPr>
          <w:rFonts w:hint="eastAsia" w:hAnsi="宋体"/>
          <w:color w:val="auto"/>
          <w:szCs w:val="21"/>
          <w:highlight w:val="none"/>
          <w:u w:val="single"/>
        </w:rPr>
        <w:t xml:space="preserve">                              </w:t>
      </w:r>
    </w:p>
    <w:p w14:paraId="30E39B53">
      <w:pPr>
        <w:spacing w:line="340" w:lineRule="exact"/>
        <w:ind w:firstLine="1890" w:firstLineChars="900"/>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30653086">
      <w:pPr>
        <w:pStyle w:val="26"/>
        <w:spacing w:line="440" w:lineRule="exact"/>
        <w:ind w:firstLine="420"/>
        <w:jc w:val="center"/>
        <w:rPr>
          <w:rFonts w:hint="eastAsia" w:hAnsi="宋体"/>
          <w:color w:val="auto"/>
          <w:highlight w:val="none"/>
          <w:u w:val="single"/>
        </w:rPr>
      </w:pPr>
    </w:p>
    <w:p w14:paraId="0CC31E27">
      <w:pPr>
        <w:spacing w:line="400" w:lineRule="exact"/>
        <w:rPr>
          <w:rFonts w:hint="eastAsia" w:ascii="宋体" w:hAnsi="宋体"/>
          <w:color w:val="auto"/>
          <w:sz w:val="24"/>
          <w:highlight w:val="none"/>
        </w:rPr>
      </w:pPr>
    </w:p>
    <w:p w14:paraId="239841BB">
      <w:pPr>
        <w:spacing w:line="400" w:lineRule="exact"/>
        <w:rPr>
          <w:rFonts w:hint="eastAsia" w:ascii="宋体" w:hAnsi="宋体"/>
          <w:b/>
          <w:color w:val="auto"/>
          <w:sz w:val="32"/>
          <w:szCs w:val="32"/>
          <w:highlight w:val="none"/>
        </w:rPr>
      </w:pPr>
    </w:p>
    <w:p w14:paraId="2B40DA94">
      <w:pPr>
        <w:spacing w:line="400" w:lineRule="exact"/>
        <w:rPr>
          <w:rFonts w:hint="eastAsia"/>
          <w:b/>
          <w:color w:val="auto"/>
          <w:sz w:val="32"/>
          <w:szCs w:val="32"/>
          <w:highlight w:val="none"/>
        </w:rPr>
      </w:pPr>
    </w:p>
    <w:p w14:paraId="01F83707">
      <w:pPr>
        <w:spacing w:line="400" w:lineRule="exact"/>
        <w:rPr>
          <w:rFonts w:hint="eastAsia"/>
          <w:b/>
          <w:color w:val="auto"/>
          <w:sz w:val="32"/>
          <w:szCs w:val="32"/>
          <w:highlight w:val="none"/>
        </w:rPr>
      </w:pPr>
    </w:p>
    <w:p w14:paraId="0F415FF9">
      <w:pPr>
        <w:spacing w:line="400" w:lineRule="exact"/>
        <w:rPr>
          <w:rFonts w:hint="eastAsia" w:hAnsi="宋体"/>
          <w:b/>
          <w:color w:val="auto"/>
          <w:sz w:val="32"/>
          <w:szCs w:val="32"/>
          <w:highlight w:val="none"/>
        </w:rPr>
      </w:pPr>
      <w:r>
        <w:rPr>
          <w:b/>
          <w:color w:val="auto"/>
          <w:sz w:val="32"/>
          <w:szCs w:val="32"/>
          <w:highlight w:val="none"/>
        </w:rPr>
        <w:br w:type="page"/>
      </w:r>
      <w:r>
        <w:rPr>
          <w:rFonts w:hint="eastAsia" w:hAnsi="宋体"/>
          <w:b/>
          <w:color w:val="auto"/>
          <w:sz w:val="32"/>
          <w:szCs w:val="32"/>
          <w:highlight w:val="none"/>
        </w:rPr>
        <w:t>9</w:t>
      </w:r>
      <w:r>
        <w:rPr>
          <w:rFonts w:hAnsi="宋体"/>
          <w:b/>
          <w:color w:val="auto"/>
          <w:sz w:val="32"/>
          <w:szCs w:val="32"/>
          <w:highlight w:val="none"/>
        </w:rPr>
        <w:t>.</w:t>
      </w:r>
      <w:r>
        <w:rPr>
          <w:rFonts w:hint="eastAsia" w:hAnsi="宋体"/>
          <w:b/>
          <w:color w:val="auto"/>
          <w:sz w:val="32"/>
          <w:szCs w:val="32"/>
          <w:highlight w:val="none"/>
        </w:rPr>
        <w:t>投标人参加本项目无围标串标行为的承诺函（必须提供）</w:t>
      </w:r>
    </w:p>
    <w:p w14:paraId="5EE3679F">
      <w:pPr>
        <w:spacing w:line="400" w:lineRule="exact"/>
        <w:rPr>
          <w:rFonts w:hint="eastAsia"/>
          <w:b/>
          <w:color w:val="auto"/>
          <w:sz w:val="30"/>
          <w:szCs w:val="30"/>
          <w:highlight w:val="none"/>
        </w:rPr>
      </w:pPr>
      <w:r>
        <w:rPr>
          <w:rFonts w:hint="eastAsia"/>
          <w:b/>
          <w:color w:val="auto"/>
          <w:sz w:val="30"/>
          <w:szCs w:val="30"/>
          <w:highlight w:val="none"/>
        </w:rPr>
        <w:t>附件：</w:t>
      </w:r>
    </w:p>
    <w:p w14:paraId="657B6E9E">
      <w:pPr>
        <w:pStyle w:val="26"/>
        <w:spacing w:line="400" w:lineRule="exact"/>
        <w:jc w:val="center"/>
        <w:rPr>
          <w:rFonts w:hint="eastAsia" w:hAnsi="宋体"/>
          <w:b/>
          <w:color w:val="auto"/>
          <w:sz w:val="32"/>
          <w:szCs w:val="32"/>
          <w:highlight w:val="none"/>
        </w:rPr>
      </w:pPr>
    </w:p>
    <w:p w14:paraId="563B7C0E">
      <w:pPr>
        <w:pStyle w:val="26"/>
        <w:spacing w:line="400" w:lineRule="exact"/>
        <w:jc w:val="center"/>
        <w:rPr>
          <w:rFonts w:hint="eastAsia" w:hAnsi="宋体"/>
          <w:b/>
          <w:color w:val="auto"/>
          <w:sz w:val="32"/>
          <w:szCs w:val="32"/>
          <w:highlight w:val="none"/>
        </w:rPr>
      </w:pPr>
      <w:r>
        <w:rPr>
          <w:rFonts w:hint="eastAsia" w:hAnsi="宋体"/>
          <w:b/>
          <w:color w:val="auto"/>
          <w:sz w:val="32"/>
          <w:szCs w:val="32"/>
          <w:highlight w:val="none"/>
        </w:rPr>
        <w:t>投标人参加本项目无围标串标行为的承诺函（格式）</w:t>
      </w:r>
    </w:p>
    <w:p w14:paraId="3F336689">
      <w:pPr>
        <w:spacing w:line="400" w:lineRule="exact"/>
        <w:rPr>
          <w:rFonts w:hint="eastAsia"/>
          <w:b/>
          <w:color w:val="auto"/>
          <w:sz w:val="32"/>
          <w:szCs w:val="32"/>
          <w:highlight w:val="none"/>
        </w:rPr>
      </w:pPr>
    </w:p>
    <w:p w14:paraId="178C3770">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3A36C0E1">
      <w:pPr>
        <w:pStyle w:val="26"/>
        <w:spacing w:line="360" w:lineRule="exact"/>
        <w:ind w:firstLine="420"/>
        <w:rPr>
          <w:rFonts w:hint="eastAsia" w:hAnsi="宋体"/>
          <w:color w:val="auto"/>
          <w:highlight w:val="none"/>
        </w:rPr>
      </w:pPr>
      <w:r>
        <w:rPr>
          <w:rFonts w:hint="eastAsia" w:hAnsi="宋体"/>
          <w:color w:val="auto"/>
          <w:highlight w:val="none"/>
        </w:rPr>
        <w:t>1.不同投标人的投标文件由同一单位或者个人编制；</w:t>
      </w:r>
    </w:p>
    <w:p w14:paraId="7DEED11B">
      <w:pPr>
        <w:pStyle w:val="26"/>
        <w:spacing w:line="360" w:lineRule="exact"/>
        <w:ind w:firstLine="420"/>
        <w:rPr>
          <w:rFonts w:hint="eastAsia" w:hAnsi="宋体"/>
          <w:color w:val="auto"/>
          <w:highlight w:val="none"/>
        </w:rPr>
      </w:pPr>
      <w:r>
        <w:rPr>
          <w:rFonts w:hint="eastAsia" w:hAnsi="宋体"/>
          <w:color w:val="auto"/>
          <w:highlight w:val="none"/>
        </w:rPr>
        <w:t>2.不同投标人委托同一单位或者个人办理投标事宜；</w:t>
      </w:r>
    </w:p>
    <w:p w14:paraId="0F78C0D9">
      <w:pPr>
        <w:pStyle w:val="26"/>
        <w:spacing w:line="360" w:lineRule="exact"/>
        <w:ind w:firstLine="420"/>
        <w:rPr>
          <w:rFonts w:hint="eastAsia" w:hAnsi="宋体"/>
          <w:color w:val="auto"/>
          <w:highlight w:val="none"/>
        </w:rPr>
      </w:pPr>
      <w:r>
        <w:rPr>
          <w:rFonts w:hint="eastAsia" w:hAnsi="宋体"/>
          <w:color w:val="auto"/>
          <w:highlight w:val="none"/>
        </w:rPr>
        <w:t>3.不同的投标人的投标文件载明的项目管理员为同一个人；</w:t>
      </w:r>
    </w:p>
    <w:p w14:paraId="63B56438">
      <w:pPr>
        <w:pStyle w:val="26"/>
        <w:spacing w:line="360" w:lineRule="exact"/>
        <w:ind w:firstLine="420"/>
        <w:rPr>
          <w:rFonts w:hint="eastAsia" w:hAnsi="宋体"/>
          <w:color w:val="auto"/>
          <w:highlight w:val="none"/>
        </w:rPr>
      </w:pPr>
      <w:r>
        <w:rPr>
          <w:rFonts w:hint="eastAsia" w:hAnsi="宋体"/>
          <w:color w:val="auto"/>
          <w:highlight w:val="none"/>
        </w:rPr>
        <w:t xml:space="preserve">4.不同投标人的投标文件异常一致或投标报价呈规律性差异； </w:t>
      </w:r>
    </w:p>
    <w:p w14:paraId="0A70A4CF">
      <w:pPr>
        <w:pStyle w:val="26"/>
        <w:spacing w:line="360" w:lineRule="exact"/>
        <w:ind w:firstLine="420"/>
        <w:rPr>
          <w:rFonts w:hint="eastAsia" w:hAnsi="宋体"/>
          <w:color w:val="auto"/>
          <w:highlight w:val="none"/>
        </w:rPr>
      </w:pPr>
      <w:r>
        <w:rPr>
          <w:rFonts w:hint="eastAsia" w:hAnsi="宋体"/>
          <w:color w:val="auto"/>
          <w:highlight w:val="none"/>
        </w:rPr>
        <w:t>5.不同投标人的投标文件相互混装。</w:t>
      </w:r>
    </w:p>
    <w:p w14:paraId="5921C93C">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1CE3E945">
      <w:pPr>
        <w:pStyle w:val="26"/>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088BA7FE">
      <w:pPr>
        <w:pStyle w:val="26"/>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3CD14A6C">
      <w:pPr>
        <w:pStyle w:val="26"/>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329A11E8">
      <w:pPr>
        <w:pStyle w:val="26"/>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3B39DAC0">
      <w:pPr>
        <w:pStyle w:val="26"/>
        <w:spacing w:line="360" w:lineRule="exact"/>
        <w:ind w:firstLine="420"/>
        <w:rPr>
          <w:rFonts w:hAnsi="宋体"/>
          <w:color w:val="auto"/>
          <w:highlight w:val="none"/>
        </w:rPr>
      </w:pPr>
      <w:r>
        <w:rPr>
          <w:rFonts w:hint="eastAsia" w:hAnsi="宋体"/>
          <w:color w:val="auto"/>
          <w:highlight w:val="none"/>
        </w:rPr>
        <w:t>5.供应商之间事先约定一致抬高或者压低投标报价</w:t>
      </w:r>
      <w:r>
        <w:rPr>
          <w:rFonts w:hint="eastAsia" w:hAnsi="宋体"/>
          <w:color w:val="auto"/>
          <w:highlight w:val="none"/>
          <w:lang w:eastAsia="zh-CN"/>
        </w:rPr>
        <w:t>，</w:t>
      </w:r>
      <w:r>
        <w:rPr>
          <w:rFonts w:hint="eastAsia" w:hAnsi="宋体"/>
          <w:color w:val="auto"/>
          <w:highlight w:val="none"/>
        </w:rPr>
        <w:t>或者在招标项目中事先约定轮流以高价位或者低价位中标</w:t>
      </w:r>
      <w:r>
        <w:rPr>
          <w:rFonts w:hint="eastAsia" w:hAnsi="宋体"/>
          <w:color w:val="auto"/>
          <w:highlight w:val="none"/>
          <w:lang w:eastAsia="zh-CN"/>
        </w:rPr>
        <w:t>，</w:t>
      </w:r>
      <w:r>
        <w:rPr>
          <w:rFonts w:hint="eastAsia" w:hAnsi="宋体"/>
          <w:color w:val="auto"/>
          <w:highlight w:val="none"/>
        </w:rPr>
        <w:t>或者事先约定由某一特定供应商中标</w:t>
      </w:r>
      <w:r>
        <w:rPr>
          <w:rFonts w:hint="eastAsia" w:hAnsi="宋体"/>
          <w:color w:val="auto"/>
          <w:highlight w:val="none"/>
          <w:lang w:eastAsia="zh-CN"/>
        </w:rPr>
        <w:t>，</w:t>
      </w:r>
      <w:r>
        <w:rPr>
          <w:rFonts w:hint="eastAsia" w:hAnsi="宋体"/>
          <w:color w:val="auto"/>
          <w:highlight w:val="none"/>
        </w:rPr>
        <w:t>然后再参加投标；</w:t>
      </w:r>
    </w:p>
    <w:p w14:paraId="583DB3CF">
      <w:pPr>
        <w:pStyle w:val="26"/>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2000CCD2">
      <w:pPr>
        <w:pStyle w:val="26"/>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681A8D3E">
      <w:pPr>
        <w:snapToGrid w:val="0"/>
        <w:spacing w:before="156" w:beforeLines="50" w:after="50" w:line="320" w:lineRule="exact"/>
        <w:ind w:firstLine="470" w:firstLineChars="196"/>
        <w:jc w:val="left"/>
        <w:rPr>
          <w:rFonts w:ascii="宋体" w:hAnsi="宋体"/>
          <w:color w:val="auto"/>
          <w:sz w:val="24"/>
          <w:highlight w:val="none"/>
        </w:rPr>
      </w:pPr>
    </w:p>
    <w:p w14:paraId="3AF8EA01">
      <w:pPr>
        <w:snapToGrid w:val="0"/>
        <w:spacing w:before="156" w:beforeLines="50" w:after="50"/>
        <w:ind w:firstLine="472" w:firstLineChars="196"/>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72196EE0">
      <w:pPr>
        <w:snapToGrid w:val="0"/>
        <w:spacing w:line="400" w:lineRule="exact"/>
        <w:ind w:firstLine="1890" w:firstLineChars="900"/>
        <w:outlineLvl w:val="4"/>
        <w:rPr>
          <w:rFonts w:hint="eastAsia" w:ascii="宋体" w:hAnsi="宋体"/>
          <w:color w:val="auto"/>
          <w:szCs w:val="21"/>
          <w:highlight w:val="none"/>
        </w:rPr>
      </w:pPr>
    </w:p>
    <w:p w14:paraId="67279E9A">
      <w:pPr>
        <w:snapToGrid w:val="0"/>
        <w:spacing w:line="400" w:lineRule="exact"/>
        <w:ind w:firstLine="1890" w:firstLineChars="900"/>
        <w:outlineLvl w:val="4"/>
        <w:rPr>
          <w:rFonts w:hint="eastAsia" w:ascii="宋体" w:hAnsi="宋体"/>
          <w:color w:val="auto"/>
          <w:szCs w:val="21"/>
          <w:highlight w:val="none"/>
          <w:u w:val="single"/>
        </w:rPr>
      </w:pPr>
      <w:r>
        <w:rPr>
          <w:rFonts w:hint="eastAsia" w:ascii="宋体" w:hAnsi="宋体"/>
          <w:color w:val="auto"/>
          <w:szCs w:val="21"/>
          <w:highlight w:val="none"/>
        </w:rPr>
        <w:t>投标</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1C8445F">
      <w:pPr>
        <w:pStyle w:val="26"/>
        <w:spacing w:line="440" w:lineRule="exact"/>
        <w:ind w:firstLine="420"/>
        <w:jc w:val="center"/>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48D6EBF3">
      <w:pPr>
        <w:spacing w:line="340" w:lineRule="exact"/>
        <w:ind w:firstLine="2520" w:firstLineChars="1200"/>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74C7F8F8">
      <w:pPr>
        <w:spacing w:line="400" w:lineRule="exact"/>
        <w:rPr>
          <w:rFonts w:hint="eastAsia"/>
          <w:b/>
          <w:color w:val="auto"/>
          <w:sz w:val="32"/>
          <w:szCs w:val="32"/>
          <w:highlight w:val="none"/>
        </w:rPr>
      </w:pPr>
    </w:p>
    <w:p w14:paraId="5E061A68">
      <w:pPr>
        <w:spacing w:line="400" w:lineRule="exact"/>
        <w:rPr>
          <w:rFonts w:hint="eastAsia"/>
          <w:b/>
          <w:color w:val="auto"/>
          <w:sz w:val="32"/>
          <w:szCs w:val="32"/>
          <w:highlight w:val="none"/>
        </w:rPr>
      </w:pPr>
    </w:p>
    <w:p w14:paraId="17672A35">
      <w:pPr>
        <w:spacing w:line="400" w:lineRule="exact"/>
        <w:rPr>
          <w:rFonts w:hint="eastAsia"/>
          <w:b/>
          <w:color w:val="auto"/>
          <w:sz w:val="32"/>
          <w:szCs w:val="32"/>
          <w:highlight w:val="none"/>
        </w:rPr>
      </w:pPr>
    </w:p>
    <w:p w14:paraId="2B1030B2">
      <w:pPr>
        <w:spacing w:line="400" w:lineRule="exact"/>
        <w:rPr>
          <w:rFonts w:hint="eastAsia"/>
          <w:b/>
          <w:color w:val="auto"/>
          <w:sz w:val="32"/>
          <w:szCs w:val="32"/>
          <w:highlight w:val="none"/>
        </w:rPr>
      </w:pPr>
    </w:p>
    <w:p w14:paraId="4A34BB73">
      <w:pPr>
        <w:spacing w:line="400" w:lineRule="exact"/>
        <w:rPr>
          <w:rFonts w:hint="eastAsia"/>
          <w:b/>
          <w:color w:val="auto"/>
          <w:sz w:val="32"/>
          <w:szCs w:val="32"/>
          <w:highlight w:val="none"/>
        </w:rPr>
      </w:pPr>
    </w:p>
    <w:p w14:paraId="0F0CE175">
      <w:pPr>
        <w:spacing w:line="400" w:lineRule="exact"/>
        <w:rPr>
          <w:rFonts w:hint="eastAsia"/>
          <w:b/>
          <w:color w:val="auto"/>
          <w:sz w:val="32"/>
          <w:szCs w:val="32"/>
          <w:highlight w:val="none"/>
        </w:rPr>
      </w:pPr>
    </w:p>
    <w:p w14:paraId="068E71A1">
      <w:pPr>
        <w:spacing w:line="400" w:lineRule="exact"/>
        <w:rPr>
          <w:rFonts w:hint="eastAsia"/>
          <w:b/>
          <w:color w:val="auto"/>
          <w:sz w:val="32"/>
          <w:szCs w:val="32"/>
          <w:highlight w:val="none"/>
        </w:rPr>
      </w:pPr>
    </w:p>
    <w:p w14:paraId="0699BB96">
      <w:pPr>
        <w:spacing w:line="400" w:lineRule="exact"/>
        <w:rPr>
          <w:rFonts w:hint="eastAsia"/>
          <w:b/>
          <w:color w:val="auto"/>
          <w:sz w:val="32"/>
          <w:szCs w:val="32"/>
          <w:highlight w:val="none"/>
        </w:rPr>
      </w:pPr>
      <w:r>
        <w:rPr>
          <w:rFonts w:hint="eastAsia"/>
          <w:b/>
          <w:color w:val="auto"/>
          <w:sz w:val="32"/>
          <w:szCs w:val="32"/>
          <w:highlight w:val="none"/>
        </w:rPr>
        <w:t>二、商务、技术性响应证明材料</w:t>
      </w:r>
    </w:p>
    <w:p w14:paraId="4A047E58">
      <w:pPr>
        <w:spacing w:line="400" w:lineRule="exact"/>
        <w:rPr>
          <w:rFonts w:hint="eastAsia"/>
          <w:b/>
          <w:color w:val="auto"/>
          <w:sz w:val="32"/>
          <w:szCs w:val="32"/>
          <w:highlight w:val="none"/>
        </w:rPr>
      </w:pPr>
      <w:r>
        <w:rPr>
          <w:rFonts w:hint="eastAsia"/>
          <w:b/>
          <w:color w:val="auto"/>
          <w:sz w:val="32"/>
          <w:szCs w:val="32"/>
          <w:highlight w:val="none"/>
        </w:rPr>
        <w:t>1.投标函（必须提供）</w:t>
      </w:r>
    </w:p>
    <w:p w14:paraId="3E136311">
      <w:pPr>
        <w:spacing w:line="400" w:lineRule="exact"/>
        <w:rPr>
          <w:rFonts w:hint="eastAsia"/>
          <w:b/>
          <w:color w:val="auto"/>
          <w:sz w:val="32"/>
          <w:szCs w:val="32"/>
          <w:highlight w:val="none"/>
        </w:rPr>
      </w:pPr>
    </w:p>
    <w:p w14:paraId="37D3CB51">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投标函（格式）</w:t>
      </w:r>
    </w:p>
    <w:p w14:paraId="0D71F571">
      <w:pPr>
        <w:spacing w:line="320" w:lineRule="exact"/>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云之龙咨询集团有限公司</w:t>
      </w:r>
      <w:r>
        <w:rPr>
          <w:rFonts w:hint="eastAsia" w:ascii="宋体" w:hAnsi="宋体"/>
          <w:color w:val="auto"/>
          <w:szCs w:val="21"/>
          <w:highlight w:val="none"/>
        </w:rPr>
        <w:t>：</w:t>
      </w:r>
    </w:p>
    <w:p w14:paraId="5E645DD5">
      <w:pPr>
        <w:spacing w:line="320" w:lineRule="exact"/>
        <w:ind w:firstLine="480"/>
        <w:rPr>
          <w:rFonts w:hint="eastAsia" w:ascii="宋体" w:hAnsi="宋体"/>
          <w:color w:val="auto"/>
          <w:szCs w:val="21"/>
          <w:highlight w:val="none"/>
        </w:rPr>
      </w:pPr>
      <w:r>
        <w:rPr>
          <w:rFonts w:hint="eastAsia" w:ascii="宋体" w:hAnsi="宋体"/>
          <w:color w:val="auto"/>
          <w:szCs w:val="21"/>
          <w:highlight w:val="none"/>
        </w:rPr>
        <w:t>根据贵方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）的招标文件，签字代表______</w:t>
      </w:r>
      <w:r>
        <w:rPr>
          <w:rFonts w:hint="eastAsia" w:ascii="宋体" w:hAnsi="宋体"/>
          <w:color w:val="auto"/>
          <w:szCs w:val="21"/>
          <w:highlight w:val="none"/>
          <w:u w:val="single"/>
        </w:rPr>
        <w:t xml:space="preserve">     </w:t>
      </w:r>
      <w:r>
        <w:rPr>
          <w:rFonts w:hint="eastAsia" w:ascii="宋体" w:hAnsi="宋体"/>
          <w:color w:val="auto"/>
          <w:szCs w:val="21"/>
          <w:highlight w:val="none"/>
        </w:rPr>
        <w:t>（姓名）经正式授权并代表投标人</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（投标人名称）提交投标文件。</w:t>
      </w:r>
    </w:p>
    <w:p w14:paraId="3F70C169">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据此函，我方宣布同意如下：</w:t>
      </w:r>
    </w:p>
    <w:p w14:paraId="76624EE4">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12845146">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2.我方在投标之前已经完全理解并接受招标文件的各项规定和要求，对招标文件的合理性、合法性不再有异议。</w:t>
      </w:r>
    </w:p>
    <w:p w14:paraId="610CB1C8">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3.本投标有效期自投标截止之日起</w:t>
      </w:r>
      <w:r>
        <w:rPr>
          <w:rFonts w:hint="eastAsia" w:ascii="宋体" w:hAnsi="宋体"/>
          <w:color w:val="auto"/>
          <w:szCs w:val="21"/>
          <w:highlight w:val="none"/>
          <w:u w:val="single"/>
        </w:rPr>
        <w:t xml:space="preserve"> 90</w:t>
      </w:r>
      <w:r>
        <w:rPr>
          <w:rFonts w:hint="eastAsia" w:ascii="宋体" w:hAnsi="宋体"/>
          <w:color w:val="auto"/>
          <w:szCs w:val="21"/>
          <w:highlight w:val="none"/>
        </w:rPr>
        <w:t>日。</w:t>
      </w:r>
    </w:p>
    <w:p w14:paraId="48049DE0">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4.如我方中标，本投标文件至本项目合同履行完毕止均保持有效，我方将按“招标文件”及政府采购法律、法规的规定履行合同责任和义务。</w:t>
      </w:r>
    </w:p>
    <w:p w14:paraId="0E3F3785">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.我方同意按照贵方要求提供与投标有关的一切数据或者资料。</w:t>
      </w:r>
    </w:p>
    <w:p w14:paraId="69E61A71">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.我方向贵方提交的所有投标文件、资料都是准确的和真实的。</w:t>
      </w:r>
    </w:p>
    <w:p w14:paraId="5DE5452E">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.以上事项如有虚假或者隐瞒，我方愿意承担一切后果，并不再寻求任何旨在减轻或者免除法律责任的辩解。</w:t>
      </w:r>
    </w:p>
    <w:p w14:paraId="4A56AB0F">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5BEEBDCD">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olor w:val="auto"/>
          <w:szCs w:val="21"/>
          <w:highlight w:val="none"/>
        </w:rPr>
        <w:t>未</w:t>
      </w:r>
      <w:r>
        <w:rPr>
          <w:rFonts w:hint="eastAsia" w:ascii="宋体" w:hAnsi="宋体" w:cs="宋体"/>
          <w:color w:val="auto"/>
          <w:kern w:val="0"/>
          <w:szCs w:val="21"/>
          <w:highlight w:val="none"/>
        </w:rPr>
        <w:t>涉及商业秘密；</w:t>
      </w:r>
    </w:p>
    <w:p w14:paraId="487B6BBD">
      <w:pPr>
        <w:spacing w:line="3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45B1B8DA">
      <w:pPr>
        <w:spacing w:line="320" w:lineRule="exact"/>
        <w:ind w:firstLine="420"/>
        <w:rPr>
          <w:rFonts w:ascii="宋体" w:hAnsi="宋体" w:cs="宋体"/>
          <w:color w:val="auto"/>
          <w:kern w:val="0"/>
          <w:szCs w:val="20"/>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w:t>
      </w:r>
      <w:r>
        <w:rPr>
          <w:rFonts w:hint="eastAsia" w:ascii="宋体" w:hAnsi="宋体" w:cs="宋体"/>
          <w:color w:val="auto"/>
          <w:kern w:val="0"/>
          <w:szCs w:val="20"/>
          <w:highlight w:val="none"/>
        </w:rPr>
        <w:t>如我方中标，我方保证按本项目招标文件的规定及标准向贵单位一次性足额支付代理服务费。代理服务费发票我方选择开具：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r>
        <w:rPr>
          <w:rFonts w:hint="eastAsia" w:ascii="宋体" w:hAnsi="宋体" w:cs="宋体"/>
          <w:color w:val="auto"/>
          <w:kern w:val="0"/>
          <w:szCs w:val="20"/>
          <w:highlight w:val="none"/>
          <w:lang w:eastAsia="zh-CN"/>
        </w:rPr>
        <w:t>：</w:t>
      </w:r>
    </w:p>
    <w:p w14:paraId="3797F523">
      <w:pPr>
        <w:spacing w:line="32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r>
        <w:rPr>
          <w:rFonts w:hint="eastAsia" w:ascii="宋体" w:hAnsi="宋体" w:cs="宋体"/>
          <w:color w:val="auto"/>
          <w:kern w:val="0"/>
          <w:szCs w:val="20"/>
          <w:highlight w:val="none"/>
          <w:u w:val="single"/>
        </w:rPr>
        <w:t xml:space="preserve">               </w:t>
      </w:r>
      <w:r>
        <w:rPr>
          <w:rFonts w:hint="eastAsia" w:ascii="宋体" w:hAnsi="宋体" w:cs="宋体"/>
          <w:color w:val="auto"/>
          <w:kern w:val="0"/>
          <w:szCs w:val="20"/>
          <w:highlight w:val="none"/>
        </w:rPr>
        <w:t xml:space="preserve"> </w:t>
      </w:r>
    </w:p>
    <w:p w14:paraId="6240CDDD">
      <w:pPr>
        <w:snapToGrid w:val="0"/>
        <w:spacing w:line="320" w:lineRule="exact"/>
        <w:ind w:firstLine="420" w:firstLineChars="200"/>
        <w:jc w:val="left"/>
        <w:outlineLvl w:val="4"/>
        <w:rPr>
          <w:rFonts w:hint="eastAsia" w:ascii="宋体" w:hAnsi="宋体"/>
          <w:color w:val="auto"/>
          <w:szCs w:val="21"/>
          <w:highlight w:val="none"/>
        </w:rPr>
      </w:pPr>
      <w:r>
        <w:rPr>
          <w:rFonts w:hint="eastAsia" w:ascii="宋体" w:hAnsi="宋体" w:cs="宋体"/>
          <w:color w:val="auto"/>
          <w:kern w:val="0"/>
          <w:szCs w:val="20"/>
          <w:highlight w:val="none"/>
        </w:rPr>
        <w:t>②纳税人识别号：</w:t>
      </w:r>
      <w:r>
        <w:rPr>
          <w:rFonts w:hint="eastAsia" w:ascii="宋体" w:hAnsi="宋体" w:cs="宋体"/>
          <w:color w:val="auto"/>
          <w:kern w:val="0"/>
          <w:szCs w:val="20"/>
          <w:highlight w:val="none"/>
          <w:u w:val="single"/>
        </w:rPr>
        <w:t xml:space="preserve">               </w:t>
      </w:r>
    </w:p>
    <w:p w14:paraId="6E35D095">
      <w:pPr>
        <w:snapToGrid w:val="0"/>
        <w:spacing w:line="320" w:lineRule="exact"/>
        <w:ind w:firstLine="315" w:firstLineChars="150"/>
        <w:jc w:val="left"/>
        <w:outlineLvl w:val="4"/>
        <w:rPr>
          <w:rFonts w:hint="eastAsia" w:ascii="宋体" w:hAnsi="宋体"/>
          <w:color w:val="auto"/>
          <w:szCs w:val="21"/>
          <w:highlight w:val="none"/>
        </w:rPr>
      </w:pPr>
    </w:p>
    <w:p w14:paraId="256B16EC">
      <w:pPr>
        <w:snapToGrid w:val="0"/>
        <w:spacing w:line="32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1E8D8B3">
      <w:pPr>
        <w:pStyle w:val="26"/>
        <w:spacing w:line="320" w:lineRule="exact"/>
        <w:ind w:firstLine="315" w:firstLineChars="150"/>
        <w:jc w:val="left"/>
        <w:rPr>
          <w:rFonts w:hint="eastAsia"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r>
        <w:rPr>
          <w:rFonts w:hint="eastAsia" w:hAnsi="宋体"/>
          <w:color w:val="auto"/>
          <w:szCs w:val="21"/>
          <w:highlight w:val="none"/>
          <w:u w:val="single"/>
        </w:rPr>
        <w:t xml:space="preserve">                              </w:t>
      </w:r>
    </w:p>
    <w:p w14:paraId="42BEF4EA">
      <w:pPr>
        <w:spacing w:line="320" w:lineRule="exact"/>
        <w:jc w:val="left"/>
        <w:rPr>
          <w:rFonts w:hint="eastAsia" w:ascii="宋体" w:hAnsi="宋体"/>
          <w:color w:val="auto"/>
          <w:szCs w:val="21"/>
          <w:highlight w:val="none"/>
          <w:u w:val="single"/>
        </w:rPr>
      </w:pPr>
      <w:r>
        <w:rPr>
          <w:rFonts w:hAnsi="宋体"/>
          <w:color w:val="auto"/>
          <w:highlight w:val="none"/>
        </w:rPr>
        <w:t xml:space="preserve">   </w:t>
      </w:r>
      <w:r>
        <w:rPr>
          <w:rFonts w:hint="eastAsia" w:hAnsi="宋体"/>
          <w:color w:val="auto"/>
          <w:highlight w:val="none"/>
        </w:rPr>
        <w:t>日</w:t>
      </w:r>
      <w:r>
        <w:rPr>
          <w:rFonts w:hAnsi="宋体"/>
          <w:color w:val="auto"/>
          <w:highlight w:val="none"/>
        </w:rPr>
        <w:t xml:space="preserve">     </w:t>
      </w:r>
      <w:r>
        <w:rPr>
          <w:rFonts w:hint="eastAsia" w:hAnsi="宋体"/>
          <w:color w:val="auto"/>
          <w:highlight w:val="none"/>
        </w:rPr>
        <w:t>期：</w:t>
      </w:r>
      <w:r>
        <w:rPr>
          <w:rFonts w:hAnsi="宋体"/>
          <w:color w:val="auto"/>
          <w:highlight w:val="none"/>
          <w:u w:val="single"/>
        </w:rPr>
        <w:t xml:space="preserve">                                                   </w:t>
      </w:r>
    </w:p>
    <w:p w14:paraId="1901AE9D">
      <w:pPr>
        <w:spacing w:line="400" w:lineRule="exact"/>
        <w:rPr>
          <w:rFonts w:hint="eastAsia"/>
          <w:b/>
          <w:color w:val="auto"/>
          <w:sz w:val="32"/>
          <w:szCs w:val="32"/>
          <w:highlight w:val="none"/>
        </w:rPr>
      </w:pPr>
    </w:p>
    <w:p w14:paraId="6817E090">
      <w:pPr>
        <w:spacing w:line="400" w:lineRule="exact"/>
        <w:rPr>
          <w:rFonts w:hint="eastAsia"/>
          <w:b/>
          <w:color w:val="auto"/>
          <w:sz w:val="32"/>
          <w:szCs w:val="32"/>
          <w:highlight w:val="none"/>
        </w:rPr>
      </w:pPr>
      <w:r>
        <w:rPr>
          <w:b/>
          <w:color w:val="auto"/>
          <w:sz w:val="32"/>
          <w:szCs w:val="32"/>
          <w:highlight w:val="none"/>
        </w:rPr>
        <w:br w:type="page"/>
      </w:r>
      <w:r>
        <w:rPr>
          <w:rFonts w:hint="eastAsia"/>
          <w:b/>
          <w:color w:val="auto"/>
          <w:sz w:val="32"/>
          <w:szCs w:val="32"/>
          <w:highlight w:val="none"/>
        </w:rPr>
        <w:t>2.投标报价表（必须提供）</w:t>
      </w:r>
    </w:p>
    <w:p w14:paraId="55726640">
      <w:pPr>
        <w:spacing w:line="400" w:lineRule="exact"/>
        <w:rPr>
          <w:rFonts w:hint="eastAsia"/>
          <w:b/>
          <w:color w:val="auto"/>
          <w:sz w:val="30"/>
          <w:szCs w:val="30"/>
          <w:highlight w:val="none"/>
        </w:rPr>
      </w:pPr>
      <w:r>
        <w:rPr>
          <w:rFonts w:hint="eastAsia"/>
          <w:b/>
          <w:color w:val="auto"/>
          <w:sz w:val="30"/>
          <w:szCs w:val="30"/>
          <w:highlight w:val="none"/>
        </w:rPr>
        <w:t>附件</w:t>
      </w:r>
      <w:r>
        <w:rPr>
          <w:rFonts w:hint="eastAsia"/>
          <w:b/>
          <w:color w:val="auto"/>
          <w:sz w:val="30"/>
          <w:szCs w:val="30"/>
          <w:highlight w:val="none"/>
          <w:lang w:eastAsia="zh-CN"/>
        </w:rPr>
        <w:t>：</w:t>
      </w:r>
    </w:p>
    <w:p w14:paraId="6F5A94C9">
      <w:pPr>
        <w:spacing w:line="440" w:lineRule="atLeast"/>
        <w:jc w:val="center"/>
        <w:rPr>
          <w:rFonts w:hint="eastAsia" w:ascii="宋体" w:hAnsi="宋体"/>
          <w:b/>
          <w:color w:val="auto"/>
          <w:sz w:val="32"/>
          <w:szCs w:val="32"/>
          <w:highlight w:val="none"/>
        </w:rPr>
      </w:pPr>
      <w:r>
        <w:rPr>
          <w:rFonts w:hint="eastAsia"/>
          <w:b/>
          <w:color w:val="auto"/>
          <w:sz w:val="32"/>
          <w:szCs w:val="32"/>
          <w:highlight w:val="none"/>
        </w:rPr>
        <w:t>投标报价表（格式）</w:t>
      </w:r>
    </w:p>
    <w:p w14:paraId="778353F9">
      <w:pPr>
        <w:spacing w:line="240" w:lineRule="exact"/>
        <w:jc w:val="center"/>
        <w:rPr>
          <w:rFonts w:hint="eastAsia" w:ascii="宋体" w:hAnsi="宋体"/>
          <w:color w:val="auto"/>
          <w:sz w:val="32"/>
          <w:highlight w:val="none"/>
        </w:rPr>
      </w:pPr>
    </w:p>
    <w:p w14:paraId="42D7587E">
      <w:pPr>
        <w:spacing w:line="400" w:lineRule="exact"/>
        <w:rPr>
          <w:rFonts w:hint="eastAsia"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云之龙咨询集团有限公司</w:t>
      </w:r>
    </w:p>
    <w:p w14:paraId="44046F81">
      <w:pPr>
        <w:spacing w:line="400" w:lineRule="exact"/>
        <w:rPr>
          <w:rFonts w:hint="eastAsia" w:ascii="宋体" w:hAnsi="宋体"/>
          <w:color w:val="auto"/>
          <w:szCs w:val="21"/>
          <w:highlight w:val="none"/>
        </w:rPr>
      </w:pPr>
    </w:p>
    <w:p w14:paraId="11DAF817">
      <w:pPr>
        <w:pStyle w:val="26"/>
        <w:spacing w:line="360" w:lineRule="exact"/>
        <w:ind w:firstLine="420"/>
        <w:rPr>
          <w:rFonts w:hint="eastAsia" w:hAnsi="宋体"/>
          <w:color w:val="auto"/>
          <w:highlight w:val="none"/>
        </w:rPr>
      </w:pPr>
      <w:r>
        <w:rPr>
          <w:rFonts w:hint="eastAsia" w:hAnsi="宋体"/>
          <w:color w:val="auto"/>
          <w:highlight w:val="none"/>
        </w:rPr>
        <w:t>根据贵方</w:t>
      </w:r>
      <w:r>
        <w:rPr>
          <w:rFonts w:hint="eastAsia" w:hAnsi="宋体"/>
          <w:color w:val="auto"/>
          <w:highlight w:val="none"/>
          <w:u w:val="single"/>
        </w:rPr>
        <w:t xml:space="preserve">           </w:t>
      </w:r>
      <w:r>
        <w:rPr>
          <w:rFonts w:hint="eastAsia" w:hAnsi="宋体"/>
          <w:color w:val="auto"/>
          <w:highlight w:val="none"/>
        </w:rPr>
        <w:t>项目招标文件，项目编号</w:t>
      </w:r>
      <w:r>
        <w:rPr>
          <w:rFonts w:hint="eastAsia" w:hAnsi="宋体"/>
          <w:color w:val="auto"/>
          <w:szCs w:val="21"/>
          <w:highlight w:val="none"/>
          <w:u w:val="single"/>
        </w:rPr>
        <w:t xml:space="preserve">            </w:t>
      </w:r>
      <w:r>
        <w:rPr>
          <w:rFonts w:hint="eastAsia" w:hAnsi="宋体"/>
          <w:color w:val="auto"/>
          <w:szCs w:val="21"/>
          <w:highlight w:val="none"/>
        </w:rPr>
        <w:t>，签字代表</w:t>
      </w:r>
      <w:r>
        <w:rPr>
          <w:rFonts w:hint="eastAsia" w:hAnsi="宋体"/>
          <w:color w:val="auto"/>
          <w:highlight w:val="none"/>
          <w:u w:val="single"/>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p w14:paraId="2B38114E">
      <w:pPr>
        <w:pStyle w:val="13"/>
        <w:ind w:left="2951" w:leftChars="0" w:hanging="2951" w:hangingChars="1400"/>
        <w:rPr>
          <w:rFonts w:hint="default" w:eastAsia="宋体"/>
          <w:b/>
          <w:bCs/>
          <w:color w:val="auto"/>
          <w:u w:val="single"/>
          <w:lang w:val="en-US" w:eastAsia="zh-CN"/>
        </w:rPr>
      </w:pPr>
      <w:r>
        <w:rPr>
          <w:rFonts w:hint="eastAsia" w:hAnsi="宋体"/>
          <w:b/>
          <w:bCs/>
          <w:color w:val="auto"/>
          <w:highlight w:val="none"/>
          <w:lang w:eastAsia="zh-CN"/>
        </w:rPr>
        <w:t>分标</w:t>
      </w:r>
      <w:r>
        <w:rPr>
          <w:rFonts w:hint="eastAsia" w:hAnsi="宋体"/>
          <w:b w:val="0"/>
          <w:bCs w:val="0"/>
          <w:color w:val="auto"/>
          <w:highlight w:val="none"/>
          <w:u w:val="none"/>
          <w:lang w:val="en-US" w:eastAsia="zh-CN"/>
        </w:rPr>
        <w:t>：</w:t>
      </w:r>
      <w:r>
        <w:rPr>
          <w:rFonts w:hint="eastAsia" w:hAnsi="宋体"/>
          <w:b/>
          <w:bCs/>
          <w:color w:val="auto"/>
          <w:highlight w:val="none"/>
          <w:u w:val="single"/>
          <w:lang w:val="en-US" w:eastAsia="zh-CN"/>
        </w:rPr>
        <w:t xml:space="preserve">    </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0"/>
        <w:gridCol w:w="1044"/>
        <w:gridCol w:w="1315"/>
        <w:gridCol w:w="861"/>
        <w:gridCol w:w="1378"/>
        <w:gridCol w:w="747"/>
        <w:gridCol w:w="495"/>
        <w:gridCol w:w="846"/>
        <w:gridCol w:w="1271"/>
        <w:gridCol w:w="1267"/>
      </w:tblGrid>
      <w:tr w14:paraId="7E30C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320" w:type="pct"/>
            <w:tcBorders>
              <w:top w:val="single" w:color="auto" w:sz="4" w:space="0"/>
              <w:left w:val="single" w:color="auto" w:sz="4" w:space="0"/>
              <w:bottom w:val="single" w:color="auto" w:sz="4" w:space="0"/>
              <w:right w:val="single" w:color="auto" w:sz="4" w:space="0"/>
            </w:tcBorders>
            <w:noWrap w:val="0"/>
            <w:vAlign w:val="center"/>
          </w:tcPr>
          <w:p w14:paraId="123B49BF">
            <w:pPr>
              <w:spacing w:line="260" w:lineRule="exact"/>
              <w:jc w:val="center"/>
              <w:rPr>
                <w:rFonts w:ascii="宋体" w:hAnsi="宋体"/>
                <w:color w:val="auto"/>
                <w:highlight w:val="none"/>
              </w:rPr>
            </w:pPr>
            <w:r>
              <w:rPr>
                <w:rFonts w:hint="eastAsia" w:ascii="宋体" w:hAnsi="宋体"/>
                <w:color w:val="auto"/>
                <w:highlight w:val="none"/>
              </w:rPr>
              <w:t>项号</w:t>
            </w:r>
          </w:p>
        </w:tc>
        <w:tc>
          <w:tcPr>
            <w:tcW w:w="530" w:type="pct"/>
            <w:tcBorders>
              <w:top w:val="single" w:color="auto" w:sz="4" w:space="0"/>
              <w:left w:val="single" w:color="auto" w:sz="4" w:space="0"/>
              <w:bottom w:val="single" w:color="auto" w:sz="4" w:space="0"/>
              <w:right w:val="single" w:color="auto" w:sz="4" w:space="0"/>
            </w:tcBorders>
            <w:noWrap w:val="0"/>
            <w:vAlign w:val="center"/>
          </w:tcPr>
          <w:p w14:paraId="6DD05212">
            <w:pPr>
              <w:spacing w:line="260" w:lineRule="exact"/>
              <w:jc w:val="center"/>
              <w:rPr>
                <w:rFonts w:hint="eastAsia" w:ascii="宋体" w:hAnsi="宋体"/>
                <w:color w:val="auto"/>
                <w:highlight w:val="none"/>
              </w:rPr>
            </w:pPr>
            <w:r>
              <w:rPr>
                <w:rFonts w:hint="eastAsia" w:ascii="宋体" w:hAnsi="宋体"/>
                <w:color w:val="auto"/>
                <w:highlight w:val="none"/>
              </w:rPr>
              <w:t>标的名称</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2D11319C">
            <w:pPr>
              <w:spacing w:line="260" w:lineRule="exact"/>
              <w:jc w:val="center"/>
              <w:rPr>
                <w:rFonts w:hint="eastAsia" w:ascii="宋体" w:hAnsi="宋体"/>
                <w:color w:val="auto"/>
                <w:highlight w:val="none"/>
              </w:rPr>
            </w:pPr>
            <w:r>
              <w:rPr>
                <w:rFonts w:hint="eastAsia" w:ascii="宋体" w:hAnsi="宋体"/>
                <w:color w:val="auto"/>
                <w:highlight w:val="none"/>
              </w:rPr>
              <w:t>生产厂家</w:t>
            </w:r>
          </w:p>
        </w:tc>
        <w:tc>
          <w:tcPr>
            <w:tcW w:w="437" w:type="pct"/>
            <w:tcBorders>
              <w:top w:val="single" w:color="auto" w:sz="4" w:space="0"/>
              <w:left w:val="single" w:color="auto" w:sz="4" w:space="0"/>
              <w:bottom w:val="single" w:color="auto" w:sz="4" w:space="0"/>
              <w:right w:val="single" w:color="auto" w:sz="4" w:space="0"/>
            </w:tcBorders>
            <w:noWrap w:val="0"/>
            <w:vAlign w:val="center"/>
          </w:tcPr>
          <w:p w14:paraId="0A90E12B">
            <w:pPr>
              <w:spacing w:line="260" w:lineRule="exact"/>
              <w:jc w:val="center"/>
              <w:rPr>
                <w:rFonts w:hint="eastAsia" w:ascii="宋体" w:hAnsi="宋体"/>
                <w:color w:val="auto"/>
                <w:highlight w:val="none"/>
              </w:rPr>
            </w:pPr>
            <w:r>
              <w:rPr>
                <w:rFonts w:hint="eastAsia" w:ascii="宋体" w:hAnsi="宋体"/>
                <w:color w:val="auto"/>
                <w:highlight w:val="none"/>
              </w:rPr>
              <w:t>品牌</w:t>
            </w:r>
          </w:p>
        </w:tc>
        <w:tc>
          <w:tcPr>
            <w:tcW w:w="699" w:type="pct"/>
            <w:tcBorders>
              <w:top w:val="single" w:color="auto" w:sz="4" w:space="0"/>
              <w:left w:val="single" w:color="auto" w:sz="4" w:space="0"/>
              <w:bottom w:val="single" w:color="auto" w:sz="4" w:space="0"/>
              <w:right w:val="single" w:color="auto" w:sz="4" w:space="0"/>
            </w:tcBorders>
            <w:noWrap w:val="0"/>
            <w:vAlign w:val="center"/>
          </w:tcPr>
          <w:p w14:paraId="0A2F9EEA">
            <w:pPr>
              <w:spacing w:line="260" w:lineRule="exact"/>
              <w:jc w:val="center"/>
              <w:rPr>
                <w:rFonts w:hint="eastAsia" w:ascii="宋体" w:hAnsi="宋体"/>
                <w:color w:val="auto"/>
                <w:highlight w:val="none"/>
              </w:rPr>
            </w:pPr>
            <w:r>
              <w:rPr>
                <w:rFonts w:hint="eastAsia" w:ascii="宋体" w:hAnsi="宋体"/>
                <w:color w:val="auto"/>
                <w:highlight w:val="none"/>
              </w:rPr>
              <w:t>规格型号</w:t>
            </w:r>
          </w:p>
        </w:tc>
        <w:tc>
          <w:tcPr>
            <w:tcW w:w="379" w:type="pct"/>
            <w:tcBorders>
              <w:top w:val="single" w:color="auto" w:sz="4" w:space="0"/>
              <w:left w:val="single" w:color="auto" w:sz="4" w:space="0"/>
              <w:bottom w:val="single" w:color="auto" w:sz="4" w:space="0"/>
              <w:right w:val="single" w:color="auto" w:sz="4" w:space="0"/>
            </w:tcBorders>
            <w:noWrap w:val="0"/>
            <w:vAlign w:val="center"/>
          </w:tcPr>
          <w:p w14:paraId="77DE0670">
            <w:pPr>
              <w:spacing w:line="260" w:lineRule="exact"/>
              <w:jc w:val="center"/>
              <w:rPr>
                <w:rFonts w:hint="eastAsia" w:ascii="宋体" w:hAnsi="宋体"/>
                <w:color w:val="auto"/>
                <w:highlight w:val="none"/>
              </w:rPr>
            </w:pPr>
            <w:r>
              <w:rPr>
                <w:rFonts w:hint="eastAsia" w:ascii="宋体" w:hAnsi="宋体"/>
                <w:color w:val="auto"/>
                <w:highlight w:val="none"/>
              </w:rPr>
              <w:t>数量</w:t>
            </w:r>
          </w:p>
          <w:p w14:paraId="2C74FB13">
            <w:pPr>
              <w:spacing w:line="260" w:lineRule="exact"/>
              <w:jc w:val="center"/>
              <w:rPr>
                <w:rFonts w:hint="eastAsia" w:ascii="宋体" w:hAnsi="宋体"/>
                <w:color w:val="auto"/>
                <w:highlight w:val="none"/>
              </w:rPr>
            </w:pPr>
            <w:r>
              <w:rPr>
                <w:rFonts w:hint="eastAsia" w:ascii="宋体" w:hAnsi="宋体"/>
                <w:color w:val="auto"/>
                <w:szCs w:val="21"/>
                <w:highlight w:val="none"/>
              </w:rPr>
              <w:t>①</w:t>
            </w:r>
          </w:p>
        </w:tc>
        <w:tc>
          <w:tcPr>
            <w:tcW w:w="251" w:type="pct"/>
            <w:tcBorders>
              <w:top w:val="single" w:color="auto" w:sz="4" w:space="0"/>
              <w:left w:val="single" w:color="auto" w:sz="4" w:space="0"/>
              <w:bottom w:val="single" w:color="auto" w:sz="4" w:space="0"/>
              <w:right w:val="single" w:color="auto" w:sz="4" w:space="0"/>
            </w:tcBorders>
            <w:noWrap w:val="0"/>
            <w:vAlign w:val="center"/>
          </w:tcPr>
          <w:p w14:paraId="37FB81A5">
            <w:pPr>
              <w:spacing w:line="260" w:lineRule="exact"/>
              <w:jc w:val="center"/>
              <w:rPr>
                <w:rFonts w:hint="eastAsia" w:ascii="宋体" w:hAnsi="宋体"/>
                <w:color w:val="auto"/>
                <w:highlight w:val="none"/>
              </w:rPr>
            </w:pPr>
            <w:r>
              <w:rPr>
                <w:rFonts w:hint="eastAsia" w:ascii="宋体" w:hAnsi="宋体"/>
                <w:color w:val="auto"/>
                <w:highlight w:val="none"/>
              </w:rPr>
              <w:t>单位</w:t>
            </w:r>
          </w:p>
        </w:tc>
        <w:tc>
          <w:tcPr>
            <w:tcW w:w="429" w:type="pct"/>
            <w:tcBorders>
              <w:top w:val="single" w:color="auto" w:sz="4" w:space="0"/>
              <w:left w:val="single" w:color="auto" w:sz="4" w:space="0"/>
              <w:bottom w:val="single" w:color="auto" w:sz="4" w:space="0"/>
              <w:right w:val="single" w:color="auto" w:sz="4" w:space="0"/>
            </w:tcBorders>
            <w:noWrap w:val="0"/>
            <w:vAlign w:val="center"/>
          </w:tcPr>
          <w:p w14:paraId="359EDFA6">
            <w:pPr>
              <w:spacing w:line="260" w:lineRule="exact"/>
              <w:jc w:val="center"/>
              <w:rPr>
                <w:rFonts w:hint="eastAsia" w:ascii="宋体" w:hAnsi="宋体"/>
                <w:color w:val="auto"/>
                <w:highlight w:val="none"/>
              </w:rPr>
            </w:pPr>
            <w:r>
              <w:rPr>
                <w:rFonts w:hint="eastAsia" w:ascii="宋体" w:hAnsi="宋体"/>
                <w:color w:val="auto"/>
                <w:highlight w:val="none"/>
              </w:rPr>
              <w:t>单价（元）</w:t>
            </w:r>
          </w:p>
          <w:p w14:paraId="11C5719B">
            <w:pPr>
              <w:spacing w:line="260" w:lineRule="exact"/>
              <w:jc w:val="center"/>
              <w:rPr>
                <w:rFonts w:hint="eastAsia" w:ascii="宋体" w:hAnsi="宋体"/>
                <w:color w:val="auto"/>
                <w:highlight w:val="none"/>
              </w:rPr>
            </w:pPr>
            <w:r>
              <w:rPr>
                <w:rFonts w:hint="eastAsia" w:ascii="宋体" w:hAnsi="宋体"/>
                <w:color w:val="auto"/>
                <w:szCs w:val="21"/>
                <w:highlight w:val="none"/>
              </w:rPr>
              <w:t>②</w:t>
            </w:r>
          </w:p>
        </w:tc>
        <w:tc>
          <w:tcPr>
            <w:tcW w:w="645" w:type="pct"/>
            <w:tcBorders>
              <w:top w:val="single" w:color="auto" w:sz="4" w:space="0"/>
              <w:left w:val="single" w:color="auto" w:sz="4" w:space="0"/>
              <w:bottom w:val="single" w:color="auto" w:sz="4" w:space="0"/>
            </w:tcBorders>
            <w:noWrap w:val="0"/>
            <w:vAlign w:val="center"/>
          </w:tcPr>
          <w:p w14:paraId="628814BB">
            <w:pPr>
              <w:spacing w:line="260" w:lineRule="exact"/>
              <w:jc w:val="center"/>
              <w:rPr>
                <w:rFonts w:hint="eastAsia" w:ascii="宋体" w:hAnsi="宋体"/>
                <w:color w:val="auto"/>
                <w:highlight w:val="none"/>
              </w:rPr>
            </w:pPr>
            <w:r>
              <w:rPr>
                <w:rFonts w:hint="eastAsia" w:ascii="宋体" w:hAnsi="宋体"/>
                <w:color w:val="auto"/>
                <w:highlight w:val="none"/>
              </w:rPr>
              <w:t>单项合计=数量×单价</w:t>
            </w:r>
          </w:p>
          <w:p w14:paraId="6C87F22A">
            <w:pPr>
              <w:spacing w:line="260" w:lineRule="exact"/>
              <w:jc w:val="center"/>
              <w:rPr>
                <w:rFonts w:hint="eastAsia" w:ascii="宋体" w:hAnsi="宋体"/>
                <w:color w:val="auto"/>
                <w:highlight w:val="none"/>
              </w:rPr>
            </w:pPr>
            <w:r>
              <w:rPr>
                <w:rFonts w:hint="eastAsia" w:ascii="宋体" w:hAnsi="宋体"/>
                <w:color w:val="auto"/>
                <w:szCs w:val="21"/>
                <w:highlight w:val="none"/>
              </w:rPr>
              <w:t>③</w:t>
            </w:r>
            <w:r>
              <w:rPr>
                <w:rFonts w:hint="eastAsia" w:ascii="宋体" w:hAnsi="宋体"/>
                <w:color w:val="auto"/>
                <w:szCs w:val="21"/>
                <w:highlight w:val="none"/>
                <w:lang w:eastAsia="zh-CN"/>
              </w:rPr>
              <w:t>=</w:t>
            </w:r>
            <w:r>
              <w:rPr>
                <w:rFonts w:hint="eastAsia" w:ascii="宋体" w:hAnsi="宋体"/>
                <w:color w:val="auto"/>
                <w:szCs w:val="21"/>
                <w:highlight w:val="none"/>
              </w:rPr>
              <w:t>①×②</w:t>
            </w:r>
          </w:p>
        </w:tc>
        <w:tc>
          <w:tcPr>
            <w:tcW w:w="638" w:type="pct"/>
            <w:tcBorders>
              <w:top w:val="single" w:color="auto" w:sz="4" w:space="0"/>
              <w:left w:val="single" w:color="auto" w:sz="4" w:space="0"/>
              <w:bottom w:val="single" w:color="auto" w:sz="4" w:space="0"/>
            </w:tcBorders>
            <w:noWrap w:val="0"/>
            <w:vAlign w:val="center"/>
          </w:tcPr>
          <w:p w14:paraId="2D8DD6C7">
            <w:pPr>
              <w:spacing w:line="260" w:lineRule="exact"/>
              <w:jc w:val="center"/>
              <w:rPr>
                <w:rFonts w:hint="eastAsia" w:ascii="宋体" w:hAnsi="宋体"/>
                <w:color w:val="auto"/>
                <w:highlight w:val="none"/>
              </w:rPr>
            </w:pPr>
            <w:r>
              <w:rPr>
                <w:rFonts w:hint="eastAsia" w:ascii="宋体" w:hAnsi="宋体"/>
                <w:color w:val="auto"/>
                <w:highlight w:val="none"/>
              </w:rPr>
              <w:t>备注</w:t>
            </w:r>
          </w:p>
        </w:tc>
      </w:tr>
      <w:tr w14:paraId="54F5E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320" w:type="pct"/>
            <w:tcBorders>
              <w:top w:val="single" w:color="auto" w:sz="4" w:space="0"/>
              <w:left w:val="single" w:color="auto" w:sz="4" w:space="0"/>
              <w:right w:val="single" w:color="auto" w:sz="4" w:space="0"/>
            </w:tcBorders>
            <w:noWrap w:val="0"/>
            <w:vAlign w:val="center"/>
          </w:tcPr>
          <w:p w14:paraId="5B4B54B5">
            <w:pPr>
              <w:widowControl/>
              <w:jc w:val="center"/>
              <w:outlineLvl w:val="0"/>
              <w:rPr>
                <w:rFonts w:hint="eastAsia" w:ascii="宋体" w:hAnsi="宋体" w:cs="宋体"/>
                <w:color w:val="auto"/>
                <w:szCs w:val="21"/>
                <w:highlight w:val="none"/>
              </w:rPr>
            </w:pPr>
            <w:r>
              <w:rPr>
                <w:rFonts w:hint="eastAsia" w:ascii="宋体" w:hAnsi="宋体" w:cs="宋体"/>
                <w:color w:val="auto"/>
                <w:kern w:val="0"/>
                <w:sz w:val="22"/>
                <w:szCs w:val="22"/>
                <w:highlight w:val="none"/>
              </w:rPr>
              <w:t>1</w:t>
            </w:r>
          </w:p>
        </w:tc>
        <w:tc>
          <w:tcPr>
            <w:tcW w:w="530" w:type="pct"/>
            <w:tcBorders>
              <w:top w:val="single" w:color="auto" w:sz="4" w:space="0"/>
              <w:left w:val="single" w:color="auto" w:sz="4" w:space="0"/>
              <w:bottom w:val="single" w:color="auto" w:sz="4" w:space="0"/>
              <w:right w:val="single" w:color="auto" w:sz="4" w:space="0"/>
            </w:tcBorders>
            <w:noWrap w:val="0"/>
            <w:vAlign w:val="center"/>
          </w:tcPr>
          <w:p w14:paraId="47688AB4">
            <w:pPr>
              <w:widowControl/>
              <w:jc w:val="center"/>
              <w:outlineLvl w:val="0"/>
              <w:rPr>
                <w:rFonts w:hint="eastAsia" w:ascii="宋体" w:hAnsi="宋体"/>
                <w:color w:val="auto"/>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14:paraId="6D306BC8">
            <w:pPr>
              <w:widowControl/>
              <w:jc w:val="center"/>
              <w:outlineLvl w:val="0"/>
              <w:rPr>
                <w:rFonts w:hint="eastAsia" w:ascii="宋体" w:hAnsi="宋体"/>
                <w:color w:val="auto"/>
                <w:highlight w:val="none"/>
              </w:rPr>
            </w:pPr>
          </w:p>
        </w:tc>
        <w:tc>
          <w:tcPr>
            <w:tcW w:w="437" w:type="pct"/>
            <w:tcBorders>
              <w:top w:val="single" w:color="auto" w:sz="4" w:space="0"/>
              <w:left w:val="single" w:color="auto" w:sz="4" w:space="0"/>
              <w:bottom w:val="single" w:color="auto" w:sz="4" w:space="0"/>
              <w:right w:val="single" w:color="auto" w:sz="4" w:space="0"/>
            </w:tcBorders>
            <w:noWrap w:val="0"/>
            <w:vAlign w:val="center"/>
          </w:tcPr>
          <w:p w14:paraId="74254CA7">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34189B93">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4EC1E91B">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54083159">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091D2C5B">
            <w:pPr>
              <w:spacing w:line="440" w:lineRule="exact"/>
              <w:jc w:val="center"/>
              <w:rPr>
                <w:rFonts w:hint="eastAsia" w:ascii="宋体" w:hAnsi="宋体"/>
                <w:b/>
                <w:bCs/>
                <w:color w:val="auto"/>
                <w:highlight w:val="none"/>
              </w:rPr>
            </w:pPr>
          </w:p>
        </w:tc>
        <w:tc>
          <w:tcPr>
            <w:tcW w:w="645" w:type="pct"/>
            <w:tcBorders>
              <w:top w:val="single" w:color="auto" w:sz="4" w:space="0"/>
              <w:left w:val="single" w:color="auto" w:sz="4" w:space="0"/>
              <w:bottom w:val="single" w:color="auto" w:sz="4" w:space="0"/>
            </w:tcBorders>
            <w:noWrap w:val="0"/>
            <w:vAlign w:val="center"/>
          </w:tcPr>
          <w:p w14:paraId="54653FB1">
            <w:pPr>
              <w:spacing w:line="440" w:lineRule="exact"/>
              <w:jc w:val="center"/>
              <w:rPr>
                <w:rFonts w:hint="eastAsia" w:ascii="宋体" w:hAnsi="宋体"/>
                <w:b/>
                <w:bCs/>
                <w:color w:val="auto"/>
                <w:highlight w:val="none"/>
              </w:rPr>
            </w:pPr>
          </w:p>
        </w:tc>
        <w:tc>
          <w:tcPr>
            <w:tcW w:w="638" w:type="pct"/>
            <w:vMerge w:val="restart"/>
            <w:tcBorders>
              <w:top w:val="single" w:color="auto" w:sz="4" w:space="0"/>
              <w:left w:val="single" w:color="auto" w:sz="4" w:space="0"/>
            </w:tcBorders>
            <w:noWrap w:val="0"/>
            <w:vAlign w:val="center"/>
          </w:tcPr>
          <w:p w14:paraId="12A82E58">
            <w:pPr>
              <w:spacing w:line="440" w:lineRule="exact"/>
              <w:jc w:val="center"/>
              <w:rPr>
                <w:rFonts w:hint="eastAsia" w:ascii="宋体" w:hAnsi="宋体"/>
                <w:bCs/>
                <w:color w:val="auto"/>
                <w:highlight w:val="none"/>
              </w:rPr>
            </w:pPr>
            <w:r>
              <w:rPr>
                <w:rFonts w:hint="eastAsia" w:ascii="宋体" w:hAnsi="宋体"/>
                <w:bCs/>
                <w:color w:val="auto"/>
                <w:highlight w:val="none"/>
              </w:rPr>
              <w:t>所投标</w:t>
            </w:r>
            <w:r>
              <w:rPr>
                <w:rFonts w:hint="eastAsia" w:ascii="宋体" w:hAnsi="宋体"/>
                <w:bCs/>
                <w:color w:val="auto"/>
                <w:highlight w:val="none"/>
                <w:lang w:eastAsia="zh-CN"/>
              </w:rPr>
              <w:t>的</w:t>
            </w:r>
            <w:r>
              <w:rPr>
                <w:rFonts w:hint="eastAsia" w:ascii="宋体" w:hAnsi="宋体"/>
                <w:bCs/>
                <w:color w:val="auto"/>
                <w:highlight w:val="none"/>
              </w:rPr>
              <w:t>技术参数、配置等，详见“技术偏离表”</w:t>
            </w:r>
          </w:p>
        </w:tc>
      </w:tr>
      <w:tr w14:paraId="4AB156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9" w:hRule="atLeast"/>
        </w:trPr>
        <w:tc>
          <w:tcPr>
            <w:tcW w:w="320" w:type="pct"/>
            <w:tcBorders>
              <w:top w:val="single" w:color="auto" w:sz="4" w:space="0"/>
              <w:left w:val="single" w:color="auto" w:sz="4" w:space="0"/>
              <w:right w:val="single" w:color="auto" w:sz="4" w:space="0"/>
            </w:tcBorders>
            <w:noWrap w:val="0"/>
            <w:vAlign w:val="center"/>
          </w:tcPr>
          <w:p w14:paraId="04B8BFF2">
            <w:pPr>
              <w:widowControl/>
              <w:jc w:val="center"/>
              <w:outlineLvl w:val="0"/>
              <w:rPr>
                <w:rFonts w:hint="eastAsia" w:ascii="宋体" w:hAnsi="宋体" w:cs="宋体"/>
                <w:color w:val="auto"/>
                <w:szCs w:val="21"/>
                <w:highlight w:val="none"/>
              </w:rPr>
            </w:pPr>
            <w:r>
              <w:rPr>
                <w:rFonts w:hint="eastAsia" w:ascii="宋体" w:hAnsi="宋体" w:cs="宋体"/>
                <w:color w:val="auto"/>
                <w:kern w:val="0"/>
                <w:sz w:val="22"/>
                <w:szCs w:val="22"/>
                <w:highlight w:val="none"/>
              </w:rPr>
              <w:t>2</w:t>
            </w:r>
          </w:p>
        </w:tc>
        <w:tc>
          <w:tcPr>
            <w:tcW w:w="530" w:type="pct"/>
            <w:tcBorders>
              <w:top w:val="single" w:color="auto" w:sz="4" w:space="0"/>
              <w:left w:val="single" w:color="auto" w:sz="4" w:space="0"/>
              <w:bottom w:val="single" w:color="auto" w:sz="4" w:space="0"/>
              <w:right w:val="single" w:color="auto" w:sz="4" w:space="0"/>
            </w:tcBorders>
            <w:noWrap w:val="0"/>
            <w:vAlign w:val="center"/>
          </w:tcPr>
          <w:p w14:paraId="30D74F01">
            <w:pPr>
              <w:widowControl/>
              <w:jc w:val="center"/>
              <w:outlineLvl w:val="0"/>
              <w:rPr>
                <w:rFonts w:hint="eastAsia" w:ascii="宋体" w:hAnsi="宋体"/>
                <w:color w:val="auto"/>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14:paraId="3C17482D">
            <w:pPr>
              <w:widowControl/>
              <w:jc w:val="center"/>
              <w:outlineLvl w:val="0"/>
              <w:rPr>
                <w:rFonts w:hint="eastAsia" w:ascii="宋体" w:hAnsi="宋体"/>
                <w:color w:val="auto"/>
                <w:highlight w:val="none"/>
              </w:rPr>
            </w:pPr>
          </w:p>
        </w:tc>
        <w:tc>
          <w:tcPr>
            <w:tcW w:w="437" w:type="pct"/>
            <w:tcBorders>
              <w:top w:val="single" w:color="auto" w:sz="4" w:space="0"/>
              <w:left w:val="single" w:color="auto" w:sz="4" w:space="0"/>
              <w:bottom w:val="single" w:color="auto" w:sz="4" w:space="0"/>
              <w:right w:val="single" w:color="auto" w:sz="4" w:space="0"/>
            </w:tcBorders>
            <w:noWrap w:val="0"/>
            <w:vAlign w:val="center"/>
          </w:tcPr>
          <w:p w14:paraId="0D5BE74D">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126BC8B3">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2542912F">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286C1E52">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03DB28B7">
            <w:pPr>
              <w:spacing w:line="440" w:lineRule="exact"/>
              <w:jc w:val="center"/>
              <w:rPr>
                <w:rFonts w:hint="eastAsia" w:ascii="宋体" w:hAnsi="宋体"/>
                <w:b/>
                <w:bCs/>
                <w:color w:val="auto"/>
                <w:highlight w:val="none"/>
              </w:rPr>
            </w:pPr>
          </w:p>
        </w:tc>
        <w:tc>
          <w:tcPr>
            <w:tcW w:w="645" w:type="pct"/>
            <w:tcBorders>
              <w:top w:val="single" w:color="auto" w:sz="4" w:space="0"/>
              <w:left w:val="single" w:color="auto" w:sz="4" w:space="0"/>
              <w:bottom w:val="single" w:color="auto" w:sz="4" w:space="0"/>
            </w:tcBorders>
            <w:noWrap w:val="0"/>
            <w:vAlign w:val="center"/>
          </w:tcPr>
          <w:p w14:paraId="6E3AAD0D">
            <w:pPr>
              <w:spacing w:line="440" w:lineRule="exact"/>
              <w:jc w:val="center"/>
              <w:rPr>
                <w:rFonts w:hint="eastAsia" w:ascii="宋体" w:hAnsi="宋体"/>
                <w:b/>
                <w:bCs/>
                <w:color w:val="auto"/>
                <w:highlight w:val="none"/>
              </w:rPr>
            </w:pPr>
          </w:p>
        </w:tc>
        <w:tc>
          <w:tcPr>
            <w:tcW w:w="638" w:type="pct"/>
            <w:vMerge w:val="continue"/>
            <w:tcBorders>
              <w:left w:val="single" w:color="auto" w:sz="4" w:space="0"/>
            </w:tcBorders>
            <w:noWrap w:val="0"/>
            <w:vAlign w:val="center"/>
          </w:tcPr>
          <w:p w14:paraId="5541F26A">
            <w:pPr>
              <w:spacing w:line="440" w:lineRule="exact"/>
              <w:jc w:val="center"/>
              <w:rPr>
                <w:rFonts w:hint="eastAsia" w:ascii="宋体" w:hAnsi="宋体"/>
                <w:bCs/>
                <w:color w:val="auto"/>
                <w:highlight w:val="none"/>
              </w:rPr>
            </w:pPr>
          </w:p>
        </w:tc>
      </w:tr>
      <w:tr w14:paraId="6E2A79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320" w:type="pct"/>
            <w:tcBorders>
              <w:top w:val="single" w:color="auto" w:sz="4" w:space="0"/>
              <w:left w:val="single" w:color="auto" w:sz="4" w:space="0"/>
              <w:right w:val="single" w:color="auto" w:sz="4" w:space="0"/>
            </w:tcBorders>
            <w:noWrap w:val="0"/>
            <w:vAlign w:val="center"/>
          </w:tcPr>
          <w:p w14:paraId="446905A8">
            <w:pPr>
              <w:widowControl/>
              <w:jc w:val="center"/>
              <w:outlineLvl w:val="0"/>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w:t>
            </w:r>
          </w:p>
        </w:tc>
        <w:tc>
          <w:tcPr>
            <w:tcW w:w="530" w:type="pct"/>
            <w:tcBorders>
              <w:top w:val="single" w:color="auto" w:sz="4" w:space="0"/>
              <w:left w:val="single" w:color="auto" w:sz="4" w:space="0"/>
              <w:bottom w:val="single" w:color="auto" w:sz="4" w:space="0"/>
              <w:right w:val="single" w:color="auto" w:sz="4" w:space="0"/>
            </w:tcBorders>
            <w:noWrap w:val="0"/>
            <w:vAlign w:val="center"/>
          </w:tcPr>
          <w:p w14:paraId="1A0D97F1">
            <w:pPr>
              <w:widowControl/>
              <w:jc w:val="center"/>
              <w:outlineLvl w:val="0"/>
              <w:rPr>
                <w:rFonts w:hint="eastAsia" w:ascii="宋体" w:hAnsi="宋体"/>
                <w:color w:val="auto"/>
                <w:highlight w:val="none"/>
              </w:rPr>
            </w:pPr>
          </w:p>
        </w:tc>
        <w:tc>
          <w:tcPr>
            <w:tcW w:w="667" w:type="pct"/>
            <w:tcBorders>
              <w:top w:val="single" w:color="auto" w:sz="4" w:space="0"/>
              <w:left w:val="single" w:color="auto" w:sz="4" w:space="0"/>
              <w:bottom w:val="single" w:color="auto" w:sz="4" w:space="0"/>
              <w:right w:val="single" w:color="auto" w:sz="4" w:space="0"/>
            </w:tcBorders>
            <w:noWrap w:val="0"/>
            <w:vAlign w:val="center"/>
          </w:tcPr>
          <w:p w14:paraId="6685B5FD">
            <w:pPr>
              <w:widowControl/>
              <w:jc w:val="center"/>
              <w:outlineLvl w:val="0"/>
              <w:rPr>
                <w:rFonts w:hint="eastAsia" w:ascii="宋体" w:hAnsi="宋体"/>
                <w:color w:val="auto"/>
                <w:highlight w:val="none"/>
              </w:rPr>
            </w:pPr>
          </w:p>
        </w:tc>
        <w:tc>
          <w:tcPr>
            <w:tcW w:w="437" w:type="pct"/>
            <w:tcBorders>
              <w:top w:val="single" w:color="auto" w:sz="4" w:space="0"/>
              <w:left w:val="single" w:color="auto" w:sz="4" w:space="0"/>
              <w:bottom w:val="single" w:color="auto" w:sz="4" w:space="0"/>
              <w:right w:val="single" w:color="auto" w:sz="4" w:space="0"/>
            </w:tcBorders>
            <w:noWrap w:val="0"/>
            <w:vAlign w:val="center"/>
          </w:tcPr>
          <w:p w14:paraId="40A0F1FB">
            <w:pPr>
              <w:spacing w:line="440" w:lineRule="exact"/>
              <w:jc w:val="center"/>
              <w:rPr>
                <w:rFonts w:hint="eastAsia" w:ascii="宋体" w:hAnsi="宋体"/>
                <w:color w:val="auto"/>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14:paraId="1111BEFC">
            <w:pPr>
              <w:spacing w:line="440" w:lineRule="exact"/>
              <w:jc w:val="center"/>
              <w:rPr>
                <w:rFonts w:hint="eastAsia" w:ascii="宋体" w:hAnsi="宋体"/>
                <w:color w:val="auto"/>
                <w:highlight w:val="none"/>
              </w:rPr>
            </w:pPr>
          </w:p>
        </w:tc>
        <w:tc>
          <w:tcPr>
            <w:tcW w:w="379" w:type="pct"/>
            <w:tcBorders>
              <w:top w:val="single" w:color="auto" w:sz="4" w:space="0"/>
              <w:left w:val="single" w:color="auto" w:sz="4" w:space="0"/>
              <w:bottom w:val="single" w:color="auto" w:sz="4" w:space="0"/>
              <w:right w:val="single" w:color="auto" w:sz="4" w:space="0"/>
            </w:tcBorders>
            <w:noWrap w:val="0"/>
            <w:vAlign w:val="center"/>
          </w:tcPr>
          <w:p w14:paraId="7EAAA3B4">
            <w:pPr>
              <w:widowControl/>
              <w:jc w:val="center"/>
              <w:outlineLvl w:val="0"/>
              <w:rPr>
                <w:rFonts w:ascii="宋体" w:hAnsi="宋体" w:cs="宋体"/>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7843A542">
            <w:pPr>
              <w:widowControl/>
              <w:jc w:val="center"/>
              <w:outlineLvl w:val="0"/>
              <w:rPr>
                <w:rFonts w:ascii="宋体" w:hAnsi="宋体" w:cs="宋体"/>
                <w:color w:val="auto"/>
                <w:szCs w:val="21"/>
                <w:highlight w:val="none"/>
              </w:rPr>
            </w:pPr>
          </w:p>
        </w:tc>
        <w:tc>
          <w:tcPr>
            <w:tcW w:w="429" w:type="pct"/>
            <w:tcBorders>
              <w:top w:val="single" w:color="auto" w:sz="4" w:space="0"/>
              <w:left w:val="single" w:color="auto" w:sz="4" w:space="0"/>
              <w:bottom w:val="single" w:color="auto" w:sz="4" w:space="0"/>
              <w:right w:val="single" w:color="auto" w:sz="4" w:space="0"/>
            </w:tcBorders>
            <w:noWrap w:val="0"/>
            <w:vAlign w:val="center"/>
          </w:tcPr>
          <w:p w14:paraId="5EBC0724">
            <w:pPr>
              <w:spacing w:line="440" w:lineRule="exact"/>
              <w:jc w:val="center"/>
              <w:rPr>
                <w:rFonts w:hint="eastAsia" w:ascii="宋体" w:hAnsi="宋体"/>
                <w:b/>
                <w:bCs/>
                <w:color w:val="auto"/>
                <w:highlight w:val="none"/>
              </w:rPr>
            </w:pPr>
          </w:p>
        </w:tc>
        <w:tc>
          <w:tcPr>
            <w:tcW w:w="645" w:type="pct"/>
            <w:tcBorders>
              <w:top w:val="single" w:color="auto" w:sz="4" w:space="0"/>
              <w:left w:val="single" w:color="auto" w:sz="4" w:space="0"/>
              <w:bottom w:val="single" w:color="auto" w:sz="4" w:space="0"/>
            </w:tcBorders>
            <w:noWrap w:val="0"/>
            <w:vAlign w:val="center"/>
          </w:tcPr>
          <w:p w14:paraId="5B335E66">
            <w:pPr>
              <w:spacing w:line="440" w:lineRule="exact"/>
              <w:jc w:val="center"/>
              <w:rPr>
                <w:rFonts w:hint="eastAsia" w:ascii="宋体" w:hAnsi="宋体"/>
                <w:b/>
                <w:bCs/>
                <w:color w:val="auto"/>
                <w:highlight w:val="none"/>
              </w:rPr>
            </w:pPr>
          </w:p>
        </w:tc>
        <w:tc>
          <w:tcPr>
            <w:tcW w:w="638" w:type="pct"/>
            <w:vMerge w:val="continue"/>
            <w:tcBorders>
              <w:left w:val="single" w:color="auto" w:sz="4" w:space="0"/>
            </w:tcBorders>
            <w:noWrap w:val="0"/>
            <w:vAlign w:val="center"/>
          </w:tcPr>
          <w:p w14:paraId="0751255B">
            <w:pPr>
              <w:spacing w:line="440" w:lineRule="exact"/>
              <w:jc w:val="center"/>
              <w:rPr>
                <w:rFonts w:hint="eastAsia" w:ascii="宋体" w:hAnsi="宋体"/>
                <w:bCs/>
                <w:color w:val="auto"/>
                <w:highlight w:val="none"/>
              </w:rPr>
            </w:pPr>
          </w:p>
        </w:tc>
      </w:tr>
      <w:tr w14:paraId="60C11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651BAB32">
            <w:pPr>
              <w:spacing w:line="440" w:lineRule="exact"/>
              <w:rPr>
                <w:rFonts w:hint="eastAsia"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 xml:space="preserve">报价（大写）： </w:t>
            </w:r>
            <w:r>
              <w:rPr>
                <w:rFonts w:ascii="宋体" w:hAnsi="宋体"/>
                <w:color w:val="auto"/>
                <w:spacing w:val="-6"/>
                <w:highlight w:val="none"/>
                <w:u w:val="single"/>
              </w:rPr>
              <w:t xml:space="preserve">               </w:t>
            </w:r>
            <w:r>
              <w:rPr>
                <w:rFonts w:hint="eastAsia" w:ascii="宋体" w:hAnsi="宋体"/>
                <w:color w:val="auto"/>
                <w:spacing w:val="-6"/>
                <w:highlight w:val="none"/>
                <w:u w:val="single"/>
              </w:rPr>
              <w:t xml:space="preserve">                          </w:t>
            </w:r>
            <w:r>
              <w:rPr>
                <w:rFonts w:ascii="宋体" w:hAnsi="宋体"/>
                <w:color w:val="auto"/>
                <w:spacing w:val="-6"/>
                <w:highlight w:val="none"/>
                <w:u w:val="single"/>
              </w:rPr>
              <w:t xml:space="preserve">  </w:t>
            </w:r>
            <w:r>
              <w:rPr>
                <w:rFonts w:hint="eastAsia" w:ascii="宋体" w:hAnsi="宋体"/>
                <w:color w:val="auto"/>
                <w:spacing w:val="-6"/>
                <w:highlight w:val="none"/>
              </w:rPr>
              <w:t xml:space="preserve"> </w:t>
            </w:r>
            <w:r>
              <w:rPr>
                <w:rFonts w:ascii="宋体" w:hAnsi="宋体"/>
                <w:color w:val="auto"/>
                <w:spacing w:val="-6"/>
                <w:highlight w:val="none"/>
              </w:rPr>
              <w:t>（¥</w:t>
            </w:r>
            <w:r>
              <w:rPr>
                <w:rFonts w:ascii="宋体" w:hAnsi="宋体"/>
                <w:color w:val="auto"/>
                <w:spacing w:val="-6"/>
                <w:highlight w:val="none"/>
                <w:u w:val="single"/>
              </w:rPr>
              <w:t xml:space="preserve">                     </w:t>
            </w:r>
            <w:r>
              <w:rPr>
                <w:rFonts w:ascii="宋体" w:hAnsi="宋体"/>
                <w:color w:val="auto"/>
                <w:spacing w:val="-6"/>
                <w:highlight w:val="none"/>
              </w:rPr>
              <w:t xml:space="preserve"> ）人民币</w:t>
            </w:r>
          </w:p>
        </w:tc>
      </w:tr>
      <w:tr w14:paraId="0717A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562CA84D">
            <w:pPr>
              <w:spacing w:line="440" w:lineRule="exact"/>
              <w:rPr>
                <w:rFonts w:hint="eastAsia" w:ascii="宋体" w:hAnsi="宋体"/>
                <w:color w:val="auto"/>
                <w:spacing w:val="-6"/>
                <w:highlight w:val="none"/>
              </w:rPr>
            </w:pPr>
            <w:r>
              <w:rPr>
                <w:rFonts w:hint="eastAsia" w:ascii="宋体" w:hAnsi="宋体"/>
                <w:color w:val="auto"/>
                <w:spacing w:val="-6"/>
                <w:highlight w:val="none"/>
              </w:rPr>
              <w:t>本项目投标有效期为投标截止时间之日起90天。</w:t>
            </w:r>
          </w:p>
        </w:tc>
      </w:tr>
      <w:tr w14:paraId="3CF28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2C4AC2FD">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其中：</w:t>
            </w:r>
          </w:p>
          <w:p w14:paraId="7FCB3E73">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 xml:space="preserve">（大写）：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58DD1B6D">
            <w:pPr>
              <w:spacing w:line="300" w:lineRule="exact"/>
              <w:rPr>
                <w:rFonts w:hint="eastAsia"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w:t>
            </w:r>
            <w:r>
              <w:rPr>
                <w:rFonts w:hint="eastAsia" w:ascii="宋体" w:hAnsi="宋体"/>
                <w:color w:val="auto"/>
                <w:spacing w:val="-6"/>
                <w:szCs w:val="21"/>
                <w:highlight w:val="none"/>
                <w:u w:val="single"/>
              </w:rPr>
              <w:t xml:space="preserve">        </w:t>
            </w:r>
            <w:r>
              <w:rPr>
                <w:rFonts w:hint="eastAsia" w:ascii="宋体" w:hAnsi="宋体"/>
                <w:color w:val="auto"/>
                <w:spacing w:val="-6"/>
                <w:szCs w:val="21"/>
                <w:highlight w:val="none"/>
              </w:rPr>
              <w:t>元</w:t>
            </w:r>
            <w:r>
              <w:rPr>
                <w:rFonts w:ascii="宋体" w:hAnsi="宋体"/>
                <w:color w:val="auto"/>
                <w:spacing w:val="-6"/>
                <w:szCs w:val="21"/>
                <w:highlight w:val="none"/>
              </w:rPr>
              <w:t>（¥</w:t>
            </w:r>
            <w:r>
              <w:rPr>
                <w:rFonts w:ascii="宋体" w:hAnsi="宋体"/>
                <w:color w:val="auto"/>
                <w:spacing w:val="-6"/>
                <w:szCs w:val="21"/>
                <w:highlight w:val="none"/>
                <w:u w:val="single"/>
              </w:rPr>
              <w:t xml:space="preserve">            </w:t>
            </w:r>
            <w:r>
              <w:rPr>
                <w:rFonts w:ascii="宋体" w:hAnsi="宋体"/>
                <w:color w:val="auto"/>
                <w:spacing w:val="-6"/>
                <w:szCs w:val="21"/>
                <w:highlight w:val="none"/>
              </w:rPr>
              <w:t>）</w:t>
            </w:r>
            <w:r>
              <w:rPr>
                <w:rFonts w:hint="eastAsia" w:ascii="宋体" w:hAnsi="宋体"/>
                <w:color w:val="auto"/>
                <w:spacing w:val="-6"/>
                <w:szCs w:val="21"/>
                <w:highlight w:val="none"/>
              </w:rPr>
              <w:t>。</w:t>
            </w:r>
          </w:p>
          <w:p w14:paraId="1A4A8DE6">
            <w:pPr>
              <w:spacing w:line="300" w:lineRule="exact"/>
              <w:rPr>
                <w:rFonts w:hint="eastAsia"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34FAC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10"/>
            <w:tcBorders>
              <w:top w:val="single" w:color="auto" w:sz="4" w:space="0"/>
              <w:left w:val="single" w:color="auto" w:sz="4" w:space="0"/>
              <w:bottom w:val="single" w:color="auto" w:sz="4" w:space="0"/>
            </w:tcBorders>
            <w:noWrap w:val="0"/>
            <w:vAlign w:val="center"/>
          </w:tcPr>
          <w:p w14:paraId="5F8F04D8">
            <w:pPr>
              <w:spacing w:line="300" w:lineRule="exact"/>
              <w:rPr>
                <w:rFonts w:hint="eastAsia"/>
                <w:b/>
                <w:color w:val="auto"/>
                <w:highlight w:val="none"/>
              </w:rPr>
            </w:pPr>
            <w:r>
              <w:rPr>
                <w:rFonts w:hint="eastAsia"/>
                <w:b/>
                <w:color w:val="auto"/>
                <w:highlight w:val="none"/>
              </w:rPr>
              <w:t>说明：</w:t>
            </w:r>
          </w:p>
          <w:p w14:paraId="3B75F832">
            <w:pPr>
              <w:spacing w:line="320" w:lineRule="exact"/>
              <w:rPr>
                <w:rFonts w:hint="eastAsia"/>
                <w:b/>
                <w:color w:val="auto"/>
                <w:highlight w:val="none"/>
              </w:rPr>
            </w:pPr>
            <w:r>
              <w:rPr>
                <w:rFonts w:hint="eastAsia" w:ascii="宋体" w:hAnsi="宋体"/>
                <w:color w:val="auto"/>
                <w:szCs w:val="21"/>
                <w:highlight w:val="none"/>
              </w:rPr>
              <w:t>投标报价：投标报价包括招标范围内货物货款、货物标准附件、备品备件、专用工具、包装、运输、装卸、保险、税金、货到就位以及安装、调试、培训、保修等一切费用。</w:t>
            </w:r>
          </w:p>
        </w:tc>
      </w:tr>
    </w:tbl>
    <w:p w14:paraId="74B07828">
      <w:pPr>
        <w:pStyle w:val="26"/>
        <w:spacing w:line="340" w:lineRule="exact"/>
        <w:ind w:firstLine="420"/>
        <w:rPr>
          <w:rFonts w:hint="eastAsia" w:hAnsi="宋体"/>
          <w:color w:val="auto"/>
          <w:highlight w:val="none"/>
        </w:rPr>
      </w:pPr>
    </w:p>
    <w:p w14:paraId="1429CC35">
      <w:pPr>
        <w:pStyle w:val="26"/>
        <w:spacing w:line="340" w:lineRule="exact"/>
        <w:ind w:firstLine="420"/>
        <w:rPr>
          <w:rFonts w:hint="eastAsia" w:hAnsi="宋体"/>
          <w:color w:val="auto"/>
          <w:highlight w:val="none"/>
        </w:rPr>
      </w:pPr>
      <w:r>
        <w:rPr>
          <w:rFonts w:hint="eastAsia" w:hAnsi="宋体"/>
          <w:color w:val="auto"/>
          <w:highlight w:val="none"/>
        </w:rPr>
        <w:t>与本投标有关的正式通讯地址为：</w:t>
      </w:r>
    </w:p>
    <w:p w14:paraId="5C9F808E">
      <w:pPr>
        <w:pStyle w:val="26"/>
        <w:spacing w:line="340" w:lineRule="exact"/>
        <w:ind w:firstLine="420"/>
        <w:rPr>
          <w:rFonts w:hint="eastAsia"/>
          <w:color w:val="auto"/>
          <w:highlight w:val="none"/>
        </w:rPr>
      </w:pPr>
      <w:r>
        <w:rPr>
          <w:rFonts w:hint="eastAsia" w:hAnsi="宋体"/>
          <w:color w:val="auto"/>
          <w:highlight w:val="none"/>
        </w:rPr>
        <w:t>地址：</w:t>
      </w:r>
      <w:r>
        <w:rPr>
          <w:rFonts w:hint="eastAsia" w:hAnsi="宋体"/>
          <w:color w:val="auto"/>
          <w:highlight w:val="none"/>
          <w:u w:val="single"/>
        </w:rPr>
        <w:t xml:space="preserve">                                   </w:t>
      </w:r>
      <w:r>
        <w:rPr>
          <w:rFonts w:hint="eastAsia" w:hAnsi="宋体"/>
          <w:color w:val="auto"/>
          <w:highlight w:val="none"/>
        </w:rPr>
        <w:t xml:space="preserve"> 邮编：</w:t>
      </w:r>
      <w:r>
        <w:rPr>
          <w:rFonts w:hint="eastAsia" w:hAnsi="宋体"/>
          <w:color w:val="auto"/>
          <w:highlight w:val="none"/>
          <w:u w:val="single"/>
        </w:rPr>
        <w:t xml:space="preserve">          </w:t>
      </w:r>
      <w:r>
        <w:rPr>
          <w:rFonts w:hint="eastAsia" w:hAnsi="宋体"/>
          <w:color w:val="auto"/>
          <w:highlight w:val="none"/>
        </w:rPr>
        <w:t xml:space="preserve">  </w:t>
      </w:r>
      <w:r>
        <w:rPr>
          <w:rFonts w:hint="eastAsia"/>
          <w:color w:val="auto"/>
          <w:highlight w:val="none"/>
        </w:rPr>
        <w:t>邮箱：</w:t>
      </w:r>
      <w:r>
        <w:rPr>
          <w:rFonts w:hint="eastAsia"/>
          <w:color w:val="auto"/>
          <w:highlight w:val="none"/>
          <w:u w:val="single"/>
        </w:rPr>
        <w:t xml:space="preserve">             </w:t>
      </w:r>
      <w:r>
        <w:rPr>
          <w:rFonts w:hint="eastAsia"/>
          <w:color w:val="auto"/>
          <w:highlight w:val="none"/>
        </w:rPr>
        <w:t xml:space="preserve"> </w:t>
      </w:r>
    </w:p>
    <w:p w14:paraId="50685577">
      <w:pPr>
        <w:pStyle w:val="26"/>
        <w:spacing w:line="340" w:lineRule="exact"/>
        <w:ind w:firstLine="420"/>
        <w:rPr>
          <w:rFonts w:hint="eastAsia"/>
          <w:color w:val="auto"/>
          <w:highlight w:val="none"/>
          <w:u w:val="single"/>
        </w:rPr>
      </w:pPr>
      <w:r>
        <w:rPr>
          <w:rFonts w:hint="eastAsia"/>
          <w:color w:val="auto"/>
          <w:highlight w:val="none"/>
        </w:rPr>
        <w:t>办公电话：</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14:paraId="3DF40B01">
      <w:pPr>
        <w:pStyle w:val="26"/>
        <w:spacing w:line="340" w:lineRule="exact"/>
        <w:ind w:firstLine="420"/>
        <w:rPr>
          <w:rFonts w:hint="eastAsia" w:hAnsi="宋体"/>
          <w:color w:val="auto"/>
          <w:highlight w:val="none"/>
          <w:u w:val="single"/>
        </w:rPr>
      </w:pPr>
      <w:r>
        <w:rPr>
          <w:rFonts w:hint="eastAsia"/>
          <w:color w:val="auto"/>
          <w:highlight w:val="none"/>
        </w:rPr>
        <w:t>委托代理人联系电话：</w:t>
      </w:r>
      <w:r>
        <w:rPr>
          <w:rFonts w:hint="eastAsia"/>
          <w:color w:val="auto"/>
          <w:highlight w:val="none"/>
          <w:u w:val="single"/>
        </w:rPr>
        <w:t xml:space="preserve">                </w:t>
      </w:r>
    </w:p>
    <w:p w14:paraId="6ECCFDC1">
      <w:pPr>
        <w:pStyle w:val="26"/>
        <w:spacing w:line="340" w:lineRule="exact"/>
        <w:ind w:firstLine="420"/>
        <w:rPr>
          <w:rFonts w:hint="eastAsia" w:hAnsi="宋体"/>
          <w:color w:val="auto"/>
          <w:highlight w:val="none"/>
        </w:rPr>
      </w:pPr>
      <w:r>
        <w:rPr>
          <w:rFonts w:hint="eastAsia" w:hAnsi="宋体"/>
          <w:color w:val="auto"/>
          <w:highlight w:val="none"/>
        </w:rPr>
        <w:t>开户名称：</w:t>
      </w:r>
      <w:r>
        <w:rPr>
          <w:rFonts w:hint="eastAsia" w:hAnsi="宋体"/>
          <w:color w:val="auto"/>
          <w:highlight w:val="none"/>
          <w:u w:val="single"/>
        </w:rPr>
        <w:t xml:space="preserve">                                        </w:t>
      </w:r>
    </w:p>
    <w:p w14:paraId="181C09CB">
      <w:pPr>
        <w:pStyle w:val="26"/>
        <w:spacing w:line="340" w:lineRule="exact"/>
        <w:ind w:firstLine="420"/>
        <w:rPr>
          <w:rFonts w:hint="eastAsia"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6F8D2F98">
      <w:pPr>
        <w:pStyle w:val="26"/>
        <w:spacing w:line="340" w:lineRule="exact"/>
        <w:ind w:firstLine="420"/>
        <w:rPr>
          <w:rFonts w:hint="eastAsia"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2CBD689F">
      <w:pPr>
        <w:snapToGrid w:val="0"/>
        <w:spacing w:line="400" w:lineRule="exact"/>
        <w:ind w:firstLine="420"/>
        <w:jc w:val="left"/>
        <w:outlineLvl w:val="4"/>
        <w:rPr>
          <w:rFonts w:hint="eastAsia"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rPr>
        <w:t>电子签章</w:t>
      </w:r>
      <w:r>
        <w:rPr>
          <w:rFonts w:hint="eastAsia" w:ascii="宋体" w:hAnsi="宋体" w:cs="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5CF3F515">
      <w:pPr>
        <w:pStyle w:val="26"/>
        <w:spacing w:line="440" w:lineRule="exact"/>
        <w:ind w:firstLine="420"/>
        <w:jc w:val="left"/>
        <w:rPr>
          <w:rFonts w:hint="eastAsia"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r>
        <w:rPr>
          <w:rFonts w:hint="eastAsia" w:hAnsi="宋体"/>
          <w:color w:val="auto"/>
          <w:szCs w:val="21"/>
          <w:highlight w:val="none"/>
          <w:u w:val="single"/>
        </w:rPr>
        <w:t xml:space="preserve">                              </w:t>
      </w:r>
    </w:p>
    <w:p w14:paraId="24DEE9BB">
      <w:pPr>
        <w:spacing w:line="340" w:lineRule="exact"/>
        <w:ind w:firstLine="435"/>
        <w:jc w:val="left"/>
        <w:rPr>
          <w:rFonts w:hint="eastAsia" w:ascii="宋体" w:hAnsi="宋体"/>
          <w:color w:val="auto"/>
          <w:szCs w:val="21"/>
          <w:highlight w:val="none"/>
          <w:u w:val="single"/>
        </w:rPr>
      </w:pPr>
      <w:r>
        <w:rPr>
          <w:rFonts w:hint="eastAsia" w:hAnsi="宋体"/>
          <w:color w:val="auto"/>
          <w:highlight w:val="none"/>
        </w:rPr>
        <w:t>日     期：</w:t>
      </w:r>
      <w:r>
        <w:rPr>
          <w:rFonts w:hint="eastAsia" w:hAnsi="宋体"/>
          <w:color w:val="auto"/>
          <w:highlight w:val="none"/>
          <w:u w:val="single"/>
        </w:rPr>
        <w:t xml:space="preserve">                                                   </w:t>
      </w:r>
    </w:p>
    <w:p w14:paraId="5159E7B9">
      <w:pPr>
        <w:pStyle w:val="26"/>
        <w:spacing w:line="400" w:lineRule="exact"/>
        <w:rPr>
          <w:rFonts w:hint="eastAsia" w:hAnsi="宋体"/>
          <w:b/>
          <w:bCs/>
          <w:color w:val="auto"/>
          <w:szCs w:val="21"/>
          <w:highlight w:val="none"/>
        </w:rPr>
      </w:pPr>
    </w:p>
    <w:p w14:paraId="60D834D3">
      <w:pPr>
        <w:pStyle w:val="26"/>
        <w:spacing w:line="400" w:lineRule="exact"/>
        <w:rPr>
          <w:rFonts w:hint="eastAsia" w:hAnsi="宋体"/>
          <w:b/>
          <w:bCs/>
          <w:color w:val="auto"/>
          <w:szCs w:val="21"/>
          <w:highlight w:val="none"/>
        </w:rPr>
      </w:pPr>
    </w:p>
    <w:p w14:paraId="25A75055">
      <w:pPr>
        <w:pStyle w:val="26"/>
        <w:spacing w:line="400" w:lineRule="exact"/>
        <w:rPr>
          <w:rFonts w:hint="eastAsia" w:hAnsi="宋体"/>
          <w:b/>
          <w:bCs/>
          <w:color w:val="auto"/>
          <w:szCs w:val="21"/>
          <w:highlight w:val="none"/>
        </w:rPr>
      </w:pPr>
      <w:r>
        <w:rPr>
          <w:rFonts w:hint="eastAsia" w:hAnsi="宋体"/>
          <w:b/>
          <w:bCs/>
          <w:color w:val="auto"/>
          <w:szCs w:val="21"/>
          <w:highlight w:val="none"/>
        </w:rPr>
        <w:t>注：</w:t>
      </w:r>
    </w:p>
    <w:p w14:paraId="1F206D53">
      <w:pPr>
        <w:pStyle w:val="26"/>
        <w:spacing w:line="400" w:lineRule="exact"/>
        <w:ind w:firstLine="316" w:firstLineChars="150"/>
        <w:rPr>
          <w:rFonts w:hint="eastAsia"/>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7F6D1054">
      <w:pPr>
        <w:pStyle w:val="26"/>
        <w:spacing w:line="400" w:lineRule="exact"/>
        <w:ind w:firstLine="315" w:firstLineChars="150"/>
        <w:rPr>
          <w:rFonts w:hint="eastAsia"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bCs/>
          <w:color w:val="auto"/>
          <w:szCs w:val="21"/>
          <w:highlight w:val="none"/>
        </w:rPr>
        <w:t>，以便评标委员会作为评审或优先采购的依据。</w:t>
      </w:r>
    </w:p>
    <w:p w14:paraId="735861B7">
      <w:pPr>
        <w:pStyle w:val="26"/>
        <w:spacing w:line="400" w:lineRule="exact"/>
        <w:rPr>
          <w:rFonts w:hint="eastAsia" w:hAnsi="宋体"/>
          <w:b/>
          <w:color w:val="auto"/>
          <w:sz w:val="32"/>
          <w:szCs w:val="32"/>
          <w:highlight w:val="none"/>
        </w:rPr>
      </w:pPr>
    </w:p>
    <w:p w14:paraId="54631AD1">
      <w:pPr>
        <w:spacing w:line="400" w:lineRule="exact"/>
        <w:rPr>
          <w:rFonts w:hint="eastAsia"/>
          <w:b/>
          <w:color w:val="auto"/>
          <w:sz w:val="32"/>
          <w:szCs w:val="32"/>
          <w:highlight w:val="none"/>
        </w:rPr>
      </w:pPr>
    </w:p>
    <w:p w14:paraId="24111722">
      <w:pPr>
        <w:spacing w:line="400" w:lineRule="exact"/>
        <w:rPr>
          <w:rFonts w:hint="eastAsia"/>
          <w:b/>
          <w:color w:val="auto"/>
          <w:sz w:val="32"/>
          <w:szCs w:val="32"/>
          <w:highlight w:val="none"/>
        </w:rPr>
      </w:pPr>
    </w:p>
    <w:p w14:paraId="3FDBF5DA">
      <w:pPr>
        <w:spacing w:line="400" w:lineRule="exact"/>
        <w:rPr>
          <w:rFonts w:hint="eastAsia"/>
          <w:b/>
          <w:color w:val="auto"/>
          <w:sz w:val="32"/>
          <w:szCs w:val="32"/>
          <w:highlight w:val="none"/>
        </w:rPr>
      </w:pPr>
    </w:p>
    <w:p w14:paraId="62B74022">
      <w:pPr>
        <w:spacing w:line="400" w:lineRule="exact"/>
        <w:rPr>
          <w:rFonts w:hint="eastAsia"/>
          <w:b/>
          <w:color w:val="auto"/>
          <w:sz w:val="32"/>
          <w:szCs w:val="32"/>
          <w:highlight w:val="none"/>
        </w:rPr>
      </w:pPr>
    </w:p>
    <w:p w14:paraId="77D1426A">
      <w:pPr>
        <w:spacing w:line="400" w:lineRule="exact"/>
        <w:rPr>
          <w:rFonts w:hint="eastAsia"/>
          <w:b/>
          <w:color w:val="auto"/>
          <w:sz w:val="32"/>
          <w:szCs w:val="32"/>
          <w:highlight w:val="none"/>
        </w:rPr>
      </w:pPr>
    </w:p>
    <w:p w14:paraId="6D2EECBF">
      <w:pPr>
        <w:spacing w:line="400" w:lineRule="exact"/>
        <w:rPr>
          <w:rFonts w:hint="eastAsia"/>
          <w:b/>
          <w:color w:val="auto"/>
          <w:sz w:val="32"/>
          <w:szCs w:val="32"/>
          <w:highlight w:val="none"/>
        </w:rPr>
      </w:pPr>
    </w:p>
    <w:p w14:paraId="761D2D23">
      <w:pPr>
        <w:spacing w:line="400" w:lineRule="exact"/>
        <w:rPr>
          <w:rFonts w:hint="eastAsia"/>
          <w:b/>
          <w:color w:val="auto"/>
          <w:sz w:val="32"/>
          <w:szCs w:val="32"/>
          <w:highlight w:val="none"/>
        </w:rPr>
      </w:pPr>
    </w:p>
    <w:p w14:paraId="63B59BF2">
      <w:pPr>
        <w:spacing w:line="400" w:lineRule="exact"/>
        <w:rPr>
          <w:rFonts w:hint="eastAsia"/>
          <w:b/>
          <w:color w:val="auto"/>
          <w:sz w:val="32"/>
          <w:szCs w:val="32"/>
          <w:highlight w:val="none"/>
        </w:rPr>
      </w:pPr>
    </w:p>
    <w:p w14:paraId="081725D9">
      <w:pPr>
        <w:spacing w:line="400" w:lineRule="exact"/>
        <w:rPr>
          <w:rFonts w:hint="eastAsia"/>
          <w:b/>
          <w:color w:val="auto"/>
          <w:sz w:val="32"/>
          <w:szCs w:val="32"/>
          <w:highlight w:val="none"/>
        </w:rPr>
      </w:pPr>
    </w:p>
    <w:p w14:paraId="16573AF9">
      <w:pPr>
        <w:tabs>
          <w:tab w:val="left" w:pos="1305"/>
        </w:tabs>
        <w:spacing w:line="340" w:lineRule="exact"/>
        <w:jc w:val="left"/>
        <w:rPr>
          <w:rFonts w:hint="eastAsia" w:hAnsi="宋体"/>
          <w:b/>
          <w:color w:val="auto"/>
          <w:sz w:val="32"/>
          <w:szCs w:val="32"/>
          <w:highlight w:val="none"/>
        </w:rPr>
      </w:pPr>
    </w:p>
    <w:p w14:paraId="429CB298">
      <w:pPr>
        <w:tabs>
          <w:tab w:val="left" w:pos="1305"/>
        </w:tabs>
        <w:spacing w:line="340" w:lineRule="exact"/>
        <w:jc w:val="left"/>
        <w:rPr>
          <w:rFonts w:hint="eastAsia" w:hAnsi="宋体"/>
          <w:b/>
          <w:color w:val="auto"/>
          <w:sz w:val="32"/>
          <w:szCs w:val="32"/>
          <w:highlight w:val="none"/>
        </w:rPr>
      </w:pPr>
    </w:p>
    <w:p w14:paraId="5320AD30">
      <w:pPr>
        <w:tabs>
          <w:tab w:val="left" w:pos="1305"/>
        </w:tabs>
        <w:spacing w:line="340" w:lineRule="exact"/>
        <w:jc w:val="left"/>
        <w:rPr>
          <w:rFonts w:hint="eastAsia" w:hAnsi="宋体"/>
          <w:b/>
          <w:color w:val="auto"/>
          <w:sz w:val="32"/>
          <w:szCs w:val="32"/>
          <w:highlight w:val="none"/>
        </w:rPr>
      </w:pPr>
    </w:p>
    <w:p w14:paraId="30FEC960">
      <w:pPr>
        <w:tabs>
          <w:tab w:val="left" w:pos="1305"/>
        </w:tabs>
        <w:spacing w:line="340" w:lineRule="exact"/>
        <w:jc w:val="left"/>
        <w:rPr>
          <w:rFonts w:hint="eastAsia" w:hAnsi="宋体"/>
          <w:b/>
          <w:color w:val="auto"/>
          <w:sz w:val="32"/>
          <w:szCs w:val="32"/>
          <w:highlight w:val="none"/>
        </w:rPr>
      </w:pPr>
    </w:p>
    <w:p w14:paraId="180D0ECE">
      <w:pPr>
        <w:tabs>
          <w:tab w:val="left" w:pos="1305"/>
        </w:tabs>
        <w:spacing w:line="340" w:lineRule="exact"/>
        <w:jc w:val="left"/>
        <w:rPr>
          <w:rFonts w:hint="eastAsia" w:hAnsi="宋体"/>
          <w:b/>
          <w:color w:val="auto"/>
          <w:sz w:val="32"/>
          <w:szCs w:val="32"/>
          <w:highlight w:val="none"/>
        </w:rPr>
      </w:pPr>
    </w:p>
    <w:p w14:paraId="39A75D42">
      <w:pPr>
        <w:tabs>
          <w:tab w:val="left" w:pos="1305"/>
        </w:tabs>
        <w:spacing w:line="340" w:lineRule="exact"/>
        <w:jc w:val="left"/>
        <w:rPr>
          <w:rFonts w:hint="eastAsia" w:hAnsi="宋体"/>
          <w:b/>
          <w:color w:val="auto"/>
          <w:sz w:val="32"/>
          <w:szCs w:val="32"/>
          <w:highlight w:val="none"/>
        </w:rPr>
      </w:pPr>
    </w:p>
    <w:p w14:paraId="78B1A5BF">
      <w:pPr>
        <w:tabs>
          <w:tab w:val="left" w:pos="1305"/>
        </w:tabs>
        <w:spacing w:line="340" w:lineRule="exact"/>
        <w:jc w:val="left"/>
        <w:rPr>
          <w:rFonts w:hint="eastAsia" w:hAnsi="宋体"/>
          <w:b/>
          <w:color w:val="auto"/>
          <w:sz w:val="32"/>
          <w:szCs w:val="32"/>
          <w:highlight w:val="none"/>
        </w:rPr>
      </w:pPr>
    </w:p>
    <w:p w14:paraId="7789A22A">
      <w:pPr>
        <w:tabs>
          <w:tab w:val="left" w:pos="1305"/>
        </w:tabs>
        <w:spacing w:line="340" w:lineRule="exact"/>
        <w:jc w:val="left"/>
        <w:rPr>
          <w:rFonts w:hint="eastAsia" w:hAnsi="宋体"/>
          <w:b/>
          <w:color w:val="auto"/>
          <w:sz w:val="32"/>
          <w:szCs w:val="32"/>
          <w:highlight w:val="none"/>
        </w:rPr>
      </w:pPr>
    </w:p>
    <w:p w14:paraId="50FE639F">
      <w:pPr>
        <w:tabs>
          <w:tab w:val="left" w:pos="1305"/>
        </w:tabs>
        <w:spacing w:line="340" w:lineRule="exact"/>
        <w:jc w:val="left"/>
        <w:rPr>
          <w:rFonts w:hint="eastAsia" w:hAnsi="宋体"/>
          <w:b/>
          <w:color w:val="auto"/>
          <w:sz w:val="32"/>
          <w:szCs w:val="32"/>
          <w:highlight w:val="none"/>
        </w:rPr>
      </w:pPr>
    </w:p>
    <w:p w14:paraId="0FECF608">
      <w:pPr>
        <w:tabs>
          <w:tab w:val="left" w:pos="1305"/>
        </w:tabs>
        <w:spacing w:line="340" w:lineRule="exact"/>
        <w:jc w:val="left"/>
        <w:rPr>
          <w:rFonts w:hint="eastAsia" w:hAnsi="宋体"/>
          <w:b/>
          <w:color w:val="auto"/>
          <w:sz w:val="32"/>
          <w:szCs w:val="32"/>
          <w:highlight w:val="none"/>
        </w:rPr>
      </w:pPr>
    </w:p>
    <w:p w14:paraId="39D7458F">
      <w:pPr>
        <w:tabs>
          <w:tab w:val="left" w:pos="1305"/>
        </w:tabs>
        <w:spacing w:line="340" w:lineRule="exact"/>
        <w:jc w:val="left"/>
        <w:rPr>
          <w:rFonts w:hint="eastAsia" w:hAnsi="宋体"/>
          <w:b/>
          <w:color w:val="auto"/>
          <w:sz w:val="32"/>
          <w:szCs w:val="32"/>
          <w:highlight w:val="none"/>
        </w:rPr>
      </w:pPr>
    </w:p>
    <w:p w14:paraId="5D4B9775">
      <w:pPr>
        <w:tabs>
          <w:tab w:val="left" w:pos="1305"/>
        </w:tabs>
        <w:spacing w:line="340" w:lineRule="exact"/>
        <w:jc w:val="left"/>
        <w:rPr>
          <w:rFonts w:hint="eastAsia" w:hAnsi="宋体"/>
          <w:b/>
          <w:color w:val="auto"/>
          <w:sz w:val="32"/>
          <w:szCs w:val="32"/>
          <w:highlight w:val="none"/>
        </w:rPr>
      </w:pPr>
    </w:p>
    <w:p w14:paraId="1771785A">
      <w:pPr>
        <w:tabs>
          <w:tab w:val="left" w:pos="1305"/>
        </w:tabs>
        <w:spacing w:line="340" w:lineRule="exact"/>
        <w:jc w:val="left"/>
        <w:rPr>
          <w:rFonts w:hint="eastAsia" w:hAnsi="宋体"/>
          <w:b/>
          <w:color w:val="auto"/>
          <w:sz w:val="32"/>
          <w:szCs w:val="32"/>
          <w:highlight w:val="none"/>
        </w:rPr>
      </w:pPr>
    </w:p>
    <w:p w14:paraId="2F4BF162">
      <w:pPr>
        <w:tabs>
          <w:tab w:val="left" w:pos="1305"/>
        </w:tabs>
        <w:spacing w:line="340" w:lineRule="exact"/>
        <w:jc w:val="left"/>
        <w:rPr>
          <w:rFonts w:hint="eastAsia" w:hAnsi="宋体"/>
          <w:b/>
          <w:color w:val="auto"/>
          <w:sz w:val="32"/>
          <w:szCs w:val="32"/>
          <w:highlight w:val="none"/>
        </w:rPr>
      </w:pPr>
    </w:p>
    <w:p w14:paraId="56145122">
      <w:pPr>
        <w:tabs>
          <w:tab w:val="left" w:pos="1305"/>
        </w:tabs>
        <w:spacing w:line="340" w:lineRule="exact"/>
        <w:jc w:val="left"/>
        <w:rPr>
          <w:rFonts w:hint="eastAsia" w:hAnsi="宋体"/>
          <w:b/>
          <w:color w:val="auto"/>
          <w:sz w:val="32"/>
          <w:szCs w:val="32"/>
          <w:highlight w:val="none"/>
        </w:rPr>
      </w:pPr>
    </w:p>
    <w:p w14:paraId="55D32E3D">
      <w:pPr>
        <w:tabs>
          <w:tab w:val="left" w:pos="1305"/>
        </w:tabs>
        <w:spacing w:line="340" w:lineRule="exact"/>
        <w:jc w:val="left"/>
        <w:rPr>
          <w:rFonts w:hint="eastAsia" w:hAnsi="宋体"/>
          <w:b/>
          <w:color w:val="auto"/>
          <w:sz w:val="32"/>
          <w:szCs w:val="32"/>
          <w:highlight w:val="none"/>
        </w:rPr>
      </w:pPr>
    </w:p>
    <w:p w14:paraId="0BE101DD">
      <w:pPr>
        <w:tabs>
          <w:tab w:val="left" w:pos="1305"/>
        </w:tabs>
        <w:spacing w:line="340" w:lineRule="exact"/>
        <w:jc w:val="left"/>
        <w:rPr>
          <w:rFonts w:hint="eastAsia" w:hAnsi="宋体"/>
          <w:b/>
          <w:color w:val="auto"/>
          <w:sz w:val="32"/>
          <w:szCs w:val="32"/>
          <w:highlight w:val="none"/>
        </w:rPr>
      </w:pPr>
    </w:p>
    <w:p w14:paraId="00B6B74D">
      <w:pPr>
        <w:tabs>
          <w:tab w:val="left" w:pos="1305"/>
        </w:tabs>
        <w:spacing w:line="340" w:lineRule="exact"/>
        <w:jc w:val="left"/>
        <w:rPr>
          <w:rFonts w:hint="eastAsia" w:hAnsi="宋体"/>
          <w:b/>
          <w:color w:val="auto"/>
          <w:sz w:val="32"/>
          <w:szCs w:val="32"/>
          <w:highlight w:val="none"/>
        </w:rPr>
      </w:pPr>
    </w:p>
    <w:p w14:paraId="69410AF6">
      <w:pPr>
        <w:tabs>
          <w:tab w:val="left" w:pos="1305"/>
        </w:tabs>
        <w:spacing w:line="340" w:lineRule="exact"/>
        <w:jc w:val="left"/>
        <w:rPr>
          <w:rFonts w:hint="eastAsia" w:hAnsi="宋体"/>
          <w:b/>
          <w:color w:val="auto"/>
          <w:sz w:val="32"/>
          <w:szCs w:val="32"/>
          <w:highlight w:val="none"/>
        </w:rPr>
      </w:pPr>
    </w:p>
    <w:p w14:paraId="65CC905A">
      <w:pPr>
        <w:tabs>
          <w:tab w:val="left" w:pos="1305"/>
        </w:tabs>
        <w:spacing w:line="340" w:lineRule="exact"/>
        <w:jc w:val="left"/>
        <w:rPr>
          <w:rFonts w:hint="eastAsia" w:hAnsi="宋体"/>
          <w:b/>
          <w:color w:val="auto"/>
          <w:sz w:val="32"/>
          <w:szCs w:val="32"/>
          <w:highlight w:val="none"/>
        </w:rPr>
      </w:pPr>
    </w:p>
    <w:p w14:paraId="08075FB8">
      <w:pPr>
        <w:tabs>
          <w:tab w:val="left" w:pos="1305"/>
        </w:tabs>
        <w:spacing w:line="340" w:lineRule="exact"/>
        <w:jc w:val="left"/>
        <w:rPr>
          <w:rFonts w:hint="eastAsia" w:hAnsi="宋体"/>
          <w:b/>
          <w:color w:val="auto"/>
          <w:sz w:val="32"/>
          <w:szCs w:val="32"/>
          <w:highlight w:val="none"/>
        </w:rPr>
      </w:pPr>
    </w:p>
    <w:p w14:paraId="50C4E4F8">
      <w:pPr>
        <w:tabs>
          <w:tab w:val="left" w:pos="1305"/>
        </w:tabs>
        <w:spacing w:line="340" w:lineRule="exact"/>
        <w:jc w:val="left"/>
        <w:rPr>
          <w:rFonts w:hint="eastAsia" w:hAnsi="宋体"/>
          <w:b/>
          <w:color w:val="auto"/>
          <w:sz w:val="32"/>
          <w:szCs w:val="32"/>
          <w:highlight w:val="none"/>
        </w:rPr>
      </w:pPr>
      <w:r>
        <w:rPr>
          <w:rFonts w:hint="eastAsia" w:hAnsi="宋体"/>
          <w:b/>
          <w:color w:val="auto"/>
          <w:sz w:val="32"/>
          <w:szCs w:val="32"/>
          <w:highlight w:val="none"/>
        </w:rPr>
        <w:t>3.技术偏离表（必须提供）</w:t>
      </w:r>
    </w:p>
    <w:p w14:paraId="27FB5F19">
      <w:pPr>
        <w:spacing w:line="400" w:lineRule="exact"/>
        <w:rPr>
          <w:rFonts w:hint="eastAsia"/>
          <w:b/>
          <w:color w:val="auto"/>
          <w:sz w:val="30"/>
          <w:szCs w:val="30"/>
          <w:highlight w:val="none"/>
        </w:rPr>
      </w:pPr>
      <w:r>
        <w:rPr>
          <w:rFonts w:hint="eastAsia"/>
          <w:b/>
          <w:color w:val="auto"/>
          <w:sz w:val="30"/>
          <w:szCs w:val="30"/>
          <w:highlight w:val="none"/>
        </w:rPr>
        <w:t>附件：</w:t>
      </w:r>
    </w:p>
    <w:p w14:paraId="641238F0">
      <w:pPr>
        <w:pStyle w:val="26"/>
        <w:jc w:val="center"/>
        <w:rPr>
          <w:rFonts w:hint="eastAsia" w:hAnsi="宋体"/>
          <w:b/>
          <w:bCs/>
          <w:color w:val="auto"/>
          <w:sz w:val="32"/>
          <w:highlight w:val="none"/>
        </w:rPr>
      </w:pPr>
      <w:r>
        <w:rPr>
          <w:rFonts w:hint="eastAsia" w:hAnsi="宋体"/>
          <w:b/>
          <w:color w:val="auto"/>
          <w:sz w:val="32"/>
          <w:szCs w:val="32"/>
          <w:highlight w:val="none"/>
        </w:rPr>
        <w:t>技术偏离表</w:t>
      </w:r>
      <w:r>
        <w:rPr>
          <w:rFonts w:hint="eastAsia" w:hAnsi="宋体"/>
          <w:b/>
          <w:bCs/>
          <w:color w:val="auto"/>
          <w:sz w:val="32"/>
          <w:highlight w:val="none"/>
        </w:rPr>
        <w:t>（格式）</w:t>
      </w:r>
    </w:p>
    <w:p w14:paraId="280217B9">
      <w:pPr>
        <w:pStyle w:val="13"/>
        <w:ind w:left="2951" w:leftChars="0" w:hanging="2951" w:hangingChars="1400"/>
        <w:rPr>
          <w:rFonts w:hint="default" w:eastAsia="宋体"/>
          <w:b/>
          <w:bCs/>
          <w:color w:val="auto"/>
          <w:u w:val="single"/>
          <w:lang w:val="en-US" w:eastAsia="zh-CN"/>
        </w:rPr>
      </w:pPr>
      <w:r>
        <w:rPr>
          <w:rFonts w:hint="eastAsia" w:hAnsi="宋体"/>
          <w:b/>
          <w:bCs/>
          <w:color w:val="auto"/>
          <w:highlight w:val="none"/>
          <w:lang w:eastAsia="zh-CN"/>
        </w:rPr>
        <w:t>分标</w:t>
      </w:r>
      <w:r>
        <w:rPr>
          <w:rFonts w:hint="eastAsia" w:hAnsi="宋体"/>
          <w:b w:val="0"/>
          <w:bCs w:val="0"/>
          <w:color w:val="auto"/>
          <w:highlight w:val="none"/>
          <w:u w:val="none"/>
          <w:lang w:val="en-US" w:eastAsia="zh-CN"/>
        </w:rPr>
        <w:t>：</w:t>
      </w:r>
      <w:r>
        <w:rPr>
          <w:rFonts w:hint="eastAsia" w:hAnsi="宋体"/>
          <w:b/>
          <w:bCs/>
          <w:color w:val="auto"/>
          <w:highlight w:val="none"/>
          <w:u w:val="single"/>
          <w:lang w:val="en-US" w:eastAsia="zh-CN"/>
        </w:rPr>
        <w:t xml:space="preserve">    </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68"/>
        <w:gridCol w:w="3241"/>
        <w:gridCol w:w="3101"/>
        <w:gridCol w:w="1186"/>
      </w:tblGrid>
      <w:tr w14:paraId="4FAB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742" w:type="dxa"/>
            <w:noWrap w:val="0"/>
            <w:vAlign w:val="center"/>
          </w:tcPr>
          <w:p w14:paraId="331B2F4D">
            <w:pPr>
              <w:pStyle w:val="26"/>
              <w:spacing w:line="400" w:lineRule="exact"/>
              <w:jc w:val="center"/>
              <w:rPr>
                <w:rFonts w:hint="eastAsia" w:hAnsi="宋体"/>
                <w:color w:val="auto"/>
                <w:highlight w:val="none"/>
              </w:rPr>
            </w:pPr>
            <w:r>
              <w:rPr>
                <w:rFonts w:hint="eastAsia" w:hAnsi="宋体"/>
                <w:color w:val="auto"/>
                <w:highlight w:val="none"/>
              </w:rPr>
              <w:t>项号</w:t>
            </w:r>
          </w:p>
        </w:tc>
        <w:tc>
          <w:tcPr>
            <w:tcW w:w="1268" w:type="dxa"/>
            <w:noWrap w:val="0"/>
            <w:vAlign w:val="center"/>
          </w:tcPr>
          <w:p w14:paraId="33ADE90C">
            <w:pPr>
              <w:pStyle w:val="26"/>
              <w:spacing w:line="400" w:lineRule="exact"/>
              <w:jc w:val="center"/>
              <w:rPr>
                <w:rFonts w:hint="eastAsia" w:hAnsi="宋体"/>
                <w:color w:val="auto"/>
                <w:highlight w:val="none"/>
              </w:rPr>
            </w:pPr>
            <w:r>
              <w:rPr>
                <w:rFonts w:hint="eastAsia" w:hAnsi="宋体"/>
                <w:color w:val="auto"/>
                <w:highlight w:val="none"/>
              </w:rPr>
              <w:t>标的名称</w:t>
            </w:r>
          </w:p>
        </w:tc>
        <w:tc>
          <w:tcPr>
            <w:tcW w:w="3241" w:type="dxa"/>
            <w:noWrap w:val="0"/>
            <w:vAlign w:val="center"/>
          </w:tcPr>
          <w:p w14:paraId="1F03CFFA">
            <w:pPr>
              <w:pStyle w:val="26"/>
              <w:spacing w:line="400" w:lineRule="exact"/>
              <w:jc w:val="center"/>
              <w:rPr>
                <w:rFonts w:hint="eastAsia" w:hAnsi="宋体"/>
                <w:color w:val="auto"/>
                <w:highlight w:val="none"/>
              </w:rPr>
            </w:pPr>
            <w:r>
              <w:rPr>
                <w:rFonts w:hint="eastAsia" w:hAnsi="宋体"/>
                <w:color w:val="auto"/>
                <w:highlight w:val="none"/>
              </w:rPr>
              <w:t>招标文件的“技术要求”</w:t>
            </w:r>
          </w:p>
        </w:tc>
        <w:tc>
          <w:tcPr>
            <w:tcW w:w="3101" w:type="dxa"/>
            <w:noWrap w:val="0"/>
            <w:vAlign w:val="center"/>
          </w:tcPr>
          <w:p w14:paraId="2AB85D59">
            <w:pPr>
              <w:pStyle w:val="26"/>
              <w:spacing w:line="400" w:lineRule="exact"/>
              <w:jc w:val="center"/>
              <w:rPr>
                <w:rFonts w:hint="eastAsia" w:hAnsi="宋体"/>
                <w:color w:val="auto"/>
                <w:highlight w:val="none"/>
              </w:rPr>
            </w:pPr>
            <w:r>
              <w:rPr>
                <w:rFonts w:hint="eastAsia" w:hAnsi="宋体"/>
                <w:color w:val="auto"/>
                <w:highlight w:val="none"/>
              </w:rPr>
              <w:t>对应招标文件的“技术要求”，投标文件的详细响应情况</w:t>
            </w:r>
          </w:p>
        </w:tc>
        <w:tc>
          <w:tcPr>
            <w:tcW w:w="1186" w:type="dxa"/>
            <w:noWrap w:val="0"/>
            <w:vAlign w:val="center"/>
          </w:tcPr>
          <w:p w14:paraId="41169F43">
            <w:pPr>
              <w:pStyle w:val="26"/>
              <w:spacing w:line="400" w:lineRule="exact"/>
              <w:jc w:val="center"/>
              <w:rPr>
                <w:rFonts w:hint="eastAsia" w:hAnsi="宋体"/>
                <w:color w:val="auto"/>
                <w:highlight w:val="none"/>
              </w:rPr>
            </w:pPr>
            <w:bookmarkStart w:id="19" w:name="_Toc254970560"/>
            <w:bookmarkStart w:id="20" w:name="_Toc254970701"/>
            <w:r>
              <w:rPr>
                <w:rFonts w:hint="eastAsia" w:hAnsi="宋体"/>
                <w:color w:val="auto"/>
                <w:highlight w:val="none"/>
              </w:rPr>
              <w:t>偏离情况</w:t>
            </w:r>
            <w:bookmarkEnd w:id="19"/>
            <w:bookmarkEnd w:id="20"/>
            <w:r>
              <w:rPr>
                <w:rFonts w:hint="eastAsia" w:hAnsi="宋体"/>
                <w:color w:val="auto"/>
                <w:highlight w:val="none"/>
              </w:rPr>
              <w:t>说明</w:t>
            </w:r>
          </w:p>
        </w:tc>
      </w:tr>
      <w:tr w14:paraId="5A8C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noWrap w:val="0"/>
            <w:vAlign w:val="center"/>
          </w:tcPr>
          <w:p w14:paraId="72839338">
            <w:pPr>
              <w:widowControl/>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1</w:t>
            </w:r>
          </w:p>
        </w:tc>
        <w:tc>
          <w:tcPr>
            <w:tcW w:w="1268" w:type="dxa"/>
            <w:noWrap w:val="0"/>
            <w:vAlign w:val="center"/>
          </w:tcPr>
          <w:p w14:paraId="32320247">
            <w:pPr>
              <w:widowControl/>
              <w:jc w:val="center"/>
              <w:outlineLvl w:val="0"/>
              <w:rPr>
                <w:rFonts w:ascii="宋体" w:hAnsi="宋体" w:cs="宋体"/>
                <w:color w:val="auto"/>
                <w:szCs w:val="21"/>
                <w:highlight w:val="none"/>
              </w:rPr>
            </w:pPr>
          </w:p>
        </w:tc>
        <w:tc>
          <w:tcPr>
            <w:tcW w:w="3241" w:type="dxa"/>
            <w:noWrap w:val="0"/>
            <w:vAlign w:val="top"/>
          </w:tcPr>
          <w:p w14:paraId="7964D3A2">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12682CE2">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2F69DC4C">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r w14:paraId="57CA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noWrap w:val="0"/>
            <w:vAlign w:val="center"/>
          </w:tcPr>
          <w:p w14:paraId="3DCC2BC7">
            <w:pPr>
              <w:widowControl/>
              <w:jc w:val="center"/>
              <w:outlineLvl w:val="0"/>
              <w:rPr>
                <w:rFonts w:ascii="宋体" w:hAnsi="宋体" w:cs="宋体"/>
                <w:color w:val="auto"/>
                <w:szCs w:val="21"/>
                <w:highlight w:val="none"/>
              </w:rPr>
            </w:pPr>
            <w:r>
              <w:rPr>
                <w:rFonts w:hint="eastAsia" w:ascii="宋体" w:hAnsi="宋体" w:cs="宋体"/>
                <w:color w:val="auto"/>
                <w:kern w:val="0"/>
                <w:sz w:val="22"/>
                <w:szCs w:val="22"/>
                <w:highlight w:val="none"/>
              </w:rPr>
              <w:t>2</w:t>
            </w:r>
          </w:p>
        </w:tc>
        <w:tc>
          <w:tcPr>
            <w:tcW w:w="1268" w:type="dxa"/>
            <w:noWrap w:val="0"/>
            <w:vAlign w:val="center"/>
          </w:tcPr>
          <w:p w14:paraId="51F557BD">
            <w:pPr>
              <w:widowControl/>
              <w:jc w:val="center"/>
              <w:outlineLvl w:val="0"/>
              <w:rPr>
                <w:rFonts w:ascii="宋体" w:hAnsi="宋体" w:cs="宋体"/>
                <w:color w:val="auto"/>
                <w:szCs w:val="21"/>
                <w:highlight w:val="none"/>
              </w:rPr>
            </w:pPr>
          </w:p>
        </w:tc>
        <w:tc>
          <w:tcPr>
            <w:tcW w:w="3241" w:type="dxa"/>
            <w:noWrap w:val="0"/>
            <w:vAlign w:val="top"/>
          </w:tcPr>
          <w:p w14:paraId="5731AF32">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4B761F04">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0289130A">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r w14:paraId="17F4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742" w:type="dxa"/>
            <w:noWrap w:val="0"/>
            <w:vAlign w:val="center"/>
          </w:tcPr>
          <w:p w14:paraId="3C890A22">
            <w:pPr>
              <w:widowControl/>
              <w:jc w:val="center"/>
              <w:outlineLvl w:val="0"/>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w:t>
            </w:r>
          </w:p>
        </w:tc>
        <w:tc>
          <w:tcPr>
            <w:tcW w:w="1268" w:type="dxa"/>
            <w:noWrap w:val="0"/>
            <w:vAlign w:val="center"/>
          </w:tcPr>
          <w:p w14:paraId="3CF9828C">
            <w:pPr>
              <w:widowControl/>
              <w:jc w:val="center"/>
              <w:outlineLvl w:val="0"/>
              <w:rPr>
                <w:rFonts w:ascii="宋体" w:hAnsi="宋体" w:cs="宋体"/>
                <w:color w:val="auto"/>
                <w:szCs w:val="21"/>
                <w:highlight w:val="none"/>
              </w:rPr>
            </w:pPr>
          </w:p>
        </w:tc>
        <w:tc>
          <w:tcPr>
            <w:tcW w:w="3241" w:type="dxa"/>
            <w:noWrap w:val="0"/>
            <w:vAlign w:val="top"/>
          </w:tcPr>
          <w:p w14:paraId="3F842E66">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3101" w:type="dxa"/>
            <w:noWrap w:val="0"/>
            <w:vAlign w:val="top"/>
          </w:tcPr>
          <w:p w14:paraId="381BE0AA">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c>
          <w:tcPr>
            <w:tcW w:w="1186" w:type="dxa"/>
            <w:noWrap w:val="0"/>
            <w:vAlign w:val="top"/>
          </w:tcPr>
          <w:p w14:paraId="2456A683">
            <w:pPr>
              <w:pStyle w:val="26"/>
              <w:keepNext w:val="0"/>
              <w:keepLines w:val="0"/>
              <w:pageBreakBefore w:val="0"/>
              <w:kinsoku/>
              <w:wordWrap/>
              <w:overflowPunct/>
              <w:topLinePunct w:val="0"/>
              <w:autoSpaceDE/>
              <w:autoSpaceDN/>
              <w:bidi w:val="0"/>
              <w:adjustRightInd/>
              <w:snapToGrid/>
              <w:spacing w:line="400" w:lineRule="exact"/>
              <w:textAlignment w:val="auto"/>
              <w:rPr>
                <w:rFonts w:hint="eastAsia" w:hAnsi="宋体"/>
                <w:color w:val="auto"/>
                <w:highlight w:val="none"/>
              </w:rPr>
            </w:pPr>
          </w:p>
        </w:tc>
      </w:tr>
    </w:tbl>
    <w:p w14:paraId="7D65EDFE">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2383E6E9">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3579DEE7">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67F8DA51">
      <w:pPr>
        <w:pStyle w:val="26"/>
        <w:spacing w:line="400" w:lineRule="exact"/>
        <w:rPr>
          <w:rFonts w:hint="eastAsia" w:hAnsi="宋体"/>
          <w:b/>
          <w:color w:val="auto"/>
          <w:highlight w:val="none"/>
        </w:rPr>
      </w:pPr>
      <w:r>
        <w:rPr>
          <w:rFonts w:hint="eastAsia" w:hAnsi="宋体"/>
          <w:b/>
          <w:color w:val="auto"/>
          <w:highlight w:val="none"/>
        </w:rPr>
        <w:t xml:space="preserve">   </w:t>
      </w:r>
    </w:p>
    <w:p w14:paraId="27613A38">
      <w:pPr>
        <w:pStyle w:val="26"/>
        <w:spacing w:line="400" w:lineRule="exact"/>
        <w:rPr>
          <w:rFonts w:hint="eastAsia" w:hAnsi="宋体"/>
          <w:b/>
          <w:color w:val="auto"/>
          <w:highlight w:val="none"/>
        </w:rPr>
      </w:pPr>
      <w:r>
        <w:rPr>
          <w:rFonts w:hint="eastAsia" w:hAnsi="宋体"/>
          <w:b/>
          <w:color w:val="auto"/>
          <w:highlight w:val="none"/>
        </w:rPr>
        <w:t>注：1. 说明：投标人应对照招标文件第三章“采购需求”中的“技术要求”逐条作出明确响应，并作出偏离说明。</w:t>
      </w:r>
    </w:p>
    <w:p w14:paraId="1E7C835F">
      <w:pPr>
        <w:pStyle w:val="26"/>
        <w:spacing w:line="400" w:lineRule="exact"/>
        <w:rPr>
          <w:rFonts w:hAnsi="宋体"/>
          <w:b/>
          <w:color w:val="auto"/>
          <w:highlight w:val="none"/>
        </w:rPr>
      </w:pPr>
      <w:r>
        <w:rPr>
          <w:rFonts w:hint="eastAsia" w:hAnsi="宋体"/>
          <w:b/>
          <w:color w:val="auto"/>
          <w:highlight w:val="none"/>
        </w:rPr>
        <w:t>2. 投标人应根据投标设备的性能指标，对照招标文件要求，在“偏离说明”中注明“正偏离”、“负偏离”或者“无偏离”。既不属于“正偏离”也不属于“负偏离”即为“无偏离”。</w:t>
      </w:r>
    </w:p>
    <w:p w14:paraId="5E76FF75">
      <w:pPr>
        <w:pStyle w:val="26"/>
        <w:spacing w:line="400" w:lineRule="exact"/>
        <w:rPr>
          <w:rFonts w:hint="eastAsia" w:hAnsi="宋体"/>
          <w:b/>
          <w:color w:val="auto"/>
          <w:highlight w:val="none"/>
        </w:rPr>
      </w:pPr>
    </w:p>
    <w:p w14:paraId="1CF96751">
      <w:pPr>
        <w:rPr>
          <w:rFonts w:hint="eastAsia" w:hAnsi="宋体"/>
          <w:b/>
          <w:color w:val="auto"/>
          <w:highlight w:val="none"/>
        </w:rPr>
      </w:pPr>
    </w:p>
    <w:p w14:paraId="6E0598E4">
      <w:pPr>
        <w:pStyle w:val="31"/>
        <w:rPr>
          <w:rFonts w:hint="eastAsia" w:hAnsi="宋体"/>
          <w:b/>
          <w:color w:val="auto"/>
          <w:highlight w:val="none"/>
        </w:rPr>
      </w:pPr>
    </w:p>
    <w:p w14:paraId="129904C1">
      <w:pPr>
        <w:pStyle w:val="31"/>
        <w:rPr>
          <w:rFonts w:hint="eastAsia" w:hAnsi="宋体"/>
          <w:b/>
          <w:color w:val="auto"/>
          <w:highlight w:val="none"/>
        </w:rPr>
      </w:pPr>
    </w:p>
    <w:p w14:paraId="1EBF83FB">
      <w:pPr>
        <w:pStyle w:val="31"/>
        <w:rPr>
          <w:rFonts w:hint="eastAsia" w:hAnsi="宋体"/>
          <w:b/>
          <w:color w:val="auto"/>
          <w:highlight w:val="none"/>
        </w:rPr>
      </w:pPr>
    </w:p>
    <w:p w14:paraId="4DD82025">
      <w:pPr>
        <w:pStyle w:val="31"/>
        <w:rPr>
          <w:rFonts w:hint="eastAsia" w:hAnsi="宋体"/>
          <w:b/>
          <w:color w:val="auto"/>
          <w:highlight w:val="none"/>
        </w:rPr>
      </w:pPr>
    </w:p>
    <w:p w14:paraId="7DAB83FE">
      <w:pPr>
        <w:pStyle w:val="31"/>
        <w:rPr>
          <w:rFonts w:hint="eastAsia" w:hAnsi="宋体"/>
          <w:b/>
          <w:color w:val="auto"/>
          <w:highlight w:val="none"/>
        </w:rPr>
      </w:pPr>
    </w:p>
    <w:p w14:paraId="232EC566">
      <w:pPr>
        <w:pStyle w:val="31"/>
        <w:rPr>
          <w:rFonts w:hint="eastAsia" w:hAnsi="宋体"/>
          <w:b/>
          <w:color w:val="auto"/>
          <w:highlight w:val="none"/>
        </w:rPr>
      </w:pPr>
    </w:p>
    <w:p w14:paraId="70671558">
      <w:pPr>
        <w:pStyle w:val="31"/>
        <w:rPr>
          <w:rFonts w:hint="eastAsia" w:hAnsi="宋体"/>
          <w:b/>
          <w:color w:val="auto"/>
          <w:highlight w:val="none"/>
        </w:rPr>
      </w:pPr>
    </w:p>
    <w:p w14:paraId="09C5B940">
      <w:pPr>
        <w:pStyle w:val="31"/>
        <w:rPr>
          <w:rFonts w:hint="eastAsia" w:hAnsi="宋体"/>
          <w:b/>
          <w:color w:val="auto"/>
          <w:highlight w:val="none"/>
        </w:rPr>
      </w:pPr>
      <w:r>
        <w:rPr>
          <w:rFonts w:hAnsi="宋体"/>
          <w:b/>
          <w:color w:val="auto"/>
          <w:highlight w:val="none"/>
        </w:rPr>
        <w:br w:type="page"/>
      </w:r>
    </w:p>
    <w:p w14:paraId="71045FC4">
      <w:pPr>
        <w:pStyle w:val="26"/>
        <w:spacing w:line="400" w:lineRule="exact"/>
        <w:rPr>
          <w:rFonts w:hint="eastAsia" w:hAnsi="宋体"/>
          <w:b/>
          <w:color w:val="auto"/>
          <w:sz w:val="32"/>
          <w:szCs w:val="32"/>
          <w:highlight w:val="none"/>
        </w:rPr>
      </w:pPr>
      <w:r>
        <w:rPr>
          <w:rFonts w:hint="eastAsia" w:hAnsi="宋体"/>
          <w:b/>
          <w:color w:val="auto"/>
          <w:sz w:val="32"/>
          <w:szCs w:val="32"/>
          <w:highlight w:val="none"/>
        </w:rPr>
        <w:t>4.商务响应表（必须提供）</w:t>
      </w:r>
    </w:p>
    <w:p w14:paraId="675366D3">
      <w:pPr>
        <w:pStyle w:val="26"/>
        <w:spacing w:line="400" w:lineRule="exact"/>
        <w:rPr>
          <w:rFonts w:hint="eastAsia" w:hAnsi="宋体"/>
          <w:b/>
          <w:color w:val="auto"/>
          <w:sz w:val="32"/>
          <w:szCs w:val="32"/>
          <w:highlight w:val="none"/>
        </w:rPr>
      </w:pPr>
      <w:r>
        <w:rPr>
          <w:rFonts w:hint="eastAsia" w:hAnsi="宋体"/>
          <w:b/>
          <w:color w:val="auto"/>
          <w:sz w:val="32"/>
          <w:szCs w:val="32"/>
          <w:highlight w:val="none"/>
        </w:rPr>
        <w:t>附件：</w:t>
      </w:r>
    </w:p>
    <w:p w14:paraId="0AB22D7E">
      <w:pPr>
        <w:pStyle w:val="26"/>
        <w:jc w:val="center"/>
        <w:rPr>
          <w:rFonts w:hAnsi="宋体"/>
          <w:b/>
          <w:bCs/>
          <w:color w:val="auto"/>
          <w:sz w:val="32"/>
          <w:highlight w:val="none"/>
        </w:rPr>
      </w:pPr>
      <w:r>
        <w:rPr>
          <w:rFonts w:hint="eastAsia" w:hAnsi="宋体"/>
          <w:b/>
          <w:bCs/>
          <w:color w:val="auto"/>
          <w:sz w:val="32"/>
          <w:highlight w:val="none"/>
        </w:rPr>
        <w:t>商务响应表（格式）</w:t>
      </w:r>
    </w:p>
    <w:p w14:paraId="7677C222">
      <w:pPr>
        <w:spacing w:line="400" w:lineRule="exact"/>
        <w:rPr>
          <w:rFonts w:hint="eastAsia" w:hAnsi="宋体"/>
          <w:color w:val="auto"/>
          <w:highlight w:val="none"/>
        </w:rPr>
      </w:pPr>
      <w:r>
        <w:rPr>
          <w:rFonts w:hint="eastAsia" w:ascii="宋体" w:hAnsi="宋体" w:cs="宋体"/>
          <w:b/>
          <w:color w:val="auto"/>
          <w:sz w:val="21"/>
          <w:szCs w:val="21"/>
          <w:highlight w:val="none"/>
          <w:lang w:eastAsia="zh-CN"/>
        </w:rPr>
        <w:t>分标：</w:t>
      </w:r>
      <w:r>
        <w:rPr>
          <w:rFonts w:hint="eastAsia" w:ascii="宋体" w:hAnsi="宋体" w:cs="宋体"/>
          <w:b/>
          <w:color w:val="auto"/>
          <w:sz w:val="21"/>
          <w:szCs w:val="21"/>
          <w:highlight w:val="none"/>
          <w:u w:val="single"/>
          <w:lang w:val="en-US" w:eastAsia="zh-CN"/>
        </w:rPr>
        <w:t xml:space="preserve">   </w:t>
      </w: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3A0B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2A3A33D3">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条款</w:t>
            </w:r>
          </w:p>
        </w:tc>
        <w:tc>
          <w:tcPr>
            <w:tcW w:w="3876" w:type="dxa"/>
            <w:noWrap w:val="0"/>
            <w:vAlign w:val="center"/>
          </w:tcPr>
          <w:p w14:paraId="489DFDB1">
            <w:pPr>
              <w:snapToGrid w:val="0"/>
              <w:spacing w:before="156" w:beforeLines="50" w:line="240" w:lineRule="exact"/>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550" w:type="dxa"/>
            <w:noWrap w:val="0"/>
            <w:vAlign w:val="center"/>
          </w:tcPr>
          <w:p w14:paraId="05D22349">
            <w:pPr>
              <w:snapToGrid w:val="0"/>
              <w:spacing w:before="156" w:beforeLines="50" w:line="240" w:lineRule="exact"/>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7A7C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8AEC4B3">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（一）售后服务</w:t>
            </w:r>
          </w:p>
        </w:tc>
        <w:tc>
          <w:tcPr>
            <w:tcW w:w="3876" w:type="dxa"/>
            <w:noWrap w:val="0"/>
            <w:vAlign w:val="center"/>
          </w:tcPr>
          <w:p w14:paraId="3132B943">
            <w:pPr>
              <w:spacing w:line="240" w:lineRule="exact"/>
              <w:jc w:val="left"/>
              <w:rPr>
                <w:rFonts w:ascii="宋体" w:hAnsi="宋体"/>
                <w:color w:val="auto"/>
                <w:szCs w:val="21"/>
                <w:highlight w:val="none"/>
              </w:rPr>
            </w:pPr>
          </w:p>
        </w:tc>
        <w:tc>
          <w:tcPr>
            <w:tcW w:w="3550" w:type="dxa"/>
            <w:noWrap w:val="0"/>
            <w:vAlign w:val="center"/>
          </w:tcPr>
          <w:p w14:paraId="1D508C4D">
            <w:pPr>
              <w:pStyle w:val="26"/>
              <w:spacing w:line="240" w:lineRule="exact"/>
              <w:jc w:val="center"/>
              <w:rPr>
                <w:rFonts w:hint="eastAsia" w:hAnsi="宋体"/>
                <w:color w:val="auto"/>
                <w:highlight w:val="none"/>
              </w:rPr>
            </w:pPr>
          </w:p>
        </w:tc>
      </w:tr>
      <w:tr w14:paraId="3C34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9545B82">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（二）交付时间和地点</w:t>
            </w:r>
          </w:p>
        </w:tc>
        <w:tc>
          <w:tcPr>
            <w:tcW w:w="3876" w:type="dxa"/>
            <w:noWrap w:val="0"/>
            <w:vAlign w:val="center"/>
          </w:tcPr>
          <w:p w14:paraId="2BAC9C59">
            <w:pPr>
              <w:spacing w:line="240" w:lineRule="exact"/>
              <w:jc w:val="left"/>
              <w:rPr>
                <w:rFonts w:ascii="宋体" w:hAnsi="宋体"/>
                <w:color w:val="auto"/>
                <w:szCs w:val="21"/>
                <w:highlight w:val="none"/>
              </w:rPr>
            </w:pPr>
          </w:p>
        </w:tc>
        <w:tc>
          <w:tcPr>
            <w:tcW w:w="3550" w:type="dxa"/>
            <w:noWrap w:val="0"/>
            <w:vAlign w:val="top"/>
          </w:tcPr>
          <w:p w14:paraId="24C0C505">
            <w:pPr>
              <w:pStyle w:val="26"/>
              <w:spacing w:line="240" w:lineRule="exact"/>
              <w:rPr>
                <w:rFonts w:hint="eastAsia" w:hAnsi="宋体"/>
                <w:color w:val="auto"/>
                <w:highlight w:val="none"/>
              </w:rPr>
            </w:pPr>
          </w:p>
        </w:tc>
      </w:tr>
      <w:tr w14:paraId="386C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1C2499E1">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3876" w:type="dxa"/>
            <w:noWrap w:val="0"/>
            <w:vAlign w:val="center"/>
          </w:tcPr>
          <w:p w14:paraId="6B6BCC0B">
            <w:pPr>
              <w:spacing w:line="240" w:lineRule="exact"/>
              <w:jc w:val="left"/>
              <w:rPr>
                <w:rFonts w:hint="eastAsia" w:ascii="宋体" w:hAnsi="宋体"/>
                <w:color w:val="auto"/>
                <w:szCs w:val="21"/>
                <w:highlight w:val="none"/>
              </w:rPr>
            </w:pPr>
          </w:p>
        </w:tc>
        <w:tc>
          <w:tcPr>
            <w:tcW w:w="3550" w:type="dxa"/>
            <w:noWrap w:val="0"/>
            <w:vAlign w:val="top"/>
          </w:tcPr>
          <w:p w14:paraId="718A3D24">
            <w:pPr>
              <w:pStyle w:val="26"/>
              <w:spacing w:line="240" w:lineRule="exact"/>
              <w:rPr>
                <w:rFonts w:hint="eastAsia" w:hAnsi="宋体"/>
                <w:color w:val="auto"/>
                <w:highlight w:val="none"/>
              </w:rPr>
            </w:pPr>
          </w:p>
        </w:tc>
      </w:tr>
      <w:tr w14:paraId="5BEA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E0D4494">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（四）包装和运输</w:t>
            </w:r>
          </w:p>
        </w:tc>
        <w:tc>
          <w:tcPr>
            <w:tcW w:w="3876" w:type="dxa"/>
            <w:noWrap w:val="0"/>
            <w:vAlign w:val="center"/>
          </w:tcPr>
          <w:p w14:paraId="1B04F559">
            <w:pPr>
              <w:spacing w:line="240" w:lineRule="exact"/>
              <w:jc w:val="left"/>
              <w:rPr>
                <w:rFonts w:hint="eastAsia" w:ascii="宋体" w:hAnsi="宋体"/>
                <w:color w:val="auto"/>
                <w:szCs w:val="21"/>
                <w:highlight w:val="none"/>
              </w:rPr>
            </w:pPr>
          </w:p>
        </w:tc>
        <w:tc>
          <w:tcPr>
            <w:tcW w:w="3550" w:type="dxa"/>
            <w:noWrap w:val="0"/>
            <w:vAlign w:val="top"/>
          </w:tcPr>
          <w:p w14:paraId="68443269">
            <w:pPr>
              <w:pStyle w:val="26"/>
              <w:spacing w:line="240" w:lineRule="exact"/>
              <w:rPr>
                <w:rFonts w:hint="eastAsia" w:hAnsi="宋体"/>
                <w:color w:val="auto"/>
                <w:highlight w:val="none"/>
              </w:rPr>
            </w:pPr>
          </w:p>
        </w:tc>
      </w:tr>
      <w:tr w14:paraId="2697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0AA18AD">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ascii="宋体" w:hAnsi="宋体" w:cs="宋体"/>
                <w:b/>
                <w:color w:val="auto"/>
                <w:szCs w:val="21"/>
                <w:highlight w:val="none"/>
              </w:rPr>
            </w:pPr>
            <w:r>
              <w:rPr>
                <w:rFonts w:hint="eastAsia" w:ascii="宋体" w:hAnsi="宋体" w:cs="宋体"/>
                <w:b/>
                <w:color w:val="auto"/>
                <w:szCs w:val="21"/>
                <w:highlight w:val="none"/>
              </w:rPr>
              <w:t>（五）保险</w:t>
            </w:r>
          </w:p>
        </w:tc>
        <w:tc>
          <w:tcPr>
            <w:tcW w:w="3876" w:type="dxa"/>
            <w:noWrap w:val="0"/>
            <w:vAlign w:val="center"/>
          </w:tcPr>
          <w:p w14:paraId="3E053E5B">
            <w:pPr>
              <w:spacing w:line="240" w:lineRule="exact"/>
              <w:jc w:val="left"/>
              <w:rPr>
                <w:rFonts w:hint="eastAsia" w:ascii="宋体" w:hAnsi="宋体"/>
                <w:color w:val="auto"/>
                <w:szCs w:val="21"/>
                <w:highlight w:val="none"/>
              </w:rPr>
            </w:pPr>
          </w:p>
        </w:tc>
        <w:tc>
          <w:tcPr>
            <w:tcW w:w="3550" w:type="dxa"/>
            <w:noWrap w:val="0"/>
            <w:vAlign w:val="top"/>
          </w:tcPr>
          <w:p w14:paraId="77E15AA5">
            <w:pPr>
              <w:pStyle w:val="26"/>
              <w:spacing w:line="240" w:lineRule="exact"/>
              <w:rPr>
                <w:rFonts w:hint="eastAsia" w:hAnsi="宋体"/>
                <w:color w:val="auto"/>
                <w:highlight w:val="none"/>
              </w:rPr>
            </w:pPr>
          </w:p>
        </w:tc>
      </w:tr>
      <w:tr w14:paraId="38CF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5F677E76">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（六）验收标准</w:t>
            </w:r>
          </w:p>
        </w:tc>
        <w:tc>
          <w:tcPr>
            <w:tcW w:w="3876" w:type="dxa"/>
            <w:noWrap w:val="0"/>
            <w:vAlign w:val="center"/>
          </w:tcPr>
          <w:p w14:paraId="4B4C301D">
            <w:pPr>
              <w:spacing w:line="240" w:lineRule="exact"/>
              <w:jc w:val="left"/>
              <w:rPr>
                <w:rFonts w:hint="eastAsia" w:ascii="宋体" w:hAnsi="宋体"/>
                <w:color w:val="auto"/>
                <w:szCs w:val="21"/>
                <w:highlight w:val="none"/>
              </w:rPr>
            </w:pPr>
          </w:p>
        </w:tc>
        <w:tc>
          <w:tcPr>
            <w:tcW w:w="3550" w:type="dxa"/>
            <w:noWrap w:val="0"/>
            <w:vAlign w:val="top"/>
          </w:tcPr>
          <w:p w14:paraId="19694DD9">
            <w:pPr>
              <w:pStyle w:val="26"/>
              <w:spacing w:line="240" w:lineRule="exact"/>
              <w:rPr>
                <w:rFonts w:hint="eastAsia" w:hAnsi="宋体"/>
                <w:color w:val="auto"/>
                <w:highlight w:val="none"/>
              </w:rPr>
            </w:pPr>
          </w:p>
        </w:tc>
      </w:tr>
      <w:tr w14:paraId="41E9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3A5D474">
            <w:pPr>
              <w:keepNext w:val="0"/>
              <w:keepLines w:val="0"/>
              <w:pageBreakBefore w:val="0"/>
              <w:kinsoku/>
              <w:wordWrap w:val="0"/>
              <w:overflowPunct/>
              <w:topLinePunct w:val="0"/>
              <w:autoSpaceDE/>
              <w:autoSpaceDN/>
              <w:bidi w:val="0"/>
              <w:adjustRightInd w:val="0"/>
              <w:snapToGrid w:val="0"/>
              <w:spacing w:line="300" w:lineRule="exact"/>
              <w:jc w:val="center"/>
              <w:textAlignment w:val="center"/>
              <w:rPr>
                <w:rFonts w:hint="eastAsia" w:ascii="宋体" w:hAnsi="宋体" w:cs="宋体"/>
                <w:b/>
                <w:color w:val="auto"/>
                <w:szCs w:val="21"/>
                <w:highlight w:val="none"/>
              </w:rPr>
            </w:pPr>
            <w:r>
              <w:rPr>
                <w:rFonts w:hint="eastAsia" w:ascii="宋体" w:hAnsi="宋体" w:cs="宋体"/>
                <w:b/>
                <w:color w:val="auto"/>
                <w:szCs w:val="21"/>
                <w:highlight w:val="none"/>
              </w:rPr>
              <w:t>（</w:t>
            </w:r>
            <w:r>
              <w:rPr>
                <w:rFonts w:hint="eastAsia" w:ascii="宋体" w:hAnsi="宋体" w:cs="宋体"/>
                <w:b/>
                <w:color w:val="auto"/>
                <w:szCs w:val="21"/>
                <w:highlight w:val="none"/>
                <w:lang w:eastAsia="zh-CN"/>
              </w:rPr>
              <w:t>七</w:t>
            </w:r>
            <w:r>
              <w:rPr>
                <w:rFonts w:hint="eastAsia" w:ascii="宋体" w:hAnsi="宋体" w:cs="宋体"/>
                <w:b/>
                <w:color w:val="auto"/>
                <w:szCs w:val="21"/>
                <w:highlight w:val="none"/>
              </w:rPr>
              <w:t>）</w:t>
            </w:r>
            <w:r>
              <w:rPr>
                <w:rFonts w:hint="eastAsia" w:ascii="宋体" w:hAnsi="宋体" w:cs="新宋体"/>
                <w:b/>
                <w:color w:val="auto"/>
                <w:kern w:val="0"/>
                <w:szCs w:val="21"/>
                <w:highlight w:val="none"/>
              </w:rPr>
              <w:t>医疗器械注册证</w:t>
            </w:r>
          </w:p>
        </w:tc>
        <w:tc>
          <w:tcPr>
            <w:tcW w:w="3876" w:type="dxa"/>
            <w:noWrap w:val="0"/>
            <w:vAlign w:val="center"/>
          </w:tcPr>
          <w:p w14:paraId="09D2ACBE">
            <w:pPr>
              <w:spacing w:line="240" w:lineRule="exact"/>
              <w:jc w:val="left"/>
              <w:rPr>
                <w:rFonts w:hint="eastAsia" w:ascii="宋体" w:hAnsi="宋体"/>
                <w:color w:val="auto"/>
                <w:szCs w:val="21"/>
                <w:highlight w:val="none"/>
              </w:rPr>
            </w:pPr>
          </w:p>
        </w:tc>
        <w:tc>
          <w:tcPr>
            <w:tcW w:w="3550" w:type="dxa"/>
            <w:noWrap w:val="0"/>
            <w:vAlign w:val="top"/>
          </w:tcPr>
          <w:p w14:paraId="343ECDEE">
            <w:pPr>
              <w:pStyle w:val="26"/>
              <w:spacing w:line="240" w:lineRule="exact"/>
              <w:rPr>
                <w:rFonts w:hint="eastAsia" w:hAnsi="宋体"/>
                <w:color w:val="auto"/>
                <w:highlight w:val="none"/>
              </w:rPr>
            </w:pPr>
          </w:p>
        </w:tc>
      </w:tr>
      <w:tr w14:paraId="2B7F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4AB1370">
            <w:pPr>
              <w:keepNext w:val="0"/>
              <w:keepLines w:val="0"/>
              <w:pageBreakBefore w:val="0"/>
              <w:kinsoku/>
              <w:wordWrap w:val="0"/>
              <w:overflowPunct/>
              <w:topLinePunct w:val="0"/>
              <w:autoSpaceDE/>
              <w:autoSpaceDN/>
              <w:bidi w:val="0"/>
              <w:adjustRightInd w:val="0"/>
              <w:snapToGrid w:val="0"/>
              <w:spacing w:line="320" w:lineRule="exact"/>
              <w:jc w:val="center"/>
              <w:rPr>
                <w:rFonts w:hint="eastAsia" w:ascii="宋体" w:hAnsi="宋体" w:cs="宋体"/>
                <w:b/>
                <w:color w:val="auto"/>
                <w:szCs w:val="21"/>
                <w:highlight w:val="none"/>
              </w:rPr>
            </w:pPr>
            <w:r>
              <w:rPr>
                <w:rFonts w:hint="eastAsia" w:ascii="宋体" w:hAnsi="宋体" w:cs="宋体"/>
                <w:b/>
                <w:bCs w:val="0"/>
                <w:color w:val="auto"/>
                <w:kern w:val="0"/>
                <w:szCs w:val="21"/>
                <w:highlight w:val="none"/>
              </w:rPr>
              <w:t>（</w:t>
            </w:r>
            <w:r>
              <w:rPr>
                <w:rFonts w:hint="eastAsia" w:ascii="宋体" w:hAnsi="宋体" w:cs="宋体"/>
                <w:b/>
                <w:bCs w:val="0"/>
                <w:color w:val="auto"/>
                <w:kern w:val="0"/>
                <w:szCs w:val="21"/>
                <w:highlight w:val="none"/>
                <w:lang w:eastAsia="zh-CN"/>
              </w:rPr>
              <w:t>八</w:t>
            </w:r>
            <w:r>
              <w:rPr>
                <w:rFonts w:hint="eastAsia" w:ascii="宋体" w:hAnsi="宋体" w:cs="宋体"/>
                <w:b/>
                <w:bCs w:val="0"/>
                <w:color w:val="auto"/>
                <w:kern w:val="0"/>
                <w:szCs w:val="21"/>
                <w:highlight w:val="none"/>
              </w:rPr>
              <w:t>）进口产品说明</w:t>
            </w:r>
          </w:p>
        </w:tc>
        <w:tc>
          <w:tcPr>
            <w:tcW w:w="3876" w:type="dxa"/>
            <w:noWrap w:val="0"/>
            <w:vAlign w:val="center"/>
          </w:tcPr>
          <w:p w14:paraId="5F0827D8">
            <w:pPr>
              <w:spacing w:line="240" w:lineRule="exact"/>
              <w:jc w:val="left"/>
              <w:rPr>
                <w:rFonts w:hint="eastAsia" w:ascii="宋体" w:hAnsi="宋体"/>
                <w:color w:val="auto"/>
                <w:szCs w:val="21"/>
                <w:highlight w:val="none"/>
              </w:rPr>
            </w:pPr>
          </w:p>
        </w:tc>
        <w:tc>
          <w:tcPr>
            <w:tcW w:w="3550" w:type="dxa"/>
            <w:noWrap w:val="0"/>
            <w:vAlign w:val="top"/>
          </w:tcPr>
          <w:p w14:paraId="11F297A8">
            <w:pPr>
              <w:pStyle w:val="26"/>
              <w:spacing w:line="240" w:lineRule="exact"/>
              <w:rPr>
                <w:rFonts w:hint="eastAsia" w:hAnsi="宋体"/>
                <w:color w:val="auto"/>
                <w:highlight w:val="none"/>
              </w:rPr>
            </w:pPr>
          </w:p>
        </w:tc>
      </w:tr>
      <w:tr w14:paraId="67DD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220B3D40">
            <w:pPr>
              <w:keepNext w:val="0"/>
              <w:keepLines w:val="0"/>
              <w:pageBreakBefore w:val="0"/>
              <w:kinsoku/>
              <w:wordWrap w:val="0"/>
              <w:overflowPunct/>
              <w:topLinePunct w:val="0"/>
              <w:autoSpaceDE/>
              <w:autoSpaceDN/>
              <w:bidi w:val="0"/>
              <w:adjustRightInd w:val="0"/>
              <w:snapToGrid w:val="0"/>
              <w:spacing w:line="320" w:lineRule="exact"/>
              <w:jc w:val="center"/>
              <w:rPr>
                <w:rFonts w:hint="default" w:ascii="宋体" w:hAnsi="宋体" w:eastAsia="宋体" w:cs="宋体"/>
                <w:b/>
                <w:color w:val="auto"/>
                <w:szCs w:val="21"/>
                <w:highlight w:val="none"/>
                <w:lang w:val="en-US" w:eastAsia="zh-CN"/>
              </w:rPr>
            </w:pPr>
            <w:r>
              <w:rPr>
                <w:rFonts w:hint="eastAsia" w:ascii="宋体" w:hAnsi="宋体" w:cs="宋体"/>
                <w:b/>
                <w:color w:val="auto"/>
                <w:kern w:val="0"/>
                <w:szCs w:val="21"/>
                <w:highlight w:val="none"/>
              </w:rPr>
              <w:t>（</w:t>
            </w:r>
            <w:r>
              <w:rPr>
                <w:rFonts w:hint="eastAsia" w:ascii="宋体" w:hAnsi="宋体" w:cs="宋体"/>
                <w:b/>
                <w:color w:val="auto"/>
                <w:kern w:val="0"/>
                <w:szCs w:val="21"/>
                <w:highlight w:val="none"/>
                <w:lang w:eastAsia="zh-CN"/>
              </w:rPr>
              <w:t>九</w:t>
            </w:r>
            <w:r>
              <w:rPr>
                <w:rFonts w:hint="eastAsia" w:ascii="宋体" w:hAnsi="宋体" w:cs="宋体"/>
                <w:b/>
                <w:color w:val="auto"/>
                <w:kern w:val="0"/>
                <w:szCs w:val="21"/>
                <w:highlight w:val="none"/>
              </w:rPr>
              <w:t>）采购预算及最高限价</w:t>
            </w:r>
          </w:p>
        </w:tc>
        <w:tc>
          <w:tcPr>
            <w:tcW w:w="3876" w:type="dxa"/>
            <w:noWrap w:val="0"/>
            <w:vAlign w:val="center"/>
          </w:tcPr>
          <w:p w14:paraId="56210844">
            <w:pPr>
              <w:spacing w:line="240" w:lineRule="exact"/>
              <w:jc w:val="left"/>
              <w:rPr>
                <w:rFonts w:hint="eastAsia" w:ascii="宋体" w:hAnsi="宋体"/>
                <w:color w:val="auto"/>
                <w:szCs w:val="21"/>
                <w:highlight w:val="none"/>
              </w:rPr>
            </w:pPr>
          </w:p>
        </w:tc>
        <w:tc>
          <w:tcPr>
            <w:tcW w:w="3550" w:type="dxa"/>
            <w:noWrap w:val="0"/>
            <w:vAlign w:val="top"/>
          </w:tcPr>
          <w:p w14:paraId="73D93D6C">
            <w:pPr>
              <w:pStyle w:val="26"/>
              <w:spacing w:line="240" w:lineRule="exact"/>
              <w:rPr>
                <w:rFonts w:hint="eastAsia" w:hAnsi="宋体"/>
                <w:color w:val="auto"/>
                <w:highlight w:val="none"/>
              </w:rPr>
            </w:pPr>
          </w:p>
        </w:tc>
      </w:tr>
    </w:tbl>
    <w:p w14:paraId="1D8149CC">
      <w:pPr>
        <w:snapToGrid w:val="0"/>
        <w:spacing w:line="600" w:lineRule="exact"/>
        <w:jc w:val="left"/>
        <w:outlineLvl w:val="4"/>
        <w:rPr>
          <w:rFonts w:hint="eastAsia" w:ascii="宋体" w:hAnsi="宋体"/>
          <w:color w:val="auto"/>
          <w:szCs w:val="21"/>
          <w:highlight w:val="none"/>
        </w:rPr>
      </w:pPr>
      <w:r>
        <w:rPr>
          <w:rFonts w:hint="eastAsia" w:ascii="宋体" w:hAnsi="宋体"/>
          <w:color w:val="auto"/>
          <w:szCs w:val="21"/>
          <w:highlight w:val="none"/>
        </w:rPr>
        <w:t xml:space="preserve">            </w:t>
      </w:r>
    </w:p>
    <w:p w14:paraId="4634E9D4">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79B18A45">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5C60B777">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5D561D29">
      <w:pPr>
        <w:snapToGrid w:val="0"/>
        <w:spacing w:line="600" w:lineRule="exact"/>
        <w:jc w:val="left"/>
        <w:outlineLvl w:val="4"/>
        <w:rPr>
          <w:rFonts w:hint="eastAsia" w:hAnsi="宋体"/>
          <w:b/>
          <w:color w:val="auto"/>
          <w:highlight w:val="none"/>
        </w:rPr>
      </w:pPr>
    </w:p>
    <w:p w14:paraId="538E5032">
      <w:pPr>
        <w:pStyle w:val="26"/>
        <w:rPr>
          <w:rFonts w:hint="eastAsia" w:hAnsi="宋体"/>
          <w:color w:val="auto"/>
          <w:highlight w:val="none"/>
        </w:rPr>
      </w:pPr>
    </w:p>
    <w:p w14:paraId="35BEBE67">
      <w:pPr>
        <w:pStyle w:val="26"/>
        <w:rPr>
          <w:rFonts w:hint="eastAsia" w:hAnsi="宋体"/>
          <w:color w:val="auto"/>
          <w:highlight w:val="none"/>
        </w:rPr>
      </w:pPr>
    </w:p>
    <w:p w14:paraId="58C3A2A6">
      <w:pPr>
        <w:pStyle w:val="13"/>
        <w:ind w:firstLine="420"/>
        <w:rPr>
          <w:rFonts w:hint="eastAsia"/>
          <w:color w:val="auto"/>
          <w:highlight w:val="none"/>
        </w:rPr>
      </w:pPr>
    </w:p>
    <w:p w14:paraId="511AF314">
      <w:pPr>
        <w:rPr>
          <w:rFonts w:hint="eastAsia"/>
          <w:color w:val="auto"/>
          <w:highlight w:val="none"/>
        </w:rPr>
      </w:pPr>
    </w:p>
    <w:p w14:paraId="09A1A032">
      <w:pPr>
        <w:rPr>
          <w:rFonts w:hint="eastAsia"/>
          <w:color w:val="auto"/>
          <w:highlight w:val="none"/>
        </w:rPr>
      </w:pPr>
    </w:p>
    <w:p w14:paraId="5F31C0A9">
      <w:pPr>
        <w:rPr>
          <w:rFonts w:hint="eastAsia"/>
          <w:color w:val="auto"/>
          <w:highlight w:val="none"/>
        </w:rPr>
      </w:pPr>
    </w:p>
    <w:p w14:paraId="12D690E5">
      <w:pPr>
        <w:rPr>
          <w:rFonts w:hint="eastAsia"/>
          <w:color w:val="auto"/>
          <w:highlight w:val="none"/>
        </w:rPr>
      </w:pPr>
    </w:p>
    <w:p w14:paraId="01A83EEC">
      <w:pPr>
        <w:rPr>
          <w:rFonts w:hint="eastAsia"/>
          <w:color w:val="auto"/>
          <w:highlight w:val="none"/>
        </w:rPr>
      </w:pPr>
    </w:p>
    <w:p w14:paraId="4A720F1F">
      <w:pPr>
        <w:rPr>
          <w:rFonts w:hint="eastAsia"/>
          <w:color w:val="auto"/>
          <w:highlight w:val="none"/>
        </w:rPr>
      </w:pPr>
    </w:p>
    <w:p w14:paraId="2B39ADB4">
      <w:pPr>
        <w:pStyle w:val="26"/>
        <w:spacing w:line="400" w:lineRule="exact"/>
        <w:rPr>
          <w:rFonts w:hint="eastAsia" w:hAnsi="宋体"/>
          <w:b/>
          <w:color w:val="auto"/>
          <w:sz w:val="32"/>
          <w:szCs w:val="32"/>
          <w:highlight w:val="none"/>
        </w:rPr>
      </w:pPr>
    </w:p>
    <w:p w14:paraId="269C6ED9">
      <w:pPr>
        <w:pStyle w:val="26"/>
        <w:spacing w:line="400" w:lineRule="exact"/>
        <w:rPr>
          <w:rFonts w:hint="eastAsia" w:hAnsi="宋体"/>
          <w:b/>
          <w:color w:val="auto"/>
          <w:sz w:val="32"/>
          <w:szCs w:val="32"/>
          <w:highlight w:val="none"/>
        </w:rPr>
      </w:pPr>
      <w:r>
        <w:rPr>
          <w:rFonts w:hint="eastAsia" w:hAnsi="宋体"/>
          <w:b/>
          <w:color w:val="auto"/>
          <w:sz w:val="32"/>
          <w:szCs w:val="32"/>
          <w:highlight w:val="none"/>
        </w:rPr>
        <w:t>5.“采购需求”中要求必须提供的有效证明文件（“采购需求”中要求必须提供的，必须提供）</w:t>
      </w:r>
    </w:p>
    <w:p w14:paraId="3C2EF958">
      <w:pPr>
        <w:spacing w:line="380" w:lineRule="exact"/>
        <w:rPr>
          <w:rFonts w:hint="eastAsia" w:ascii="宋体" w:hAnsi="宋体"/>
          <w:b/>
          <w:bCs/>
          <w:color w:val="auto"/>
          <w:sz w:val="32"/>
          <w:szCs w:val="32"/>
          <w:highlight w:val="none"/>
        </w:rPr>
      </w:pPr>
      <w:r>
        <w:rPr>
          <w:rFonts w:hint="eastAsia" w:ascii="宋体" w:hAnsi="宋体"/>
          <w:b/>
          <w:bCs/>
          <w:color w:val="auto"/>
          <w:szCs w:val="21"/>
          <w:highlight w:val="none"/>
        </w:rPr>
        <w:t>注：“采购需求”中要求必须提供的有效证明文件包括但不限于：投标人</w:t>
      </w:r>
      <w:r>
        <w:rPr>
          <w:rFonts w:hint="eastAsia" w:ascii="宋体" w:hAnsi="宋体"/>
          <w:b/>
          <w:bCs/>
          <w:color w:val="auto"/>
          <w:highlight w:val="none"/>
        </w:rPr>
        <w:t>所投</w:t>
      </w:r>
      <w:r>
        <w:rPr>
          <w:rFonts w:hint="eastAsia" w:ascii="宋体" w:hAnsi="宋体"/>
          <w:b/>
          <w:bCs/>
          <w:color w:val="auto"/>
          <w:highlight w:val="none"/>
          <w:lang w:eastAsia="zh-CN"/>
        </w:rPr>
        <w:t>产品</w:t>
      </w:r>
      <w:r>
        <w:rPr>
          <w:rFonts w:hint="eastAsia" w:ascii="宋体" w:hAnsi="宋体"/>
          <w:b/>
          <w:bCs/>
          <w:color w:val="auto"/>
          <w:highlight w:val="none"/>
        </w:rPr>
        <w:t>相应有效的《中华人民共和国医疗器械注册证》复印件（必须包括产品相应的许可事项和登记事项，否则，应附注册登记表或认可表资料，要求清晰反映相关内容）。</w:t>
      </w:r>
    </w:p>
    <w:p w14:paraId="1739FAA6">
      <w:pPr>
        <w:spacing w:line="380" w:lineRule="exact"/>
        <w:rPr>
          <w:rFonts w:hint="eastAsia" w:ascii="宋体" w:hAnsi="宋体"/>
          <w:b/>
          <w:color w:val="auto"/>
          <w:sz w:val="32"/>
          <w:szCs w:val="32"/>
          <w:highlight w:val="none"/>
        </w:rPr>
      </w:pPr>
    </w:p>
    <w:p w14:paraId="575F3808">
      <w:pPr>
        <w:spacing w:line="380" w:lineRule="exact"/>
        <w:rPr>
          <w:rFonts w:hint="eastAsia" w:ascii="宋体" w:hAnsi="宋体" w:eastAsia="宋体" w:cs="Times New Roman"/>
          <w:b/>
          <w:color w:val="auto"/>
          <w:sz w:val="32"/>
          <w:szCs w:val="32"/>
          <w:highlight w:val="none"/>
          <w:lang w:val="en-US" w:eastAsia="zh-CN"/>
        </w:rPr>
      </w:pPr>
    </w:p>
    <w:p w14:paraId="522112FB">
      <w:pPr>
        <w:spacing w:line="380" w:lineRule="exact"/>
        <w:rPr>
          <w:rFonts w:hint="eastAsia" w:ascii="宋体" w:hAnsi="宋体" w:eastAsia="宋体" w:cs="Times New Roman"/>
          <w:b/>
          <w:color w:val="auto"/>
          <w:sz w:val="32"/>
          <w:szCs w:val="32"/>
          <w:highlight w:val="none"/>
          <w:lang w:val="en-US" w:eastAsia="zh-CN"/>
        </w:rPr>
      </w:pPr>
    </w:p>
    <w:p w14:paraId="12E80ACD">
      <w:pPr>
        <w:spacing w:line="380" w:lineRule="exact"/>
        <w:rPr>
          <w:rFonts w:hint="eastAsia" w:ascii="宋体" w:hAnsi="宋体" w:eastAsia="宋体" w:cs="Times New Roman"/>
          <w:b/>
          <w:color w:val="auto"/>
          <w:sz w:val="32"/>
          <w:szCs w:val="32"/>
          <w:highlight w:val="none"/>
          <w:lang w:val="en-US" w:eastAsia="zh-CN"/>
        </w:rPr>
      </w:pPr>
      <w:r>
        <w:rPr>
          <w:rFonts w:hint="eastAsia" w:ascii="宋体" w:hAnsi="宋体" w:eastAsia="宋体" w:cs="Times New Roman"/>
          <w:b/>
          <w:color w:val="auto"/>
          <w:sz w:val="32"/>
          <w:szCs w:val="32"/>
          <w:highlight w:val="none"/>
          <w:lang w:val="en-US" w:eastAsia="zh-CN"/>
        </w:rPr>
        <w:t>6.配送及安装实施方案（如有，请提供）</w:t>
      </w:r>
    </w:p>
    <w:p w14:paraId="63707C3F">
      <w:pPr>
        <w:spacing w:line="400" w:lineRule="exact"/>
        <w:rPr>
          <w:rFonts w:hint="eastAsia"/>
          <w:b/>
          <w:color w:val="auto"/>
          <w:sz w:val="30"/>
          <w:szCs w:val="30"/>
          <w:highlight w:val="none"/>
        </w:rPr>
      </w:pPr>
      <w:r>
        <w:rPr>
          <w:rFonts w:hint="eastAsia"/>
          <w:b/>
          <w:color w:val="auto"/>
          <w:sz w:val="30"/>
          <w:szCs w:val="30"/>
          <w:highlight w:val="none"/>
        </w:rPr>
        <w:t>附件：</w:t>
      </w:r>
    </w:p>
    <w:p w14:paraId="13B33241">
      <w:pPr>
        <w:spacing w:line="400" w:lineRule="exact"/>
        <w:ind w:firstLine="413" w:firstLineChars="196"/>
        <w:rPr>
          <w:rFonts w:hint="eastAsia" w:ascii="宋体" w:hAnsi="宋体" w:cs="宋体"/>
          <w:b/>
          <w:color w:val="auto"/>
          <w:sz w:val="21"/>
          <w:szCs w:val="21"/>
          <w:highlight w:val="none"/>
          <w:lang w:eastAsia="zh-CN"/>
        </w:rPr>
      </w:pPr>
    </w:p>
    <w:p w14:paraId="6AF65B58">
      <w:pPr>
        <w:spacing w:line="400" w:lineRule="exact"/>
        <w:ind w:firstLine="413" w:firstLineChars="196"/>
        <w:rPr>
          <w:rFonts w:hint="default" w:ascii="宋体" w:hAnsi="宋体" w:eastAsia="宋体" w:cs="宋体"/>
          <w:b/>
          <w:color w:val="auto"/>
          <w:sz w:val="21"/>
          <w:szCs w:val="21"/>
          <w:highlight w:val="none"/>
          <w:u w:val="single"/>
          <w:lang w:val="en-US" w:eastAsia="zh-CN"/>
        </w:rPr>
      </w:pPr>
      <w:r>
        <w:rPr>
          <w:rFonts w:hint="eastAsia" w:ascii="宋体" w:hAnsi="宋体" w:cs="宋体"/>
          <w:b/>
          <w:color w:val="auto"/>
          <w:sz w:val="21"/>
          <w:szCs w:val="21"/>
          <w:highlight w:val="none"/>
          <w:lang w:eastAsia="zh-CN"/>
        </w:rPr>
        <w:t>分标：</w:t>
      </w:r>
      <w:r>
        <w:rPr>
          <w:rFonts w:hint="eastAsia" w:ascii="宋体" w:hAnsi="宋体" w:cs="宋体"/>
          <w:b/>
          <w:color w:val="auto"/>
          <w:sz w:val="21"/>
          <w:szCs w:val="21"/>
          <w:highlight w:val="none"/>
          <w:u w:val="single"/>
          <w:lang w:val="en-US" w:eastAsia="zh-CN"/>
        </w:rPr>
        <w:t xml:space="preserve">   </w:t>
      </w:r>
    </w:p>
    <w:p w14:paraId="381A1BA3">
      <w:pPr>
        <w:pStyle w:val="26"/>
        <w:ind w:firstLine="472" w:firstLineChars="147"/>
        <w:jc w:val="center"/>
        <w:rPr>
          <w:rFonts w:hAnsi="宋体"/>
          <w:b/>
          <w:bCs/>
          <w:color w:val="auto"/>
          <w:sz w:val="32"/>
          <w:highlight w:val="none"/>
        </w:rPr>
      </w:pPr>
      <w:r>
        <w:rPr>
          <w:rFonts w:hint="eastAsia" w:ascii="宋体" w:hAnsi="宋体" w:eastAsia="宋体" w:cs="Times New Roman"/>
          <w:b/>
          <w:color w:val="auto"/>
          <w:sz w:val="32"/>
          <w:szCs w:val="32"/>
          <w:highlight w:val="none"/>
          <w:lang w:val="en-US" w:eastAsia="zh-CN"/>
        </w:rPr>
        <w:t>配送及安装实施方案</w:t>
      </w:r>
      <w:r>
        <w:rPr>
          <w:rFonts w:hint="eastAsia" w:hAnsi="宋体"/>
          <w:b/>
          <w:bCs/>
          <w:color w:val="auto"/>
          <w:sz w:val="32"/>
          <w:highlight w:val="none"/>
        </w:rPr>
        <w:t>（格式）</w:t>
      </w:r>
    </w:p>
    <w:p w14:paraId="3EF94177">
      <w:pPr>
        <w:pStyle w:val="26"/>
        <w:spacing w:line="600" w:lineRule="exact"/>
        <w:ind w:firstLine="420"/>
        <w:jc w:val="left"/>
        <w:rPr>
          <w:rFonts w:hint="eastAsia" w:hAnsi="宋体"/>
          <w:color w:val="auto"/>
          <w:szCs w:val="21"/>
          <w:highlight w:val="none"/>
        </w:rPr>
      </w:pPr>
    </w:p>
    <w:p w14:paraId="3D939967">
      <w:pPr>
        <w:pStyle w:val="13"/>
        <w:ind w:left="420" w:leftChars="200" w:firstLine="420" w:firstLineChars="200"/>
        <w:jc w:val="left"/>
        <w:rPr>
          <w:rFonts w:hint="eastAsia" w:hAnsi="宋体"/>
          <w:color w:val="auto"/>
          <w:szCs w:val="21"/>
          <w:highlight w:val="none"/>
        </w:rPr>
      </w:pPr>
      <w:r>
        <w:rPr>
          <w:rFonts w:hint="eastAsia" w:hAnsi="宋体"/>
          <w:color w:val="auto"/>
          <w:szCs w:val="21"/>
          <w:highlight w:val="none"/>
          <w:lang w:eastAsia="zh-CN"/>
        </w:rPr>
        <w:t>一、</w:t>
      </w:r>
      <w:r>
        <w:rPr>
          <w:rFonts w:hint="eastAsia" w:hAnsi="宋体" w:cs="宋体"/>
          <w:color w:val="auto"/>
          <w:szCs w:val="21"/>
          <w:highlight w:val="none"/>
        </w:rPr>
        <w:t>项</w:t>
      </w:r>
      <w:r>
        <w:rPr>
          <w:rFonts w:hint="eastAsia" w:hAnsi="宋体"/>
          <w:color w:val="auto"/>
          <w:szCs w:val="21"/>
          <w:highlight w:val="none"/>
        </w:rPr>
        <w:t>目管理方案</w:t>
      </w:r>
    </w:p>
    <w:p w14:paraId="7FFB15D7">
      <w:pPr>
        <w:ind w:left="420" w:leftChars="200" w:firstLine="420" w:firstLineChars="200"/>
        <w:jc w:val="left"/>
        <w:rPr>
          <w:rFonts w:hint="eastAsia"/>
          <w:color w:val="auto"/>
        </w:rPr>
      </w:pPr>
      <w:r>
        <w:rPr>
          <w:rFonts w:hAnsi="宋体"/>
          <w:color w:val="auto"/>
          <w:szCs w:val="21"/>
          <w:highlight w:val="none"/>
        </w:rPr>
        <w:t>……</w:t>
      </w:r>
    </w:p>
    <w:p w14:paraId="58DE39F2">
      <w:pPr>
        <w:pStyle w:val="13"/>
        <w:ind w:left="420" w:leftChars="200" w:firstLine="420" w:firstLineChars="200"/>
        <w:jc w:val="left"/>
        <w:rPr>
          <w:rFonts w:hint="eastAsia" w:hAnsi="宋体"/>
          <w:color w:val="auto"/>
          <w:szCs w:val="21"/>
          <w:highlight w:val="none"/>
        </w:rPr>
      </w:pPr>
      <w:r>
        <w:rPr>
          <w:rFonts w:hint="eastAsia" w:hAnsi="宋体"/>
          <w:color w:val="auto"/>
          <w:szCs w:val="21"/>
          <w:highlight w:val="none"/>
          <w:lang w:eastAsia="zh-CN"/>
        </w:rPr>
        <w:t>二、</w:t>
      </w:r>
      <w:r>
        <w:rPr>
          <w:rFonts w:hint="eastAsia" w:hAnsi="宋体"/>
          <w:color w:val="auto"/>
          <w:szCs w:val="21"/>
          <w:highlight w:val="none"/>
        </w:rPr>
        <w:t>配送组织安排</w:t>
      </w:r>
    </w:p>
    <w:p w14:paraId="36E6F9BD">
      <w:pPr>
        <w:ind w:left="420" w:leftChars="200" w:firstLine="420" w:firstLineChars="200"/>
        <w:jc w:val="left"/>
        <w:rPr>
          <w:rFonts w:hint="eastAsia"/>
          <w:color w:val="auto"/>
        </w:rPr>
      </w:pPr>
      <w:r>
        <w:rPr>
          <w:rFonts w:hAnsi="宋体"/>
          <w:color w:val="auto"/>
          <w:szCs w:val="21"/>
          <w:highlight w:val="none"/>
        </w:rPr>
        <w:t>……</w:t>
      </w:r>
    </w:p>
    <w:p w14:paraId="7B35023C">
      <w:pPr>
        <w:pStyle w:val="13"/>
        <w:ind w:left="420" w:leftChars="200" w:firstLine="420" w:firstLineChars="200"/>
        <w:jc w:val="left"/>
        <w:rPr>
          <w:rFonts w:hint="eastAsia" w:hAnsi="宋体"/>
          <w:color w:val="auto"/>
          <w:szCs w:val="21"/>
          <w:highlight w:val="none"/>
        </w:rPr>
      </w:pPr>
      <w:r>
        <w:rPr>
          <w:rFonts w:hint="eastAsia" w:hAnsi="宋体"/>
          <w:color w:val="auto"/>
          <w:szCs w:val="21"/>
          <w:highlight w:val="none"/>
          <w:lang w:eastAsia="zh-CN"/>
        </w:rPr>
        <w:t>三、</w:t>
      </w:r>
      <w:r>
        <w:rPr>
          <w:rFonts w:hint="eastAsia" w:hAnsi="宋体"/>
          <w:color w:val="auto"/>
          <w:szCs w:val="21"/>
          <w:highlight w:val="none"/>
        </w:rPr>
        <w:t>设备安装方案</w:t>
      </w:r>
      <w:r>
        <w:rPr>
          <w:rFonts w:hint="eastAsia" w:hAnsi="宋体"/>
          <w:color w:val="auto"/>
          <w:szCs w:val="21"/>
          <w:highlight w:val="none"/>
          <w:lang w:eastAsia="zh-CN"/>
        </w:rPr>
        <w:t>、</w:t>
      </w:r>
      <w:r>
        <w:rPr>
          <w:rFonts w:hint="eastAsia" w:hAnsi="宋体"/>
          <w:color w:val="auto"/>
          <w:szCs w:val="21"/>
          <w:highlight w:val="none"/>
        </w:rPr>
        <w:t>设备调试及试运行方案</w:t>
      </w:r>
    </w:p>
    <w:p w14:paraId="240C8A9E">
      <w:pPr>
        <w:ind w:left="420" w:leftChars="200" w:firstLine="420" w:firstLineChars="200"/>
        <w:jc w:val="left"/>
        <w:rPr>
          <w:rFonts w:hint="eastAsia"/>
          <w:color w:val="auto"/>
        </w:rPr>
      </w:pPr>
      <w:r>
        <w:rPr>
          <w:rFonts w:hAnsi="宋体"/>
          <w:color w:val="auto"/>
          <w:szCs w:val="21"/>
          <w:highlight w:val="none"/>
        </w:rPr>
        <w:t>……</w:t>
      </w:r>
    </w:p>
    <w:p w14:paraId="6AE0A0F1">
      <w:pPr>
        <w:pStyle w:val="13"/>
        <w:ind w:left="420" w:leftChars="200" w:firstLine="420" w:firstLineChars="200"/>
        <w:jc w:val="left"/>
        <w:rPr>
          <w:rFonts w:hint="eastAsia" w:hAnsi="宋体"/>
          <w:color w:val="auto"/>
          <w:szCs w:val="21"/>
          <w:highlight w:val="none"/>
        </w:rPr>
      </w:pPr>
      <w:r>
        <w:rPr>
          <w:rFonts w:hint="eastAsia" w:hAnsi="宋体"/>
          <w:color w:val="auto"/>
          <w:szCs w:val="21"/>
          <w:highlight w:val="none"/>
          <w:lang w:eastAsia="zh-CN"/>
        </w:rPr>
        <w:t>四、</w:t>
      </w:r>
      <w:r>
        <w:rPr>
          <w:rFonts w:hint="eastAsia" w:hAnsi="宋体"/>
          <w:color w:val="auto"/>
          <w:szCs w:val="21"/>
          <w:highlight w:val="none"/>
        </w:rPr>
        <w:t>设备安装技术人员配备</w:t>
      </w:r>
    </w:p>
    <w:p w14:paraId="6960B90C">
      <w:pPr>
        <w:ind w:left="420" w:leftChars="200" w:firstLine="420" w:firstLineChars="200"/>
        <w:jc w:val="left"/>
        <w:rPr>
          <w:rFonts w:hint="eastAsia"/>
          <w:color w:val="auto"/>
        </w:rPr>
      </w:pPr>
      <w:r>
        <w:rPr>
          <w:rFonts w:hAnsi="宋体"/>
          <w:color w:val="auto"/>
          <w:szCs w:val="21"/>
          <w:highlight w:val="none"/>
        </w:rPr>
        <w:t>……</w:t>
      </w:r>
    </w:p>
    <w:p w14:paraId="5F61CFC5">
      <w:pPr>
        <w:pStyle w:val="13"/>
        <w:ind w:left="420" w:leftChars="200" w:firstLine="420" w:firstLineChars="200"/>
        <w:jc w:val="left"/>
        <w:rPr>
          <w:rFonts w:hint="eastAsia" w:hAnsi="宋体"/>
          <w:color w:val="auto"/>
          <w:szCs w:val="21"/>
          <w:highlight w:val="none"/>
        </w:rPr>
      </w:pPr>
      <w:r>
        <w:rPr>
          <w:rFonts w:hint="eastAsia" w:hAnsi="宋体"/>
          <w:color w:val="auto"/>
          <w:szCs w:val="21"/>
          <w:highlight w:val="none"/>
          <w:lang w:eastAsia="zh-CN"/>
        </w:rPr>
        <w:t>五、</w:t>
      </w:r>
      <w:r>
        <w:rPr>
          <w:rFonts w:hint="eastAsia" w:hAnsi="宋体"/>
          <w:color w:val="auto"/>
          <w:szCs w:val="21"/>
          <w:highlight w:val="none"/>
        </w:rPr>
        <w:t>技术支持方案</w:t>
      </w:r>
    </w:p>
    <w:p w14:paraId="7C385D04">
      <w:pPr>
        <w:ind w:left="840" w:leftChars="400" w:firstLine="0" w:firstLineChars="0"/>
        <w:rPr>
          <w:rFonts w:hint="eastAsia"/>
          <w:color w:val="auto"/>
        </w:rPr>
      </w:pPr>
      <w:r>
        <w:rPr>
          <w:rFonts w:hAnsi="宋体"/>
          <w:color w:val="auto"/>
          <w:szCs w:val="21"/>
          <w:highlight w:val="none"/>
        </w:rPr>
        <w:t>……</w:t>
      </w:r>
    </w:p>
    <w:p w14:paraId="0495FD93">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18C97E52">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534C2840">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2507DCE7">
      <w:pPr>
        <w:spacing w:line="380" w:lineRule="exact"/>
        <w:rPr>
          <w:rFonts w:hint="eastAsia" w:ascii="宋体" w:hAnsi="宋体" w:eastAsia="宋体"/>
          <w:color w:val="auto"/>
          <w:spacing w:val="-4"/>
          <w:highlight w:val="none"/>
        </w:rPr>
      </w:pPr>
    </w:p>
    <w:p w14:paraId="1334A18C">
      <w:pPr>
        <w:spacing w:line="380" w:lineRule="exact"/>
        <w:rPr>
          <w:rFonts w:hint="eastAsia" w:ascii="宋体" w:hAnsi="宋体" w:eastAsia="宋体"/>
          <w:color w:val="auto"/>
          <w:spacing w:val="-4"/>
          <w:highlight w:val="none"/>
        </w:rPr>
      </w:pPr>
    </w:p>
    <w:p w14:paraId="03ABA1B6">
      <w:pPr>
        <w:spacing w:line="380" w:lineRule="exact"/>
        <w:rPr>
          <w:rFonts w:hint="eastAsia" w:ascii="宋体" w:hAnsi="宋体"/>
          <w:b/>
          <w:color w:val="auto"/>
          <w:sz w:val="32"/>
          <w:szCs w:val="32"/>
          <w:highlight w:val="none"/>
        </w:rPr>
      </w:pPr>
    </w:p>
    <w:p w14:paraId="479D3DD2">
      <w:pPr>
        <w:spacing w:line="380" w:lineRule="exact"/>
        <w:rPr>
          <w:rFonts w:hint="eastAsia" w:ascii="宋体" w:hAnsi="宋体"/>
          <w:b/>
          <w:color w:val="auto"/>
          <w:sz w:val="32"/>
          <w:szCs w:val="32"/>
          <w:highlight w:val="none"/>
        </w:rPr>
      </w:pPr>
    </w:p>
    <w:p w14:paraId="39236A39">
      <w:pPr>
        <w:spacing w:line="380" w:lineRule="exact"/>
        <w:rPr>
          <w:rFonts w:hint="eastAsia" w:ascii="宋体" w:hAnsi="宋体"/>
          <w:b/>
          <w:color w:val="auto"/>
          <w:sz w:val="32"/>
          <w:szCs w:val="32"/>
          <w:highlight w:val="none"/>
        </w:rPr>
      </w:pPr>
    </w:p>
    <w:p w14:paraId="14DEF7FF">
      <w:pPr>
        <w:spacing w:line="380" w:lineRule="exact"/>
        <w:rPr>
          <w:rFonts w:hint="eastAsia" w:ascii="宋体" w:hAnsi="宋体"/>
          <w:b/>
          <w:color w:val="auto"/>
          <w:sz w:val="32"/>
          <w:szCs w:val="32"/>
          <w:highlight w:val="none"/>
        </w:rPr>
      </w:pPr>
    </w:p>
    <w:p w14:paraId="2721A888">
      <w:pPr>
        <w:spacing w:line="380" w:lineRule="exact"/>
        <w:rPr>
          <w:rFonts w:hint="eastAsia" w:ascii="宋体" w:hAnsi="宋体"/>
          <w:b/>
          <w:color w:val="auto"/>
          <w:sz w:val="32"/>
          <w:szCs w:val="32"/>
          <w:highlight w:val="none"/>
        </w:rPr>
      </w:pPr>
    </w:p>
    <w:p w14:paraId="45A62DD5">
      <w:pPr>
        <w:spacing w:line="380" w:lineRule="exact"/>
        <w:rPr>
          <w:rFonts w:hint="eastAsia" w:ascii="宋体" w:hAnsi="宋体"/>
          <w:b/>
          <w:color w:val="auto"/>
          <w:sz w:val="32"/>
          <w:szCs w:val="32"/>
          <w:highlight w:val="none"/>
        </w:rPr>
      </w:pPr>
    </w:p>
    <w:p w14:paraId="7D6B2C6A">
      <w:pPr>
        <w:spacing w:line="38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w:t>
      </w:r>
      <w:r>
        <w:rPr>
          <w:rFonts w:hint="eastAsia" w:ascii="宋体" w:hAnsi="宋体"/>
          <w:b/>
          <w:color w:val="auto"/>
          <w:sz w:val="32"/>
          <w:szCs w:val="32"/>
          <w:highlight w:val="none"/>
          <w:lang w:eastAsia="zh-CN"/>
        </w:rPr>
        <w:t>售后服务方案</w:t>
      </w:r>
      <w:r>
        <w:rPr>
          <w:rFonts w:hint="eastAsia" w:ascii="宋体" w:hAnsi="宋体"/>
          <w:b/>
          <w:color w:val="auto"/>
          <w:sz w:val="32"/>
          <w:szCs w:val="32"/>
          <w:highlight w:val="none"/>
        </w:rPr>
        <w:t>（如有，请提供）</w:t>
      </w:r>
    </w:p>
    <w:p w14:paraId="0930D5A9">
      <w:pPr>
        <w:spacing w:line="400" w:lineRule="exact"/>
        <w:rPr>
          <w:rFonts w:hint="eastAsia"/>
          <w:b/>
          <w:color w:val="auto"/>
          <w:sz w:val="30"/>
          <w:szCs w:val="30"/>
          <w:highlight w:val="none"/>
        </w:rPr>
      </w:pPr>
      <w:r>
        <w:rPr>
          <w:rFonts w:hint="eastAsia"/>
          <w:b/>
          <w:color w:val="auto"/>
          <w:sz w:val="30"/>
          <w:szCs w:val="30"/>
          <w:highlight w:val="none"/>
        </w:rPr>
        <w:t>附件：</w:t>
      </w:r>
    </w:p>
    <w:p w14:paraId="18D47ADD">
      <w:pPr>
        <w:spacing w:line="400" w:lineRule="exact"/>
        <w:ind w:firstLine="413" w:firstLineChars="196"/>
        <w:rPr>
          <w:rFonts w:hint="default" w:ascii="宋体" w:hAnsi="宋体" w:eastAsia="宋体" w:cs="宋体"/>
          <w:b/>
          <w:color w:val="auto"/>
          <w:sz w:val="21"/>
          <w:szCs w:val="21"/>
          <w:highlight w:val="none"/>
          <w:u w:val="single"/>
          <w:lang w:val="en-US" w:eastAsia="zh-CN"/>
        </w:rPr>
      </w:pPr>
      <w:r>
        <w:rPr>
          <w:rFonts w:hint="eastAsia" w:ascii="宋体" w:hAnsi="宋体" w:cs="宋体"/>
          <w:b/>
          <w:color w:val="auto"/>
          <w:sz w:val="21"/>
          <w:szCs w:val="21"/>
          <w:highlight w:val="none"/>
          <w:lang w:eastAsia="zh-CN"/>
        </w:rPr>
        <w:t>分标：</w:t>
      </w:r>
      <w:r>
        <w:rPr>
          <w:rFonts w:hint="eastAsia" w:ascii="宋体" w:hAnsi="宋体" w:cs="宋体"/>
          <w:b/>
          <w:color w:val="auto"/>
          <w:sz w:val="21"/>
          <w:szCs w:val="21"/>
          <w:highlight w:val="none"/>
          <w:u w:val="single"/>
          <w:lang w:val="en-US" w:eastAsia="zh-CN"/>
        </w:rPr>
        <w:t xml:space="preserve">   </w:t>
      </w:r>
    </w:p>
    <w:p w14:paraId="25B22A5E">
      <w:pPr>
        <w:pStyle w:val="26"/>
        <w:ind w:firstLine="472" w:firstLineChars="147"/>
        <w:jc w:val="center"/>
        <w:rPr>
          <w:rFonts w:hAnsi="宋体"/>
          <w:b/>
          <w:bCs/>
          <w:color w:val="auto"/>
          <w:sz w:val="32"/>
          <w:highlight w:val="none"/>
        </w:rPr>
      </w:pPr>
      <w:r>
        <w:rPr>
          <w:rFonts w:hint="eastAsia" w:hAnsi="宋体"/>
          <w:b/>
          <w:bCs/>
          <w:color w:val="auto"/>
          <w:sz w:val="32"/>
          <w:highlight w:val="none"/>
          <w:lang w:eastAsia="zh-CN"/>
        </w:rPr>
        <w:t>售后服务方案</w:t>
      </w:r>
      <w:r>
        <w:rPr>
          <w:rFonts w:hint="eastAsia" w:hAnsi="宋体"/>
          <w:b/>
          <w:bCs/>
          <w:color w:val="auto"/>
          <w:sz w:val="32"/>
          <w:highlight w:val="none"/>
        </w:rPr>
        <w:t>（格式）</w:t>
      </w:r>
    </w:p>
    <w:p w14:paraId="75938ACB">
      <w:pPr>
        <w:pStyle w:val="26"/>
        <w:spacing w:line="600" w:lineRule="exact"/>
        <w:ind w:firstLine="420"/>
        <w:jc w:val="left"/>
        <w:rPr>
          <w:rFonts w:hint="eastAsia" w:hAnsi="宋体"/>
          <w:color w:val="auto"/>
          <w:szCs w:val="21"/>
          <w:highlight w:val="none"/>
        </w:rPr>
      </w:pPr>
    </w:p>
    <w:p w14:paraId="7538E440">
      <w:pPr>
        <w:tabs>
          <w:tab w:val="left" w:pos="1305"/>
        </w:tabs>
        <w:spacing w:line="360" w:lineRule="exact"/>
        <w:ind w:firstLine="404" w:firstLineChars="200"/>
        <w:rPr>
          <w:rFonts w:hint="eastAsia" w:hAnsi="宋体" w:cs="宋体"/>
          <w:color w:val="auto"/>
          <w:kern w:val="0"/>
          <w:szCs w:val="21"/>
          <w:highlight w:val="none"/>
          <w:lang w:eastAsia="zh-CN"/>
        </w:rPr>
      </w:pPr>
      <w:r>
        <w:rPr>
          <w:rFonts w:hint="eastAsia" w:hAnsi="宋体"/>
          <w:color w:val="auto"/>
          <w:spacing w:val="-4"/>
          <w:highlight w:val="none"/>
          <w:lang w:eastAsia="zh-CN"/>
        </w:rPr>
        <w:t>一、</w:t>
      </w:r>
      <w:r>
        <w:rPr>
          <w:rFonts w:hint="eastAsia" w:hAnsi="宋体"/>
          <w:color w:val="auto"/>
          <w:szCs w:val="21"/>
          <w:highlight w:val="none"/>
        </w:rPr>
        <w:t>售后人员配备情况</w:t>
      </w:r>
    </w:p>
    <w:p w14:paraId="42B3F56A">
      <w:pPr>
        <w:tabs>
          <w:tab w:val="left" w:pos="1305"/>
        </w:tabs>
        <w:spacing w:line="360" w:lineRule="exact"/>
        <w:ind w:firstLine="420" w:firstLineChars="200"/>
        <w:rPr>
          <w:rFonts w:hint="eastAsia" w:hAnsi="宋体"/>
          <w:color w:val="auto"/>
          <w:spacing w:val="-4"/>
          <w:highlight w:val="none"/>
          <w:lang w:eastAsia="zh-CN"/>
        </w:rPr>
      </w:pPr>
      <w:r>
        <w:rPr>
          <w:rFonts w:hAnsi="宋体"/>
          <w:color w:val="auto"/>
          <w:szCs w:val="21"/>
          <w:highlight w:val="none"/>
        </w:rPr>
        <w:t>……</w:t>
      </w:r>
    </w:p>
    <w:p w14:paraId="718F2946">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二、</w:t>
      </w:r>
      <w:r>
        <w:rPr>
          <w:rFonts w:hint="eastAsia" w:hAnsi="宋体"/>
          <w:color w:val="auto"/>
          <w:szCs w:val="21"/>
          <w:highlight w:val="none"/>
        </w:rPr>
        <w:t>常见故障及解决方案</w:t>
      </w:r>
    </w:p>
    <w:p w14:paraId="59724E20">
      <w:pPr>
        <w:tabs>
          <w:tab w:val="left" w:pos="1305"/>
        </w:tabs>
        <w:spacing w:line="360" w:lineRule="exact"/>
        <w:ind w:firstLine="420" w:firstLineChars="200"/>
        <w:rPr>
          <w:rFonts w:hint="eastAsia" w:hAnsi="宋体"/>
          <w:color w:val="auto"/>
          <w:spacing w:val="-4"/>
          <w:highlight w:val="none"/>
        </w:rPr>
      </w:pPr>
      <w:r>
        <w:rPr>
          <w:rFonts w:hAnsi="宋体"/>
          <w:color w:val="auto"/>
          <w:szCs w:val="21"/>
          <w:highlight w:val="none"/>
        </w:rPr>
        <w:t>……</w:t>
      </w:r>
    </w:p>
    <w:p w14:paraId="0B8C1B31">
      <w:pPr>
        <w:tabs>
          <w:tab w:val="left" w:pos="1305"/>
        </w:tabs>
        <w:spacing w:line="360" w:lineRule="exact"/>
        <w:ind w:firstLine="404" w:firstLineChars="200"/>
        <w:rPr>
          <w:rFonts w:hint="eastAsia" w:hAnsi="宋体"/>
          <w:color w:val="auto"/>
          <w:spacing w:val="-4"/>
          <w:highlight w:val="none"/>
        </w:rPr>
      </w:pPr>
      <w:r>
        <w:rPr>
          <w:rFonts w:hint="eastAsia" w:hAnsi="宋体"/>
          <w:color w:val="auto"/>
          <w:spacing w:val="-4"/>
          <w:highlight w:val="none"/>
          <w:lang w:eastAsia="zh-CN"/>
        </w:rPr>
        <w:t>三、</w:t>
      </w:r>
      <w:r>
        <w:rPr>
          <w:rFonts w:hint="eastAsia"/>
          <w:color w:val="auto"/>
          <w:szCs w:val="21"/>
          <w:highlight w:val="none"/>
        </w:rPr>
        <w:t>培训方案</w:t>
      </w:r>
    </w:p>
    <w:p w14:paraId="18856346">
      <w:pPr>
        <w:tabs>
          <w:tab w:val="left" w:pos="1305"/>
        </w:tabs>
        <w:spacing w:line="360" w:lineRule="exact"/>
        <w:ind w:firstLine="420" w:firstLineChars="200"/>
        <w:rPr>
          <w:rFonts w:hAnsi="宋体"/>
          <w:color w:val="auto"/>
          <w:szCs w:val="21"/>
          <w:highlight w:val="none"/>
        </w:rPr>
      </w:pPr>
      <w:r>
        <w:rPr>
          <w:rFonts w:hAnsi="宋体"/>
          <w:color w:val="auto"/>
          <w:szCs w:val="21"/>
          <w:highlight w:val="none"/>
        </w:rPr>
        <w:t>……</w:t>
      </w:r>
    </w:p>
    <w:p w14:paraId="741873B5">
      <w:pPr>
        <w:tabs>
          <w:tab w:val="left" w:pos="1305"/>
        </w:tabs>
        <w:spacing w:line="360" w:lineRule="exact"/>
        <w:ind w:firstLine="420" w:firstLineChars="200"/>
        <w:rPr>
          <w:rFonts w:hint="eastAsia" w:hAnsi="宋体"/>
          <w:color w:val="auto"/>
          <w:szCs w:val="21"/>
          <w:highlight w:val="none"/>
        </w:rPr>
      </w:pPr>
      <w:r>
        <w:rPr>
          <w:rFonts w:hint="eastAsia" w:hAnsi="宋体" w:cs="宋体"/>
          <w:color w:val="auto"/>
          <w:kern w:val="0"/>
          <w:szCs w:val="21"/>
          <w:highlight w:val="none"/>
          <w:lang w:eastAsia="zh-CN"/>
        </w:rPr>
        <w:t>四、</w:t>
      </w:r>
      <w:r>
        <w:rPr>
          <w:rFonts w:hint="eastAsia" w:hAnsi="宋体"/>
          <w:color w:val="auto"/>
          <w:szCs w:val="21"/>
          <w:highlight w:val="none"/>
        </w:rPr>
        <w:t>保修期外维修方案</w:t>
      </w:r>
    </w:p>
    <w:p w14:paraId="27A8109C">
      <w:pPr>
        <w:pStyle w:val="26"/>
        <w:spacing w:line="600" w:lineRule="exact"/>
        <w:ind w:firstLine="420"/>
        <w:jc w:val="left"/>
        <w:rPr>
          <w:rFonts w:hAnsi="宋体"/>
          <w:color w:val="auto"/>
          <w:szCs w:val="21"/>
          <w:highlight w:val="none"/>
        </w:rPr>
      </w:pPr>
      <w:r>
        <w:rPr>
          <w:rFonts w:hAnsi="宋体"/>
          <w:color w:val="auto"/>
          <w:szCs w:val="21"/>
          <w:highlight w:val="none"/>
        </w:rPr>
        <w:t>……</w:t>
      </w:r>
    </w:p>
    <w:p w14:paraId="4742AAC4">
      <w:pPr>
        <w:pStyle w:val="13"/>
        <w:ind w:left="0" w:leftChars="0" w:firstLine="420" w:firstLineChars="200"/>
        <w:rPr>
          <w:rFonts w:hint="eastAsia" w:hAnsi="宋体"/>
          <w:color w:val="auto"/>
          <w:szCs w:val="21"/>
          <w:highlight w:val="none"/>
        </w:rPr>
      </w:pPr>
      <w:r>
        <w:rPr>
          <w:rFonts w:hint="eastAsia" w:hAnsi="宋体"/>
          <w:color w:val="auto"/>
          <w:szCs w:val="21"/>
          <w:highlight w:val="none"/>
          <w:lang w:eastAsia="zh-CN"/>
        </w:rPr>
        <w:t>五、</w:t>
      </w:r>
      <w:r>
        <w:rPr>
          <w:rFonts w:hint="eastAsia" w:hAnsi="宋体"/>
          <w:color w:val="auto"/>
          <w:szCs w:val="21"/>
          <w:highlight w:val="none"/>
        </w:rPr>
        <w:t>其他实质性优惠措施</w:t>
      </w:r>
    </w:p>
    <w:p w14:paraId="284562CC">
      <w:pPr>
        <w:ind w:firstLine="420" w:firstLineChars="200"/>
        <w:rPr>
          <w:rFonts w:hint="eastAsia"/>
          <w:color w:val="auto"/>
          <w:lang w:eastAsia="zh-CN"/>
        </w:rPr>
      </w:pPr>
      <w:r>
        <w:rPr>
          <w:rFonts w:hAnsi="宋体"/>
          <w:color w:val="auto"/>
          <w:szCs w:val="21"/>
          <w:highlight w:val="none"/>
        </w:rPr>
        <w:t>……</w:t>
      </w:r>
    </w:p>
    <w:p w14:paraId="2660BF7A">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w:t>
      </w:r>
      <w:r>
        <w:rPr>
          <w:rFonts w:hint="eastAsia" w:hAnsi="宋体"/>
          <w:color w:val="auto"/>
          <w:highlight w:val="none"/>
        </w:rPr>
        <w:t xml:space="preserve">投标人 </w:t>
      </w:r>
      <w:r>
        <w:rPr>
          <w:rFonts w:hint="eastAsia" w:hAnsi="宋体"/>
          <w:color w:val="auto"/>
          <w:highlight w:val="none"/>
          <w:lang w:eastAsia="zh-CN"/>
        </w:rPr>
        <w:t>（</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w:t>
      </w:r>
      <w:r>
        <w:rPr>
          <w:rFonts w:hint="eastAsia" w:hAnsi="宋体"/>
          <w:color w:val="auto"/>
          <w:szCs w:val="21"/>
          <w:highlight w:val="none"/>
          <w:u w:val="single"/>
        </w:rPr>
        <w:t xml:space="preserve">                                     </w:t>
      </w:r>
    </w:p>
    <w:p w14:paraId="3045466E">
      <w:pPr>
        <w:pStyle w:val="26"/>
        <w:spacing w:line="600" w:lineRule="exact"/>
        <w:ind w:firstLine="420"/>
        <w:jc w:val="left"/>
        <w:rPr>
          <w:rFonts w:hint="eastAsia"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r>
        <w:rPr>
          <w:rFonts w:hint="eastAsia" w:hAnsi="宋体"/>
          <w:color w:val="auto"/>
          <w:szCs w:val="21"/>
          <w:highlight w:val="none"/>
          <w:u w:val="single"/>
        </w:rPr>
        <w:t xml:space="preserve">                              </w:t>
      </w:r>
    </w:p>
    <w:p w14:paraId="027EE77A">
      <w:pPr>
        <w:spacing w:line="600" w:lineRule="exact"/>
        <w:jc w:val="left"/>
        <w:rPr>
          <w:rFonts w:hint="eastAsia" w:ascii="宋体" w:hAnsi="宋体"/>
          <w:color w:val="auto"/>
          <w:szCs w:val="21"/>
          <w:highlight w:val="none"/>
          <w:u w:val="single"/>
        </w:rPr>
      </w:pPr>
      <w:r>
        <w:rPr>
          <w:rFonts w:hint="eastAsia" w:hAnsi="宋体"/>
          <w:color w:val="auto"/>
          <w:highlight w:val="none"/>
        </w:rPr>
        <w:t xml:space="preserve">            日     期：</w:t>
      </w:r>
      <w:r>
        <w:rPr>
          <w:rFonts w:hint="eastAsia" w:hAnsi="宋体"/>
          <w:color w:val="auto"/>
          <w:highlight w:val="none"/>
          <w:u w:val="single"/>
        </w:rPr>
        <w:t xml:space="preserve">                                                   </w:t>
      </w:r>
    </w:p>
    <w:p w14:paraId="0F22E6C7">
      <w:pPr>
        <w:spacing w:line="380" w:lineRule="exact"/>
        <w:rPr>
          <w:rFonts w:hint="eastAsia" w:ascii="宋体" w:hAnsi="宋体"/>
          <w:b/>
          <w:color w:val="auto"/>
          <w:sz w:val="32"/>
          <w:szCs w:val="32"/>
          <w:highlight w:val="none"/>
        </w:rPr>
      </w:pPr>
    </w:p>
    <w:p w14:paraId="0DD19BAE">
      <w:pPr>
        <w:pStyle w:val="26"/>
        <w:spacing w:line="400" w:lineRule="exact"/>
        <w:rPr>
          <w:rFonts w:hAnsi="宋体"/>
          <w:b/>
          <w:color w:val="auto"/>
          <w:sz w:val="32"/>
          <w:szCs w:val="32"/>
          <w:highlight w:val="none"/>
        </w:rPr>
      </w:pPr>
    </w:p>
    <w:p w14:paraId="6D2E4E8E">
      <w:pPr>
        <w:pStyle w:val="13"/>
        <w:ind w:firstLine="420"/>
        <w:rPr>
          <w:rFonts w:hint="eastAsia"/>
          <w:color w:val="auto"/>
          <w:highlight w:val="none"/>
        </w:rPr>
      </w:pPr>
    </w:p>
    <w:p w14:paraId="0F732FE3">
      <w:pPr>
        <w:pStyle w:val="26"/>
        <w:spacing w:line="400" w:lineRule="exact"/>
        <w:rPr>
          <w:rFonts w:hint="eastAsia" w:hAnsi="宋体"/>
          <w:b/>
          <w:color w:val="auto"/>
          <w:sz w:val="32"/>
          <w:szCs w:val="32"/>
          <w:highlight w:val="none"/>
          <w:lang w:val="en-US" w:eastAsia="zh-CN"/>
        </w:rPr>
      </w:pPr>
    </w:p>
    <w:p w14:paraId="19D7B829">
      <w:pPr>
        <w:pStyle w:val="26"/>
        <w:spacing w:line="400" w:lineRule="exact"/>
        <w:rPr>
          <w:rFonts w:hAnsi="宋体"/>
          <w:b/>
          <w:color w:val="auto"/>
          <w:sz w:val="32"/>
          <w:szCs w:val="32"/>
          <w:highlight w:val="none"/>
        </w:rPr>
      </w:pPr>
      <w:r>
        <w:rPr>
          <w:rFonts w:hint="eastAsia" w:hAnsi="宋体"/>
          <w:b/>
          <w:color w:val="auto"/>
          <w:sz w:val="32"/>
          <w:szCs w:val="32"/>
          <w:highlight w:val="none"/>
          <w:lang w:val="en-US" w:eastAsia="zh-CN"/>
        </w:rPr>
        <w:t>8</w:t>
      </w:r>
      <w:r>
        <w:rPr>
          <w:rFonts w:hint="eastAsia" w:hAnsi="宋体"/>
          <w:b/>
          <w:color w:val="auto"/>
          <w:sz w:val="32"/>
          <w:szCs w:val="32"/>
          <w:highlight w:val="none"/>
        </w:rPr>
        <w:t>.“采购需求”中有关履约能力的相关证明材料复印件（如有，请提供）</w:t>
      </w:r>
    </w:p>
    <w:p w14:paraId="34D7FE78">
      <w:pPr>
        <w:pStyle w:val="26"/>
        <w:spacing w:line="400" w:lineRule="exact"/>
        <w:rPr>
          <w:rFonts w:hAnsi="宋体"/>
          <w:color w:val="auto"/>
          <w:sz w:val="28"/>
          <w:szCs w:val="28"/>
          <w:highlight w:val="none"/>
        </w:rPr>
      </w:pPr>
    </w:p>
    <w:p w14:paraId="13F728EC">
      <w:pPr>
        <w:pStyle w:val="13"/>
        <w:ind w:firstLine="420"/>
        <w:rPr>
          <w:color w:val="auto"/>
          <w:highlight w:val="none"/>
        </w:rPr>
      </w:pPr>
    </w:p>
    <w:p w14:paraId="2CA1CD28">
      <w:pPr>
        <w:rPr>
          <w:color w:val="auto"/>
          <w:highlight w:val="none"/>
        </w:rPr>
      </w:pPr>
    </w:p>
    <w:p w14:paraId="3901637F">
      <w:pPr>
        <w:rPr>
          <w:color w:val="auto"/>
          <w:highlight w:val="none"/>
        </w:rPr>
      </w:pPr>
    </w:p>
    <w:p w14:paraId="584144E8">
      <w:pPr>
        <w:pStyle w:val="26"/>
        <w:spacing w:line="400" w:lineRule="exact"/>
        <w:rPr>
          <w:rFonts w:hAnsi="宋体"/>
          <w:b/>
          <w:color w:val="auto"/>
          <w:sz w:val="32"/>
          <w:szCs w:val="32"/>
          <w:highlight w:val="none"/>
        </w:rPr>
      </w:pPr>
      <w:r>
        <w:rPr>
          <w:rFonts w:hint="eastAsia" w:hAnsi="宋体"/>
          <w:b/>
          <w:color w:val="auto"/>
          <w:sz w:val="32"/>
          <w:szCs w:val="32"/>
          <w:highlight w:val="none"/>
          <w:lang w:val="en-US" w:eastAsia="zh-CN"/>
        </w:rPr>
        <w:t>9</w:t>
      </w:r>
      <w:r>
        <w:rPr>
          <w:rFonts w:hint="eastAsia" w:hAnsi="宋体"/>
          <w:b/>
          <w:color w:val="auto"/>
          <w:sz w:val="32"/>
          <w:szCs w:val="32"/>
          <w:highlight w:val="none"/>
        </w:rPr>
        <w:t>.政策性加分证明材料复印件（如有，请提供）</w:t>
      </w:r>
    </w:p>
    <w:p w14:paraId="6FC23A6E">
      <w:pPr>
        <w:snapToGrid w:val="0"/>
        <w:spacing w:line="360" w:lineRule="exact"/>
        <w:outlineLvl w:val="4"/>
        <w:rPr>
          <w:rFonts w:hAnsi="宋体"/>
          <w:color w:val="auto"/>
          <w:sz w:val="28"/>
          <w:szCs w:val="28"/>
          <w:highlight w:val="none"/>
        </w:rPr>
      </w:pPr>
      <w:r>
        <w:rPr>
          <w:rFonts w:hint="eastAsia" w:ascii="宋体" w:hAnsi="宋体"/>
          <w:color w:val="auto"/>
          <w:szCs w:val="20"/>
          <w:highlight w:val="none"/>
        </w:rPr>
        <w:t>注：①节能产品加分：属于财政部《节能产品政府采购品目清单》内优先采购（清单内未标注“★”的品目）的产品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ascii="宋体" w:hAnsi="宋体"/>
          <w:color w:val="auto"/>
          <w:szCs w:val="20"/>
          <w:highlight w:val="none"/>
        </w:rPr>
        <w:t>。</w:t>
      </w:r>
      <w:r>
        <w:rPr>
          <w:rFonts w:hint="eastAsia" w:hAnsi="宋体"/>
          <w:color w:val="auto"/>
          <w:highlight w:val="none"/>
        </w:rPr>
        <w:t>②环境标志产品加分：属于财政部《环境标志产品政府采购品目清单》内的产品</w:t>
      </w:r>
      <w:r>
        <w:rPr>
          <w:rFonts w:hint="eastAsia" w:ascii="宋体" w:hAnsi="宋体"/>
          <w:color w:val="auto"/>
          <w:highlight w:val="none"/>
          <w:lang w:eastAsia="zh-CN"/>
        </w:rPr>
        <w:t>（</w:t>
      </w:r>
      <w:r>
        <w:rPr>
          <w:rFonts w:hint="eastAsia" w:ascii="宋体" w:hAnsi="宋体"/>
          <w:color w:val="auto"/>
          <w:highlight w:val="none"/>
        </w:rPr>
        <w:t>投标文件中提供有效的认证证书复印件，并加盖投标人</w:t>
      </w:r>
      <w:r>
        <w:rPr>
          <w:rFonts w:hint="eastAsia" w:hAnsi="宋体"/>
          <w:color w:val="auto"/>
          <w:highlight w:val="none"/>
        </w:rPr>
        <w:t>电子签章</w:t>
      </w:r>
      <w:r>
        <w:rPr>
          <w:rFonts w:hint="eastAsia" w:hAnsi="宋体"/>
          <w:color w:val="auto"/>
          <w:highlight w:val="none"/>
          <w:lang w:eastAsia="zh-CN"/>
        </w:rPr>
        <w:t>）</w:t>
      </w:r>
      <w:r>
        <w:rPr>
          <w:rFonts w:hint="eastAsia" w:hAnsi="宋体"/>
          <w:color w:val="auto"/>
          <w:highlight w:val="none"/>
        </w:rPr>
        <w:t>，相应予以加分。</w:t>
      </w:r>
    </w:p>
    <w:p w14:paraId="54A59AC3">
      <w:pPr>
        <w:pStyle w:val="26"/>
        <w:spacing w:line="400" w:lineRule="exact"/>
        <w:rPr>
          <w:rFonts w:hAnsi="宋体"/>
          <w:color w:val="auto"/>
          <w:sz w:val="28"/>
          <w:szCs w:val="28"/>
          <w:highlight w:val="none"/>
        </w:rPr>
      </w:pPr>
    </w:p>
    <w:p w14:paraId="1CCCE0C6">
      <w:pPr>
        <w:pStyle w:val="26"/>
        <w:spacing w:line="400" w:lineRule="exact"/>
        <w:rPr>
          <w:rFonts w:hAnsi="宋体"/>
          <w:color w:val="auto"/>
          <w:sz w:val="28"/>
          <w:szCs w:val="28"/>
          <w:highlight w:val="none"/>
        </w:rPr>
      </w:pPr>
      <w:r>
        <w:rPr>
          <w:rFonts w:hint="eastAsia" w:hAnsi="宋体"/>
          <w:b/>
          <w:color w:val="auto"/>
          <w:sz w:val="32"/>
          <w:szCs w:val="32"/>
          <w:highlight w:val="none"/>
          <w:lang w:val="en-US" w:eastAsia="zh-CN"/>
        </w:rPr>
        <w:t>10</w:t>
      </w:r>
      <w:r>
        <w:rPr>
          <w:rFonts w:hint="eastAsia" w:hAnsi="宋体"/>
          <w:b/>
          <w:color w:val="auto"/>
          <w:sz w:val="32"/>
          <w:szCs w:val="32"/>
          <w:highlight w:val="none"/>
        </w:rPr>
        <w:t>.投标人提供的货物全部由符合政策要求中小企业制造，投标文件中提供《中小企业声明函》；属于监狱企业的，提供由省级以上监狱管理局、戒毒管理局</w:t>
      </w:r>
      <w:r>
        <w:rPr>
          <w:rFonts w:hint="eastAsia" w:hAnsi="宋体"/>
          <w:b/>
          <w:color w:val="auto"/>
          <w:sz w:val="32"/>
          <w:szCs w:val="32"/>
          <w:highlight w:val="none"/>
          <w:lang w:eastAsia="zh-CN"/>
        </w:rPr>
        <w:t>（</w:t>
      </w:r>
      <w:r>
        <w:rPr>
          <w:rFonts w:hint="eastAsia" w:hAnsi="宋体"/>
          <w:b/>
          <w:color w:val="auto"/>
          <w:sz w:val="32"/>
          <w:szCs w:val="32"/>
          <w:highlight w:val="none"/>
        </w:rPr>
        <w:t>含新疆生产建设兵团</w:t>
      </w:r>
      <w:r>
        <w:rPr>
          <w:rFonts w:hint="eastAsia" w:hAnsi="宋体"/>
          <w:b/>
          <w:color w:val="auto"/>
          <w:sz w:val="32"/>
          <w:szCs w:val="32"/>
          <w:highlight w:val="none"/>
          <w:lang w:eastAsia="zh-CN"/>
        </w:rPr>
        <w:t>）</w:t>
      </w:r>
      <w:r>
        <w:rPr>
          <w:rFonts w:hint="eastAsia" w:hAnsi="宋体"/>
          <w:b/>
          <w:color w:val="auto"/>
          <w:sz w:val="32"/>
          <w:szCs w:val="32"/>
          <w:highlight w:val="none"/>
        </w:rPr>
        <w:t>出具的属于监狱企业的证明文件（如有，请提供）</w:t>
      </w:r>
    </w:p>
    <w:p w14:paraId="00091AF0">
      <w:pPr>
        <w:pStyle w:val="26"/>
        <w:rPr>
          <w:rFonts w:hint="eastAsia" w:hAnsi="宋体"/>
          <w:b/>
          <w:color w:val="auto"/>
          <w:sz w:val="32"/>
          <w:szCs w:val="32"/>
          <w:highlight w:val="none"/>
        </w:rPr>
      </w:pPr>
    </w:p>
    <w:p w14:paraId="6FD89650">
      <w:pPr>
        <w:pStyle w:val="26"/>
        <w:rPr>
          <w:rFonts w:hint="eastAsia" w:hAnsi="宋体"/>
          <w:b/>
          <w:color w:val="auto"/>
          <w:sz w:val="32"/>
          <w:szCs w:val="32"/>
          <w:highlight w:val="none"/>
        </w:rPr>
      </w:pPr>
      <w:r>
        <w:rPr>
          <w:rFonts w:hint="eastAsia" w:hAnsi="宋体"/>
          <w:b/>
          <w:color w:val="auto"/>
          <w:sz w:val="32"/>
          <w:szCs w:val="32"/>
          <w:highlight w:val="none"/>
        </w:rPr>
        <w:t>附件：</w:t>
      </w:r>
    </w:p>
    <w:p w14:paraId="086F98D1">
      <w:pPr>
        <w:snapToGrid w:val="0"/>
        <w:spacing w:before="156" w:beforeLines="50" w:after="50" w:line="320" w:lineRule="exact"/>
        <w:jc w:val="center"/>
        <w:rPr>
          <w:rFonts w:hint="eastAsia"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7338B9AA">
      <w:pPr>
        <w:snapToGrid w:val="0"/>
        <w:spacing w:before="156" w:beforeLines="50" w:after="50" w:line="320" w:lineRule="exact"/>
        <w:jc w:val="center"/>
        <w:rPr>
          <w:rFonts w:hint="eastAsia" w:ascii="宋体" w:hAnsi="宋体"/>
          <w:b/>
          <w:color w:val="auto"/>
          <w:sz w:val="32"/>
          <w:szCs w:val="32"/>
          <w:highlight w:val="none"/>
        </w:rPr>
      </w:pPr>
    </w:p>
    <w:p w14:paraId="645024AC">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 号）的规定，本公司（联合体）参加</w:t>
      </w:r>
      <w:r>
        <w:rPr>
          <w:rFonts w:hint="eastAsia" w:ascii="宋体" w:hAnsi="宋体"/>
          <w:color w:val="auto"/>
          <w:sz w:val="24"/>
          <w:highlight w:val="none"/>
          <w:u w:val="single"/>
        </w:rPr>
        <w:t>（单位名称）</w:t>
      </w:r>
      <w:r>
        <w:rPr>
          <w:rFonts w:hint="eastAsia" w:ascii="宋体" w:hAnsi="宋体"/>
          <w:color w:val="auto"/>
          <w:sz w:val="24"/>
          <w:highlight w:val="none"/>
        </w:rPr>
        <w:t>的</w:t>
      </w:r>
      <w:r>
        <w:rPr>
          <w:rFonts w:hint="eastAsia" w:ascii="宋体" w:hAnsi="宋体"/>
          <w:color w:val="auto"/>
          <w:sz w:val="24"/>
          <w:highlight w:val="none"/>
          <w:u w:val="single"/>
        </w:rPr>
        <w:t>（项目名称）</w:t>
      </w:r>
      <w:r>
        <w:rPr>
          <w:rFonts w:hint="eastAsia" w:ascii="宋体" w:hAnsi="宋体"/>
          <w:color w:val="auto"/>
          <w:sz w:val="24"/>
          <w:highlight w:val="none"/>
        </w:rPr>
        <w:t>采购活动，提供的货物全部由符合政策要求的中小企业制造。相关企业（含联合体中的中小企业、签订分包意向协议的中小企业）的具体情况如下：</w:t>
      </w:r>
    </w:p>
    <w:p w14:paraId="7A012219">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0CF02B6A">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（采购文件中明确的所属行业）</w:t>
      </w:r>
      <w:r>
        <w:rPr>
          <w:rFonts w:hint="eastAsia" w:ascii="宋体" w:hAnsi="宋体"/>
          <w:color w:val="auto"/>
          <w:sz w:val="24"/>
          <w:highlight w:val="none"/>
        </w:rPr>
        <w:t>行业；制造商为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万元，属于（中型企业、小型企业、微型企业）；</w:t>
      </w:r>
    </w:p>
    <w:p w14:paraId="6C999E67">
      <w:pPr>
        <w:spacing w:line="400" w:lineRule="exact"/>
        <w:ind w:firstLine="480" w:firstLineChars="200"/>
        <w:rPr>
          <w:rFonts w:ascii="宋体" w:hAnsi="宋体"/>
          <w:color w:val="auto"/>
          <w:sz w:val="24"/>
          <w:highlight w:val="none"/>
        </w:rPr>
      </w:pPr>
      <w:r>
        <w:rPr>
          <w:rFonts w:hint="eastAsia" w:ascii="宋体" w:hAnsi="宋体"/>
          <w:color w:val="auto"/>
          <w:sz w:val="24"/>
          <w:highlight w:val="none"/>
        </w:rPr>
        <w:t>……</w:t>
      </w:r>
    </w:p>
    <w:p w14:paraId="2860A6C2">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14:paraId="41F21D37">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14:paraId="5519B47B">
      <w:pPr>
        <w:spacing w:line="400" w:lineRule="exact"/>
        <w:ind w:firstLine="480" w:firstLineChars="200"/>
        <w:jc w:val="right"/>
        <w:rPr>
          <w:rFonts w:hint="eastAsia" w:ascii="宋体" w:hAnsi="宋体"/>
          <w:color w:val="auto"/>
          <w:sz w:val="24"/>
          <w:highlight w:val="none"/>
        </w:rPr>
      </w:pPr>
    </w:p>
    <w:p w14:paraId="61D4B329">
      <w:pPr>
        <w:spacing w:line="400" w:lineRule="exact"/>
        <w:ind w:firstLine="480" w:firstLineChars="200"/>
        <w:jc w:val="right"/>
        <w:rPr>
          <w:rFonts w:hint="eastAsia" w:ascii="宋体" w:hAnsi="宋体"/>
          <w:color w:val="auto"/>
          <w:sz w:val="24"/>
          <w:highlight w:val="none"/>
        </w:rPr>
      </w:pPr>
      <w:r>
        <w:rPr>
          <w:rFonts w:hint="eastAsia" w:ascii="宋体" w:hAnsi="宋体"/>
          <w:color w:val="auto"/>
          <w:sz w:val="24"/>
          <w:highlight w:val="none"/>
        </w:rPr>
        <w:t xml:space="preserve">单位名称（电子签章）：          </w:t>
      </w:r>
    </w:p>
    <w:p w14:paraId="49F0403B">
      <w:pPr>
        <w:spacing w:line="400" w:lineRule="exact"/>
        <w:ind w:firstLine="480" w:firstLineChars="200"/>
        <w:jc w:val="right"/>
        <w:rPr>
          <w:rFonts w:hint="eastAsia" w:ascii="仿宋_GB2312" w:eastAsia="仿宋_GB2312"/>
          <w:color w:val="auto"/>
          <w:sz w:val="24"/>
          <w:highlight w:val="none"/>
        </w:rPr>
      </w:pPr>
      <w:r>
        <w:rPr>
          <w:rFonts w:hint="eastAsia" w:ascii="宋体" w:hAnsi="宋体"/>
          <w:color w:val="auto"/>
          <w:sz w:val="24"/>
          <w:highlight w:val="none"/>
        </w:rPr>
        <w:t xml:space="preserve">日期：  </w:t>
      </w:r>
      <w:r>
        <w:rPr>
          <w:rFonts w:hint="eastAsia" w:ascii="仿宋_GB2312" w:eastAsia="仿宋_GB2312"/>
          <w:color w:val="auto"/>
          <w:sz w:val="24"/>
          <w:highlight w:val="none"/>
        </w:rPr>
        <w:t xml:space="preserve">        </w:t>
      </w:r>
    </w:p>
    <w:p w14:paraId="7FE98F6C">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注：</w:t>
      </w:r>
    </w:p>
    <w:p w14:paraId="6CDAE583">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1.从业人员、营业收入、资产总额填报上一年度数据，无上一年度数据的新成立企业可不填报。</w:t>
      </w:r>
    </w:p>
    <w:p w14:paraId="488492E9">
      <w:pPr>
        <w:spacing w:line="400" w:lineRule="exact"/>
        <w:ind w:firstLine="482" w:firstLineChars="200"/>
        <w:rPr>
          <w:rFonts w:hint="eastAsia" w:ascii="宋体" w:hAnsi="宋体"/>
          <w:b/>
          <w:color w:val="auto"/>
          <w:sz w:val="24"/>
          <w:highlight w:val="none"/>
        </w:rPr>
      </w:pPr>
      <w:r>
        <w:rPr>
          <w:rFonts w:hint="eastAsia" w:ascii="宋体" w:hAnsi="宋体"/>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3921FCC5">
      <w:pPr>
        <w:tabs>
          <w:tab w:val="left" w:pos="1305"/>
        </w:tabs>
        <w:spacing w:line="380" w:lineRule="exact"/>
        <w:rPr>
          <w:rFonts w:hint="eastAsia" w:ascii="宋体" w:hAnsi="宋体"/>
          <w:b/>
          <w:bCs/>
          <w:color w:val="auto"/>
          <w:sz w:val="32"/>
          <w:szCs w:val="32"/>
          <w:highlight w:val="none"/>
        </w:rPr>
      </w:pPr>
      <w:r>
        <w:rPr>
          <w:rFonts w:ascii="宋体" w:hAnsi="宋体"/>
          <w:b/>
          <w:bCs/>
          <w:color w:val="auto"/>
          <w:sz w:val="32"/>
          <w:szCs w:val="32"/>
          <w:highlight w:val="none"/>
        </w:rPr>
        <w:br w:type="page"/>
      </w:r>
      <w:r>
        <w:rPr>
          <w:rFonts w:hint="eastAsia" w:ascii="宋体" w:hAnsi="宋体"/>
          <w:b/>
          <w:bCs/>
          <w:color w:val="auto"/>
          <w:sz w:val="32"/>
          <w:szCs w:val="32"/>
          <w:highlight w:val="none"/>
          <w:lang w:val="en-US" w:eastAsia="zh-CN"/>
        </w:rPr>
        <w:t>11</w:t>
      </w:r>
      <w:r>
        <w:rPr>
          <w:rFonts w:hint="eastAsia" w:ascii="宋体" w:hAnsi="宋体"/>
          <w:b/>
          <w:bCs/>
          <w:color w:val="auto"/>
          <w:sz w:val="32"/>
          <w:szCs w:val="32"/>
          <w:highlight w:val="none"/>
        </w:rPr>
        <w:t>.符合条件的残疾人福利性单位在参加政府采购活动时，提供《残疾人福利性单位声明函》，并对声明的真实性负责（如有，请提供）</w:t>
      </w:r>
    </w:p>
    <w:p w14:paraId="0D09E427">
      <w:pPr>
        <w:pStyle w:val="26"/>
        <w:rPr>
          <w:rFonts w:hAnsi="宋体"/>
          <w:b/>
          <w:color w:val="auto"/>
          <w:sz w:val="32"/>
          <w:szCs w:val="32"/>
          <w:highlight w:val="none"/>
        </w:rPr>
      </w:pPr>
      <w:r>
        <w:rPr>
          <w:rFonts w:hint="eastAsia" w:hAnsi="宋体"/>
          <w:b/>
          <w:color w:val="auto"/>
          <w:sz w:val="32"/>
          <w:szCs w:val="32"/>
          <w:highlight w:val="none"/>
        </w:rPr>
        <w:t>附件：</w:t>
      </w:r>
    </w:p>
    <w:p w14:paraId="4757BAF1">
      <w:pPr>
        <w:tabs>
          <w:tab w:val="left" w:pos="1305"/>
        </w:tabs>
        <w:spacing w:line="380" w:lineRule="exact"/>
        <w:rPr>
          <w:rFonts w:hint="eastAsia" w:ascii="宋体" w:hAnsi="宋体"/>
          <w:b/>
          <w:bCs/>
          <w:color w:val="auto"/>
          <w:sz w:val="32"/>
          <w:szCs w:val="32"/>
          <w:highlight w:val="none"/>
        </w:rPr>
      </w:pPr>
    </w:p>
    <w:p w14:paraId="4EA885C7">
      <w:pPr>
        <w:pStyle w:val="26"/>
        <w:jc w:val="center"/>
        <w:rPr>
          <w:rFonts w:hAnsi="宋体"/>
          <w:b/>
          <w:bCs/>
          <w:color w:val="auto"/>
          <w:sz w:val="32"/>
          <w:szCs w:val="32"/>
          <w:highlight w:val="none"/>
        </w:rPr>
      </w:pPr>
      <w:bookmarkStart w:id="21" w:name="OLE_LINK13"/>
      <w:bookmarkStart w:id="22" w:name="OLE_LINK14"/>
      <w:r>
        <w:rPr>
          <w:rFonts w:hint="eastAsia" w:hAnsi="宋体"/>
          <w:b/>
          <w:bCs/>
          <w:color w:val="auto"/>
          <w:sz w:val="32"/>
          <w:szCs w:val="32"/>
          <w:highlight w:val="none"/>
        </w:rPr>
        <w:t>残疾人福利性单位声明函（格式）</w:t>
      </w:r>
    </w:p>
    <w:bookmarkEnd w:id="21"/>
    <w:bookmarkEnd w:id="22"/>
    <w:p w14:paraId="79BB0EA5">
      <w:pPr>
        <w:spacing w:line="588" w:lineRule="exact"/>
        <w:rPr>
          <w:rFonts w:ascii="仿宋_GB2312" w:eastAsia="仿宋_GB2312"/>
          <w:b/>
          <w:color w:val="auto"/>
          <w:spacing w:val="6"/>
          <w:sz w:val="30"/>
          <w:szCs w:val="30"/>
          <w:highlight w:val="none"/>
        </w:rPr>
      </w:pPr>
    </w:p>
    <w:p w14:paraId="30464844">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本单位郑重声明，根据《财政部 民政部 中国残疾人联合会关于促进残疾人就业政府采购政策的通知》（财库</w:t>
      </w:r>
      <w:r>
        <w:rPr>
          <w:rFonts w:hint="eastAsia" w:ascii="仿宋_GB2312" w:eastAsia="仿宋_GB2312"/>
          <w:color w:val="auto"/>
          <w:sz w:val="32"/>
          <w:szCs w:val="32"/>
          <w:highlight w:val="none"/>
        </w:rPr>
        <w:t>〔2017〕 141</w:t>
      </w:r>
      <w:r>
        <w:rPr>
          <w:rFonts w:hint="eastAsia" w:ascii="仿宋_GB2312" w:eastAsia="仿宋_GB2312"/>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F6992D9">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2FF85AE1">
      <w:pPr>
        <w:spacing w:line="588" w:lineRule="exact"/>
        <w:ind w:firstLine="624" w:firstLineChars="200"/>
        <w:rPr>
          <w:rFonts w:ascii="仿宋_GB2312" w:eastAsia="仿宋_GB2312"/>
          <w:color w:val="auto"/>
          <w:spacing w:val="6"/>
          <w:sz w:val="30"/>
          <w:szCs w:val="30"/>
          <w:highlight w:val="none"/>
        </w:rPr>
      </w:pPr>
    </w:p>
    <w:p w14:paraId="15733767">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7B355B97">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37303890">
      <w:pPr>
        <w:spacing w:line="500" w:lineRule="exact"/>
        <w:rPr>
          <w:rFonts w:hint="eastAsia" w:ascii="宋体" w:hAnsi="宋体"/>
          <w:b/>
          <w:bCs/>
          <w:color w:val="auto"/>
          <w:sz w:val="32"/>
          <w:szCs w:val="32"/>
          <w:highlight w:val="none"/>
        </w:rPr>
      </w:pPr>
    </w:p>
    <w:p w14:paraId="296C3D85">
      <w:pPr>
        <w:spacing w:line="500" w:lineRule="exact"/>
        <w:rPr>
          <w:rFonts w:hint="eastAsia" w:ascii="宋体" w:hAnsi="宋体"/>
          <w:b/>
          <w:bCs/>
          <w:color w:val="auto"/>
          <w:sz w:val="32"/>
          <w:szCs w:val="32"/>
          <w:highlight w:val="none"/>
        </w:rPr>
      </w:pPr>
    </w:p>
    <w:p w14:paraId="6D4EF977">
      <w:pPr>
        <w:spacing w:line="500" w:lineRule="exact"/>
        <w:rPr>
          <w:rFonts w:hint="eastAsia" w:ascii="宋体" w:hAnsi="宋体"/>
          <w:b/>
          <w:bCs/>
          <w:color w:val="auto"/>
          <w:sz w:val="32"/>
          <w:szCs w:val="32"/>
          <w:highlight w:val="none"/>
        </w:rPr>
      </w:pPr>
    </w:p>
    <w:p w14:paraId="5C780738">
      <w:pPr>
        <w:spacing w:line="500" w:lineRule="exact"/>
        <w:rPr>
          <w:rFonts w:hint="eastAsia" w:ascii="宋体" w:hAnsi="宋体"/>
          <w:b/>
          <w:bCs/>
          <w:color w:val="auto"/>
          <w:sz w:val="32"/>
          <w:szCs w:val="32"/>
          <w:highlight w:val="none"/>
        </w:rPr>
      </w:pPr>
    </w:p>
    <w:p w14:paraId="0F80EA68">
      <w:pPr>
        <w:spacing w:line="500" w:lineRule="exact"/>
        <w:rPr>
          <w:rFonts w:hint="eastAsia" w:ascii="宋体" w:hAnsi="宋体"/>
          <w:b/>
          <w:bCs/>
          <w:color w:val="auto"/>
          <w:sz w:val="32"/>
          <w:szCs w:val="32"/>
          <w:highlight w:val="none"/>
        </w:rPr>
      </w:pPr>
    </w:p>
    <w:p w14:paraId="55215112">
      <w:pPr>
        <w:spacing w:line="500" w:lineRule="exact"/>
        <w:rPr>
          <w:rFonts w:hint="eastAsia" w:ascii="宋体" w:hAnsi="宋体"/>
          <w:b/>
          <w:bCs/>
          <w:color w:val="auto"/>
          <w:sz w:val="32"/>
          <w:szCs w:val="32"/>
          <w:highlight w:val="none"/>
        </w:rPr>
      </w:pPr>
      <w:r>
        <w:rPr>
          <w:rFonts w:hint="eastAsia" w:ascii="宋体" w:hAnsi="宋体"/>
          <w:b/>
          <w:bCs/>
          <w:color w:val="auto"/>
          <w:sz w:val="32"/>
          <w:szCs w:val="32"/>
          <w:highlight w:val="none"/>
        </w:rPr>
        <w:t>1</w:t>
      </w:r>
      <w:r>
        <w:rPr>
          <w:rFonts w:hint="eastAsia" w:ascii="宋体" w:hAnsi="宋体"/>
          <w:b/>
          <w:bCs/>
          <w:color w:val="auto"/>
          <w:sz w:val="32"/>
          <w:szCs w:val="32"/>
          <w:highlight w:val="none"/>
          <w:lang w:val="en-US" w:eastAsia="zh-CN"/>
        </w:rPr>
        <w:t>2</w:t>
      </w:r>
      <w:r>
        <w:rPr>
          <w:rFonts w:hint="eastAsia" w:ascii="宋体" w:hAnsi="宋体"/>
          <w:b/>
          <w:bCs/>
          <w:color w:val="auto"/>
          <w:sz w:val="32"/>
          <w:szCs w:val="32"/>
          <w:highlight w:val="none"/>
        </w:rPr>
        <w:t>.投标人可结合本项目的评标办法视自身情况自行提交相关证明材料（如有，请提供）</w:t>
      </w:r>
    </w:p>
    <w:p w14:paraId="5BC76587">
      <w:pPr>
        <w:spacing w:line="500" w:lineRule="exact"/>
        <w:rPr>
          <w:rFonts w:hint="eastAsia" w:ascii="宋体" w:hAnsi="宋体"/>
          <w:b/>
          <w:bCs/>
          <w:color w:val="auto"/>
          <w:sz w:val="32"/>
          <w:szCs w:val="32"/>
          <w:highlight w:val="none"/>
        </w:rPr>
      </w:pPr>
    </w:p>
    <w:p w14:paraId="5AB7E06A">
      <w:pPr>
        <w:spacing w:line="500" w:lineRule="exact"/>
        <w:rPr>
          <w:rFonts w:hint="eastAsia" w:ascii="宋体" w:hAnsi="宋体"/>
          <w:b/>
          <w:bCs/>
          <w:color w:val="auto"/>
          <w:sz w:val="32"/>
          <w:szCs w:val="32"/>
          <w:highlight w:val="none"/>
        </w:rPr>
      </w:pPr>
    </w:p>
    <w:sectPr>
      <w:headerReference r:id="rId5" w:type="first"/>
      <w:headerReference r:id="rId3" w:type="default"/>
      <w:footerReference r:id="rId6" w:type="default"/>
      <w:headerReference r:id="rId4" w:type="even"/>
      <w:pgSz w:w="11906" w:h="16838"/>
      <w:pgMar w:top="1276" w:right="1134" w:bottom="1021"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48A9C03-F784-45A1-80AC-D2E35666F6D8}"/>
  </w:font>
  <w:font w:name="黑体">
    <w:panose1 w:val="02010609060101010101"/>
    <w:charset w:val="86"/>
    <w:family w:val="auto"/>
    <w:pitch w:val="default"/>
    <w:sig w:usb0="800002BF" w:usb1="38CF7CFA" w:usb2="00000016" w:usb3="00000000" w:csb0="00040001" w:csb1="00000000"/>
    <w:embedRegular r:id="rId2" w:fontKey="{D4A180C5-168A-4A91-B22D-0E39CA2036A4}"/>
  </w:font>
  <w:font w:name="Courier New">
    <w:panose1 w:val="02070309020205020404"/>
    <w:charset w:val="01"/>
    <w:family w:val="modern"/>
    <w:pitch w:val="default"/>
    <w:sig w:usb0="E0002AFF" w:usb1="C0007843" w:usb2="00000009" w:usb3="00000000" w:csb0="400001FF" w:csb1="FFFF0000"/>
    <w:embedRegular r:id="rId3" w:fontKey="{5FD09DDE-8BA0-4706-80B3-B3CD6D13F3E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AA3C4F5F-B4BB-44BD-ACCC-7B6FE5A571A4}"/>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3C53D551-ABBE-4803-A95A-39480731B1CE}"/>
  </w:font>
  <w:font w:name="Verdana">
    <w:panose1 w:val="020B0604030504040204"/>
    <w:charset w:val="00"/>
    <w:family w:val="swiss"/>
    <w:pitch w:val="default"/>
    <w:sig w:usb0="A1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A5487A6B-02C1-4CEF-8171-D02CBB7505E9}"/>
  </w:font>
  <w:font w:name="Arial Unicode MS">
    <w:panose1 w:val="020B0604020202020204"/>
    <w:charset w:val="86"/>
    <w:family w:val="swiss"/>
    <w:pitch w:val="default"/>
    <w:sig w:usb0="FFFFFFFF" w:usb1="E9FFFFFF" w:usb2="0000003F" w:usb3="00000000" w:csb0="603F01FF" w:csb1="FFFF0000"/>
    <w:embedRegular r:id="rId7" w:fontKey="{3747C080-6C51-43A5-87AF-90883A9432D4}"/>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8" w:fontKey="{5BA02873-EECA-46D5-92A5-9839538D748C}"/>
  </w:font>
  <w:font w:name="隶书">
    <w:panose1 w:val="02010509060101010101"/>
    <w:charset w:val="86"/>
    <w:family w:val="modern"/>
    <w:pitch w:val="default"/>
    <w:sig w:usb0="00000001" w:usb1="080E0000" w:usb2="00000000" w:usb3="00000000" w:csb0="00040000" w:csb1="00000000"/>
    <w:embedRegular r:id="rId9" w:fontKey="{E5D6DF22-97B8-4F12-87BD-BDD99F202F18}"/>
  </w:font>
  <w:font w:name="仿宋">
    <w:panose1 w:val="02010609060101010101"/>
    <w:charset w:val="86"/>
    <w:family w:val="modern"/>
    <w:pitch w:val="default"/>
    <w:sig w:usb0="800002BF" w:usb1="38CF7CFA" w:usb2="00000016" w:usb3="00000000" w:csb0="00040001" w:csb1="00000000"/>
    <w:embedRegular r:id="rId10" w:fontKey="{A1A9A440-6E57-480D-A027-F738F76726B7}"/>
  </w:font>
  <w:font w:name="新宋体">
    <w:panose1 w:val="02010609030101010101"/>
    <w:charset w:val="86"/>
    <w:family w:val="modern"/>
    <w:pitch w:val="default"/>
    <w:sig w:usb0="00000003" w:usb1="288F0000" w:usb2="00000006" w:usb3="00000000" w:csb0="00040001" w:csb1="00000000"/>
    <w:embedRegular r:id="rId11" w:fontKey="{DF13F6EB-88FA-4C70-BD07-12855DF99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62EFF">
    <w:pPr>
      <w:pStyle w:val="31"/>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5887">
    <w:pPr>
      <w:pStyle w:val="33"/>
      <w:pBdr>
        <w:bottom w:val="none" w:color="auto" w:sz="0" w:space="0"/>
      </w:pBdr>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16955" cy="5420995"/>
          <wp:effectExtent l="0" t="0" r="0" b="0"/>
          <wp:wrapNone/>
          <wp:docPr id="7" name="WordPictureWatermark656842018"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656842018"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D20CC">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B56E4">
    <w:pPr>
      <w:pStyle w:val="33"/>
      <w:pBdr>
        <w:bottom w:val="none" w:color="auto" w:sz="0" w:space="0"/>
      </w:pBd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6955" cy="5420995"/>
          <wp:effectExtent l="0" t="0" r="0" b="0"/>
          <wp:wrapNone/>
          <wp:docPr id="5" name="WordPictureWatermark656842016"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56842016"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6F764F"/>
    <w:multiLevelType w:val="singleLevel"/>
    <w:tmpl w:val="BE6F764F"/>
    <w:lvl w:ilvl="0" w:tentative="0">
      <w:start w:val="10"/>
      <w:numFmt w:val="chineseCounting"/>
      <w:suff w:val="nothing"/>
      <w:lvlText w:val="第%1条　"/>
      <w:lvlJc w:val="left"/>
      <w:rPr>
        <w:rFonts w:hint="eastAsia"/>
      </w:rPr>
    </w:lvl>
  </w:abstractNum>
  <w:abstractNum w:abstractNumId="1">
    <w:nsid w:val="00000002"/>
    <w:multiLevelType w:val="singleLevel"/>
    <w:tmpl w:val="00000002"/>
    <w:lvl w:ilvl="0" w:tentative="0">
      <w:start w:val="1"/>
      <w:numFmt w:val="decimal"/>
      <w:pStyle w:val="21"/>
      <w:lvlText w:val="%1."/>
      <w:lvlJc w:val="left"/>
      <w:pPr>
        <w:tabs>
          <w:tab w:val="left" w:pos="1200"/>
        </w:tabs>
        <w:ind w:left="1200" w:hanging="36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2"/>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339F3A4"/>
    <w:multiLevelType w:val="singleLevel"/>
    <w:tmpl w:val="4339F3A4"/>
    <w:lvl w:ilvl="0" w:tentative="0">
      <w:start w:val="4"/>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9D738A"/>
    <w:rsid w:val="01BB685C"/>
    <w:rsid w:val="020462ED"/>
    <w:rsid w:val="021E11D3"/>
    <w:rsid w:val="02873BB9"/>
    <w:rsid w:val="02D75414"/>
    <w:rsid w:val="02FF2C6A"/>
    <w:rsid w:val="031E3C02"/>
    <w:rsid w:val="03350A3A"/>
    <w:rsid w:val="03656A2C"/>
    <w:rsid w:val="03743A17"/>
    <w:rsid w:val="03854E2F"/>
    <w:rsid w:val="03E01199"/>
    <w:rsid w:val="044A05EF"/>
    <w:rsid w:val="047D4239"/>
    <w:rsid w:val="049727BB"/>
    <w:rsid w:val="04F63F85"/>
    <w:rsid w:val="050407E1"/>
    <w:rsid w:val="050A3AC4"/>
    <w:rsid w:val="050F05C1"/>
    <w:rsid w:val="05174F49"/>
    <w:rsid w:val="05303C1B"/>
    <w:rsid w:val="05574F02"/>
    <w:rsid w:val="05590880"/>
    <w:rsid w:val="056A64D2"/>
    <w:rsid w:val="05946180"/>
    <w:rsid w:val="05D47115"/>
    <w:rsid w:val="05ED04BF"/>
    <w:rsid w:val="06777989"/>
    <w:rsid w:val="06C32EA7"/>
    <w:rsid w:val="06E74C61"/>
    <w:rsid w:val="0709141D"/>
    <w:rsid w:val="07733BF3"/>
    <w:rsid w:val="077A6C32"/>
    <w:rsid w:val="07FA0B61"/>
    <w:rsid w:val="081A1FD7"/>
    <w:rsid w:val="08372DF7"/>
    <w:rsid w:val="08607DD9"/>
    <w:rsid w:val="086546C9"/>
    <w:rsid w:val="08742BCF"/>
    <w:rsid w:val="08EF5C01"/>
    <w:rsid w:val="08FA69DB"/>
    <w:rsid w:val="09781E69"/>
    <w:rsid w:val="09BA053E"/>
    <w:rsid w:val="09DB056C"/>
    <w:rsid w:val="09ED307B"/>
    <w:rsid w:val="0A597C43"/>
    <w:rsid w:val="0A5A5398"/>
    <w:rsid w:val="0A5B04A3"/>
    <w:rsid w:val="0A913C3F"/>
    <w:rsid w:val="0A9F6BE3"/>
    <w:rsid w:val="0AA14702"/>
    <w:rsid w:val="0AC10340"/>
    <w:rsid w:val="0AD86032"/>
    <w:rsid w:val="0AFD2B73"/>
    <w:rsid w:val="0B8D0A75"/>
    <w:rsid w:val="0BC5166E"/>
    <w:rsid w:val="0BEF6D35"/>
    <w:rsid w:val="0C104C1F"/>
    <w:rsid w:val="0C597B42"/>
    <w:rsid w:val="0C6A4FEB"/>
    <w:rsid w:val="0C6F7804"/>
    <w:rsid w:val="0C7B7BBA"/>
    <w:rsid w:val="0C972783"/>
    <w:rsid w:val="0CF72B8E"/>
    <w:rsid w:val="0D4109FB"/>
    <w:rsid w:val="0D43783F"/>
    <w:rsid w:val="0D614171"/>
    <w:rsid w:val="0DA85345"/>
    <w:rsid w:val="0E5C6154"/>
    <w:rsid w:val="0E7B09CE"/>
    <w:rsid w:val="0ED10FDA"/>
    <w:rsid w:val="0F4A710C"/>
    <w:rsid w:val="0F615C11"/>
    <w:rsid w:val="0F6B4A79"/>
    <w:rsid w:val="0FCA7068"/>
    <w:rsid w:val="0FDE628B"/>
    <w:rsid w:val="0FF06A72"/>
    <w:rsid w:val="10454D05"/>
    <w:rsid w:val="108E5D60"/>
    <w:rsid w:val="109758B5"/>
    <w:rsid w:val="118B2A1C"/>
    <w:rsid w:val="12047CB0"/>
    <w:rsid w:val="121E6DC4"/>
    <w:rsid w:val="12366443"/>
    <w:rsid w:val="125D4779"/>
    <w:rsid w:val="12854F44"/>
    <w:rsid w:val="128B1A18"/>
    <w:rsid w:val="12935F60"/>
    <w:rsid w:val="12D25402"/>
    <w:rsid w:val="12D63D30"/>
    <w:rsid w:val="13311FAF"/>
    <w:rsid w:val="13394A5B"/>
    <w:rsid w:val="1348219C"/>
    <w:rsid w:val="13502C05"/>
    <w:rsid w:val="13694F8A"/>
    <w:rsid w:val="14151C2B"/>
    <w:rsid w:val="14361B45"/>
    <w:rsid w:val="14AF537E"/>
    <w:rsid w:val="14E704E1"/>
    <w:rsid w:val="15AC1679"/>
    <w:rsid w:val="15F75DA4"/>
    <w:rsid w:val="16127AFE"/>
    <w:rsid w:val="163D1F5C"/>
    <w:rsid w:val="165E2796"/>
    <w:rsid w:val="16970684"/>
    <w:rsid w:val="16996FF2"/>
    <w:rsid w:val="169E4366"/>
    <w:rsid w:val="16B57597"/>
    <w:rsid w:val="16BA6D54"/>
    <w:rsid w:val="16EB0BF1"/>
    <w:rsid w:val="17A95E0C"/>
    <w:rsid w:val="17AA5F28"/>
    <w:rsid w:val="17B423F4"/>
    <w:rsid w:val="17D0746E"/>
    <w:rsid w:val="17E26C8C"/>
    <w:rsid w:val="186276D4"/>
    <w:rsid w:val="18906A92"/>
    <w:rsid w:val="189D066B"/>
    <w:rsid w:val="18A67F53"/>
    <w:rsid w:val="18B96DA5"/>
    <w:rsid w:val="18BE50BA"/>
    <w:rsid w:val="18BE7198"/>
    <w:rsid w:val="18D536B7"/>
    <w:rsid w:val="190B2328"/>
    <w:rsid w:val="19212258"/>
    <w:rsid w:val="19722563"/>
    <w:rsid w:val="19743984"/>
    <w:rsid w:val="1A676352"/>
    <w:rsid w:val="1A757FC2"/>
    <w:rsid w:val="1AA46A08"/>
    <w:rsid w:val="1AB328E2"/>
    <w:rsid w:val="1AC76789"/>
    <w:rsid w:val="1ACB0549"/>
    <w:rsid w:val="1ADA1B37"/>
    <w:rsid w:val="1AE165BB"/>
    <w:rsid w:val="1AFE249D"/>
    <w:rsid w:val="1B275AED"/>
    <w:rsid w:val="1B6450EA"/>
    <w:rsid w:val="1B84497F"/>
    <w:rsid w:val="1B88705D"/>
    <w:rsid w:val="1BAA36DF"/>
    <w:rsid w:val="1BE95B78"/>
    <w:rsid w:val="1C1D0557"/>
    <w:rsid w:val="1C4B6210"/>
    <w:rsid w:val="1C6070C2"/>
    <w:rsid w:val="1C6F027F"/>
    <w:rsid w:val="1CC63AF9"/>
    <w:rsid w:val="1CD0766E"/>
    <w:rsid w:val="1D8965DF"/>
    <w:rsid w:val="1DA6438C"/>
    <w:rsid w:val="1DB179E9"/>
    <w:rsid w:val="1DB5464C"/>
    <w:rsid w:val="1DD51E94"/>
    <w:rsid w:val="1E991A34"/>
    <w:rsid w:val="1EEF4E63"/>
    <w:rsid w:val="1F656F4D"/>
    <w:rsid w:val="1FB24C1E"/>
    <w:rsid w:val="1FE17A01"/>
    <w:rsid w:val="204313B4"/>
    <w:rsid w:val="208366D5"/>
    <w:rsid w:val="20C30CA9"/>
    <w:rsid w:val="211A3E43"/>
    <w:rsid w:val="2187631F"/>
    <w:rsid w:val="21A4380A"/>
    <w:rsid w:val="220C20F0"/>
    <w:rsid w:val="22574F86"/>
    <w:rsid w:val="22794E74"/>
    <w:rsid w:val="227E5704"/>
    <w:rsid w:val="231511CE"/>
    <w:rsid w:val="23A470D8"/>
    <w:rsid w:val="23B9332C"/>
    <w:rsid w:val="23F75E7E"/>
    <w:rsid w:val="2426246A"/>
    <w:rsid w:val="245826E9"/>
    <w:rsid w:val="245D400B"/>
    <w:rsid w:val="246A4A80"/>
    <w:rsid w:val="24767F32"/>
    <w:rsid w:val="24C41D56"/>
    <w:rsid w:val="24DC5EBB"/>
    <w:rsid w:val="25144DAF"/>
    <w:rsid w:val="25276F08"/>
    <w:rsid w:val="25517CE4"/>
    <w:rsid w:val="25703EC3"/>
    <w:rsid w:val="25874F28"/>
    <w:rsid w:val="25A02BF9"/>
    <w:rsid w:val="25A721CD"/>
    <w:rsid w:val="25F95F1C"/>
    <w:rsid w:val="265F1920"/>
    <w:rsid w:val="266C3528"/>
    <w:rsid w:val="269D20C2"/>
    <w:rsid w:val="26A219CE"/>
    <w:rsid w:val="274F6DD1"/>
    <w:rsid w:val="27B366BF"/>
    <w:rsid w:val="280412BD"/>
    <w:rsid w:val="288735DA"/>
    <w:rsid w:val="288D49A0"/>
    <w:rsid w:val="288E278C"/>
    <w:rsid w:val="28916651"/>
    <w:rsid w:val="28A43A43"/>
    <w:rsid w:val="293B613B"/>
    <w:rsid w:val="295B0A83"/>
    <w:rsid w:val="296E070E"/>
    <w:rsid w:val="29737B86"/>
    <w:rsid w:val="299049E8"/>
    <w:rsid w:val="29C923E4"/>
    <w:rsid w:val="29E84155"/>
    <w:rsid w:val="2A08519E"/>
    <w:rsid w:val="2A134FA1"/>
    <w:rsid w:val="2A1466DF"/>
    <w:rsid w:val="2AA17AB1"/>
    <w:rsid w:val="2AAC35BE"/>
    <w:rsid w:val="2AAC5DF6"/>
    <w:rsid w:val="2ABF4C21"/>
    <w:rsid w:val="2AD60653"/>
    <w:rsid w:val="2B822211"/>
    <w:rsid w:val="2B941E8F"/>
    <w:rsid w:val="2BB802F1"/>
    <w:rsid w:val="2BB86778"/>
    <w:rsid w:val="2BCA41E5"/>
    <w:rsid w:val="2C304522"/>
    <w:rsid w:val="2C453CB2"/>
    <w:rsid w:val="2C8C56B5"/>
    <w:rsid w:val="2D012BC6"/>
    <w:rsid w:val="2D66371B"/>
    <w:rsid w:val="2D6B0AEA"/>
    <w:rsid w:val="2E381134"/>
    <w:rsid w:val="2EC44A97"/>
    <w:rsid w:val="2EF80714"/>
    <w:rsid w:val="2F16569A"/>
    <w:rsid w:val="2F661460"/>
    <w:rsid w:val="2F7336C7"/>
    <w:rsid w:val="2F7409FD"/>
    <w:rsid w:val="2FAC02A1"/>
    <w:rsid w:val="2FAD1F3D"/>
    <w:rsid w:val="2FBB71FA"/>
    <w:rsid w:val="2FF53F4B"/>
    <w:rsid w:val="2FF61339"/>
    <w:rsid w:val="30455DB9"/>
    <w:rsid w:val="3059610A"/>
    <w:rsid w:val="305C10FB"/>
    <w:rsid w:val="30CF0F8B"/>
    <w:rsid w:val="310421D2"/>
    <w:rsid w:val="311A52A5"/>
    <w:rsid w:val="31D57D89"/>
    <w:rsid w:val="3207341B"/>
    <w:rsid w:val="32466C35"/>
    <w:rsid w:val="32BC6F27"/>
    <w:rsid w:val="32C16E4F"/>
    <w:rsid w:val="32C83822"/>
    <w:rsid w:val="32EF4667"/>
    <w:rsid w:val="32FC18EF"/>
    <w:rsid w:val="339148A8"/>
    <w:rsid w:val="34433534"/>
    <w:rsid w:val="34DF36B3"/>
    <w:rsid w:val="350008B7"/>
    <w:rsid w:val="35287855"/>
    <w:rsid w:val="357019E1"/>
    <w:rsid w:val="35817C78"/>
    <w:rsid w:val="35EA49B6"/>
    <w:rsid w:val="35ED1FD2"/>
    <w:rsid w:val="361673E1"/>
    <w:rsid w:val="362447C7"/>
    <w:rsid w:val="36847815"/>
    <w:rsid w:val="36A0704D"/>
    <w:rsid w:val="370C36FB"/>
    <w:rsid w:val="37452302"/>
    <w:rsid w:val="37563860"/>
    <w:rsid w:val="37630940"/>
    <w:rsid w:val="376F77BB"/>
    <w:rsid w:val="37713F68"/>
    <w:rsid w:val="37A5715B"/>
    <w:rsid w:val="37AB2A7D"/>
    <w:rsid w:val="37D772E4"/>
    <w:rsid w:val="37EF67CD"/>
    <w:rsid w:val="37F26356"/>
    <w:rsid w:val="38382E81"/>
    <w:rsid w:val="386A53E3"/>
    <w:rsid w:val="38750A94"/>
    <w:rsid w:val="387576E1"/>
    <w:rsid w:val="38E80D57"/>
    <w:rsid w:val="390A2F6D"/>
    <w:rsid w:val="39115542"/>
    <w:rsid w:val="392C5CA2"/>
    <w:rsid w:val="3937066D"/>
    <w:rsid w:val="39AD452D"/>
    <w:rsid w:val="39D5598E"/>
    <w:rsid w:val="3A2C5621"/>
    <w:rsid w:val="3A5D5AD1"/>
    <w:rsid w:val="3A6A0B07"/>
    <w:rsid w:val="3A804602"/>
    <w:rsid w:val="3ACA6209"/>
    <w:rsid w:val="3B075849"/>
    <w:rsid w:val="3B3E4288"/>
    <w:rsid w:val="3B4F3512"/>
    <w:rsid w:val="3B5F7789"/>
    <w:rsid w:val="3B6A7FB4"/>
    <w:rsid w:val="3BC15513"/>
    <w:rsid w:val="3C455F53"/>
    <w:rsid w:val="3CE448AB"/>
    <w:rsid w:val="3D4A2EE7"/>
    <w:rsid w:val="3D582F24"/>
    <w:rsid w:val="3D620ACA"/>
    <w:rsid w:val="3D693F66"/>
    <w:rsid w:val="3D7E4DC3"/>
    <w:rsid w:val="3D8A7ABC"/>
    <w:rsid w:val="3DC172A7"/>
    <w:rsid w:val="3DCC1077"/>
    <w:rsid w:val="3E3C5DE7"/>
    <w:rsid w:val="3E713E39"/>
    <w:rsid w:val="3E8175BE"/>
    <w:rsid w:val="3EEF23D8"/>
    <w:rsid w:val="3F007DF3"/>
    <w:rsid w:val="3F125391"/>
    <w:rsid w:val="3F325A3F"/>
    <w:rsid w:val="406A3401"/>
    <w:rsid w:val="40837404"/>
    <w:rsid w:val="40875D69"/>
    <w:rsid w:val="409B412C"/>
    <w:rsid w:val="40D65E30"/>
    <w:rsid w:val="40F61EB7"/>
    <w:rsid w:val="410B1171"/>
    <w:rsid w:val="412F3A2A"/>
    <w:rsid w:val="41D24DDF"/>
    <w:rsid w:val="41D73D23"/>
    <w:rsid w:val="41F00286"/>
    <w:rsid w:val="432036E1"/>
    <w:rsid w:val="4335569C"/>
    <w:rsid w:val="434012B5"/>
    <w:rsid w:val="43414302"/>
    <w:rsid w:val="434D215B"/>
    <w:rsid w:val="43A546AB"/>
    <w:rsid w:val="44104B0F"/>
    <w:rsid w:val="447811D7"/>
    <w:rsid w:val="457124C5"/>
    <w:rsid w:val="45900050"/>
    <w:rsid w:val="45B500A7"/>
    <w:rsid w:val="46281D08"/>
    <w:rsid w:val="463B109C"/>
    <w:rsid w:val="46EB3BA2"/>
    <w:rsid w:val="46F61076"/>
    <w:rsid w:val="47343821"/>
    <w:rsid w:val="47956ADA"/>
    <w:rsid w:val="48E0721C"/>
    <w:rsid w:val="494D479C"/>
    <w:rsid w:val="49620953"/>
    <w:rsid w:val="498C2AD2"/>
    <w:rsid w:val="49EC288C"/>
    <w:rsid w:val="4A143551"/>
    <w:rsid w:val="4A2F4D54"/>
    <w:rsid w:val="4A4F346A"/>
    <w:rsid w:val="4A804C80"/>
    <w:rsid w:val="4AD403C0"/>
    <w:rsid w:val="4AEB07FB"/>
    <w:rsid w:val="4BA8621E"/>
    <w:rsid w:val="4C2B5752"/>
    <w:rsid w:val="4C3517CA"/>
    <w:rsid w:val="4C3A0E8D"/>
    <w:rsid w:val="4CCB2111"/>
    <w:rsid w:val="4D4C66A4"/>
    <w:rsid w:val="4D9F367B"/>
    <w:rsid w:val="4DA41677"/>
    <w:rsid w:val="4DA66523"/>
    <w:rsid w:val="4DED0FBF"/>
    <w:rsid w:val="4E40044D"/>
    <w:rsid w:val="4EFB2A0C"/>
    <w:rsid w:val="4F706CEE"/>
    <w:rsid w:val="5020335E"/>
    <w:rsid w:val="5069299A"/>
    <w:rsid w:val="509F5A68"/>
    <w:rsid w:val="50BC1B24"/>
    <w:rsid w:val="50E04A65"/>
    <w:rsid w:val="515D39C6"/>
    <w:rsid w:val="51901B14"/>
    <w:rsid w:val="51A116B0"/>
    <w:rsid w:val="51AB1BA3"/>
    <w:rsid w:val="523C0A30"/>
    <w:rsid w:val="5296297B"/>
    <w:rsid w:val="52AA0C60"/>
    <w:rsid w:val="52E81FE1"/>
    <w:rsid w:val="52E90890"/>
    <w:rsid w:val="52EB0768"/>
    <w:rsid w:val="53236981"/>
    <w:rsid w:val="534433BC"/>
    <w:rsid w:val="536054BA"/>
    <w:rsid w:val="5407520C"/>
    <w:rsid w:val="54437FB7"/>
    <w:rsid w:val="549B140C"/>
    <w:rsid w:val="550726EC"/>
    <w:rsid w:val="555B50AE"/>
    <w:rsid w:val="55BC0945"/>
    <w:rsid w:val="56222B52"/>
    <w:rsid w:val="56292812"/>
    <w:rsid w:val="56564E3C"/>
    <w:rsid w:val="568224D5"/>
    <w:rsid w:val="56AA5140"/>
    <w:rsid w:val="56BA0FDC"/>
    <w:rsid w:val="56C24164"/>
    <w:rsid w:val="56C62F7F"/>
    <w:rsid w:val="571F0D65"/>
    <w:rsid w:val="574C183C"/>
    <w:rsid w:val="575A4DA5"/>
    <w:rsid w:val="579064EC"/>
    <w:rsid w:val="579F744F"/>
    <w:rsid w:val="584016E1"/>
    <w:rsid w:val="58665E4C"/>
    <w:rsid w:val="591B35A8"/>
    <w:rsid w:val="59711529"/>
    <w:rsid w:val="59BC54F3"/>
    <w:rsid w:val="59BE47E8"/>
    <w:rsid w:val="59DF76D7"/>
    <w:rsid w:val="5A076DF6"/>
    <w:rsid w:val="5A4E6848"/>
    <w:rsid w:val="5A7E5715"/>
    <w:rsid w:val="5AC800CF"/>
    <w:rsid w:val="5B0C0DCC"/>
    <w:rsid w:val="5B102E0E"/>
    <w:rsid w:val="5B144CC7"/>
    <w:rsid w:val="5B5E2576"/>
    <w:rsid w:val="5B6F6AAE"/>
    <w:rsid w:val="5B751E7C"/>
    <w:rsid w:val="5B7F270C"/>
    <w:rsid w:val="5BA04490"/>
    <w:rsid w:val="5BDB5A74"/>
    <w:rsid w:val="5C823640"/>
    <w:rsid w:val="5C857F6D"/>
    <w:rsid w:val="5D044FCA"/>
    <w:rsid w:val="5D52007F"/>
    <w:rsid w:val="5D6E2C84"/>
    <w:rsid w:val="5D8F228A"/>
    <w:rsid w:val="5DA378C7"/>
    <w:rsid w:val="5E500B92"/>
    <w:rsid w:val="5E8D4D51"/>
    <w:rsid w:val="5EBC3592"/>
    <w:rsid w:val="5EEC01A1"/>
    <w:rsid w:val="5EF61967"/>
    <w:rsid w:val="5F17281A"/>
    <w:rsid w:val="5F442C41"/>
    <w:rsid w:val="5F534520"/>
    <w:rsid w:val="5F566ED6"/>
    <w:rsid w:val="5FB61869"/>
    <w:rsid w:val="5FD62261"/>
    <w:rsid w:val="601752FA"/>
    <w:rsid w:val="601D7525"/>
    <w:rsid w:val="602045B8"/>
    <w:rsid w:val="6064376B"/>
    <w:rsid w:val="606C580B"/>
    <w:rsid w:val="606C7575"/>
    <w:rsid w:val="60773674"/>
    <w:rsid w:val="607C3A1D"/>
    <w:rsid w:val="60C22332"/>
    <w:rsid w:val="61217CBD"/>
    <w:rsid w:val="61997363"/>
    <w:rsid w:val="61B759FD"/>
    <w:rsid w:val="61E36D53"/>
    <w:rsid w:val="62604393"/>
    <w:rsid w:val="62746BA1"/>
    <w:rsid w:val="62A96C5C"/>
    <w:rsid w:val="63337152"/>
    <w:rsid w:val="634451B5"/>
    <w:rsid w:val="6399611D"/>
    <w:rsid w:val="63A05FEC"/>
    <w:rsid w:val="63C55319"/>
    <w:rsid w:val="640B5F7D"/>
    <w:rsid w:val="641F313D"/>
    <w:rsid w:val="64695DBA"/>
    <w:rsid w:val="64DC5B21"/>
    <w:rsid w:val="64F00643"/>
    <w:rsid w:val="6518779A"/>
    <w:rsid w:val="659673E5"/>
    <w:rsid w:val="66315F88"/>
    <w:rsid w:val="666134B9"/>
    <w:rsid w:val="666C38F9"/>
    <w:rsid w:val="66EF194B"/>
    <w:rsid w:val="66EF692B"/>
    <w:rsid w:val="66F93080"/>
    <w:rsid w:val="671B715E"/>
    <w:rsid w:val="67337D6A"/>
    <w:rsid w:val="67833C30"/>
    <w:rsid w:val="67B67084"/>
    <w:rsid w:val="67CE442D"/>
    <w:rsid w:val="67F21127"/>
    <w:rsid w:val="689E69F0"/>
    <w:rsid w:val="68A10776"/>
    <w:rsid w:val="691554F3"/>
    <w:rsid w:val="694A5CDD"/>
    <w:rsid w:val="694B0634"/>
    <w:rsid w:val="69A93FDB"/>
    <w:rsid w:val="69D615DA"/>
    <w:rsid w:val="69DE5965"/>
    <w:rsid w:val="69EB6E59"/>
    <w:rsid w:val="69FA7C16"/>
    <w:rsid w:val="69FC14BC"/>
    <w:rsid w:val="6A4C0060"/>
    <w:rsid w:val="6A537326"/>
    <w:rsid w:val="6A623437"/>
    <w:rsid w:val="6A8D686E"/>
    <w:rsid w:val="6AF55DB4"/>
    <w:rsid w:val="6B3358A5"/>
    <w:rsid w:val="6B475BC1"/>
    <w:rsid w:val="6B7042B9"/>
    <w:rsid w:val="6B99077F"/>
    <w:rsid w:val="6B9D0DD4"/>
    <w:rsid w:val="6BA83E8B"/>
    <w:rsid w:val="6BB06677"/>
    <w:rsid w:val="6C0375B0"/>
    <w:rsid w:val="6C1954FD"/>
    <w:rsid w:val="6C9F4566"/>
    <w:rsid w:val="6CA237C2"/>
    <w:rsid w:val="6CCB3FBE"/>
    <w:rsid w:val="6CDD5F0C"/>
    <w:rsid w:val="6D612C86"/>
    <w:rsid w:val="6D7D288C"/>
    <w:rsid w:val="6DAD24E8"/>
    <w:rsid w:val="6DED150A"/>
    <w:rsid w:val="6E150CAB"/>
    <w:rsid w:val="6E2A130B"/>
    <w:rsid w:val="6E712052"/>
    <w:rsid w:val="6E8D613D"/>
    <w:rsid w:val="6E8E5F23"/>
    <w:rsid w:val="6ECD63BB"/>
    <w:rsid w:val="6F0A2F03"/>
    <w:rsid w:val="6F6949BA"/>
    <w:rsid w:val="704178E7"/>
    <w:rsid w:val="70A627A4"/>
    <w:rsid w:val="70B10879"/>
    <w:rsid w:val="70F74353"/>
    <w:rsid w:val="71550659"/>
    <w:rsid w:val="716C0B5E"/>
    <w:rsid w:val="71F1664B"/>
    <w:rsid w:val="72185CC2"/>
    <w:rsid w:val="72482005"/>
    <w:rsid w:val="72660D1B"/>
    <w:rsid w:val="730A09E9"/>
    <w:rsid w:val="730F205D"/>
    <w:rsid w:val="73423CCD"/>
    <w:rsid w:val="735A0F51"/>
    <w:rsid w:val="73B766CE"/>
    <w:rsid w:val="73C26A1C"/>
    <w:rsid w:val="74317A90"/>
    <w:rsid w:val="74667E03"/>
    <w:rsid w:val="749A2585"/>
    <w:rsid w:val="749A798D"/>
    <w:rsid w:val="74A314A0"/>
    <w:rsid w:val="74A46198"/>
    <w:rsid w:val="74AA6211"/>
    <w:rsid w:val="74BA487A"/>
    <w:rsid w:val="74FB4EF0"/>
    <w:rsid w:val="751B5F13"/>
    <w:rsid w:val="7524620E"/>
    <w:rsid w:val="75370592"/>
    <w:rsid w:val="756E175A"/>
    <w:rsid w:val="7582762E"/>
    <w:rsid w:val="75981543"/>
    <w:rsid w:val="75B65537"/>
    <w:rsid w:val="75B965D3"/>
    <w:rsid w:val="76063F13"/>
    <w:rsid w:val="763359FC"/>
    <w:rsid w:val="764D09CB"/>
    <w:rsid w:val="765425D6"/>
    <w:rsid w:val="765C3110"/>
    <w:rsid w:val="76834273"/>
    <w:rsid w:val="76F64459"/>
    <w:rsid w:val="772F721B"/>
    <w:rsid w:val="773611C3"/>
    <w:rsid w:val="779C013C"/>
    <w:rsid w:val="77AE1EC0"/>
    <w:rsid w:val="77CB525B"/>
    <w:rsid w:val="78061A5D"/>
    <w:rsid w:val="783973D7"/>
    <w:rsid w:val="789902DA"/>
    <w:rsid w:val="789D015F"/>
    <w:rsid w:val="78AD0322"/>
    <w:rsid w:val="78AD53D4"/>
    <w:rsid w:val="79604594"/>
    <w:rsid w:val="79922259"/>
    <w:rsid w:val="79C92416"/>
    <w:rsid w:val="7A553AAB"/>
    <w:rsid w:val="7A7011CE"/>
    <w:rsid w:val="7AEB71DD"/>
    <w:rsid w:val="7AF67D38"/>
    <w:rsid w:val="7AF74E21"/>
    <w:rsid w:val="7B555FDE"/>
    <w:rsid w:val="7B7F6FE9"/>
    <w:rsid w:val="7BA6061C"/>
    <w:rsid w:val="7BAB400B"/>
    <w:rsid w:val="7BD007D6"/>
    <w:rsid w:val="7C9C7B1E"/>
    <w:rsid w:val="7CAA0D67"/>
    <w:rsid w:val="7D6E294E"/>
    <w:rsid w:val="7D9636AF"/>
    <w:rsid w:val="7DC30F2F"/>
    <w:rsid w:val="7DD71893"/>
    <w:rsid w:val="7EB31E1B"/>
    <w:rsid w:val="7F3B3921"/>
    <w:rsid w:val="7F671064"/>
    <w:rsid w:val="7F9B4C14"/>
    <w:rsid w:val="7FAE623A"/>
    <w:rsid w:val="7FC07F70"/>
    <w:rsid w:val="7FC6459B"/>
    <w:rsid w:val="7FF13B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link w:val="74"/>
    <w:qFormat/>
    <w:uiPriority w:val="99"/>
    <w:pPr>
      <w:spacing w:line="380" w:lineRule="exact"/>
      <w:ind w:firstLine="1044" w:firstLineChars="200"/>
      <w:jc w:val="left"/>
    </w:pPr>
    <w:rPr>
      <w:sz w:val="24"/>
    </w:rPr>
  </w:style>
  <w:style w:type="paragraph" w:styleId="20">
    <w:name w:val="Body Text Indent"/>
    <w:basedOn w:val="1"/>
    <w:link w:val="75"/>
    <w:qFormat/>
    <w:uiPriority w:val="0"/>
    <w:pPr>
      <w:spacing w:line="400" w:lineRule="exact"/>
      <w:ind w:firstLine="830" w:firstLineChars="352"/>
      <w:jc w:val="left"/>
    </w:pPr>
    <w:rPr>
      <w:rFonts w:ascii="仿宋_GB2312" w:eastAsia="仿宋_GB2312"/>
      <w:sz w:val="32"/>
      <w:szCs w:val="20"/>
    </w:rPr>
  </w:style>
  <w:style w:type="paragraph" w:styleId="21">
    <w:name w:val="List Number 3"/>
    <w:basedOn w:val="1"/>
    <w:qFormat/>
    <w:uiPriority w:val="0"/>
    <w:pPr>
      <w:numPr>
        <w:ilvl w:val="0"/>
        <w:numId w:val="1"/>
      </w:numPr>
      <w:spacing w:line="400" w:lineRule="exact"/>
      <w:ind w:firstLineChars="200"/>
      <w:jc w:val="left"/>
    </w:pPr>
  </w:style>
  <w:style w:type="paragraph" w:styleId="22">
    <w:name w:val="List 2"/>
    <w:basedOn w:val="1"/>
    <w:qFormat/>
    <w:uiPriority w:val="0"/>
    <w:pPr>
      <w:spacing w:line="400" w:lineRule="exact"/>
      <w:ind w:left="100" w:leftChars="200" w:hanging="200" w:hangingChars="200"/>
      <w:jc w:val="left"/>
    </w:pPr>
    <w:rPr>
      <w:sz w:val="28"/>
    </w:rPr>
  </w:style>
  <w:style w:type="paragraph" w:styleId="23">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5">
    <w:name w:val="toc 3"/>
    <w:basedOn w:val="1"/>
    <w:next w:val="1"/>
    <w:qFormat/>
    <w:uiPriority w:val="0"/>
    <w:pPr>
      <w:spacing w:line="400" w:lineRule="exact"/>
      <w:ind w:left="840" w:leftChars="400" w:firstLine="1044" w:firstLineChars="200"/>
      <w:jc w:val="left"/>
    </w:pPr>
  </w:style>
  <w:style w:type="paragraph" w:styleId="26">
    <w:name w:val="Plain Text"/>
    <w:basedOn w:val="1"/>
    <w:next w:val="13"/>
    <w:link w:val="76"/>
    <w:qFormat/>
    <w:uiPriority w:val="99"/>
    <w:rPr>
      <w:rFonts w:ascii="宋体" w:hAnsi="Courier New"/>
      <w:szCs w:val="20"/>
    </w:rPr>
  </w:style>
  <w:style w:type="paragraph" w:styleId="27">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8">
    <w:name w:val="Date"/>
    <w:basedOn w:val="1"/>
    <w:next w:val="1"/>
    <w:link w:val="77"/>
    <w:qFormat/>
    <w:uiPriority w:val="0"/>
    <w:pPr>
      <w:ind w:left="100" w:leftChars="2500"/>
    </w:pPr>
  </w:style>
  <w:style w:type="paragraph" w:styleId="29">
    <w:name w:val="Body Text Indent 2"/>
    <w:basedOn w:val="1"/>
    <w:link w:val="78"/>
    <w:qFormat/>
    <w:uiPriority w:val="0"/>
    <w:pPr>
      <w:spacing w:line="400" w:lineRule="exact"/>
      <w:ind w:firstLine="630" w:firstLineChars="200"/>
      <w:jc w:val="left"/>
    </w:pPr>
    <w:rPr>
      <w:sz w:val="32"/>
      <w:szCs w:val="20"/>
    </w:rPr>
  </w:style>
  <w:style w:type="paragraph" w:styleId="30">
    <w:name w:val="Balloon Text"/>
    <w:basedOn w:val="1"/>
    <w:link w:val="79"/>
    <w:qFormat/>
    <w:uiPriority w:val="0"/>
    <w:rPr>
      <w:sz w:val="18"/>
      <w:szCs w:val="18"/>
    </w:rPr>
  </w:style>
  <w:style w:type="paragraph" w:styleId="31">
    <w:name w:val="footer"/>
    <w:basedOn w:val="1"/>
    <w:link w:val="80"/>
    <w:qFormat/>
    <w:uiPriority w:val="99"/>
    <w:pPr>
      <w:tabs>
        <w:tab w:val="center" w:pos="4153"/>
        <w:tab w:val="right" w:pos="8306"/>
      </w:tabs>
      <w:snapToGrid w:val="0"/>
      <w:jc w:val="left"/>
    </w:pPr>
    <w:rPr>
      <w:sz w:val="18"/>
      <w:szCs w:val="18"/>
    </w:rPr>
  </w:style>
  <w:style w:type="paragraph" w:styleId="32">
    <w:name w:val="envelope return"/>
    <w:basedOn w:val="1"/>
    <w:qFormat/>
    <w:uiPriority w:val="0"/>
    <w:pPr>
      <w:snapToGrid w:val="0"/>
      <w:spacing w:line="400" w:lineRule="exact"/>
      <w:ind w:firstLine="1044" w:firstLineChars="200"/>
      <w:jc w:val="left"/>
    </w:pPr>
    <w:rPr>
      <w:rFonts w:ascii="Arial" w:hAnsi="Arial" w:cs="Arial"/>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6"/>
    <w:qFormat/>
    <w:uiPriority w:val="99"/>
    <w:rPr>
      <w:rFonts w:ascii="宋体" w:hAnsi="Courier New" w:eastAsia="宋体"/>
      <w:kern w:val="2"/>
      <w:sz w:val="21"/>
      <w:lang w:val="en-US" w:eastAsia="zh-CN" w:bidi="ar-SA"/>
    </w:rPr>
  </w:style>
  <w:style w:type="character" w:customStyle="1" w:styleId="77">
    <w:name w:val="日期 字符"/>
    <w:link w:val="28"/>
    <w:qFormat/>
    <w:uiPriority w:val="0"/>
    <w:rPr>
      <w:kern w:val="2"/>
      <w:sz w:val="21"/>
      <w:szCs w:val="24"/>
    </w:rPr>
  </w:style>
  <w:style w:type="character" w:customStyle="1" w:styleId="78">
    <w:name w:val="正文文本缩进 2 字符"/>
    <w:link w:val="29"/>
    <w:qFormat/>
    <w:uiPriority w:val="0"/>
    <w:rPr>
      <w:kern w:val="2"/>
      <w:sz w:val="32"/>
    </w:rPr>
  </w:style>
  <w:style w:type="character" w:customStyle="1" w:styleId="79">
    <w:name w:val="批注框文本 字符"/>
    <w:link w:val="30"/>
    <w:qFormat/>
    <w:uiPriority w:val="0"/>
    <w:rPr>
      <w:kern w:val="2"/>
      <w:sz w:val="18"/>
      <w:szCs w:val="18"/>
    </w:rPr>
  </w:style>
  <w:style w:type="character" w:customStyle="1" w:styleId="80">
    <w:name w:val="页脚 字符"/>
    <w:link w:val="31"/>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 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next w:val="1"/>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qFormat/>
    <w:uiPriority w:val="0"/>
    <w:rPr>
      <w:rFonts w:ascii="Times New Roman" w:hAnsi="Times New Roman" w:eastAsia="宋体" w:cs="Times New Roman"/>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 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qFormat/>
    <w:uiPriority w:val="0"/>
    <w:pPr>
      <w:spacing w:line="380" w:lineRule="exact"/>
      <w:ind w:firstLine="1044" w:firstLineChars="200"/>
      <w:textAlignment w:val="baseline"/>
    </w:pPr>
    <w:rPr>
      <w:kern w:val="0"/>
      <w:sz w:val="24"/>
    </w:rPr>
  </w:style>
  <w:style w:type="paragraph" w:customStyle="1" w:styleId="175">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6">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8">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79">
    <w:name w:val=" Char Char8"/>
    <w:basedOn w:val="1"/>
    <w:qFormat/>
    <w:uiPriority w:val="0"/>
    <w:rPr>
      <w:rFonts w:ascii="Tahoma" w:hAnsi="Tahoma" w:eastAsia="Times New Roman"/>
      <w:kern w:val="0"/>
      <w:sz w:val="24"/>
      <w:szCs w:val="20"/>
    </w:rPr>
  </w:style>
  <w:style w:type="paragraph" w:customStyle="1" w:styleId="180">
    <w:name w:val="_Style 36"/>
    <w:basedOn w:val="1"/>
    <w:qFormat/>
    <w:uiPriority w:val="0"/>
    <w:rPr>
      <w:rFonts w:ascii="Tahoma" w:hAnsi="Tahoma"/>
      <w:sz w:val="24"/>
      <w:szCs w:val="20"/>
    </w:rPr>
  </w:style>
  <w:style w:type="paragraph" w:customStyle="1" w:styleId="181">
    <w:name w:val="正文首行缩进两字符"/>
    <w:basedOn w:val="1"/>
    <w:qFormat/>
    <w:uiPriority w:val="0"/>
    <w:pPr>
      <w:spacing w:line="360" w:lineRule="auto"/>
      <w:ind w:firstLine="200" w:firstLineChars="200"/>
      <w:jc w:val="left"/>
    </w:p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3">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5">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6">
    <w:name w:val="列出段落1"/>
    <w:basedOn w:val="1"/>
    <w:link w:val="187"/>
    <w:qFormat/>
    <w:uiPriority w:val="34"/>
    <w:pPr>
      <w:spacing w:line="400" w:lineRule="exact"/>
      <w:ind w:firstLine="420" w:firstLineChars="200"/>
      <w:jc w:val="left"/>
    </w:pPr>
    <w:rPr>
      <w:rFonts w:ascii="Calibri" w:hAnsi="Calibri"/>
      <w:szCs w:val="22"/>
    </w:rPr>
  </w:style>
  <w:style w:type="character" w:customStyle="1" w:styleId="187">
    <w:name w:val="列出段落 字符"/>
    <w:link w:val="186"/>
    <w:qFormat/>
    <w:locked/>
    <w:uiPriority w:val="34"/>
    <w:rPr>
      <w:rFonts w:ascii="Calibri" w:hAnsi="Calibri"/>
      <w:kern w:val="2"/>
      <w:sz w:val="21"/>
      <w:szCs w:val="22"/>
    </w:rPr>
  </w:style>
  <w:style w:type="paragraph" w:customStyle="1" w:styleId="188">
    <w:name w:val="Default"/>
    <w:basedOn w:val="47"/>
    <w:next w:val="2"/>
    <w:qFormat/>
    <w:uiPriority w:val="0"/>
    <w:pPr>
      <w:autoSpaceDE w:val="0"/>
      <w:autoSpaceDN w:val="0"/>
      <w:adjustRightInd w:val="0"/>
    </w:pPr>
    <w:rPr>
      <w:rFonts w:ascii="宋体" w:cs="宋体"/>
      <w:color w:val="000000"/>
      <w:sz w:val="24"/>
      <w:szCs w:val="24"/>
    </w:rPr>
  </w:style>
  <w:style w:type="paragraph" w:customStyle="1" w:styleId="189">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0">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1">
    <w:name w:val="正文_0"/>
    <w:qFormat/>
    <w:uiPriority w:val="0"/>
    <w:rPr>
      <w:rFonts w:ascii="Times New Roman" w:hAnsi="Times New Roman" w:eastAsia="宋体" w:cs="Times New Roman"/>
      <w:sz w:val="21"/>
      <w:szCs w:val="22"/>
      <w:lang w:val="en-US" w:eastAsia="zh-CN" w:bidi="ar-SA"/>
    </w:rPr>
  </w:style>
  <w:style w:type="paragraph" w:customStyle="1" w:styleId="192">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3">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4">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5">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6">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7">
    <w:name w:val="Char Char2"/>
    <w:basedOn w:val="1"/>
    <w:qFormat/>
    <w:uiPriority w:val="0"/>
    <w:pPr>
      <w:widowControl/>
      <w:spacing w:line="400" w:lineRule="exact"/>
      <w:ind w:firstLine="1044" w:firstLineChars="200"/>
      <w:jc w:val="left"/>
    </w:pPr>
    <w:rPr>
      <w:sz w:val="28"/>
      <w:szCs w:val="20"/>
    </w:rPr>
  </w:style>
  <w:style w:type="paragraph" w:customStyle="1" w:styleId="198">
    <w:name w:val="_Style 2"/>
    <w:basedOn w:val="1"/>
    <w:qFormat/>
    <w:uiPriority w:val="0"/>
    <w:pPr>
      <w:ind w:firstLine="420" w:firstLineChars="200"/>
    </w:pPr>
    <w:rPr>
      <w:rFonts w:ascii="Calibri" w:hAnsi="Calibri"/>
      <w:szCs w:val="22"/>
    </w:rPr>
  </w:style>
  <w:style w:type="paragraph" w:customStyle="1" w:styleId="199">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0">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1">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3">
    <w:name w:val="次小点说明 Char"/>
    <w:basedOn w:val="10"/>
    <w:qFormat/>
    <w:uiPriority w:val="0"/>
    <w:pPr>
      <w:ind w:firstLine="0"/>
    </w:pPr>
    <w:rPr>
      <w:rFonts w:ascii="Calibri" w:hAnsi="Calibri"/>
      <w:sz w:val="24"/>
      <w:szCs w:val="24"/>
    </w:rPr>
  </w:style>
  <w:style w:type="paragraph" w:customStyle="1" w:styleId="204">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5">
    <w:name w:val="Char Char8"/>
    <w:basedOn w:val="1"/>
    <w:qFormat/>
    <w:uiPriority w:val="0"/>
    <w:rPr>
      <w:rFonts w:ascii="Tahoma" w:hAnsi="Tahoma" w:eastAsia="Times New Roman"/>
      <w:kern w:val="0"/>
      <w:sz w:val="24"/>
      <w:szCs w:val="20"/>
    </w:rPr>
  </w:style>
  <w:style w:type="paragraph" w:customStyle="1" w:styleId="206">
    <w:name w:val="Char1"/>
    <w:basedOn w:val="1"/>
    <w:qFormat/>
    <w:uiPriority w:val="0"/>
    <w:pPr>
      <w:spacing w:line="400" w:lineRule="exact"/>
      <w:ind w:firstLine="1044" w:firstLineChars="200"/>
      <w:jc w:val="left"/>
    </w:pPr>
    <w:rPr>
      <w:szCs w:val="21"/>
    </w:rPr>
  </w:style>
  <w:style w:type="paragraph" w:customStyle="1" w:styleId="20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8">
    <w:name w:val="_Style 5"/>
    <w:qFormat/>
    <w:uiPriority w:val="1"/>
    <w:rPr>
      <w:rFonts w:ascii="Times New Roman" w:hAnsi="Times New Roman" w:eastAsia="宋体" w:cs="Times New Roman"/>
      <w:sz w:val="22"/>
      <w:szCs w:val="22"/>
      <w:lang w:val="en-US" w:eastAsia="zh-CN" w:bidi="ar-SA"/>
    </w:rPr>
  </w:style>
  <w:style w:type="paragraph" w:customStyle="1" w:styleId="209">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0">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1">
    <w:name w:val="List Paragraph1"/>
    <w:basedOn w:val="1"/>
    <w:qFormat/>
    <w:uiPriority w:val="99"/>
    <w:pPr>
      <w:ind w:firstLine="420" w:firstLineChars="200"/>
    </w:pPr>
    <w:rPr>
      <w:rFonts w:ascii="Calibri" w:hAnsi="Calibri"/>
      <w:szCs w:val="22"/>
    </w:rPr>
  </w:style>
  <w:style w:type="paragraph" w:customStyle="1" w:styleId="212">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3">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4">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5">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6">
    <w:name w:val="Body text|3"/>
    <w:basedOn w:val="1"/>
    <w:qFormat/>
    <w:uiPriority w:val="0"/>
    <w:pPr>
      <w:spacing w:after="680"/>
    </w:pPr>
    <w:rPr>
      <w:rFonts w:ascii="宋体" w:hAnsi="宋体" w:cs="宋体"/>
      <w:sz w:val="30"/>
      <w:szCs w:val="30"/>
      <w:u w:val="single"/>
      <w:lang w:val="zh-TW" w:eastAsia="zh-TW" w:bidi="zh-TW"/>
    </w:rPr>
  </w:style>
  <w:style w:type="paragraph" w:customStyle="1" w:styleId="217">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8">
    <w:name w:val="首行缩进"/>
    <w:basedOn w:val="1"/>
    <w:qFormat/>
    <w:uiPriority w:val="0"/>
    <w:pPr>
      <w:spacing w:line="400" w:lineRule="exact"/>
      <w:ind w:firstLine="480" w:firstLineChars="200"/>
      <w:jc w:val="left"/>
    </w:pPr>
    <w:rPr>
      <w:lang w:val="zh-CN"/>
    </w:rPr>
  </w:style>
  <w:style w:type="paragraph" w:customStyle="1" w:styleId="219">
    <w:name w:val="PlainText"/>
    <w:basedOn w:val="1"/>
    <w:next w:val="220"/>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qFormat/>
    <w:uiPriority w:val="1"/>
    <w:pPr>
      <w:spacing w:line="400" w:lineRule="exact"/>
      <w:ind w:firstLine="1044" w:firstLineChars="200"/>
      <w:jc w:val="left"/>
    </w:pPr>
    <w:rPr>
      <w:sz w:val="24"/>
    </w:rPr>
  </w:style>
  <w:style w:type="paragraph" w:customStyle="1" w:styleId="224">
    <w:name w:val="1"/>
    <w:basedOn w:val="1"/>
    <w:next w:val="26"/>
    <w:qFormat/>
    <w:uiPriority w:val="0"/>
    <w:rPr>
      <w:rFonts w:ascii="宋体" w:hAnsi="Courier New"/>
      <w:szCs w:val="20"/>
    </w:rPr>
  </w:style>
  <w:style w:type="paragraph" w:customStyle="1" w:styleId="225">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缩进2"/>
    <w:basedOn w:val="1"/>
    <w:qFormat/>
    <w:uiPriority w:val="0"/>
    <w:pPr>
      <w:ind w:firstLine="420" w:firstLineChars="200"/>
    </w:pPr>
    <w:rPr>
      <w:rFonts w:ascii="Times New Roman" w:hAnsi="Times New Roman" w:cs="Times New Roman"/>
    </w:rPr>
  </w:style>
  <w:style w:type="paragraph" w:customStyle="1" w:styleId="228">
    <w:name w:val="彩色列表 - 强调文字颜色 1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66</Pages>
  <Words>23559</Words>
  <Characters>25242</Characters>
  <Lines>390</Lines>
  <Paragraphs>109</Paragraphs>
  <TotalTime>41</TotalTime>
  <ScaleCrop>false</ScaleCrop>
  <LinksUpToDate>false</LinksUpToDate>
  <CharactersWithSpaces>28585</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微软用户</dc:creator>
  <cp:lastModifiedBy>用户</cp:lastModifiedBy>
  <cp:lastPrinted>2025-06-12T10:57:00Z</cp:lastPrinted>
  <dcterms:modified xsi:type="dcterms:W3CDTF">2025-08-06T02:31:48Z</dcterms:modified>
  <dc:title>医疗设备采购</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64C82D317E85441D9C8D27F76B47F8F8</vt:lpwstr>
  </property>
  <property fmtid="{D5CDD505-2E9C-101B-9397-08002B2CF9AE}" pid="4" name="KSOTemplateDocerSaveRecord">
    <vt:lpwstr>eyJoZGlkIjoiNjYxNGMxOWE1NmJmNjE2NWUxMWZiOTdlYWFjMjI2YjIiLCJ1c2VySWQiOiIyNDA5MzM3NzAifQ==</vt:lpwstr>
  </property>
</Properties>
</file>